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center"/>
        <w:rPr>
          <w:rFonts w:ascii="Times New Roman" w:hAnsi="Times New Roman" w:cs="Times New Roman"/>
          <w:sz w:val="24"/>
          <w:szCs w:val="24"/>
          <w:lang w:val="cs-CZ"/>
        </w:rPr>
      </w:pPr>
    </w:p>
    <w:p w:rsidR="000A7315" w:rsidRPr="007A6714" w:rsidRDefault="000A7315" w:rsidP="00005006">
      <w:pPr>
        <w:spacing w:line="360" w:lineRule="auto"/>
        <w:jc w:val="center"/>
        <w:rPr>
          <w:rFonts w:ascii="Times New Roman" w:hAnsi="Times New Roman" w:cs="Times New Roman"/>
          <w:sz w:val="24"/>
          <w:szCs w:val="24"/>
          <w:lang w:val="cs-CZ"/>
        </w:rPr>
      </w:pPr>
    </w:p>
    <w:p w:rsidR="000A7315" w:rsidRPr="007A6714" w:rsidRDefault="000A7315" w:rsidP="00005006">
      <w:pPr>
        <w:spacing w:line="360" w:lineRule="auto"/>
        <w:jc w:val="center"/>
        <w:rPr>
          <w:rFonts w:ascii="Times New Roman" w:hAnsi="Times New Roman" w:cs="Times New Roman"/>
          <w:b/>
          <w:sz w:val="24"/>
          <w:szCs w:val="24"/>
          <w:lang w:val="cs-CZ"/>
        </w:rPr>
      </w:pPr>
      <w:r w:rsidRPr="007A6714">
        <w:rPr>
          <w:rFonts w:ascii="Times New Roman" w:hAnsi="Times New Roman" w:cs="Times New Roman"/>
          <w:b/>
          <w:sz w:val="24"/>
          <w:szCs w:val="24"/>
          <w:lang w:val="cs-CZ"/>
        </w:rPr>
        <w:t xml:space="preserve">Kardiovaskulární </w:t>
      </w:r>
      <w:r w:rsidR="004B3CDE" w:rsidRPr="007A6714">
        <w:rPr>
          <w:rFonts w:ascii="Times New Roman" w:hAnsi="Times New Roman" w:cs="Times New Roman"/>
          <w:b/>
          <w:sz w:val="24"/>
          <w:szCs w:val="24"/>
          <w:lang w:val="cs-CZ"/>
        </w:rPr>
        <w:t>rizika u systémových chorob pojiva</w:t>
      </w:r>
    </w:p>
    <w:p w:rsidR="000A7315" w:rsidRPr="007A6714" w:rsidRDefault="000A7315"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w:t>
      </w:r>
      <w:r w:rsidR="004575F1">
        <w:rPr>
          <w:rFonts w:ascii="Times New Roman" w:hAnsi="Times New Roman" w:cs="Times New Roman"/>
          <w:sz w:val="24"/>
          <w:szCs w:val="24"/>
          <w:lang w:val="cs-CZ"/>
        </w:rPr>
        <w:t>Akcelerovaná ateroskleróza u systémového lupus erythematodes</w:t>
      </w:r>
      <w:r w:rsidR="004B3CDE" w:rsidRPr="007A6714">
        <w:rPr>
          <w:rFonts w:ascii="Times New Roman" w:hAnsi="Times New Roman" w:cs="Times New Roman"/>
          <w:sz w:val="24"/>
          <w:szCs w:val="24"/>
          <w:lang w:val="cs-CZ"/>
        </w:rPr>
        <w:t>)</w:t>
      </w: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201073" w:rsidRPr="007A6714" w:rsidRDefault="00201073" w:rsidP="00005006">
      <w:pPr>
        <w:spacing w:line="360" w:lineRule="auto"/>
        <w:jc w:val="both"/>
        <w:rPr>
          <w:rFonts w:ascii="Times New Roman" w:hAnsi="Times New Roman" w:cs="Times New Roman"/>
          <w:sz w:val="24"/>
          <w:szCs w:val="24"/>
          <w:lang w:val="cs-CZ"/>
        </w:rPr>
      </w:pPr>
    </w:p>
    <w:p w:rsidR="00201073" w:rsidRPr="007A6714" w:rsidRDefault="00201073"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b/>
          <w:sz w:val="24"/>
          <w:szCs w:val="24"/>
          <w:lang w:val="cs-CZ"/>
        </w:rPr>
      </w:pPr>
      <w:r w:rsidRPr="007A6714">
        <w:rPr>
          <w:rFonts w:ascii="Times New Roman" w:hAnsi="Times New Roman" w:cs="Times New Roman"/>
          <w:b/>
          <w:sz w:val="24"/>
          <w:szCs w:val="24"/>
          <w:lang w:val="cs-CZ"/>
        </w:rPr>
        <w:t>MUDr. Andrea Smržová</w:t>
      </w:r>
    </w:p>
    <w:p w:rsidR="000A7315" w:rsidRPr="007A6714" w:rsidRDefault="000A731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III. interní klinika – nefrologická, revmatologická a endokrinologická </w:t>
      </w:r>
    </w:p>
    <w:p w:rsidR="000A7315" w:rsidRPr="007A6714" w:rsidRDefault="000A731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Fakultní nemocnice a Univerzita Palackého Olomouc</w:t>
      </w:r>
    </w:p>
    <w:p w:rsidR="005426AC" w:rsidRPr="007A6714" w:rsidRDefault="005426AC" w:rsidP="00005006">
      <w:pPr>
        <w:spacing w:line="360" w:lineRule="auto"/>
        <w:jc w:val="both"/>
        <w:rPr>
          <w:rFonts w:ascii="Times New Roman" w:hAnsi="Times New Roman" w:cs="Times New Roman"/>
          <w:sz w:val="24"/>
          <w:szCs w:val="24"/>
          <w:lang w:val="cs-CZ"/>
        </w:rPr>
      </w:pPr>
    </w:p>
    <w:p w:rsidR="00335E1D" w:rsidRPr="007A6714" w:rsidRDefault="00335E1D"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Poděkování:</w:t>
      </w:r>
    </w:p>
    <w:p w:rsidR="008A3F82" w:rsidRPr="007A6714" w:rsidRDefault="000A7315"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Ráda bych poděkovala svému vedoucímu a školiteli v přípravě na postgraduální studium, profesoru Pavlu Horákovi, CSc., členům naší revmatologické skupiny za odborné vedení a </w:t>
      </w:r>
      <w:r w:rsidR="008A3F82" w:rsidRPr="007A6714">
        <w:rPr>
          <w:rFonts w:ascii="Times New Roman" w:hAnsi="Times New Roman" w:cs="Times New Roman"/>
          <w:sz w:val="24"/>
          <w:szCs w:val="24"/>
          <w:lang w:val="cs-CZ"/>
        </w:rPr>
        <w:t xml:space="preserve">za </w:t>
      </w:r>
      <w:r w:rsidRPr="007A6714">
        <w:rPr>
          <w:rFonts w:ascii="Times New Roman" w:hAnsi="Times New Roman" w:cs="Times New Roman"/>
          <w:sz w:val="24"/>
          <w:szCs w:val="24"/>
          <w:lang w:val="cs-CZ"/>
        </w:rPr>
        <w:t xml:space="preserve">možnost čerpat z jejich zkušeností a znalostí. </w:t>
      </w:r>
      <w:r w:rsidR="00335E1D" w:rsidRPr="007A6714">
        <w:rPr>
          <w:rFonts w:ascii="Times New Roman" w:hAnsi="Times New Roman" w:cs="Times New Roman"/>
          <w:sz w:val="24"/>
          <w:szCs w:val="24"/>
          <w:lang w:val="cs-CZ"/>
        </w:rPr>
        <w:t xml:space="preserve">Můj dík patří také prim. MUDr. Zuzaně Heřmanové za zavedení a </w:t>
      </w:r>
      <w:r w:rsidR="00AA1611">
        <w:rPr>
          <w:rFonts w:ascii="Times New Roman" w:hAnsi="Times New Roman" w:cs="Times New Roman"/>
          <w:sz w:val="24"/>
          <w:szCs w:val="24"/>
          <w:lang w:val="cs-CZ"/>
        </w:rPr>
        <w:t>realizaci</w:t>
      </w:r>
      <w:r w:rsidR="00335E1D" w:rsidRPr="007A6714">
        <w:rPr>
          <w:rFonts w:ascii="Times New Roman" w:hAnsi="Times New Roman" w:cs="Times New Roman"/>
          <w:sz w:val="24"/>
          <w:szCs w:val="24"/>
          <w:lang w:val="cs-CZ"/>
        </w:rPr>
        <w:t xml:space="preserve"> řady laboratorních měření a Mgr. Kateřině Langové, PhD za statistické zpracování výsledků. </w:t>
      </w:r>
      <w:r w:rsidRPr="007A6714">
        <w:rPr>
          <w:rFonts w:ascii="Times New Roman" w:hAnsi="Times New Roman" w:cs="Times New Roman"/>
          <w:sz w:val="24"/>
          <w:szCs w:val="24"/>
          <w:lang w:val="cs-CZ"/>
        </w:rPr>
        <w:t xml:space="preserve">Také bych chtěla poděkovat pacientům, za možnost uveřejnit fotografie s některými projevy jejich závažného onemocnění. </w:t>
      </w:r>
      <w:r w:rsidR="008A3F82" w:rsidRPr="007A6714">
        <w:rPr>
          <w:rFonts w:ascii="Times New Roman" w:hAnsi="Times New Roman" w:cs="Times New Roman"/>
          <w:sz w:val="24"/>
          <w:szCs w:val="24"/>
          <w:lang w:val="cs-CZ"/>
        </w:rPr>
        <w:t xml:space="preserve">V neposlední řadě bych ráda také poděkovala vedení III. interní kliniky </w:t>
      </w:r>
      <w:r w:rsidR="004575F1">
        <w:rPr>
          <w:rFonts w:ascii="Times New Roman" w:hAnsi="Times New Roman" w:cs="Times New Roman"/>
          <w:sz w:val="24"/>
          <w:szCs w:val="24"/>
          <w:lang w:val="cs-CZ"/>
        </w:rPr>
        <w:t xml:space="preserve">FN Olomouc, jmenovitě profesoru </w:t>
      </w:r>
      <w:r w:rsidR="008A3F82" w:rsidRPr="007A6714">
        <w:rPr>
          <w:rFonts w:ascii="Times New Roman" w:hAnsi="Times New Roman" w:cs="Times New Roman"/>
          <w:sz w:val="24"/>
          <w:szCs w:val="24"/>
          <w:lang w:val="cs-CZ"/>
        </w:rPr>
        <w:t>Zadražilovi a profesoru Ščudlovi za vytvoření příznivých pracovní</w:t>
      </w:r>
      <w:r w:rsidR="007A6714" w:rsidRPr="007A6714">
        <w:rPr>
          <w:rFonts w:ascii="Times New Roman" w:hAnsi="Times New Roman" w:cs="Times New Roman"/>
          <w:sz w:val="24"/>
          <w:szCs w:val="24"/>
          <w:lang w:val="cs-CZ"/>
        </w:rPr>
        <w:t>ch</w:t>
      </w:r>
      <w:r w:rsidR="008A3F82" w:rsidRPr="007A6714">
        <w:rPr>
          <w:rFonts w:ascii="Times New Roman" w:hAnsi="Times New Roman" w:cs="Times New Roman"/>
          <w:sz w:val="24"/>
          <w:szCs w:val="24"/>
          <w:lang w:val="cs-CZ"/>
        </w:rPr>
        <w:t xml:space="preserve"> podmínek pro vznik této práce. </w:t>
      </w:r>
      <w:r w:rsidR="00800BCB" w:rsidRPr="007A6714">
        <w:rPr>
          <w:rFonts w:ascii="Times New Roman" w:hAnsi="Times New Roman" w:cs="Times New Roman"/>
          <w:sz w:val="24"/>
          <w:szCs w:val="24"/>
          <w:lang w:val="cs-CZ"/>
        </w:rPr>
        <w:t xml:space="preserve">Dále bych ráda poděkovala paní Daně Sedláčkové a panu Michalu </w:t>
      </w:r>
      <w:r w:rsidR="007A6714" w:rsidRPr="007A6714">
        <w:rPr>
          <w:rFonts w:ascii="Times New Roman" w:hAnsi="Times New Roman" w:cs="Times New Roman"/>
          <w:sz w:val="24"/>
          <w:szCs w:val="24"/>
          <w:lang w:val="cs-CZ"/>
        </w:rPr>
        <w:t>Slánskému</w:t>
      </w:r>
      <w:r w:rsidR="00800BCB" w:rsidRPr="007A6714">
        <w:rPr>
          <w:rFonts w:ascii="Times New Roman" w:hAnsi="Times New Roman" w:cs="Times New Roman"/>
          <w:sz w:val="24"/>
          <w:szCs w:val="24"/>
          <w:lang w:val="cs-CZ"/>
        </w:rPr>
        <w:t xml:space="preserve"> za technickou podporu a pomoc při grafické úpravě. V neposlední řadě bych moc ráda poděkovala svým rodičů a svému příteli Petrovi za trpělivost a podporu, kterou mi </w:t>
      </w:r>
      <w:r w:rsidR="004575F1">
        <w:rPr>
          <w:rFonts w:ascii="Times New Roman" w:hAnsi="Times New Roman" w:cs="Times New Roman"/>
          <w:sz w:val="24"/>
          <w:szCs w:val="24"/>
          <w:lang w:val="cs-CZ"/>
        </w:rPr>
        <w:t>poskytovali při psaní této práce</w:t>
      </w:r>
      <w:r w:rsidR="00800BCB" w:rsidRPr="007A6714">
        <w:rPr>
          <w:rFonts w:ascii="Times New Roman" w:hAnsi="Times New Roman" w:cs="Times New Roman"/>
          <w:sz w:val="24"/>
          <w:szCs w:val="24"/>
          <w:lang w:val="cs-CZ"/>
        </w:rPr>
        <w:t xml:space="preserve">. </w:t>
      </w: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201073" w:rsidRPr="007A6714" w:rsidRDefault="00201073" w:rsidP="00005006">
      <w:pPr>
        <w:spacing w:line="360" w:lineRule="auto"/>
        <w:jc w:val="both"/>
        <w:rPr>
          <w:rFonts w:ascii="Times New Roman" w:hAnsi="Times New Roman" w:cs="Times New Roman"/>
          <w:sz w:val="24"/>
          <w:szCs w:val="24"/>
          <w:lang w:val="cs-CZ"/>
        </w:rPr>
      </w:pPr>
    </w:p>
    <w:p w:rsidR="00201073" w:rsidRPr="007A6714" w:rsidRDefault="00201073"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EA6AF8" w:rsidRPr="007A6714" w:rsidRDefault="00EA6AF8" w:rsidP="00005006">
      <w:pPr>
        <w:spacing w:line="360" w:lineRule="auto"/>
        <w:jc w:val="both"/>
        <w:rPr>
          <w:rFonts w:ascii="Times New Roman" w:hAnsi="Times New Roman" w:cs="Times New Roman"/>
          <w:sz w:val="24"/>
          <w:szCs w:val="24"/>
          <w:lang w:val="cs-CZ"/>
        </w:rPr>
      </w:pPr>
    </w:p>
    <w:p w:rsidR="00EA6AF8" w:rsidRPr="007A6714" w:rsidRDefault="00EA6AF8" w:rsidP="00005006">
      <w:pPr>
        <w:spacing w:line="360" w:lineRule="auto"/>
        <w:jc w:val="both"/>
        <w:rPr>
          <w:rFonts w:ascii="Times New Roman" w:hAnsi="Times New Roman" w:cs="Times New Roman"/>
          <w:sz w:val="24"/>
          <w:szCs w:val="24"/>
          <w:lang w:val="cs-CZ"/>
        </w:rPr>
      </w:pPr>
    </w:p>
    <w:p w:rsidR="000A7315" w:rsidRPr="007A6714" w:rsidRDefault="000A7315" w:rsidP="00005006">
      <w:pPr>
        <w:spacing w:line="360" w:lineRule="auto"/>
        <w:jc w:val="both"/>
        <w:rPr>
          <w:rFonts w:ascii="Times New Roman" w:hAnsi="Times New Roman" w:cs="Times New Roman"/>
          <w:sz w:val="24"/>
          <w:szCs w:val="24"/>
          <w:lang w:val="cs-CZ"/>
        </w:rPr>
      </w:pPr>
    </w:p>
    <w:p w:rsidR="00AE44BB" w:rsidRPr="007A6714" w:rsidRDefault="00271B64" w:rsidP="00005006">
      <w:pPr>
        <w:autoSpaceDE w:val="0"/>
        <w:autoSpaceDN w:val="0"/>
        <w:adjustRightInd w:val="0"/>
        <w:spacing w:before="0" w:after="0"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bidi="ar-SA"/>
        </w:rPr>
        <w:lastRenderedPageBreak/>
        <w:t>Prohlašuji, že jsem tuto diplomovou práci vypracovala samostatně. Uvedla jsem všechny literární prameny a publikace, ze kterých jsem čerpala. Sběr dat i ultrasonografické vyšetření pacientů jsem provedla sama. Podklady, které mi byly poskytnuty, jsem samostatně rozpracovala a doplnila.</w:t>
      </w:r>
      <w:r w:rsidR="008A3F82" w:rsidRPr="007A6714">
        <w:rPr>
          <w:rFonts w:ascii="Times New Roman" w:hAnsi="Times New Roman" w:cs="Times New Roman"/>
          <w:sz w:val="24"/>
          <w:szCs w:val="24"/>
          <w:lang w:val="cs-CZ" w:bidi="ar-SA"/>
        </w:rPr>
        <w:t xml:space="preserve"> Práce byla podpořena grantem</w:t>
      </w:r>
      <w:r w:rsidR="00EB09A1" w:rsidRPr="007A6714">
        <w:rPr>
          <w:rFonts w:ascii="Times New Roman" w:hAnsi="Times New Roman" w:cs="Times New Roman"/>
          <w:sz w:val="24"/>
          <w:szCs w:val="24"/>
          <w:lang w:val="cs-CZ" w:bidi="ar-SA"/>
        </w:rPr>
        <w:t xml:space="preserve"> LF 2010_13.</w:t>
      </w:r>
    </w:p>
    <w:p w:rsidR="008A3F82" w:rsidRPr="007A6714" w:rsidRDefault="008A3F82"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FE5247" w:rsidRPr="007A6714" w:rsidRDefault="00FE5247"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E44BB" w:rsidRPr="007A6714" w:rsidRDefault="00AE44BB" w:rsidP="00005006">
      <w:pPr>
        <w:spacing w:line="360" w:lineRule="auto"/>
        <w:jc w:val="both"/>
        <w:rPr>
          <w:rFonts w:ascii="Times New Roman" w:hAnsi="Times New Roman" w:cs="Times New Roman"/>
          <w:sz w:val="24"/>
          <w:szCs w:val="24"/>
          <w:lang w:val="cs-CZ"/>
        </w:rPr>
      </w:pPr>
    </w:p>
    <w:p w:rsidR="00AD2375" w:rsidRPr="007A6714" w:rsidRDefault="00AD2375" w:rsidP="00005006">
      <w:pPr>
        <w:spacing w:line="360" w:lineRule="auto"/>
        <w:jc w:val="both"/>
        <w:rPr>
          <w:rFonts w:ascii="Times New Roman" w:hAnsi="Times New Roman" w:cs="Times New Roman"/>
          <w:sz w:val="24"/>
          <w:szCs w:val="24"/>
          <w:lang w:val="cs-CZ"/>
        </w:rPr>
      </w:pPr>
    </w:p>
    <w:p w:rsidR="00800BCB" w:rsidRPr="007A6714" w:rsidRDefault="00800BCB" w:rsidP="00005006">
      <w:pPr>
        <w:spacing w:line="360" w:lineRule="auto"/>
        <w:jc w:val="both"/>
        <w:rPr>
          <w:rFonts w:ascii="Times New Roman" w:hAnsi="Times New Roman" w:cs="Times New Roman"/>
          <w:sz w:val="24"/>
          <w:szCs w:val="24"/>
          <w:lang w:val="cs-CZ"/>
        </w:rPr>
      </w:pPr>
    </w:p>
    <w:sdt>
      <w:sdtPr>
        <w:rPr>
          <w:b w:val="0"/>
          <w:bCs w:val="0"/>
          <w:caps w:val="0"/>
          <w:color w:val="auto"/>
          <w:spacing w:val="0"/>
          <w:sz w:val="20"/>
          <w:szCs w:val="20"/>
        </w:rPr>
        <w:id w:val="503820"/>
        <w:docPartObj>
          <w:docPartGallery w:val="Table of Contents"/>
          <w:docPartUnique/>
        </w:docPartObj>
      </w:sdtPr>
      <w:sdtEndPr>
        <w:rPr>
          <w:lang w:val="cs-CZ"/>
        </w:rPr>
      </w:sdtEndPr>
      <w:sdtContent>
        <w:p w:rsidR="00560A24" w:rsidRDefault="00560A24" w:rsidP="00005006">
          <w:pPr>
            <w:pStyle w:val="Nadpisobsahu"/>
            <w:spacing w:line="360" w:lineRule="auto"/>
          </w:pPr>
          <w:r>
            <w:t>Obsah</w:t>
          </w:r>
        </w:p>
        <w:p w:rsidR="009D6029" w:rsidRDefault="00B3140F">
          <w:pPr>
            <w:pStyle w:val="Obsah1"/>
            <w:rPr>
              <w:noProof/>
              <w:sz w:val="22"/>
              <w:szCs w:val="22"/>
              <w:lang w:val="cs-CZ" w:eastAsia="cs-CZ" w:bidi="ar-SA"/>
            </w:rPr>
          </w:pPr>
          <w:r>
            <w:rPr>
              <w:lang w:val="cs-CZ"/>
            </w:rPr>
            <w:fldChar w:fldCharType="begin"/>
          </w:r>
          <w:r w:rsidR="00560A24">
            <w:rPr>
              <w:lang w:val="cs-CZ"/>
            </w:rPr>
            <w:instrText xml:space="preserve"> TOC \o "1-3" \h \z \u </w:instrText>
          </w:r>
          <w:r>
            <w:rPr>
              <w:lang w:val="cs-CZ"/>
            </w:rPr>
            <w:fldChar w:fldCharType="separate"/>
          </w:r>
          <w:hyperlink w:anchor="_Toc384325389" w:history="1">
            <w:r w:rsidR="009D6029" w:rsidRPr="008023AB">
              <w:rPr>
                <w:rStyle w:val="Hypertextovodkaz"/>
                <w:rFonts w:ascii="Times New Roman" w:hAnsi="Times New Roman" w:cs="Times New Roman"/>
                <w:noProof/>
                <w:lang w:val="cs-CZ"/>
              </w:rPr>
              <w:t>Seznam tabulek, grafů a obrázků</w:t>
            </w:r>
            <w:r w:rsidR="009D6029">
              <w:rPr>
                <w:noProof/>
                <w:webHidden/>
              </w:rPr>
              <w:tab/>
            </w:r>
            <w:r>
              <w:rPr>
                <w:noProof/>
                <w:webHidden/>
              </w:rPr>
              <w:fldChar w:fldCharType="begin"/>
            </w:r>
            <w:r w:rsidR="009D6029">
              <w:rPr>
                <w:noProof/>
                <w:webHidden/>
              </w:rPr>
              <w:instrText xml:space="preserve"> PAGEREF _Toc384325389 \h </w:instrText>
            </w:r>
            <w:r>
              <w:rPr>
                <w:noProof/>
                <w:webHidden/>
              </w:rPr>
            </w:r>
            <w:r>
              <w:rPr>
                <w:noProof/>
                <w:webHidden/>
              </w:rPr>
              <w:fldChar w:fldCharType="separate"/>
            </w:r>
            <w:r w:rsidR="009D6029">
              <w:rPr>
                <w:noProof/>
                <w:webHidden/>
              </w:rPr>
              <w:t>5</w:t>
            </w:r>
            <w:r>
              <w:rPr>
                <w:noProof/>
                <w:webHidden/>
              </w:rPr>
              <w:fldChar w:fldCharType="end"/>
            </w:r>
          </w:hyperlink>
        </w:p>
        <w:p w:rsidR="009D6029" w:rsidRDefault="00B3140F">
          <w:pPr>
            <w:pStyle w:val="Obsah1"/>
            <w:rPr>
              <w:noProof/>
              <w:sz w:val="22"/>
              <w:szCs w:val="22"/>
              <w:lang w:val="cs-CZ" w:eastAsia="cs-CZ" w:bidi="ar-SA"/>
            </w:rPr>
          </w:pPr>
          <w:hyperlink w:anchor="_Toc384325390" w:history="1">
            <w:r w:rsidR="009D6029" w:rsidRPr="008023AB">
              <w:rPr>
                <w:rStyle w:val="Hypertextovodkaz"/>
                <w:rFonts w:ascii="Times New Roman" w:hAnsi="Times New Roman" w:cs="Times New Roman"/>
                <w:noProof/>
                <w:lang w:val="cs-CZ"/>
              </w:rPr>
              <w:t>I. Teoretická část</w:t>
            </w:r>
            <w:r w:rsidR="009D6029">
              <w:rPr>
                <w:noProof/>
                <w:webHidden/>
              </w:rPr>
              <w:tab/>
            </w:r>
            <w:r>
              <w:rPr>
                <w:noProof/>
                <w:webHidden/>
              </w:rPr>
              <w:fldChar w:fldCharType="begin"/>
            </w:r>
            <w:r w:rsidR="009D6029">
              <w:rPr>
                <w:noProof/>
                <w:webHidden/>
              </w:rPr>
              <w:instrText xml:space="preserve"> PAGEREF _Toc384325390 \h </w:instrText>
            </w:r>
            <w:r>
              <w:rPr>
                <w:noProof/>
                <w:webHidden/>
              </w:rPr>
            </w:r>
            <w:r>
              <w:rPr>
                <w:noProof/>
                <w:webHidden/>
              </w:rPr>
              <w:fldChar w:fldCharType="separate"/>
            </w:r>
            <w:r w:rsidR="009D6029">
              <w:rPr>
                <w:noProof/>
                <w:webHidden/>
              </w:rPr>
              <w:t>7</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1" w:history="1">
            <w:r w:rsidR="009D6029" w:rsidRPr="008023AB">
              <w:rPr>
                <w:rStyle w:val="Hypertextovodkaz"/>
                <w:rFonts w:ascii="Times New Roman" w:hAnsi="Times New Roman" w:cs="Times New Roman"/>
                <w:noProof/>
                <w:lang w:val="cs-CZ"/>
              </w:rPr>
              <w:t>1. Úvod</w:t>
            </w:r>
            <w:r w:rsidR="009D6029">
              <w:rPr>
                <w:noProof/>
                <w:webHidden/>
              </w:rPr>
              <w:tab/>
            </w:r>
            <w:r>
              <w:rPr>
                <w:noProof/>
                <w:webHidden/>
              </w:rPr>
              <w:fldChar w:fldCharType="begin"/>
            </w:r>
            <w:r w:rsidR="009D6029">
              <w:rPr>
                <w:noProof/>
                <w:webHidden/>
              </w:rPr>
              <w:instrText xml:space="preserve"> PAGEREF _Toc384325391 \h </w:instrText>
            </w:r>
            <w:r>
              <w:rPr>
                <w:noProof/>
                <w:webHidden/>
              </w:rPr>
            </w:r>
            <w:r>
              <w:rPr>
                <w:noProof/>
                <w:webHidden/>
              </w:rPr>
              <w:fldChar w:fldCharType="separate"/>
            </w:r>
            <w:r w:rsidR="009D6029">
              <w:rPr>
                <w:noProof/>
                <w:webHidden/>
              </w:rPr>
              <w:t>8</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2" w:history="1">
            <w:r w:rsidR="009D6029" w:rsidRPr="008023AB">
              <w:rPr>
                <w:rStyle w:val="Hypertextovodkaz"/>
                <w:rFonts w:ascii="Times New Roman" w:hAnsi="Times New Roman" w:cs="Times New Roman"/>
                <w:noProof/>
                <w:lang w:val="cs-CZ"/>
              </w:rPr>
              <w:t>2. Historie systémového lupus erythematodes</w:t>
            </w:r>
            <w:r w:rsidR="009D6029">
              <w:rPr>
                <w:noProof/>
                <w:webHidden/>
              </w:rPr>
              <w:tab/>
            </w:r>
            <w:r>
              <w:rPr>
                <w:noProof/>
                <w:webHidden/>
              </w:rPr>
              <w:fldChar w:fldCharType="begin"/>
            </w:r>
            <w:r w:rsidR="009D6029">
              <w:rPr>
                <w:noProof/>
                <w:webHidden/>
              </w:rPr>
              <w:instrText xml:space="preserve"> PAGEREF _Toc384325392 \h </w:instrText>
            </w:r>
            <w:r>
              <w:rPr>
                <w:noProof/>
                <w:webHidden/>
              </w:rPr>
            </w:r>
            <w:r>
              <w:rPr>
                <w:noProof/>
                <w:webHidden/>
              </w:rPr>
              <w:fldChar w:fldCharType="separate"/>
            </w:r>
            <w:r w:rsidR="009D6029">
              <w:rPr>
                <w:noProof/>
                <w:webHidden/>
              </w:rPr>
              <w:t>8</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3" w:history="1">
            <w:r w:rsidR="009D6029" w:rsidRPr="008023AB">
              <w:rPr>
                <w:rStyle w:val="Hypertextovodkaz"/>
                <w:rFonts w:ascii="Times New Roman" w:hAnsi="Times New Roman" w:cs="Times New Roman"/>
                <w:noProof/>
                <w:lang w:val="cs-CZ"/>
              </w:rPr>
              <w:t>3. Epidemiologie</w:t>
            </w:r>
            <w:r w:rsidR="009D6029">
              <w:rPr>
                <w:noProof/>
                <w:webHidden/>
              </w:rPr>
              <w:tab/>
            </w:r>
            <w:r>
              <w:rPr>
                <w:noProof/>
                <w:webHidden/>
              </w:rPr>
              <w:fldChar w:fldCharType="begin"/>
            </w:r>
            <w:r w:rsidR="009D6029">
              <w:rPr>
                <w:noProof/>
                <w:webHidden/>
              </w:rPr>
              <w:instrText xml:space="preserve"> PAGEREF _Toc384325393 \h </w:instrText>
            </w:r>
            <w:r>
              <w:rPr>
                <w:noProof/>
                <w:webHidden/>
              </w:rPr>
            </w:r>
            <w:r>
              <w:rPr>
                <w:noProof/>
                <w:webHidden/>
              </w:rPr>
              <w:fldChar w:fldCharType="separate"/>
            </w:r>
            <w:r w:rsidR="009D6029">
              <w:rPr>
                <w:noProof/>
                <w:webHidden/>
              </w:rPr>
              <w:t>9</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4" w:history="1">
            <w:r w:rsidR="009D6029" w:rsidRPr="008023AB">
              <w:rPr>
                <w:rStyle w:val="Hypertextovodkaz"/>
                <w:rFonts w:ascii="Times New Roman" w:hAnsi="Times New Roman" w:cs="Times New Roman"/>
                <w:noProof/>
                <w:lang w:val="cs-CZ"/>
              </w:rPr>
              <w:t>4. Patogeneze</w:t>
            </w:r>
            <w:r w:rsidR="009D6029">
              <w:rPr>
                <w:noProof/>
                <w:webHidden/>
              </w:rPr>
              <w:tab/>
            </w:r>
            <w:r>
              <w:rPr>
                <w:noProof/>
                <w:webHidden/>
              </w:rPr>
              <w:fldChar w:fldCharType="begin"/>
            </w:r>
            <w:r w:rsidR="009D6029">
              <w:rPr>
                <w:noProof/>
                <w:webHidden/>
              </w:rPr>
              <w:instrText xml:space="preserve"> PAGEREF _Toc384325394 \h </w:instrText>
            </w:r>
            <w:r>
              <w:rPr>
                <w:noProof/>
                <w:webHidden/>
              </w:rPr>
            </w:r>
            <w:r>
              <w:rPr>
                <w:noProof/>
                <w:webHidden/>
              </w:rPr>
              <w:fldChar w:fldCharType="separate"/>
            </w:r>
            <w:r w:rsidR="009D6029">
              <w:rPr>
                <w:noProof/>
                <w:webHidden/>
              </w:rPr>
              <w:t>9</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5" w:history="1">
            <w:r w:rsidR="009D6029" w:rsidRPr="008023AB">
              <w:rPr>
                <w:rStyle w:val="Hypertextovodkaz"/>
                <w:rFonts w:ascii="Times New Roman" w:hAnsi="Times New Roman" w:cs="Times New Roman"/>
                <w:noProof/>
                <w:lang w:val="cs-CZ"/>
              </w:rPr>
              <w:t>5. Klinické projevy</w:t>
            </w:r>
            <w:r w:rsidR="009D6029">
              <w:rPr>
                <w:noProof/>
                <w:webHidden/>
              </w:rPr>
              <w:tab/>
            </w:r>
            <w:r>
              <w:rPr>
                <w:noProof/>
                <w:webHidden/>
              </w:rPr>
              <w:fldChar w:fldCharType="begin"/>
            </w:r>
            <w:r w:rsidR="009D6029">
              <w:rPr>
                <w:noProof/>
                <w:webHidden/>
              </w:rPr>
              <w:instrText xml:space="preserve"> PAGEREF _Toc384325395 \h </w:instrText>
            </w:r>
            <w:r>
              <w:rPr>
                <w:noProof/>
                <w:webHidden/>
              </w:rPr>
            </w:r>
            <w:r>
              <w:rPr>
                <w:noProof/>
                <w:webHidden/>
              </w:rPr>
              <w:fldChar w:fldCharType="separate"/>
            </w:r>
            <w:r w:rsidR="009D6029">
              <w:rPr>
                <w:noProof/>
                <w:webHidden/>
              </w:rPr>
              <w:t>11</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6" w:history="1">
            <w:r w:rsidR="009D6029" w:rsidRPr="008023AB">
              <w:rPr>
                <w:rStyle w:val="Hypertextovodkaz"/>
                <w:rFonts w:ascii="Times New Roman" w:hAnsi="Times New Roman" w:cs="Times New Roman"/>
                <w:noProof/>
                <w:lang w:val="cs-CZ"/>
              </w:rPr>
              <w:t>6. Diagnostika</w:t>
            </w:r>
            <w:r w:rsidR="009D6029">
              <w:rPr>
                <w:noProof/>
                <w:webHidden/>
              </w:rPr>
              <w:tab/>
            </w:r>
            <w:r>
              <w:rPr>
                <w:noProof/>
                <w:webHidden/>
              </w:rPr>
              <w:fldChar w:fldCharType="begin"/>
            </w:r>
            <w:r w:rsidR="009D6029">
              <w:rPr>
                <w:noProof/>
                <w:webHidden/>
              </w:rPr>
              <w:instrText xml:space="preserve"> PAGEREF _Toc384325396 \h </w:instrText>
            </w:r>
            <w:r>
              <w:rPr>
                <w:noProof/>
                <w:webHidden/>
              </w:rPr>
            </w:r>
            <w:r>
              <w:rPr>
                <w:noProof/>
                <w:webHidden/>
              </w:rPr>
              <w:fldChar w:fldCharType="separate"/>
            </w:r>
            <w:r w:rsidR="009D6029">
              <w:rPr>
                <w:noProof/>
                <w:webHidden/>
              </w:rPr>
              <w:t>22</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397" w:history="1">
            <w:r w:rsidR="009D6029" w:rsidRPr="008023AB">
              <w:rPr>
                <w:rStyle w:val="Hypertextovodkaz"/>
                <w:rFonts w:ascii="Times New Roman" w:hAnsi="Times New Roman" w:cs="Times New Roman"/>
                <w:noProof/>
                <w:lang w:val="cs-CZ"/>
              </w:rPr>
              <w:t>6.1 Diagnostická kritéria</w:t>
            </w:r>
            <w:r w:rsidR="009D6029">
              <w:rPr>
                <w:noProof/>
                <w:webHidden/>
              </w:rPr>
              <w:tab/>
            </w:r>
            <w:r>
              <w:rPr>
                <w:noProof/>
                <w:webHidden/>
              </w:rPr>
              <w:fldChar w:fldCharType="begin"/>
            </w:r>
            <w:r w:rsidR="009D6029">
              <w:rPr>
                <w:noProof/>
                <w:webHidden/>
              </w:rPr>
              <w:instrText xml:space="preserve"> PAGEREF _Toc384325397 \h </w:instrText>
            </w:r>
            <w:r>
              <w:rPr>
                <w:noProof/>
                <w:webHidden/>
              </w:rPr>
            </w:r>
            <w:r>
              <w:rPr>
                <w:noProof/>
                <w:webHidden/>
              </w:rPr>
              <w:fldChar w:fldCharType="separate"/>
            </w:r>
            <w:r w:rsidR="009D6029">
              <w:rPr>
                <w:noProof/>
                <w:webHidden/>
              </w:rPr>
              <w:t>22</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398" w:history="1">
            <w:r w:rsidR="009D6029" w:rsidRPr="008023AB">
              <w:rPr>
                <w:rStyle w:val="Hypertextovodkaz"/>
                <w:rFonts w:ascii="Times New Roman" w:hAnsi="Times New Roman" w:cs="Times New Roman"/>
                <w:noProof/>
                <w:lang w:val="cs-CZ"/>
              </w:rPr>
              <w:t>6.2 Sledování aktivity onemocnění</w:t>
            </w:r>
            <w:r w:rsidR="009D6029">
              <w:rPr>
                <w:noProof/>
                <w:webHidden/>
              </w:rPr>
              <w:tab/>
            </w:r>
            <w:r>
              <w:rPr>
                <w:noProof/>
                <w:webHidden/>
              </w:rPr>
              <w:fldChar w:fldCharType="begin"/>
            </w:r>
            <w:r w:rsidR="009D6029">
              <w:rPr>
                <w:noProof/>
                <w:webHidden/>
              </w:rPr>
              <w:instrText xml:space="preserve"> PAGEREF _Toc384325398 \h </w:instrText>
            </w:r>
            <w:r>
              <w:rPr>
                <w:noProof/>
                <w:webHidden/>
              </w:rPr>
            </w:r>
            <w:r>
              <w:rPr>
                <w:noProof/>
                <w:webHidden/>
              </w:rPr>
              <w:fldChar w:fldCharType="separate"/>
            </w:r>
            <w:r w:rsidR="009D6029">
              <w:rPr>
                <w:noProof/>
                <w:webHidden/>
              </w:rPr>
              <w:t>25</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399" w:history="1">
            <w:r w:rsidR="009D6029" w:rsidRPr="008023AB">
              <w:rPr>
                <w:rStyle w:val="Hypertextovodkaz"/>
                <w:rFonts w:ascii="Times New Roman" w:hAnsi="Times New Roman" w:cs="Times New Roman"/>
                <w:noProof/>
                <w:lang w:val="cs-CZ"/>
              </w:rPr>
              <w:t>7. Vyšetřovací metody</w:t>
            </w:r>
            <w:r w:rsidR="009D6029">
              <w:rPr>
                <w:noProof/>
                <w:webHidden/>
              </w:rPr>
              <w:tab/>
            </w:r>
            <w:r>
              <w:rPr>
                <w:noProof/>
                <w:webHidden/>
              </w:rPr>
              <w:fldChar w:fldCharType="begin"/>
            </w:r>
            <w:r w:rsidR="009D6029">
              <w:rPr>
                <w:noProof/>
                <w:webHidden/>
              </w:rPr>
              <w:instrText xml:space="preserve"> PAGEREF _Toc384325399 \h </w:instrText>
            </w:r>
            <w:r>
              <w:rPr>
                <w:noProof/>
                <w:webHidden/>
              </w:rPr>
            </w:r>
            <w:r>
              <w:rPr>
                <w:noProof/>
                <w:webHidden/>
              </w:rPr>
              <w:fldChar w:fldCharType="separate"/>
            </w:r>
            <w:r w:rsidR="009D6029">
              <w:rPr>
                <w:noProof/>
                <w:webHidden/>
              </w:rPr>
              <w:t>27</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00" w:history="1">
            <w:r w:rsidR="009D6029" w:rsidRPr="008023AB">
              <w:rPr>
                <w:rStyle w:val="Hypertextovodkaz"/>
                <w:rFonts w:ascii="Times New Roman" w:hAnsi="Times New Roman" w:cs="Times New Roman"/>
                <w:noProof/>
                <w:lang w:val="cs-CZ"/>
              </w:rPr>
              <w:t>8. Terapie</w:t>
            </w:r>
            <w:r w:rsidR="009D6029">
              <w:rPr>
                <w:noProof/>
                <w:webHidden/>
              </w:rPr>
              <w:tab/>
            </w:r>
            <w:r>
              <w:rPr>
                <w:noProof/>
                <w:webHidden/>
              </w:rPr>
              <w:fldChar w:fldCharType="begin"/>
            </w:r>
            <w:r w:rsidR="009D6029">
              <w:rPr>
                <w:noProof/>
                <w:webHidden/>
              </w:rPr>
              <w:instrText xml:space="preserve"> PAGEREF _Toc384325400 \h </w:instrText>
            </w:r>
            <w:r>
              <w:rPr>
                <w:noProof/>
                <w:webHidden/>
              </w:rPr>
            </w:r>
            <w:r>
              <w:rPr>
                <w:noProof/>
                <w:webHidden/>
              </w:rPr>
              <w:fldChar w:fldCharType="separate"/>
            </w:r>
            <w:r w:rsidR="009D6029">
              <w:rPr>
                <w:noProof/>
                <w:webHidden/>
              </w:rPr>
              <w:t>33</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01" w:history="1">
            <w:r w:rsidR="009D6029" w:rsidRPr="008023AB">
              <w:rPr>
                <w:rStyle w:val="Hypertextovodkaz"/>
                <w:rFonts w:ascii="Times New Roman" w:hAnsi="Times New Roman" w:cs="Times New Roman"/>
                <w:noProof/>
                <w:lang w:val="cs-CZ"/>
              </w:rPr>
              <w:t>9. Prognóza</w:t>
            </w:r>
            <w:r w:rsidR="009D6029">
              <w:rPr>
                <w:noProof/>
                <w:webHidden/>
              </w:rPr>
              <w:tab/>
            </w:r>
            <w:r>
              <w:rPr>
                <w:noProof/>
                <w:webHidden/>
              </w:rPr>
              <w:fldChar w:fldCharType="begin"/>
            </w:r>
            <w:r w:rsidR="009D6029">
              <w:rPr>
                <w:noProof/>
                <w:webHidden/>
              </w:rPr>
              <w:instrText xml:space="preserve"> PAGEREF _Toc384325401 \h </w:instrText>
            </w:r>
            <w:r>
              <w:rPr>
                <w:noProof/>
                <w:webHidden/>
              </w:rPr>
            </w:r>
            <w:r>
              <w:rPr>
                <w:noProof/>
                <w:webHidden/>
              </w:rPr>
              <w:fldChar w:fldCharType="separate"/>
            </w:r>
            <w:r w:rsidR="009D6029">
              <w:rPr>
                <w:noProof/>
                <w:webHidden/>
              </w:rPr>
              <w:t>36</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02" w:history="1">
            <w:r w:rsidR="009D6029" w:rsidRPr="008023AB">
              <w:rPr>
                <w:rStyle w:val="Hypertextovodkaz"/>
                <w:rFonts w:ascii="Times New Roman" w:hAnsi="Times New Roman" w:cs="Times New Roman"/>
                <w:noProof/>
                <w:lang w:val="cs-CZ"/>
              </w:rPr>
              <w:t>10. Kardiovaskulární postižení u SLE</w:t>
            </w:r>
            <w:r w:rsidR="009D6029">
              <w:rPr>
                <w:noProof/>
                <w:webHidden/>
              </w:rPr>
              <w:tab/>
            </w:r>
            <w:r>
              <w:rPr>
                <w:noProof/>
                <w:webHidden/>
              </w:rPr>
              <w:fldChar w:fldCharType="begin"/>
            </w:r>
            <w:r w:rsidR="009D6029">
              <w:rPr>
                <w:noProof/>
                <w:webHidden/>
              </w:rPr>
              <w:instrText xml:space="preserve"> PAGEREF _Toc384325402 \h </w:instrText>
            </w:r>
            <w:r>
              <w:rPr>
                <w:noProof/>
                <w:webHidden/>
              </w:rPr>
            </w:r>
            <w:r>
              <w:rPr>
                <w:noProof/>
                <w:webHidden/>
              </w:rPr>
              <w:fldChar w:fldCharType="separate"/>
            </w:r>
            <w:r w:rsidR="009D6029">
              <w:rPr>
                <w:noProof/>
                <w:webHidden/>
              </w:rPr>
              <w:t>37</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03" w:history="1">
            <w:r w:rsidR="009D6029" w:rsidRPr="008023AB">
              <w:rPr>
                <w:rStyle w:val="Hypertextovodkaz"/>
                <w:rFonts w:ascii="Times New Roman" w:hAnsi="Times New Roman" w:cs="Times New Roman"/>
                <w:noProof/>
                <w:lang w:val="cs-CZ"/>
              </w:rPr>
              <w:t>10.1 Diagnostické metody</w:t>
            </w:r>
            <w:r w:rsidR="009D6029">
              <w:rPr>
                <w:noProof/>
                <w:webHidden/>
              </w:rPr>
              <w:tab/>
            </w:r>
            <w:r>
              <w:rPr>
                <w:noProof/>
                <w:webHidden/>
              </w:rPr>
              <w:fldChar w:fldCharType="begin"/>
            </w:r>
            <w:r w:rsidR="009D6029">
              <w:rPr>
                <w:noProof/>
                <w:webHidden/>
              </w:rPr>
              <w:instrText xml:space="preserve"> PAGEREF _Toc384325403 \h </w:instrText>
            </w:r>
            <w:r>
              <w:rPr>
                <w:noProof/>
                <w:webHidden/>
              </w:rPr>
            </w:r>
            <w:r>
              <w:rPr>
                <w:noProof/>
                <w:webHidden/>
              </w:rPr>
              <w:fldChar w:fldCharType="separate"/>
            </w:r>
            <w:r w:rsidR="009D6029">
              <w:rPr>
                <w:noProof/>
                <w:webHidden/>
              </w:rPr>
              <w:t>38</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04" w:history="1">
            <w:r w:rsidR="009D6029" w:rsidRPr="008023AB">
              <w:rPr>
                <w:rStyle w:val="Hypertextovodkaz"/>
                <w:rFonts w:ascii="Times New Roman" w:hAnsi="Times New Roman" w:cs="Times New Roman"/>
                <w:noProof/>
                <w:lang w:val="cs-CZ"/>
              </w:rPr>
              <w:t>11. Ateroskleróza u všeobecné populace</w:t>
            </w:r>
            <w:r w:rsidR="009D6029">
              <w:rPr>
                <w:noProof/>
                <w:webHidden/>
              </w:rPr>
              <w:tab/>
            </w:r>
            <w:r>
              <w:rPr>
                <w:noProof/>
                <w:webHidden/>
              </w:rPr>
              <w:fldChar w:fldCharType="begin"/>
            </w:r>
            <w:r w:rsidR="009D6029">
              <w:rPr>
                <w:noProof/>
                <w:webHidden/>
              </w:rPr>
              <w:instrText xml:space="preserve"> PAGEREF _Toc384325404 \h </w:instrText>
            </w:r>
            <w:r>
              <w:rPr>
                <w:noProof/>
                <w:webHidden/>
              </w:rPr>
            </w:r>
            <w:r>
              <w:rPr>
                <w:noProof/>
                <w:webHidden/>
              </w:rPr>
              <w:fldChar w:fldCharType="separate"/>
            </w:r>
            <w:r w:rsidR="009D6029">
              <w:rPr>
                <w:noProof/>
                <w:webHidden/>
              </w:rPr>
              <w:t>38</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05" w:history="1">
            <w:r w:rsidR="009D6029" w:rsidRPr="008023AB">
              <w:rPr>
                <w:rStyle w:val="Hypertextovodkaz"/>
                <w:rFonts w:ascii="Times New Roman" w:hAnsi="Times New Roman" w:cs="Times New Roman"/>
                <w:noProof/>
                <w:lang w:val="cs-CZ"/>
              </w:rPr>
              <w:t>11.1 Epidemiologie</w:t>
            </w:r>
            <w:r w:rsidR="009D6029">
              <w:rPr>
                <w:noProof/>
                <w:webHidden/>
              </w:rPr>
              <w:tab/>
            </w:r>
            <w:r>
              <w:rPr>
                <w:noProof/>
                <w:webHidden/>
              </w:rPr>
              <w:fldChar w:fldCharType="begin"/>
            </w:r>
            <w:r w:rsidR="009D6029">
              <w:rPr>
                <w:noProof/>
                <w:webHidden/>
              </w:rPr>
              <w:instrText xml:space="preserve"> PAGEREF _Toc384325405 \h </w:instrText>
            </w:r>
            <w:r>
              <w:rPr>
                <w:noProof/>
                <w:webHidden/>
              </w:rPr>
            </w:r>
            <w:r>
              <w:rPr>
                <w:noProof/>
                <w:webHidden/>
              </w:rPr>
              <w:fldChar w:fldCharType="separate"/>
            </w:r>
            <w:r w:rsidR="009D6029">
              <w:rPr>
                <w:noProof/>
                <w:webHidden/>
              </w:rPr>
              <w:t>39</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06" w:history="1">
            <w:r w:rsidR="009D6029" w:rsidRPr="008023AB">
              <w:rPr>
                <w:rStyle w:val="Hypertextovodkaz"/>
                <w:rFonts w:ascii="Times New Roman" w:hAnsi="Times New Roman" w:cs="Times New Roman"/>
                <w:noProof/>
                <w:lang w:val="cs-CZ"/>
              </w:rPr>
              <w:t>11.2 Rizikové faktory aterosklerózy</w:t>
            </w:r>
            <w:r w:rsidR="009D6029">
              <w:rPr>
                <w:noProof/>
                <w:webHidden/>
              </w:rPr>
              <w:tab/>
            </w:r>
            <w:r>
              <w:rPr>
                <w:noProof/>
                <w:webHidden/>
              </w:rPr>
              <w:fldChar w:fldCharType="begin"/>
            </w:r>
            <w:r w:rsidR="009D6029">
              <w:rPr>
                <w:noProof/>
                <w:webHidden/>
              </w:rPr>
              <w:instrText xml:space="preserve"> PAGEREF _Toc384325406 \h </w:instrText>
            </w:r>
            <w:r>
              <w:rPr>
                <w:noProof/>
                <w:webHidden/>
              </w:rPr>
            </w:r>
            <w:r>
              <w:rPr>
                <w:noProof/>
                <w:webHidden/>
              </w:rPr>
              <w:fldChar w:fldCharType="separate"/>
            </w:r>
            <w:r w:rsidR="009D6029">
              <w:rPr>
                <w:noProof/>
                <w:webHidden/>
              </w:rPr>
              <w:t>39</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07" w:history="1">
            <w:r w:rsidR="009D6029" w:rsidRPr="008023AB">
              <w:rPr>
                <w:rStyle w:val="Hypertextovodkaz"/>
                <w:rFonts w:ascii="Times New Roman" w:hAnsi="Times New Roman" w:cs="Times New Roman"/>
                <w:noProof/>
                <w:lang w:val="cs-CZ"/>
              </w:rPr>
              <w:t>11.3 Patogeneze</w:t>
            </w:r>
            <w:r w:rsidR="009D6029">
              <w:rPr>
                <w:noProof/>
                <w:webHidden/>
              </w:rPr>
              <w:tab/>
            </w:r>
            <w:r>
              <w:rPr>
                <w:noProof/>
                <w:webHidden/>
              </w:rPr>
              <w:fldChar w:fldCharType="begin"/>
            </w:r>
            <w:r w:rsidR="009D6029">
              <w:rPr>
                <w:noProof/>
                <w:webHidden/>
              </w:rPr>
              <w:instrText xml:space="preserve"> PAGEREF _Toc384325407 \h </w:instrText>
            </w:r>
            <w:r>
              <w:rPr>
                <w:noProof/>
                <w:webHidden/>
              </w:rPr>
            </w:r>
            <w:r>
              <w:rPr>
                <w:noProof/>
                <w:webHidden/>
              </w:rPr>
              <w:fldChar w:fldCharType="separate"/>
            </w:r>
            <w:r w:rsidR="009D6029">
              <w:rPr>
                <w:noProof/>
                <w:webHidden/>
              </w:rPr>
              <w:t>42</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08" w:history="1">
            <w:r w:rsidR="009D6029" w:rsidRPr="008023AB">
              <w:rPr>
                <w:rStyle w:val="Hypertextovodkaz"/>
                <w:rFonts w:ascii="Times New Roman" w:hAnsi="Times New Roman" w:cs="Times New Roman"/>
                <w:noProof/>
                <w:lang w:val="cs-CZ"/>
              </w:rPr>
              <w:t>11.4 Endoteliální dysfunkce</w:t>
            </w:r>
            <w:r w:rsidR="009D6029">
              <w:rPr>
                <w:noProof/>
                <w:webHidden/>
              </w:rPr>
              <w:tab/>
            </w:r>
            <w:r>
              <w:rPr>
                <w:noProof/>
                <w:webHidden/>
              </w:rPr>
              <w:fldChar w:fldCharType="begin"/>
            </w:r>
            <w:r w:rsidR="009D6029">
              <w:rPr>
                <w:noProof/>
                <w:webHidden/>
              </w:rPr>
              <w:instrText xml:space="preserve"> PAGEREF _Toc384325408 \h </w:instrText>
            </w:r>
            <w:r>
              <w:rPr>
                <w:noProof/>
                <w:webHidden/>
              </w:rPr>
            </w:r>
            <w:r>
              <w:rPr>
                <w:noProof/>
                <w:webHidden/>
              </w:rPr>
              <w:fldChar w:fldCharType="separate"/>
            </w:r>
            <w:r w:rsidR="009D6029">
              <w:rPr>
                <w:noProof/>
                <w:webHidden/>
              </w:rPr>
              <w:t>43</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09" w:history="1">
            <w:r w:rsidR="009D6029" w:rsidRPr="008023AB">
              <w:rPr>
                <w:rStyle w:val="Hypertextovodkaz"/>
                <w:rFonts w:ascii="Times New Roman" w:hAnsi="Times New Roman" w:cs="Times New Roman"/>
                <w:noProof/>
                <w:lang w:val="cs-CZ"/>
              </w:rPr>
              <w:t>11.5 Zánětlivý proces</w:t>
            </w:r>
            <w:r w:rsidR="009D6029">
              <w:rPr>
                <w:noProof/>
                <w:webHidden/>
              </w:rPr>
              <w:tab/>
            </w:r>
            <w:r>
              <w:rPr>
                <w:noProof/>
                <w:webHidden/>
              </w:rPr>
              <w:fldChar w:fldCharType="begin"/>
            </w:r>
            <w:r w:rsidR="009D6029">
              <w:rPr>
                <w:noProof/>
                <w:webHidden/>
              </w:rPr>
              <w:instrText xml:space="preserve"> PAGEREF _Toc384325409 \h </w:instrText>
            </w:r>
            <w:r>
              <w:rPr>
                <w:noProof/>
                <w:webHidden/>
              </w:rPr>
            </w:r>
            <w:r>
              <w:rPr>
                <w:noProof/>
                <w:webHidden/>
              </w:rPr>
              <w:fldChar w:fldCharType="separate"/>
            </w:r>
            <w:r w:rsidR="009D6029">
              <w:rPr>
                <w:noProof/>
                <w:webHidden/>
              </w:rPr>
              <w:t>44</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10" w:history="1">
            <w:r w:rsidR="009D6029" w:rsidRPr="008023AB">
              <w:rPr>
                <w:rStyle w:val="Hypertextovodkaz"/>
                <w:rFonts w:ascii="Times New Roman" w:hAnsi="Times New Roman" w:cs="Times New Roman"/>
                <w:noProof/>
                <w:lang w:val="cs-CZ"/>
              </w:rPr>
              <w:t>11.6 Vliv dalších mechanizmů na molekulární úrovni</w:t>
            </w:r>
            <w:r w:rsidR="009D6029">
              <w:rPr>
                <w:noProof/>
                <w:webHidden/>
              </w:rPr>
              <w:tab/>
            </w:r>
            <w:r>
              <w:rPr>
                <w:noProof/>
                <w:webHidden/>
              </w:rPr>
              <w:fldChar w:fldCharType="begin"/>
            </w:r>
            <w:r w:rsidR="009D6029">
              <w:rPr>
                <w:noProof/>
                <w:webHidden/>
              </w:rPr>
              <w:instrText xml:space="preserve"> PAGEREF _Toc384325410 \h </w:instrText>
            </w:r>
            <w:r>
              <w:rPr>
                <w:noProof/>
                <w:webHidden/>
              </w:rPr>
            </w:r>
            <w:r>
              <w:rPr>
                <w:noProof/>
                <w:webHidden/>
              </w:rPr>
              <w:fldChar w:fldCharType="separate"/>
            </w:r>
            <w:r w:rsidR="009D6029">
              <w:rPr>
                <w:noProof/>
                <w:webHidden/>
              </w:rPr>
              <w:t>44</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11" w:history="1">
            <w:r w:rsidR="009D6029" w:rsidRPr="008023AB">
              <w:rPr>
                <w:rStyle w:val="Hypertextovodkaz"/>
                <w:rFonts w:ascii="Times New Roman" w:hAnsi="Times New Roman" w:cs="Times New Roman"/>
                <w:noProof/>
                <w:lang w:val="cs-CZ"/>
              </w:rPr>
              <w:t>11.7 Diagnostické metody</w:t>
            </w:r>
            <w:r w:rsidR="009D6029">
              <w:rPr>
                <w:noProof/>
                <w:webHidden/>
              </w:rPr>
              <w:tab/>
            </w:r>
            <w:r>
              <w:rPr>
                <w:noProof/>
                <w:webHidden/>
              </w:rPr>
              <w:fldChar w:fldCharType="begin"/>
            </w:r>
            <w:r w:rsidR="009D6029">
              <w:rPr>
                <w:noProof/>
                <w:webHidden/>
              </w:rPr>
              <w:instrText xml:space="preserve"> PAGEREF _Toc384325411 \h </w:instrText>
            </w:r>
            <w:r>
              <w:rPr>
                <w:noProof/>
                <w:webHidden/>
              </w:rPr>
            </w:r>
            <w:r>
              <w:rPr>
                <w:noProof/>
                <w:webHidden/>
              </w:rPr>
              <w:fldChar w:fldCharType="separate"/>
            </w:r>
            <w:r w:rsidR="009D6029">
              <w:rPr>
                <w:noProof/>
                <w:webHidden/>
              </w:rPr>
              <w:t>45</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12" w:history="1">
            <w:r w:rsidR="009D6029" w:rsidRPr="008023AB">
              <w:rPr>
                <w:rStyle w:val="Hypertextovodkaz"/>
                <w:rFonts w:ascii="Times New Roman" w:hAnsi="Times New Roman" w:cs="Times New Roman"/>
                <w:noProof/>
                <w:lang w:val="cs-CZ"/>
              </w:rPr>
              <w:t>12. Ateroskleróza u systémového lupus erythematodes</w:t>
            </w:r>
            <w:r w:rsidR="009D6029">
              <w:rPr>
                <w:noProof/>
                <w:webHidden/>
              </w:rPr>
              <w:tab/>
            </w:r>
            <w:r>
              <w:rPr>
                <w:noProof/>
                <w:webHidden/>
              </w:rPr>
              <w:fldChar w:fldCharType="begin"/>
            </w:r>
            <w:r w:rsidR="009D6029">
              <w:rPr>
                <w:noProof/>
                <w:webHidden/>
              </w:rPr>
              <w:instrText xml:space="preserve"> PAGEREF _Toc384325412 \h </w:instrText>
            </w:r>
            <w:r>
              <w:rPr>
                <w:noProof/>
                <w:webHidden/>
              </w:rPr>
            </w:r>
            <w:r>
              <w:rPr>
                <w:noProof/>
                <w:webHidden/>
              </w:rPr>
              <w:fldChar w:fldCharType="separate"/>
            </w:r>
            <w:r w:rsidR="009D6029">
              <w:rPr>
                <w:noProof/>
                <w:webHidden/>
              </w:rPr>
              <w:t>45</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13" w:history="1">
            <w:r w:rsidR="009D6029" w:rsidRPr="008023AB">
              <w:rPr>
                <w:rStyle w:val="Hypertextovodkaz"/>
                <w:rFonts w:ascii="Times New Roman" w:hAnsi="Times New Roman" w:cs="Times New Roman"/>
                <w:noProof/>
                <w:lang w:val="cs-CZ"/>
              </w:rPr>
              <w:t>12.1 Epidemiologie</w:t>
            </w:r>
            <w:r w:rsidR="009D6029">
              <w:rPr>
                <w:noProof/>
                <w:webHidden/>
              </w:rPr>
              <w:tab/>
            </w:r>
            <w:r>
              <w:rPr>
                <w:noProof/>
                <w:webHidden/>
              </w:rPr>
              <w:fldChar w:fldCharType="begin"/>
            </w:r>
            <w:r w:rsidR="009D6029">
              <w:rPr>
                <w:noProof/>
                <w:webHidden/>
              </w:rPr>
              <w:instrText xml:space="preserve"> PAGEREF _Toc384325413 \h </w:instrText>
            </w:r>
            <w:r>
              <w:rPr>
                <w:noProof/>
                <w:webHidden/>
              </w:rPr>
            </w:r>
            <w:r>
              <w:rPr>
                <w:noProof/>
                <w:webHidden/>
              </w:rPr>
              <w:fldChar w:fldCharType="separate"/>
            </w:r>
            <w:r w:rsidR="009D6029">
              <w:rPr>
                <w:noProof/>
                <w:webHidden/>
              </w:rPr>
              <w:t>45</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14" w:history="1">
            <w:r w:rsidR="009D6029" w:rsidRPr="008023AB">
              <w:rPr>
                <w:rStyle w:val="Hypertextovodkaz"/>
                <w:rFonts w:ascii="Times New Roman" w:eastAsiaTheme="minorHAnsi" w:hAnsi="Times New Roman" w:cs="Times New Roman"/>
                <w:noProof/>
                <w:lang w:val="cs-CZ"/>
              </w:rPr>
              <w:t>12.2 Specifika vzniku aterosklerózy u SLE</w:t>
            </w:r>
            <w:r w:rsidR="009D6029">
              <w:rPr>
                <w:noProof/>
                <w:webHidden/>
              </w:rPr>
              <w:tab/>
            </w:r>
            <w:r>
              <w:rPr>
                <w:noProof/>
                <w:webHidden/>
              </w:rPr>
              <w:fldChar w:fldCharType="begin"/>
            </w:r>
            <w:r w:rsidR="009D6029">
              <w:rPr>
                <w:noProof/>
                <w:webHidden/>
              </w:rPr>
              <w:instrText xml:space="preserve"> PAGEREF _Toc384325414 \h </w:instrText>
            </w:r>
            <w:r>
              <w:rPr>
                <w:noProof/>
                <w:webHidden/>
              </w:rPr>
            </w:r>
            <w:r>
              <w:rPr>
                <w:noProof/>
                <w:webHidden/>
              </w:rPr>
              <w:fldChar w:fldCharType="separate"/>
            </w:r>
            <w:r w:rsidR="009D6029">
              <w:rPr>
                <w:noProof/>
                <w:webHidden/>
              </w:rPr>
              <w:t>46</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15" w:history="1">
            <w:r w:rsidR="009D6029" w:rsidRPr="008023AB">
              <w:rPr>
                <w:rStyle w:val="Hypertextovodkaz"/>
                <w:rFonts w:ascii="Times New Roman" w:eastAsiaTheme="minorHAnsi" w:hAnsi="Times New Roman" w:cs="Times New Roman"/>
                <w:noProof/>
                <w:lang w:val="cs-CZ"/>
              </w:rPr>
              <w:t>12.3 Rizikové faktory</w:t>
            </w:r>
            <w:r w:rsidR="009D6029">
              <w:rPr>
                <w:noProof/>
                <w:webHidden/>
              </w:rPr>
              <w:tab/>
            </w:r>
            <w:r>
              <w:rPr>
                <w:noProof/>
                <w:webHidden/>
              </w:rPr>
              <w:fldChar w:fldCharType="begin"/>
            </w:r>
            <w:r w:rsidR="009D6029">
              <w:rPr>
                <w:noProof/>
                <w:webHidden/>
              </w:rPr>
              <w:instrText xml:space="preserve"> PAGEREF _Toc384325415 \h </w:instrText>
            </w:r>
            <w:r>
              <w:rPr>
                <w:noProof/>
                <w:webHidden/>
              </w:rPr>
            </w:r>
            <w:r>
              <w:rPr>
                <w:noProof/>
                <w:webHidden/>
              </w:rPr>
              <w:fldChar w:fldCharType="separate"/>
            </w:r>
            <w:r w:rsidR="009D6029">
              <w:rPr>
                <w:noProof/>
                <w:webHidden/>
              </w:rPr>
              <w:t>47</w:t>
            </w:r>
            <w:r>
              <w:rPr>
                <w:noProof/>
                <w:webHidden/>
              </w:rPr>
              <w:fldChar w:fldCharType="end"/>
            </w:r>
          </w:hyperlink>
        </w:p>
        <w:p w:rsidR="009D6029" w:rsidRDefault="00B3140F">
          <w:pPr>
            <w:pStyle w:val="Obsah3"/>
            <w:tabs>
              <w:tab w:val="right" w:leader="dot" w:pos="8777"/>
            </w:tabs>
            <w:rPr>
              <w:noProof/>
              <w:sz w:val="22"/>
              <w:szCs w:val="22"/>
              <w:lang w:val="cs-CZ" w:eastAsia="cs-CZ" w:bidi="ar-SA"/>
            </w:rPr>
          </w:pPr>
          <w:hyperlink w:anchor="_Toc384325416" w:history="1">
            <w:r w:rsidR="009D6029" w:rsidRPr="008023AB">
              <w:rPr>
                <w:rStyle w:val="Hypertextovodkaz"/>
                <w:rFonts w:ascii="Times New Roman" w:hAnsi="Times New Roman" w:cs="Times New Roman"/>
                <w:noProof/>
                <w:lang w:val="cs-CZ"/>
              </w:rPr>
              <w:t>12.4 Kardiovaskulární projevy léky užívanými v terapie SLE</w:t>
            </w:r>
            <w:r w:rsidR="009D6029">
              <w:rPr>
                <w:noProof/>
                <w:webHidden/>
              </w:rPr>
              <w:tab/>
            </w:r>
            <w:r>
              <w:rPr>
                <w:noProof/>
                <w:webHidden/>
              </w:rPr>
              <w:fldChar w:fldCharType="begin"/>
            </w:r>
            <w:r w:rsidR="009D6029">
              <w:rPr>
                <w:noProof/>
                <w:webHidden/>
              </w:rPr>
              <w:instrText xml:space="preserve"> PAGEREF _Toc384325416 \h </w:instrText>
            </w:r>
            <w:r>
              <w:rPr>
                <w:noProof/>
                <w:webHidden/>
              </w:rPr>
            </w:r>
            <w:r>
              <w:rPr>
                <w:noProof/>
                <w:webHidden/>
              </w:rPr>
              <w:fldChar w:fldCharType="separate"/>
            </w:r>
            <w:r w:rsidR="009D6029">
              <w:rPr>
                <w:noProof/>
                <w:webHidden/>
              </w:rPr>
              <w:t>48</w:t>
            </w:r>
            <w:r>
              <w:rPr>
                <w:noProof/>
                <w:webHidden/>
              </w:rPr>
              <w:fldChar w:fldCharType="end"/>
            </w:r>
          </w:hyperlink>
        </w:p>
        <w:p w:rsidR="009D6029" w:rsidRDefault="00B3140F">
          <w:pPr>
            <w:pStyle w:val="Obsah1"/>
            <w:rPr>
              <w:noProof/>
              <w:sz w:val="22"/>
              <w:szCs w:val="22"/>
              <w:lang w:val="cs-CZ" w:eastAsia="cs-CZ" w:bidi="ar-SA"/>
            </w:rPr>
          </w:pPr>
          <w:hyperlink w:anchor="_Toc384325417" w:history="1">
            <w:r w:rsidR="009D6029" w:rsidRPr="008023AB">
              <w:rPr>
                <w:rStyle w:val="Hypertextovodkaz"/>
                <w:rFonts w:ascii="Times New Roman" w:hAnsi="Times New Roman" w:cs="Times New Roman"/>
                <w:noProof/>
                <w:lang w:val="cs-CZ"/>
              </w:rPr>
              <w:t>II. Vlastní práce</w:t>
            </w:r>
            <w:r w:rsidR="009D6029">
              <w:rPr>
                <w:noProof/>
                <w:webHidden/>
              </w:rPr>
              <w:tab/>
            </w:r>
            <w:r>
              <w:rPr>
                <w:noProof/>
                <w:webHidden/>
              </w:rPr>
              <w:fldChar w:fldCharType="begin"/>
            </w:r>
            <w:r w:rsidR="009D6029">
              <w:rPr>
                <w:noProof/>
                <w:webHidden/>
              </w:rPr>
              <w:instrText xml:space="preserve"> PAGEREF _Toc384325417 \h </w:instrText>
            </w:r>
            <w:r>
              <w:rPr>
                <w:noProof/>
                <w:webHidden/>
              </w:rPr>
            </w:r>
            <w:r>
              <w:rPr>
                <w:noProof/>
                <w:webHidden/>
              </w:rPr>
              <w:fldChar w:fldCharType="separate"/>
            </w:r>
            <w:r w:rsidR="009D6029">
              <w:rPr>
                <w:noProof/>
                <w:webHidden/>
              </w:rPr>
              <w:t>51</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18" w:history="1">
            <w:r w:rsidR="009D6029" w:rsidRPr="008023AB">
              <w:rPr>
                <w:rStyle w:val="Hypertextovodkaz"/>
                <w:rFonts w:ascii="Times New Roman" w:hAnsi="Times New Roman" w:cs="Times New Roman"/>
                <w:noProof/>
                <w:lang w:val="cs-CZ"/>
              </w:rPr>
              <w:t>13. Cíle práce</w:t>
            </w:r>
            <w:r w:rsidR="009D6029">
              <w:rPr>
                <w:noProof/>
                <w:webHidden/>
              </w:rPr>
              <w:tab/>
            </w:r>
            <w:r>
              <w:rPr>
                <w:noProof/>
                <w:webHidden/>
              </w:rPr>
              <w:fldChar w:fldCharType="begin"/>
            </w:r>
            <w:r w:rsidR="009D6029">
              <w:rPr>
                <w:noProof/>
                <w:webHidden/>
              </w:rPr>
              <w:instrText xml:space="preserve"> PAGEREF _Toc384325418 \h </w:instrText>
            </w:r>
            <w:r>
              <w:rPr>
                <w:noProof/>
                <w:webHidden/>
              </w:rPr>
            </w:r>
            <w:r>
              <w:rPr>
                <w:noProof/>
                <w:webHidden/>
              </w:rPr>
              <w:fldChar w:fldCharType="separate"/>
            </w:r>
            <w:r w:rsidR="009D6029">
              <w:rPr>
                <w:noProof/>
                <w:webHidden/>
              </w:rPr>
              <w:t>51</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19" w:history="1">
            <w:r w:rsidR="009D6029" w:rsidRPr="008023AB">
              <w:rPr>
                <w:rStyle w:val="Hypertextovodkaz"/>
                <w:rFonts w:ascii="Times New Roman" w:hAnsi="Times New Roman" w:cs="Times New Roman"/>
                <w:noProof/>
                <w:lang w:val="cs-CZ"/>
              </w:rPr>
              <w:t>14. Metody</w:t>
            </w:r>
            <w:r w:rsidR="009D6029">
              <w:rPr>
                <w:noProof/>
                <w:webHidden/>
              </w:rPr>
              <w:tab/>
            </w:r>
            <w:r>
              <w:rPr>
                <w:noProof/>
                <w:webHidden/>
              </w:rPr>
              <w:fldChar w:fldCharType="begin"/>
            </w:r>
            <w:r w:rsidR="009D6029">
              <w:rPr>
                <w:noProof/>
                <w:webHidden/>
              </w:rPr>
              <w:instrText xml:space="preserve"> PAGEREF _Toc384325419 \h </w:instrText>
            </w:r>
            <w:r>
              <w:rPr>
                <w:noProof/>
                <w:webHidden/>
              </w:rPr>
            </w:r>
            <w:r>
              <w:rPr>
                <w:noProof/>
                <w:webHidden/>
              </w:rPr>
              <w:fldChar w:fldCharType="separate"/>
            </w:r>
            <w:r w:rsidR="009D6029">
              <w:rPr>
                <w:noProof/>
                <w:webHidden/>
              </w:rPr>
              <w:t>52</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20" w:history="1">
            <w:r w:rsidR="009D6029" w:rsidRPr="008023AB">
              <w:rPr>
                <w:rStyle w:val="Hypertextovodkaz"/>
                <w:rFonts w:ascii="Times New Roman" w:hAnsi="Times New Roman" w:cs="Times New Roman"/>
                <w:noProof/>
                <w:lang w:val="cs-CZ"/>
              </w:rPr>
              <w:t>15. Popisné výsledky</w:t>
            </w:r>
            <w:r w:rsidR="009D6029">
              <w:rPr>
                <w:noProof/>
                <w:webHidden/>
              </w:rPr>
              <w:tab/>
            </w:r>
            <w:r>
              <w:rPr>
                <w:noProof/>
                <w:webHidden/>
              </w:rPr>
              <w:fldChar w:fldCharType="begin"/>
            </w:r>
            <w:r w:rsidR="009D6029">
              <w:rPr>
                <w:noProof/>
                <w:webHidden/>
              </w:rPr>
              <w:instrText xml:space="preserve"> PAGEREF _Toc384325420 \h </w:instrText>
            </w:r>
            <w:r>
              <w:rPr>
                <w:noProof/>
                <w:webHidden/>
              </w:rPr>
            </w:r>
            <w:r>
              <w:rPr>
                <w:noProof/>
                <w:webHidden/>
              </w:rPr>
              <w:fldChar w:fldCharType="separate"/>
            </w:r>
            <w:r w:rsidR="009D6029">
              <w:rPr>
                <w:noProof/>
                <w:webHidden/>
              </w:rPr>
              <w:t>56</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21" w:history="1">
            <w:r w:rsidR="009D6029" w:rsidRPr="008023AB">
              <w:rPr>
                <w:rStyle w:val="Hypertextovodkaz"/>
                <w:rFonts w:ascii="Times New Roman" w:hAnsi="Times New Roman" w:cs="Times New Roman"/>
                <w:noProof/>
                <w:lang w:val="cs-CZ"/>
              </w:rPr>
              <w:t>16. Korelace</w:t>
            </w:r>
            <w:r w:rsidR="009D6029">
              <w:rPr>
                <w:noProof/>
                <w:webHidden/>
              </w:rPr>
              <w:tab/>
            </w:r>
            <w:r>
              <w:rPr>
                <w:noProof/>
                <w:webHidden/>
              </w:rPr>
              <w:fldChar w:fldCharType="begin"/>
            </w:r>
            <w:r w:rsidR="009D6029">
              <w:rPr>
                <w:noProof/>
                <w:webHidden/>
              </w:rPr>
              <w:instrText xml:space="preserve"> PAGEREF _Toc384325421 \h </w:instrText>
            </w:r>
            <w:r>
              <w:rPr>
                <w:noProof/>
                <w:webHidden/>
              </w:rPr>
            </w:r>
            <w:r>
              <w:rPr>
                <w:noProof/>
                <w:webHidden/>
              </w:rPr>
              <w:fldChar w:fldCharType="separate"/>
            </w:r>
            <w:r w:rsidR="009D6029">
              <w:rPr>
                <w:noProof/>
                <w:webHidden/>
              </w:rPr>
              <w:t>65</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22" w:history="1">
            <w:r w:rsidR="009D6029" w:rsidRPr="008023AB">
              <w:rPr>
                <w:rStyle w:val="Hypertextovodkaz"/>
                <w:rFonts w:ascii="Times New Roman" w:hAnsi="Times New Roman" w:cs="Times New Roman"/>
                <w:noProof/>
                <w:lang w:val="cs-CZ"/>
              </w:rPr>
              <w:t>17. Aspekty jednotlivých podskupin</w:t>
            </w:r>
            <w:r w:rsidR="009D6029">
              <w:rPr>
                <w:noProof/>
                <w:webHidden/>
              </w:rPr>
              <w:tab/>
            </w:r>
            <w:r>
              <w:rPr>
                <w:noProof/>
                <w:webHidden/>
              </w:rPr>
              <w:fldChar w:fldCharType="begin"/>
            </w:r>
            <w:r w:rsidR="009D6029">
              <w:rPr>
                <w:noProof/>
                <w:webHidden/>
              </w:rPr>
              <w:instrText xml:space="preserve"> PAGEREF _Toc384325422 \h </w:instrText>
            </w:r>
            <w:r>
              <w:rPr>
                <w:noProof/>
                <w:webHidden/>
              </w:rPr>
            </w:r>
            <w:r>
              <w:rPr>
                <w:noProof/>
                <w:webHidden/>
              </w:rPr>
              <w:fldChar w:fldCharType="separate"/>
            </w:r>
            <w:r w:rsidR="009D6029">
              <w:rPr>
                <w:noProof/>
                <w:webHidden/>
              </w:rPr>
              <w:t>79</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23" w:history="1">
            <w:r w:rsidR="009D6029" w:rsidRPr="008023AB">
              <w:rPr>
                <w:rStyle w:val="Hypertextovodkaz"/>
                <w:rFonts w:ascii="Times New Roman" w:hAnsi="Times New Roman" w:cs="Times New Roman"/>
                <w:noProof/>
                <w:lang w:val="cs-CZ"/>
              </w:rPr>
              <w:t>18. Diskuse</w:t>
            </w:r>
            <w:r w:rsidR="009D6029">
              <w:rPr>
                <w:noProof/>
                <w:webHidden/>
              </w:rPr>
              <w:tab/>
            </w:r>
            <w:r>
              <w:rPr>
                <w:noProof/>
                <w:webHidden/>
              </w:rPr>
              <w:fldChar w:fldCharType="begin"/>
            </w:r>
            <w:r w:rsidR="009D6029">
              <w:rPr>
                <w:noProof/>
                <w:webHidden/>
              </w:rPr>
              <w:instrText xml:space="preserve"> PAGEREF _Toc384325423 \h </w:instrText>
            </w:r>
            <w:r>
              <w:rPr>
                <w:noProof/>
                <w:webHidden/>
              </w:rPr>
            </w:r>
            <w:r>
              <w:rPr>
                <w:noProof/>
                <w:webHidden/>
              </w:rPr>
              <w:fldChar w:fldCharType="separate"/>
            </w:r>
            <w:r w:rsidR="009D6029">
              <w:rPr>
                <w:noProof/>
                <w:webHidden/>
              </w:rPr>
              <w:t>83</w:t>
            </w:r>
            <w:r>
              <w:rPr>
                <w:noProof/>
                <w:webHidden/>
              </w:rPr>
              <w:fldChar w:fldCharType="end"/>
            </w:r>
          </w:hyperlink>
        </w:p>
        <w:p w:rsidR="009D6029" w:rsidRDefault="00B3140F">
          <w:pPr>
            <w:pStyle w:val="Obsah2"/>
            <w:tabs>
              <w:tab w:val="right" w:leader="dot" w:pos="8777"/>
            </w:tabs>
            <w:rPr>
              <w:noProof/>
              <w:sz w:val="22"/>
              <w:szCs w:val="22"/>
              <w:lang w:val="cs-CZ" w:eastAsia="cs-CZ" w:bidi="ar-SA"/>
            </w:rPr>
          </w:pPr>
          <w:hyperlink w:anchor="_Toc384325424" w:history="1">
            <w:r w:rsidR="009D6029" w:rsidRPr="008023AB">
              <w:rPr>
                <w:rStyle w:val="Hypertextovodkaz"/>
                <w:rFonts w:ascii="Times New Roman" w:hAnsi="Times New Roman" w:cs="Times New Roman"/>
                <w:noProof/>
                <w:lang w:val="cs-CZ"/>
              </w:rPr>
              <w:t>19. Závěr</w:t>
            </w:r>
            <w:r w:rsidR="009D6029">
              <w:rPr>
                <w:noProof/>
                <w:webHidden/>
              </w:rPr>
              <w:tab/>
            </w:r>
            <w:r>
              <w:rPr>
                <w:noProof/>
                <w:webHidden/>
              </w:rPr>
              <w:fldChar w:fldCharType="begin"/>
            </w:r>
            <w:r w:rsidR="009D6029">
              <w:rPr>
                <w:noProof/>
                <w:webHidden/>
              </w:rPr>
              <w:instrText xml:space="preserve"> PAGEREF _Toc384325424 \h </w:instrText>
            </w:r>
            <w:r>
              <w:rPr>
                <w:noProof/>
                <w:webHidden/>
              </w:rPr>
            </w:r>
            <w:r>
              <w:rPr>
                <w:noProof/>
                <w:webHidden/>
              </w:rPr>
              <w:fldChar w:fldCharType="separate"/>
            </w:r>
            <w:r w:rsidR="009D6029">
              <w:rPr>
                <w:noProof/>
                <w:webHidden/>
              </w:rPr>
              <w:t>88</w:t>
            </w:r>
            <w:r>
              <w:rPr>
                <w:noProof/>
                <w:webHidden/>
              </w:rPr>
              <w:fldChar w:fldCharType="end"/>
            </w:r>
          </w:hyperlink>
        </w:p>
        <w:p w:rsidR="009D6029" w:rsidRDefault="00B3140F">
          <w:pPr>
            <w:pStyle w:val="Obsah1"/>
            <w:rPr>
              <w:noProof/>
              <w:sz w:val="22"/>
              <w:szCs w:val="22"/>
              <w:lang w:val="cs-CZ" w:eastAsia="cs-CZ" w:bidi="ar-SA"/>
            </w:rPr>
          </w:pPr>
          <w:hyperlink w:anchor="_Toc384325425" w:history="1">
            <w:r w:rsidR="009D6029" w:rsidRPr="008023AB">
              <w:rPr>
                <w:rStyle w:val="Hypertextovodkaz"/>
                <w:rFonts w:ascii="Times New Roman" w:hAnsi="Times New Roman" w:cs="Times New Roman"/>
                <w:noProof/>
                <w:lang w:val="cs-CZ"/>
              </w:rPr>
              <w:t>III. Literatura</w:t>
            </w:r>
            <w:r w:rsidR="009D6029">
              <w:rPr>
                <w:noProof/>
                <w:webHidden/>
              </w:rPr>
              <w:tab/>
            </w:r>
            <w:r>
              <w:rPr>
                <w:noProof/>
                <w:webHidden/>
              </w:rPr>
              <w:fldChar w:fldCharType="begin"/>
            </w:r>
            <w:r w:rsidR="009D6029">
              <w:rPr>
                <w:noProof/>
                <w:webHidden/>
              </w:rPr>
              <w:instrText xml:space="preserve"> PAGEREF _Toc384325425 \h </w:instrText>
            </w:r>
            <w:r>
              <w:rPr>
                <w:noProof/>
                <w:webHidden/>
              </w:rPr>
            </w:r>
            <w:r>
              <w:rPr>
                <w:noProof/>
                <w:webHidden/>
              </w:rPr>
              <w:fldChar w:fldCharType="separate"/>
            </w:r>
            <w:r w:rsidR="009D6029">
              <w:rPr>
                <w:noProof/>
                <w:webHidden/>
              </w:rPr>
              <w:t>90</w:t>
            </w:r>
            <w:r>
              <w:rPr>
                <w:noProof/>
                <w:webHidden/>
              </w:rPr>
              <w:fldChar w:fldCharType="end"/>
            </w:r>
          </w:hyperlink>
        </w:p>
        <w:p w:rsidR="009D6029" w:rsidRDefault="00B3140F">
          <w:pPr>
            <w:pStyle w:val="Obsah1"/>
            <w:rPr>
              <w:noProof/>
              <w:sz w:val="22"/>
              <w:szCs w:val="22"/>
              <w:lang w:val="cs-CZ" w:eastAsia="cs-CZ" w:bidi="ar-SA"/>
            </w:rPr>
          </w:pPr>
          <w:hyperlink w:anchor="_Toc384325426" w:history="1">
            <w:r w:rsidR="009D6029" w:rsidRPr="008023AB">
              <w:rPr>
                <w:rStyle w:val="Hypertextovodkaz"/>
                <w:rFonts w:ascii="Times New Roman" w:hAnsi="Times New Roman" w:cs="Times New Roman"/>
                <w:noProof/>
                <w:lang w:val="cs-CZ"/>
              </w:rPr>
              <w:t>IV. Seznam zkratek</w:t>
            </w:r>
            <w:r w:rsidR="009D6029">
              <w:rPr>
                <w:noProof/>
                <w:webHidden/>
              </w:rPr>
              <w:tab/>
            </w:r>
            <w:r>
              <w:rPr>
                <w:noProof/>
                <w:webHidden/>
              </w:rPr>
              <w:fldChar w:fldCharType="begin"/>
            </w:r>
            <w:r w:rsidR="009D6029">
              <w:rPr>
                <w:noProof/>
                <w:webHidden/>
              </w:rPr>
              <w:instrText xml:space="preserve"> PAGEREF _Toc384325426 \h </w:instrText>
            </w:r>
            <w:r>
              <w:rPr>
                <w:noProof/>
                <w:webHidden/>
              </w:rPr>
            </w:r>
            <w:r>
              <w:rPr>
                <w:noProof/>
                <w:webHidden/>
              </w:rPr>
              <w:fldChar w:fldCharType="separate"/>
            </w:r>
            <w:r w:rsidR="009D6029">
              <w:rPr>
                <w:noProof/>
                <w:webHidden/>
              </w:rPr>
              <w:t>102</w:t>
            </w:r>
            <w:r>
              <w:rPr>
                <w:noProof/>
                <w:webHidden/>
              </w:rPr>
              <w:fldChar w:fldCharType="end"/>
            </w:r>
          </w:hyperlink>
        </w:p>
        <w:p w:rsidR="009D6029" w:rsidRDefault="00B3140F">
          <w:pPr>
            <w:pStyle w:val="Obsah1"/>
            <w:rPr>
              <w:noProof/>
              <w:sz w:val="22"/>
              <w:szCs w:val="22"/>
              <w:lang w:val="cs-CZ" w:eastAsia="cs-CZ" w:bidi="ar-SA"/>
            </w:rPr>
          </w:pPr>
          <w:hyperlink w:anchor="_Toc384325427" w:history="1">
            <w:r w:rsidR="009D6029" w:rsidRPr="008023AB">
              <w:rPr>
                <w:rStyle w:val="Hypertextovodkaz"/>
                <w:rFonts w:ascii="Times New Roman" w:hAnsi="Times New Roman" w:cs="Times New Roman"/>
                <w:noProof/>
                <w:lang w:val="cs-CZ"/>
              </w:rPr>
              <w:t>V. Seznam publikací autorky se vztahem k řešené problematce</w:t>
            </w:r>
            <w:r w:rsidR="009D6029">
              <w:rPr>
                <w:noProof/>
                <w:webHidden/>
              </w:rPr>
              <w:tab/>
            </w:r>
            <w:r>
              <w:rPr>
                <w:noProof/>
                <w:webHidden/>
              </w:rPr>
              <w:fldChar w:fldCharType="begin"/>
            </w:r>
            <w:r w:rsidR="009D6029">
              <w:rPr>
                <w:noProof/>
                <w:webHidden/>
              </w:rPr>
              <w:instrText xml:space="preserve"> PAGEREF _Toc384325427 \h </w:instrText>
            </w:r>
            <w:r>
              <w:rPr>
                <w:noProof/>
                <w:webHidden/>
              </w:rPr>
            </w:r>
            <w:r>
              <w:rPr>
                <w:noProof/>
                <w:webHidden/>
              </w:rPr>
              <w:fldChar w:fldCharType="separate"/>
            </w:r>
            <w:r w:rsidR="009D6029">
              <w:rPr>
                <w:noProof/>
                <w:webHidden/>
              </w:rPr>
              <w:t>109</w:t>
            </w:r>
            <w:r>
              <w:rPr>
                <w:noProof/>
                <w:webHidden/>
              </w:rPr>
              <w:fldChar w:fldCharType="end"/>
            </w:r>
          </w:hyperlink>
        </w:p>
        <w:p w:rsidR="009D6029" w:rsidRDefault="00B3140F">
          <w:pPr>
            <w:pStyle w:val="Obsah1"/>
            <w:rPr>
              <w:noProof/>
              <w:sz w:val="22"/>
              <w:szCs w:val="22"/>
              <w:lang w:val="cs-CZ" w:eastAsia="cs-CZ" w:bidi="ar-SA"/>
            </w:rPr>
          </w:pPr>
          <w:hyperlink w:anchor="_Toc384325428" w:history="1">
            <w:r w:rsidR="009D6029" w:rsidRPr="008023AB">
              <w:rPr>
                <w:rStyle w:val="Hypertextovodkaz"/>
                <w:rFonts w:ascii="Times New Roman" w:hAnsi="Times New Roman" w:cs="Times New Roman"/>
                <w:noProof/>
                <w:lang w:val="cs-CZ"/>
              </w:rPr>
              <w:t>VI. Seznam ostatních publikací</w:t>
            </w:r>
            <w:r w:rsidR="009D6029">
              <w:rPr>
                <w:noProof/>
                <w:webHidden/>
              </w:rPr>
              <w:tab/>
            </w:r>
            <w:r>
              <w:rPr>
                <w:noProof/>
                <w:webHidden/>
              </w:rPr>
              <w:fldChar w:fldCharType="begin"/>
            </w:r>
            <w:r w:rsidR="009D6029">
              <w:rPr>
                <w:noProof/>
                <w:webHidden/>
              </w:rPr>
              <w:instrText xml:space="preserve"> PAGEREF _Toc384325428 \h </w:instrText>
            </w:r>
            <w:r>
              <w:rPr>
                <w:noProof/>
                <w:webHidden/>
              </w:rPr>
            </w:r>
            <w:r>
              <w:rPr>
                <w:noProof/>
                <w:webHidden/>
              </w:rPr>
              <w:fldChar w:fldCharType="separate"/>
            </w:r>
            <w:r w:rsidR="009D6029">
              <w:rPr>
                <w:noProof/>
                <w:webHidden/>
              </w:rPr>
              <w:t>110</w:t>
            </w:r>
            <w:r>
              <w:rPr>
                <w:noProof/>
                <w:webHidden/>
              </w:rPr>
              <w:fldChar w:fldCharType="end"/>
            </w:r>
          </w:hyperlink>
        </w:p>
        <w:p w:rsidR="009D6029" w:rsidRDefault="00B3140F">
          <w:pPr>
            <w:pStyle w:val="Obsah1"/>
            <w:rPr>
              <w:noProof/>
              <w:sz w:val="22"/>
              <w:szCs w:val="22"/>
              <w:lang w:val="cs-CZ" w:eastAsia="cs-CZ" w:bidi="ar-SA"/>
            </w:rPr>
          </w:pPr>
          <w:hyperlink w:anchor="_Toc384325429" w:history="1">
            <w:r w:rsidR="009D6029" w:rsidRPr="008023AB">
              <w:rPr>
                <w:rStyle w:val="Hypertextovodkaz"/>
                <w:rFonts w:ascii="Times New Roman" w:hAnsi="Times New Roman" w:cs="Times New Roman"/>
                <w:noProof/>
                <w:lang w:val="cs-CZ"/>
              </w:rPr>
              <w:t>VII. Přílohy publikací, dotazník rizikových faktorů</w:t>
            </w:r>
            <w:r w:rsidR="009D6029">
              <w:rPr>
                <w:noProof/>
                <w:webHidden/>
              </w:rPr>
              <w:tab/>
            </w:r>
            <w:r>
              <w:rPr>
                <w:noProof/>
                <w:webHidden/>
              </w:rPr>
              <w:fldChar w:fldCharType="begin"/>
            </w:r>
            <w:r w:rsidR="009D6029">
              <w:rPr>
                <w:noProof/>
                <w:webHidden/>
              </w:rPr>
              <w:instrText xml:space="preserve"> PAGEREF _Toc384325429 \h </w:instrText>
            </w:r>
            <w:r>
              <w:rPr>
                <w:noProof/>
                <w:webHidden/>
              </w:rPr>
            </w:r>
            <w:r>
              <w:rPr>
                <w:noProof/>
                <w:webHidden/>
              </w:rPr>
              <w:fldChar w:fldCharType="separate"/>
            </w:r>
            <w:r w:rsidR="009D6029">
              <w:rPr>
                <w:noProof/>
                <w:webHidden/>
              </w:rPr>
              <w:t>114</w:t>
            </w:r>
            <w:r>
              <w:rPr>
                <w:noProof/>
                <w:webHidden/>
              </w:rPr>
              <w:fldChar w:fldCharType="end"/>
            </w:r>
          </w:hyperlink>
        </w:p>
        <w:p w:rsidR="00560A24" w:rsidRDefault="00B3140F" w:rsidP="00005006">
          <w:pPr>
            <w:spacing w:line="360" w:lineRule="auto"/>
            <w:rPr>
              <w:lang w:val="cs-CZ"/>
            </w:rPr>
          </w:pPr>
          <w:r>
            <w:rPr>
              <w:lang w:val="cs-CZ"/>
            </w:rPr>
            <w:fldChar w:fldCharType="end"/>
          </w:r>
        </w:p>
      </w:sdtContent>
    </w:sdt>
    <w:p w:rsidR="00AE44BB" w:rsidRPr="007A6714" w:rsidRDefault="00335E1D" w:rsidP="00005006">
      <w:pPr>
        <w:pStyle w:val="Nadpis1"/>
        <w:spacing w:line="360" w:lineRule="auto"/>
        <w:jc w:val="both"/>
        <w:rPr>
          <w:rFonts w:ascii="Times New Roman" w:hAnsi="Times New Roman" w:cs="Times New Roman"/>
          <w:sz w:val="24"/>
          <w:szCs w:val="24"/>
          <w:lang w:val="cs-CZ"/>
        </w:rPr>
      </w:pPr>
      <w:bookmarkStart w:id="0" w:name="_Toc384325389"/>
      <w:r w:rsidRPr="007A6714">
        <w:rPr>
          <w:rFonts w:ascii="Times New Roman" w:hAnsi="Times New Roman" w:cs="Times New Roman"/>
          <w:sz w:val="24"/>
          <w:szCs w:val="24"/>
          <w:lang w:val="cs-CZ"/>
        </w:rPr>
        <w:t>Seznam</w:t>
      </w:r>
      <w:r w:rsidR="00AE44BB" w:rsidRPr="007A6714">
        <w:rPr>
          <w:rFonts w:ascii="Times New Roman" w:hAnsi="Times New Roman" w:cs="Times New Roman"/>
          <w:sz w:val="24"/>
          <w:szCs w:val="24"/>
          <w:lang w:val="cs-CZ"/>
        </w:rPr>
        <w:t xml:space="preserve"> </w:t>
      </w:r>
      <w:r w:rsidR="00560A24">
        <w:rPr>
          <w:rFonts w:ascii="Times New Roman" w:hAnsi="Times New Roman" w:cs="Times New Roman"/>
          <w:sz w:val="24"/>
          <w:szCs w:val="24"/>
          <w:lang w:val="cs-CZ"/>
        </w:rPr>
        <w:t>tabulek, grafů a obrázků</w:t>
      </w:r>
      <w:bookmarkEnd w:id="0"/>
    </w:p>
    <w:p w:rsidR="004D0022" w:rsidRDefault="00B3140F">
      <w:pPr>
        <w:pStyle w:val="Seznamobrzk"/>
        <w:tabs>
          <w:tab w:val="right" w:leader="dot" w:pos="8777"/>
        </w:tabs>
        <w:rPr>
          <w:noProof/>
          <w:sz w:val="22"/>
          <w:szCs w:val="22"/>
          <w:lang w:val="cs-CZ" w:eastAsia="cs-CZ" w:bidi="ar-SA"/>
        </w:rPr>
      </w:pPr>
      <w:r w:rsidRPr="007A6714">
        <w:rPr>
          <w:rFonts w:ascii="Times New Roman" w:hAnsi="Times New Roman" w:cs="Times New Roman"/>
          <w:sz w:val="24"/>
          <w:szCs w:val="24"/>
          <w:lang w:val="cs-CZ"/>
        </w:rPr>
        <w:fldChar w:fldCharType="begin"/>
      </w:r>
      <w:r w:rsidR="004B3CDE" w:rsidRPr="007A6714">
        <w:rPr>
          <w:rFonts w:ascii="Times New Roman" w:hAnsi="Times New Roman" w:cs="Times New Roman"/>
          <w:sz w:val="24"/>
          <w:szCs w:val="24"/>
          <w:lang w:val="cs-CZ"/>
        </w:rPr>
        <w:instrText xml:space="preserve"> TOC \h \z \c "Tabulka" </w:instrText>
      </w:r>
      <w:r w:rsidRPr="007A6714">
        <w:rPr>
          <w:rFonts w:ascii="Times New Roman" w:hAnsi="Times New Roman" w:cs="Times New Roman"/>
          <w:sz w:val="24"/>
          <w:szCs w:val="24"/>
          <w:lang w:val="cs-CZ"/>
        </w:rPr>
        <w:fldChar w:fldCharType="separate"/>
      </w:r>
      <w:hyperlink w:anchor="_Toc384326028" w:history="1">
        <w:r w:rsidR="004D0022" w:rsidRPr="00F22A6E">
          <w:rPr>
            <w:rStyle w:val="Hypertextovodkaz"/>
            <w:rFonts w:ascii="Times New Roman" w:hAnsi="Times New Roman" w:cs="Times New Roman"/>
            <w:noProof/>
            <w:lang w:val="cs-CZ"/>
          </w:rPr>
          <w:t>Tabulka 1 Přehled orgánových projevů SLE</w:t>
        </w:r>
        <w:r w:rsidR="004D0022">
          <w:rPr>
            <w:noProof/>
            <w:webHidden/>
          </w:rPr>
          <w:tab/>
        </w:r>
        <w:r>
          <w:rPr>
            <w:noProof/>
            <w:webHidden/>
          </w:rPr>
          <w:fldChar w:fldCharType="begin"/>
        </w:r>
        <w:r w:rsidR="004D0022">
          <w:rPr>
            <w:noProof/>
            <w:webHidden/>
          </w:rPr>
          <w:instrText xml:space="preserve"> PAGEREF _Toc384326028 \h </w:instrText>
        </w:r>
        <w:r>
          <w:rPr>
            <w:noProof/>
            <w:webHidden/>
          </w:rPr>
        </w:r>
        <w:r>
          <w:rPr>
            <w:noProof/>
            <w:webHidden/>
          </w:rPr>
          <w:fldChar w:fldCharType="separate"/>
        </w:r>
        <w:r w:rsidR="004D0022">
          <w:rPr>
            <w:noProof/>
            <w:webHidden/>
          </w:rPr>
          <w:t>18</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r:id="rId8" w:anchor="_Toc384326029" w:history="1">
        <w:r w:rsidR="004D0022" w:rsidRPr="00F22A6E">
          <w:rPr>
            <w:rStyle w:val="Hypertextovodkaz"/>
            <w:rFonts w:ascii="Times New Roman" w:hAnsi="Times New Roman" w:cs="Times New Roman"/>
            <w:noProof/>
          </w:rPr>
          <w:t>Tabulka 2 ACR kritéria pro diagnostiku SLE</w:t>
        </w:r>
        <w:r w:rsidR="004D0022">
          <w:rPr>
            <w:noProof/>
            <w:webHidden/>
          </w:rPr>
          <w:tab/>
        </w:r>
        <w:r>
          <w:rPr>
            <w:noProof/>
            <w:webHidden/>
          </w:rPr>
          <w:fldChar w:fldCharType="begin"/>
        </w:r>
        <w:r w:rsidR="004D0022">
          <w:rPr>
            <w:noProof/>
            <w:webHidden/>
          </w:rPr>
          <w:instrText xml:space="preserve"> PAGEREF _Toc384326029 \h </w:instrText>
        </w:r>
        <w:r>
          <w:rPr>
            <w:noProof/>
            <w:webHidden/>
          </w:rPr>
        </w:r>
        <w:r>
          <w:rPr>
            <w:noProof/>
            <w:webHidden/>
          </w:rPr>
          <w:fldChar w:fldCharType="separate"/>
        </w:r>
        <w:r w:rsidR="004D0022">
          <w:rPr>
            <w:noProof/>
            <w:webHidden/>
          </w:rPr>
          <w:t>23</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0" w:history="1">
        <w:r w:rsidR="004D0022" w:rsidRPr="00F22A6E">
          <w:rPr>
            <w:rStyle w:val="Hypertextovodkaz"/>
            <w:rFonts w:ascii="Times New Roman" w:hAnsi="Times New Roman" w:cs="Times New Roman"/>
            <w:noProof/>
            <w:lang w:val="cs-CZ"/>
          </w:rPr>
          <w:t>Tabulka 3 Diagnostická kritéria SLE– SLICC 2012</w:t>
        </w:r>
        <w:r w:rsidR="004D0022">
          <w:rPr>
            <w:noProof/>
            <w:webHidden/>
          </w:rPr>
          <w:tab/>
        </w:r>
        <w:r>
          <w:rPr>
            <w:noProof/>
            <w:webHidden/>
          </w:rPr>
          <w:fldChar w:fldCharType="begin"/>
        </w:r>
        <w:r w:rsidR="004D0022">
          <w:rPr>
            <w:noProof/>
            <w:webHidden/>
          </w:rPr>
          <w:instrText xml:space="preserve"> PAGEREF _Toc384326030 \h </w:instrText>
        </w:r>
        <w:r>
          <w:rPr>
            <w:noProof/>
            <w:webHidden/>
          </w:rPr>
        </w:r>
        <w:r>
          <w:rPr>
            <w:noProof/>
            <w:webHidden/>
          </w:rPr>
          <w:fldChar w:fldCharType="separate"/>
        </w:r>
        <w:r w:rsidR="004D0022">
          <w:rPr>
            <w:noProof/>
            <w:webHidden/>
          </w:rPr>
          <w:t>24</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1" w:history="1">
        <w:r w:rsidR="004D0022" w:rsidRPr="00F22A6E">
          <w:rPr>
            <w:rStyle w:val="Hypertextovodkaz"/>
            <w:rFonts w:ascii="Times New Roman" w:hAnsi="Times New Roman" w:cs="Times New Roman"/>
            <w:noProof/>
            <w:lang w:val="cs-CZ"/>
          </w:rPr>
          <w:t>Tabulka 4 Senzitivita a specificita protilátek u SLE</w:t>
        </w:r>
        <w:r w:rsidR="004D0022">
          <w:rPr>
            <w:noProof/>
            <w:webHidden/>
          </w:rPr>
          <w:tab/>
        </w:r>
        <w:r>
          <w:rPr>
            <w:noProof/>
            <w:webHidden/>
          </w:rPr>
          <w:fldChar w:fldCharType="begin"/>
        </w:r>
        <w:r w:rsidR="004D0022">
          <w:rPr>
            <w:noProof/>
            <w:webHidden/>
          </w:rPr>
          <w:instrText xml:space="preserve"> PAGEREF _Toc384326031 \h </w:instrText>
        </w:r>
        <w:r>
          <w:rPr>
            <w:noProof/>
            <w:webHidden/>
          </w:rPr>
        </w:r>
        <w:r>
          <w:rPr>
            <w:noProof/>
            <w:webHidden/>
          </w:rPr>
          <w:fldChar w:fldCharType="separate"/>
        </w:r>
        <w:r w:rsidR="004D0022">
          <w:rPr>
            <w:noProof/>
            <w:webHidden/>
          </w:rPr>
          <w:t>28</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2" w:history="1">
        <w:r w:rsidR="004D0022" w:rsidRPr="00F22A6E">
          <w:rPr>
            <w:rStyle w:val="Hypertextovodkaz"/>
            <w:rFonts w:ascii="Times New Roman" w:hAnsi="Times New Roman" w:cs="Times New Roman"/>
            <w:noProof/>
            <w:lang w:val="cs-CZ"/>
          </w:rPr>
          <w:t>Tabulka 5 Terapie u SLE</w:t>
        </w:r>
        <w:r w:rsidR="004D0022">
          <w:rPr>
            <w:noProof/>
            <w:webHidden/>
          </w:rPr>
          <w:tab/>
        </w:r>
        <w:r>
          <w:rPr>
            <w:noProof/>
            <w:webHidden/>
          </w:rPr>
          <w:fldChar w:fldCharType="begin"/>
        </w:r>
        <w:r w:rsidR="004D0022">
          <w:rPr>
            <w:noProof/>
            <w:webHidden/>
          </w:rPr>
          <w:instrText xml:space="preserve"> PAGEREF _Toc384326032 \h </w:instrText>
        </w:r>
        <w:r>
          <w:rPr>
            <w:noProof/>
            <w:webHidden/>
          </w:rPr>
        </w:r>
        <w:r>
          <w:rPr>
            <w:noProof/>
            <w:webHidden/>
          </w:rPr>
          <w:fldChar w:fldCharType="separate"/>
        </w:r>
        <w:r w:rsidR="004D0022">
          <w:rPr>
            <w:noProof/>
            <w:webHidden/>
          </w:rPr>
          <w:t>34</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3" w:history="1">
        <w:r w:rsidR="004D0022" w:rsidRPr="00F22A6E">
          <w:rPr>
            <w:rStyle w:val="Hypertextovodkaz"/>
            <w:rFonts w:ascii="Times New Roman" w:hAnsi="Times New Roman" w:cs="Times New Roman"/>
            <w:noProof/>
            <w:lang w:val="cs-CZ"/>
          </w:rPr>
          <w:t>Tabulka 6 Přežití pacientů se SLE</w:t>
        </w:r>
        <w:r w:rsidR="004D0022">
          <w:rPr>
            <w:noProof/>
            <w:webHidden/>
          </w:rPr>
          <w:tab/>
        </w:r>
        <w:r>
          <w:rPr>
            <w:noProof/>
            <w:webHidden/>
          </w:rPr>
          <w:fldChar w:fldCharType="begin"/>
        </w:r>
        <w:r w:rsidR="004D0022">
          <w:rPr>
            <w:noProof/>
            <w:webHidden/>
          </w:rPr>
          <w:instrText xml:space="preserve"> PAGEREF _Toc384326033 \h </w:instrText>
        </w:r>
        <w:r>
          <w:rPr>
            <w:noProof/>
            <w:webHidden/>
          </w:rPr>
        </w:r>
        <w:r>
          <w:rPr>
            <w:noProof/>
            <w:webHidden/>
          </w:rPr>
          <w:fldChar w:fldCharType="separate"/>
        </w:r>
        <w:r w:rsidR="004D0022">
          <w:rPr>
            <w:noProof/>
            <w:webHidden/>
          </w:rPr>
          <w:t>36</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4" w:history="1">
        <w:r w:rsidR="004D0022" w:rsidRPr="00F22A6E">
          <w:rPr>
            <w:rStyle w:val="Hypertextovodkaz"/>
            <w:rFonts w:ascii="Times New Roman" w:hAnsi="Times New Roman" w:cs="Times New Roman"/>
            <w:noProof/>
            <w:lang w:val="cs-CZ"/>
          </w:rPr>
          <w:t>Tabulka 7 Přidružená onemocnění u arteriální hypertenze</w:t>
        </w:r>
        <w:r w:rsidR="004D0022">
          <w:rPr>
            <w:noProof/>
            <w:webHidden/>
          </w:rPr>
          <w:tab/>
        </w:r>
        <w:r>
          <w:rPr>
            <w:noProof/>
            <w:webHidden/>
          </w:rPr>
          <w:fldChar w:fldCharType="begin"/>
        </w:r>
        <w:r w:rsidR="004D0022">
          <w:rPr>
            <w:noProof/>
            <w:webHidden/>
          </w:rPr>
          <w:instrText xml:space="preserve"> PAGEREF _Toc384326034 \h </w:instrText>
        </w:r>
        <w:r>
          <w:rPr>
            <w:noProof/>
            <w:webHidden/>
          </w:rPr>
        </w:r>
        <w:r>
          <w:rPr>
            <w:noProof/>
            <w:webHidden/>
          </w:rPr>
          <w:fldChar w:fldCharType="separate"/>
        </w:r>
        <w:r w:rsidR="004D0022">
          <w:rPr>
            <w:noProof/>
            <w:webHidden/>
          </w:rPr>
          <w:t>41</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5" w:history="1">
        <w:r w:rsidR="004D0022" w:rsidRPr="00F22A6E">
          <w:rPr>
            <w:rStyle w:val="Hypertextovodkaz"/>
            <w:rFonts w:ascii="Times New Roman" w:hAnsi="Times New Roman" w:cs="Times New Roman"/>
            <w:noProof/>
            <w:lang w:val="cs-CZ"/>
          </w:rPr>
          <w:t>Tabulka 8 Biochemické markery a vyšetření endotelu</w:t>
        </w:r>
        <w:r w:rsidR="004D0022">
          <w:rPr>
            <w:noProof/>
            <w:webHidden/>
          </w:rPr>
          <w:tab/>
        </w:r>
        <w:r>
          <w:rPr>
            <w:noProof/>
            <w:webHidden/>
          </w:rPr>
          <w:fldChar w:fldCharType="begin"/>
        </w:r>
        <w:r w:rsidR="004D0022">
          <w:rPr>
            <w:noProof/>
            <w:webHidden/>
          </w:rPr>
          <w:instrText xml:space="preserve"> PAGEREF _Toc384326035 \h </w:instrText>
        </w:r>
        <w:r>
          <w:rPr>
            <w:noProof/>
            <w:webHidden/>
          </w:rPr>
        </w:r>
        <w:r>
          <w:rPr>
            <w:noProof/>
            <w:webHidden/>
          </w:rPr>
          <w:fldChar w:fldCharType="separate"/>
        </w:r>
        <w:r w:rsidR="004D0022">
          <w:rPr>
            <w:noProof/>
            <w:webHidden/>
          </w:rPr>
          <w:t>43</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6" w:history="1">
        <w:r w:rsidR="004D0022" w:rsidRPr="00F22A6E">
          <w:rPr>
            <w:rStyle w:val="Hypertextovodkaz"/>
            <w:rFonts w:ascii="Times New Roman" w:hAnsi="Times New Roman" w:cs="Times New Roman"/>
            <w:noProof/>
          </w:rPr>
          <w:t>Tabulka 9 Kardiovaskulární projevy léků užívaných při terapii SLE</w:t>
        </w:r>
        <w:r w:rsidR="004D0022">
          <w:rPr>
            <w:noProof/>
            <w:webHidden/>
          </w:rPr>
          <w:tab/>
        </w:r>
        <w:r>
          <w:rPr>
            <w:noProof/>
            <w:webHidden/>
          </w:rPr>
          <w:fldChar w:fldCharType="begin"/>
        </w:r>
        <w:r w:rsidR="004D0022">
          <w:rPr>
            <w:noProof/>
            <w:webHidden/>
          </w:rPr>
          <w:instrText xml:space="preserve"> PAGEREF _Toc384326036 \h </w:instrText>
        </w:r>
        <w:r>
          <w:rPr>
            <w:noProof/>
            <w:webHidden/>
          </w:rPr>
        </w:r>
        <w:r>
          <w:rPr>
            <w:noProof/>
            <w:webHidden/>
          </w:rPr>
          <w:fldChar w:fldCharType="separate"/>
        </w:r>
        <w:r w:rsidR="004D0022">
          <w:rPr>
            <w:noProof/>
            <w:webHidden/>
          </w:rPr>
          <w:t>48</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7" w:history="1">
        <w:r w:rsidR="004D0022" w:rsidRPr="00F22A6E">
          <w:rPr>
            <w:rStyle w:val="Hypertextovodkaz"/>
            <w:rFonts w:ascii="Times New Roman" w:hAnsi="Times New Roman" w:cs="Times New Roman"/>
            <w:noProof/>
            <w:lang w:val="cs-CZ"/>
          </w:rPr>
          <w:t>Tabulka 10 Charakteristika souboru</w:t>
        </w:r>
        <w:r w:rsidR="004D0022">
          <w:rPr>
            <w:noProof/>
            <w:webHidden/>
          </w:rPr>
          <w:tab/>
        </w:r>
        <w:r>
          <w:rPr>
            <w:noProof/>
            <w:webHidden/>
          </w:rPr>
          <w:fldChar w:fldCharType="begin"/>
        </w:r>
        <w:r w:rsidR="004D0022">
          <w:rPr>
            <w:noProof/>
            <w:webHidden/>
          </w:rPr>
          <w:instrText xml:space="preserve"> PAGEREF _Toc384326037 \h </w:instrText>
        </w:r>
        <w:r>
          <w:rPr>
            <w:noProof/>
            <w:webHidden/>
          </w:rPr>
        </w:r>
        <w:r>
          <w:rPr>
            <w:noProof/>
            <w:webHidden/>
          </w:rPr>
          <w:fldChar w:fldCharType="separate"/>
        </w:r>
        <w:r w:rsidR="004D0022">
          <w:rPr>
            <w:noProof/>
            <w:webHidden/>
          </w:rPr>
          <w:t>56</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8" w:history="1">
        <w:r w:rsidR="004D0022" w:rsidRPr="00F22A6E">
          <w:rPr>
            <w:rStyle w:val="Hypertextovodkaz"/>
            <w:rFonts w:ascii="Times New Roman" w:hAnsi="Times New Roman" w:cs="Times New Roman"/>
            <w:noProof/>
            <w:lang w:val="cs-CZ"/>
          </w:rPr>
          <w:t>Tabulka 11 Prevalence tradičních rizikových faktorů</w:t>
        </w:r>
        <w:r w:rsidR="004D0022">
          <w:rPr>
            <w:noProof/>
            <w:webHidden/>
          </w:rPr>
          <w:tab/>
        </w:r>
        <w:r>
          <w:rPr>
            <w:noProof/>
            <w:webHidden/>
          </w:rPr>
          <w:fldChar w:fldCharType="begin"/>
        </w:r>
        <w:r w:rsidR="004D0022">
          <w:rPr>
            <w:noProof/>
            <w:webHidden/>
          </w:rPr>
          <w:instrText xml:space="preserve"> PAGEREF _Toc384326038 \h </w:instrText>
        </w:r>
        <w:r>
          <w:rPr>
            <w:noProof/>
            <w:webHidden/>
          </w:rPr>
        </w:r>
        <w:r>
          <w:rPr>
            <w:noProof/>
            <w:webHidden/>
          </w:rPr>
          <w:fldChar w:fldCharType="separate"/>
        </w:r>
        <w:r w:rsidR="004D0022">
          <w:rPr>
            <w:noProof/>
            <w:webHidden/>
          </w:rPr>
          <w:t>57</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39" w:history="1">
        <w:r w:rsidR="004D0022" w:rsidRPr="00F22A6E">
          <w:rPr>
            <w:rStyle w:val="Hypertextovodkaz"/>
            <w:rFonts w:ascii="Times New Roman" w:hAnsi="Times New Roman" w:cs="Times New Roman"/>
            <w:noProof/>
            <w:lang w:val="cs-CZ"/>
          </w:rPr>
          <w:t>Tabulka 12 IMT u pacientů s/bez LN a kontrolní skupinou</w:t>
        </w:r>
        <w:r w:rsidR="004D0022">
          <w:rPr>
            <w:noProof/>
            <w:webHidden/>
          </w:rPr>
          <w:tab/>
        </w:r>
        <w:r>
          <w:rPr>
            <w:noProof/>
            <w:webHidden/>
          </w:rPr>
          <w:fldChar w:fldCharType="begin"/>
        </w:r>
        <w:r w:rsidR="004D0022">
          <w:rPr>
            <w:noProof/>
            <w:webHidden/>
          </w:rPr>
          <w:instrText xml:space="preserve"> PAGEREF _Toc384326039 \h </w:instrText>
        </w:r>
        <w:r>
          <w:rPr>
            <w:noProof/>
            <w:webHidden/>
          </w:rPr>
        </w:r>
        <w:r>
          <w:rPr>
            <w:noProof/>
            <w:webHidden/>
          </w:rPr>
          <w:fldChar w:fldCharType="separate"/>
        </w:r>
        <w:r w:rsidR="004D0022">
          <w:rPr>
            <w:noProof/>
            <w:webHidden/>
          </w:rPr>
          <w:t>63</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40" w:history="1">
        <w:r w:rsidR="004D0022" w:rsidRPr="00F22A6E">
          <w:rPr>
            <w:rStyle w:val="Hypertextovodkaz"/>
            <w:rFonts w:ascii="Times New Roman" w:hAnsi="Times New Roman" w:cs="Times New Roman"/>
            <w:noProof/>
            <w:lang w:val="cs-CZ"/>
          </w:rPr>
          <w:t>Tabulka 13 Vztah anamnézy kardiovaskulární příhody vzniklé v průběhu SLE s vybranými tradičními rizikovými faktory, věkem, pohlavím a trváním choroby</w:t>
        </w:r>
        <w:r w:rsidR="004D0022">
          <w:rPr>
            <w:noProof/>
            <w:webHidden/>
          </w:rPr>
          <w:tab/>
        </w:r>
        <w:r>
          <w:rPr>
            <w:noProof/>
            <w:webHidden/>
          </w:rPr>
          <w:fldChar w:fldCharType="begin"/>
        </w:r>
        <w:r w:rsidR="004D0022">
          <w:rPr>
            <w:noProof/>
            <w:webHidden/>
          </w:rPr>
          <w:instrText xml:space="preserve"> PAGEREF _Toc384326040 \h </w:instrText>
        </w:r>
        <w:r>
          <w:rPr>
            <w:noProof/>
            <w:webHidden/>
          </w:rPr>
        </w:r>
        <w:r>
          <w:rPr>
            <w:noProof/>
            <w:webHidden/>
          </w:rPr>
          <w:fldChar w:fldCharType="separate"/>
        </w:r>
        <w:r w:rsidR="004D0022">
          <w:rPr>
            <w:noProof/>
            <w:webHidden/>
          </w:rPr>
          <w:t>65</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41" w:history="1">
        <w:r w:rsidR="004D0022" w:rsidRPr="00F22A6E">
          <w:rPr>
            <w:rStyle w:val="Hypertextovodkaz"/>
            <w:rFonts w:ascii="Times New Roman" w:hAnsi="Times New Roman" w:cs="Times New Roman"/>
            <w:noProof/>
            <w:lang w:val="cs-CZ"/>
          </w:rPr>
          <w:t>Tabulka 14 Vztah anamnézy kardiovaskulární příhody a aktivity onemocnění, lipidového a imunologického profilu, hodnoty tloušťky intima media a léčby</w:t>
        </w:r>
        <w:r w:rsidR="004D0022">
          <w:rPr>
            <w:noProof/>
            <w:webHidden/>
          </w:rPr>
          <w:tab/>
        </w:r>
        <w:r>
          <w:rPr>
            <w:noProof/>
            <w:webHidden/>
          </w:rPr>
          <w:fldChar w:fldCharType="begin"/>
        </w:r>
        <w:r w:rsidR="004D0022">
          <w:rPr>
            <w:noProof/>
            <w:webHidden/>
          </w:rPr>
          <w:instrText xml:space="preserve"> PAGEREF _Toc384326041 \h </w:instrText>
        </w:r>
        <w:r>
          <w:rPr>
            <w:noProof/>
            <w:webHidden/>
          </w:rPr>
        </w:r>
        <w:r>
          <w:rPr>
            <w:noProof/>
            <w:webHidden/>
          </w:rPr>
          <w:fldChar w:fldCharType="separate"/>
        </w:r>
        <w:r w:rsidR="004D0022">
          <w:rPr>
            <w:noProof/>
            <w:webHidden/>
          </w:rPr>
          <w:t>67</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42" w:history="1">
        <w:r w:rsidR="004D0022" w:rsidRPr="00F22A6E">
          <w:rPr>
            <w:rStyle w:val="Hypertextovodkaz"/>
            <w:rFonts w:ascii="Times New Roman" w:hAnsi="Times New Roman" w:cs="Times New Roman"/>
            <w:noProof/>
            <w:lang w:val="cs-CZ"/>
          </w:rPr>
          <w:t>Tabulka 15 Vztah IMT mezi pacienty se SLE a zdravými kontrolami (</w:t>
        </w:r>
        <w:r w:rsidR="004D0022" w:rsidRPr="00F22A6E">
          <w:rPr>
            <w:rStyle w:val="Hypertextovodkaz"/>
            <w:rFonts w:ascii="Times New Roman" w:hAnsi="Times New Roman" w:cs="Times New Roman"/>
            <w:bCs/>
            <w:noProof/>
          </w:rPr>
          <w:t>dvouvýběrový t-test</w:t>
        </w:r>
        <w:r w:rsidR="004D0022" w:rsidRPr="00F22A6E">
          <w:rPr>
            <w:rStyle w:val="Hypertextovodkaz"/>
            <w:rFonts w:ascii="Times New Roman" w:hAnsi="Times New Roman" w:cs="Times New Roman"/>
            <w:noProof/>
            <w:lang w:val="cs-CZ"/>
          </w:rPr>
          <w:t>)</w:t>
        </w:r>
        <w:r w:rsidR="004D0022">
          <w:rPr>
            <w:noProof/>
            <w:webHidden/>
          </w:rPr>
          <w:tab/>
        </w:r>
        <w:r>
          <w:rPr>
            <w:noProof/>
            <w:webHidden/>
          </w:rPr>
          <w:fldChar w:fldCharType="begin"/>
        </w:r>
        <w:r w:rsidR="004D0022">
          <w:rPr>
            <w:noProof/>
            <w:webHidden/>
          </w:rPr>
          <w:instrText xml:space="preserve"> PAGEREF _Toc384326042 \h </w:instrText>
        </w:r>
        <w:r>
          <w:rPr>
            <w:noProof/>
            <w:webHidden/>
          </w:rPr>
        </w:r>
        <w:r>
          <w:rPr>
            <w:noProof/>
            <w:webHidden/>
          </w:rPr>
          <w:fldChar w:fldCharType="separate"/>
        </w:r>
        <w:r w:rsidR="004D0022">
          <w:rPr>
            <w:noProof/>
            <w:webHidden/>
          </w:rPr>
          <w:t>75</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43" w:history="1">
        <w:r w:rsidR="004D0022" w:rsidRPr="00F22A6E">
          <w:rPr>
            <w:rStyle w:val="Hypertextovodkaz"/>
            <w:rFonts w:ascii="Times New Roman" w:hAnsi="Times New Roman" w:cs="Times New Roman"/>
            <w:noProof/>
            <w:lang w:val="cs-CZ"/>
          </w:rPr>
          <w:t>Tabulka 16 Korelace u pacientů s arteriální hypertenzí</w:t>
        </w:r>
        <w:r w:rsidR="004D0022">
          <w:rPr>
            <w:noProof/>
            <w:webHidden/>
          </w:rPr>
          <w:tab/>
        </w:r>
        <w:r>
          <w:rPr>
            <w:noProof/>
            <w:webHidden/>
          </w:rPr>
          <w:fldChar w:fldCharType="begin"/>
        </w:r>
        <w:r w:rsidR="004D0022">
          <w:rPr>
            <w:noProof/>
            <w:webHidden/>
          </w:rPr>
          <w:instrText xml:space="preserve"> PAGEREF _Toc384326043 \h </w:instrText>
        </w:r>
        <w:r>
          <w:rPr>
            <w:noProof/>
            <w:webHidden/>
          </w:rPr>
        </w:r>
        <w:r>
          <w:rPr>
            <w:noProof/>
            <w:webHidden/>
          </w:rPr>
          <w:fldChar w:fldCharType="separate"/>
        </w:r>
        <w:r w:rsidR="004D0022">
          <w:rPr>
            <w:noProof/>
            <w:webHidden/>
          </w:rPr>
          <w:t>79</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44" w:history="1">
        <w:r w:rsidR="004D0022" w:rsidRPr="00F22A6E">
          <w:rPr>
            <w:rStyle w:val="Hypertextovodkaz"/>
            <w:rFonts w:ascii="Times New Roman" w:hAnsi="Times New Roman" w:cs="Times New Roman"/>
            <w:noProof/>
            <w:lang w:val="cs-CZ"/>
          </w:rPr>
          <w:t>Tabulka 17 Korelace u pacientů s CMP</w:t>
        </w:r>
        <w:r w:rsidR="004D0022">
          <w:rPr>
            <w:noProof/>
            <w:webHidden/>
          </w:rPr>
          <w:tab/>
        </w:r>
        <w:r>
          <w:rPr>
            <w:noProof/>
            <w:webHidden/>
          </w:rPr>
          <w:fldChar w:fldCharType="begin"/>
        </w:r>
        <w:r w:rsidR="004D0022">
          <w:rPr>
            <w:noProof/>
            <w:webHidden/>
          </w:rPr>
          <w:instrText xml:space="preserve"> PAGEREF _Toc384326044 \h </w:instrText>
        </w:r>
        <w:r>
          <w:rPr>
            <w:noProof/>
            <w:webHidden/>
          </w:rPr>
        </w:r>
        <w:r>
          <w:rPr>
            <w:noProof/>
            <w:webHidden/>
          </w:rPr>
          <w:fldChar w:fldCharType="separate"/>
        </w:r>
        <w:r w:rsidR="004D0022">
          <w:rPr>
            <w:noProof/>
            <w:webHidden/>
          </w:rPr>
          <w:t>80</w:t>
        </w:r>
        <w:r>
          <w:rPr>
            <w:noProof/>
            <w:webHidden/>
          </w:rPr>
          <w:fldChar w:fldCharType="end"/>
        </w:r>
      </w:hyperlink>
    </w:p>
    <w:p w:rsidR="004D0022" w:rsidRDefault="00B3140F">
      <w:pPr>
        <w:pStyle w:val="Seznamobrzk"/>
        <w:tabs>
          <w:tab w:val="right" w:leader="dot" w:pos="8777"/>
        </w:tabs>
        <w:rPr>
          <w:noProof/>
          <w:sz w:val="22"/>
          <w:szCs w:val="22"/>
          <w:lang w:val="cs-CZ" w:eastAsia="cs-CZ" w:bidi="ar-SA"/>
        </w:rPr>
      </w:pPr>
      <w:hyperlink w:anchor="_Toc384326045" w:history="1">
        <w:r w:rsidR="004D0022" w:rsidRPr="00F22A6E">
          <w:rPr>
            <w:rStyle w:val="Hypertextovodkaz"/>
            <w:rFonts w:ascii="Times New Roman" w:hAnsi="Times New Roman" w:cs="Times New Roman"/>
            <w:noProof/>
            <w:lang w:val="cs-CZ"/>
          </w:rPr>
          <w:t>Tabulka 18 Korelace u pacientů s TEN</w:t>
        </w:r>
        <w:r w:rsidR="004D0022">
          <w:rPr>
            <w:noProof/>
            <w:webHidden/>
          </w:rPr>
          <w:tab/>
        </w:r>
        <w:r>
          <w:rPr>
            <w:noProof/>
            <w:webHidden/>
          </w:rPr>
          <w:fldChar w:fldCharType="begin"/>
        </w:r>
        <w:r w:rsidR="004D0022">
          <w:rPr>
            <w:noProof/>
            <w:webHidden/>
          </w:rPr>
          <w:instrText xml:space="preserve"> PAGEREF _Toc384326045 \h </w:instrText>
        </w:r>
        <w:r>
          <w:rPr>
            <w:noProof/>
            <w:webHidden/>
          </w:rPr>
        </w:r>
        <w:r>
          <w:rPr>
            <w:noProof/>
            <w:webHidden/>
          </w:rPr>
          <w:fldChar w:fldCharType="separate"/>
        </w:r>
        <w:r w:rsidR="004D0022">
          <w:rPr>
            <w:noProof/>
            <w:webHidden/>
          </w:rPr>
          <w:t>81</w:t>
        </w:r>
        <w:r>
          <w:rPr>
            <w:noProof/>
            <w:webHidden/>
          </w:rPr>
          <w:fldChar w:fldCharType="end"/>
        </w:r>
      </w:hyperlink>
    </w:p>
    <w:p w:rsidR="009D6029" w:rsidRDefault="00B3140F" w:rsidP="00005006">
      <w:pPr>
        <w:spacing w:line="360" w:lineRule="auto"/>
        <w:jc w:val="both"/>
        <w:rPr>
          <w:noProof/>
        </w:rPr>
      </w:pPr>
      <w:r w:rsidRPr="007A6714">
        <w:rPr>
          <w:rFonts w:ascii="Times New Roman" w:hAnsi="Times New Roman" w:cs="Times New Roman"/>
          <w:sz w:val="24"/>
          <w:szCs w:val="24"/>
          <w:lang w:val="cs-CZ"/>
        </w:rPr>
        <w:fldChar w:fldCharType="end"/>
      </w:r>
      <w:r w:rsidRPr="007A6714">
        <w:rPr>
          <w:rFonts w:ascii="Times New Roman" w:hAnsi="Times New Roman" w:cs="Times New Roman"/>
          <w:sz w:val="24"/>
          <w:szCs w:val="24"/>
          <w:lang w:val="cs-CZ"/>
        </w:rPr>
        <w:fldChar w:fldCharType="begin"/>
      </w:r>
      <w:r w:rsidR="004B3CDE" w:rsidRPr="007A6714">
        <w:rPr>
          <w:rFonts w:ascii="Times New Roman" w:hAnsi="Times New Roman" w:cs="Times New Roman"/>
          <w:sz w:val="24"/>
          <w:szCs w:val="24"/>
          <w:lang w:val="cs-CZ"/>
        </w:rPr>
        <w:instrText xml:space="preserve"> TOC \h \z \c "Graf" </w:instrText>
      </w:r>
      <w:r w:rsidRPr="007A6714">
        <w:rPr>
          <w:rFonts w:ascii="Times New Roman" w:hAnsi="Times New Roman" w:cs="Times New Roman"/>
          <w:sz w:val="24"/>
          <w:szCs w:val="24"/>
          <w:lang w:val="cs-CZ"/>
        </w:rPr>
        <w:fldChar w:fldCharType="separate"/>
      </w:r>
    </w:p>
    <w:p w:rsidR="009D6029" w:rsidRDefault="00B3140F">
      <w:pPr>
        <w:pStyle w:val="Seznamobrzk"/>
        <w:tabs>
          <w:tab w:val="right" w:leader="dot" w:pos="8777"/>
        </w:tabs>
        <w:rPr>
          <w:noProof/>
          <w:sz w:val="22"/>
          <w:szCs w:val="22"/>
          <w:lang w:val="cs-CZ" w:eastAsia="cs-CZ" w:bidi="ar-SA"/>
        </w:rPr>
      </w:pPr>
      <w:hyperlink r:id="rId9" w:anchor="_Toc384325492" w:history="1">
        <w:r w:rsidR="009D6029" w:rsidRPr="00B832FE">
          <w:rPr>
            <w:rStyle w:val="Hypertextovodkaz"/>
            <w:rFonts w:ascii="Times New Roman" w:hAnsi="Times New Roman" w:cs="Times New Roman"/>
            <w:noProof/>
          </w:rPr>
          <w:t>Graf 1 Procentuální přežití pacientů (roky)</w:t>
        </w:r>
        <w:r w:rsidR="009D6029">
          <w:rPr>
            <w:noProof/>
            <w:webHidden/>
          </w:rPr>
          <w:tab/>
        </w:r>
        <w:r>
          <w:rPr>
            <w:noProof/>
            <w:webHidden/>
          </w:rPr>
          <w:fldChar w:fldCharType="begin"/>
        </w:r>
        <w:r w:rsidR="009D6029">
          <w:rPr>
            <w:noProof/>
            <w:webHidden/>
          </w:rPr>
          <w:instrText xml:space="preserve"> PAGEREF _Toc384325492 \h </w:instrText>
        </w:r>
        <w:r>
          <w:rPr>
            <w:noProof/>
            <w:webHidden/>
          </w:rPr>
        </w:r>
        <w:r>
          <w:rPr>
            <w:noProof/>
            <w:webHidden/>
          </w:rPr>
          <w:fldChar w:fldCharType="separate"/>
        </w:r>
        <w:r w:rsidR="009D6029">
          <w:rPr>
            <w:noProof/>
            <w:webHidden/>
          </w:rPr>
          <w:t>37</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3" w:history="1">
        <w:r w:rsidR="009D6029" w:rsidRPr="00B832FE">
          <w:rPr>
            <w:rStyle w:val="Hypertextovodkaz"/>
            <w:rFonts w:ascii="Times New Roman" w:hAnsi="Times New Roman" w:cs="Times New Roman"/>
            <w:noProof/>
            <w:lang w:val="cs-CZ"/>
          </w:rPr>
          <w:t>Graf 2 Patologické hodnoty celkového cholesterolu</w:t>
        </w:r>
        <w:r w:rsidR="009D6029">
          <w:rPr>
            <w:noProof/>
            <w:webHidden/>
          </w:rPr>
          <w:tab/>
        </w:r>
        <w:r>
          <w:rPr>
            <w:noProof/>
            <w:webHidden/>
          </w:rPr>
          <w:fldChar w:fldCharType="begin"/>
        </w:r>
        <w:r w:rsidR="009D6029">
          <w:rPr>
            <w:noProof/>
            <w:webHidden/>
          </w:rPr>
          <w:instrText xml:space="preserve"> PAGEREF _Toc384325493 \h </w:instrText>
        </w:r>
        <w:r>
          <w:rPr>
            <w:noProof/>
            <w:webHidden/>
          </w:rPr>
        </w:r>
        <w:r>
          <w:rPr>
            <w:noProof/>
            <w:webHidden/>
          </w:rPr>
          <w:fldChar w:fldCharType="separate"/>
        </w:r>
        <w:r w:rsidR="009D6029">
          <w:rPr>
            <w:noProof/>
            <w:webHidden/>
          </w:rPr>
          <w:t>58</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4" w:history="1">
        <w:r w:rsidR="009D6029" w:rsidRPr="00B832FE">
          <w:rPr>
            <w:rStyle w:val="Hypertextovodkaz"/>
            <w:rFonts w:ascii="Times New Roman" w:hAnsi="Times New Roman" w:cs="Times New Roman"/>
            <w:noProof/>
            <w:lang w:val="cs-CZ"/>
          </w:rPr>
          <w:t>Graf 3 Patologické hodnoty HLD cholesterolu</w:t>
        </w:r>
        <w:r w:rsidR="009D6029">
          <w:rPr>
            <w:noProof/>
            <w:webHidden/>
          </w:rPr>
          <w:tab/>
        </w:r>
        <w:r>
          <w:rPr>
            <w:noProof/>
            <w:webHidden/>
          </w:rPr>
          <w:fldChar w:fldCharType="begin"/>
        </w:r>
        <w:r w:rsidR="009D6029">
          <w:rPr>
            <w:noProof/>
            <w:webHidden/>
          </w:rPr>
          <w:instrText xml:space="preserve"> PAGEREF _Toc384325494 \h </w:instrText>
        </w:r>
        <w:r>
          <w:rPr>
            <w:noProof/>
            <w:webHidden/>
          </w:rPr>
        </w:r>
        <w:r>
          <w:rPr>
            <w:noProof/>
            <w:webHidden/>
          </w:rPr>
          <w:fldChar w:fldCharType="separate"/>
        </w:r>
        <w:r w:rsidR="009D6029">
          <w:rPr>
            <w:noProof/>
            <w:webHidden/>
          </w:rPr>
          <w:t>58</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5" w:history="1">
        <w:r w:rsidR="009D6029" w:rsidRPr="00B832FE">
          <w:rPr>
            <w:rStyle w:val="Hypertextovodkaz"/>
            <w:rFonts w:ascii="Times New Roman" w:hAnsi="Times New Roman" w:cs="Times New Roman"/>
            <w:noProof/>
            <w:lang w:val="cs-CZ"/>
          </w:rPr>
          <w:t>Graf 4 Poměr CH/HDL cholesterolu</w:t>
        </w:r>
        <w:r w:rsidR="009D6029">
          <w:rPr>
            <w:noProof/>
            <w:webHidden/>
          </w:rPr>
          <w:tab/>
        </w:r>
        <w:r>
          <w:rPr>
            <w:noProof/>
            <w:webHidden/>
          </w:rPr>
          <w:fldChar w:fldCharType="begin"/>
        </w:r>
        <w:r w:rsidR="009D6029">
          <w:rPr>
            <w:noProof/>
            <w:webHidden/>
          </w:rPr>
          <w:instrText xml:space="preserve"> PAGEREF _Toc384325495 \h </w:instrText>
        </w:r>
        <w:r>
          <w:rPr>
            <w:noProof/>
            <w:webHidden/>
          </w:rPr>
        </w:r>
        <w:r>
          <w:rPr>
            <w:noProof/>
            <w:webHidden/>
          </w:rPr>
          <w:fldChar w:fldCharType="separate"/>
        </w:r>
        <w:r w:rsidR="009D6029">
          <w:rPr>
            <w:noProof/>
            <w:webHidden/>
          </w:rPr>
          <w:t>59</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6" w:history="1">
        <w:r w:rsidR="009D6029" w:rsidRPr="00B832FE">
          <w:rPr>
            <w:rStyle w:val="Hypertextovodkaz"/>
            <w:rFonts w:ascii="Times New Roman" w:hAnsi="Times New Roman" w:cs="Times New Roman"/>
            <w:noProof/>
            <w:lang w:val="cs-CZ"/>
          </w:rPr>
          <w:t>Graf 5 Kardiovaskulární riziko dle hsCRP</w:t>
        </w:r>
        <w:r w:rsidR="009D6029">
          <w:rPr>
            <w:noProof/>
            <w:webHidden/>
          </w:rPr>
          <w:tab/>
        </w:r>
        <w:r>
          <w:rPr>
            <w:noProof/>
            <w:webHidden/>
          </w:rPr>
          <w:fldChar w:fldCharType="begin"/>
        </w:r>
        <w:r w:rsidR="009D6029">
          <w:rPr>
            <w:noProof/>
            <w:webHidden/>
          </w:rPr>
          <w:instrText xml:space="preserve"> PAGEREF _Toc384325496 \h </w:instrText>
        </w:r>
        <w:r>
          <w:rPr>
            <w:noProof/>
            <w:webHidden/>
          </w:rPr>
        </w:r>
        <w:r>
          <w:rPr>
            <w:noProof/>
            <w:webHidden/>
          </w:rPr>
          <w:fldChar w:fldCharType="separate"/>
        </w:r>
        <w:r w:rsidR="009D6029">
          <w:rPr>
            <w:noProof/>
            <w:webHidden/>
          </w:rPr>
          <w:t>59</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7" w:history="1">
        <w:r w:rsidR="009D6029" w:rsidRPr="00B832FE">
          <w:rPr>
            <w:rStyle w:val="Hypertextovodkaz"/>
            <w:rFonts w:ascii="Times New Roman" w:hAnsi="Times New Roman" w:cs="Times New Roman"/>
            <w:noProof/>
            <w:lang w:val="cs-CZ"/>
          </w:rPr>
          <w:t>Graf 6 Aktivita choroby podle SLEDAI (%)</w:t>
        </w:r>
        <w:r w:rsidR="009D6029">
          <w:rPr>
            <w:noProof/>
            <w:webHidden/>
          </w:rPr>
          <w:tab/>
        </w:r>
        <w:r>
          <w:rPr>
            <w:noProof/>
            <w:webHidden/>
          </w:rPr>
          <w:fldChar w:fldCharType="begin"/>
        </w:r>
        <w:r w:rsidR="009D6029">
          <w:rPr>
            <w:noProof/>
            <w:webHidden/>
          </w:rPr>
          <w:instrText xml:space="preserve"> PAGEREF _Toc384325497 \h </w:instrText>
        </w:r>
        <w:r>
          <w:rPr>
            <w:noProof/>
            <w:webHidden/>
          </w:rPr>
        </w:r>
        <w:r>
          <w:rPr>
            <w:noProof/>
            <w:webHidden/>
          </w:rPr>
          <w:fldChar w:fldCharType="separate"/>
        </w:r>
        <w:r w:rsidR="009D6029">
          <w:rPr>
            <w:noProof/>
            <w:webHidden/>
          </w:rPr>
          <w:t>60</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8" w:history="1">
        <w:r w:rsidR="009D6029" w:rsidRPr="00B832FE">
          <w:rPr>
            <w:rStyle w:val="Hypertextovodkaz"/>
            <w:rFonts w:ascii="Times New Roman" w:hAnsi="Times New Roman" w:cs="Times New Roman"/>
            <w:noProof/>
            <w:lang w:val="cs-CZ"/>
          </w:rPr>
          <w:t>Graf 7 Imunologický profil pacientů se SLE (pozitivita protilátek v %)</w:t>
        </w:r>
        <w:r w:rsidR="009D6029">
          <w:rPr>
            <w:noProof/>
            <w:webHidden/>
          </w:rPr>
          <w:tab/>
        </w:r>
        <w:r>
          <w:rPr>
            <w:noProof/>
            <w:webHidden/>
          </w:rPr>
          <w:fldChar w:fldCharType="begin"/>
        </w:r>
        <w:r w:rsidR="009D6029">
          <w:rPr>
            <w:noProof/>
            <w:webHidden/>
          </w:rPr>
          <w:instrText xml:space="preserve"> PAGEREF _Toc384325498 \h </w:instrText>
        </w:r>
        <w:r>
          <w:rPr>
            <w:noProof/>
            <w:webHidden/>
          </w:rPr>
        </w:r>
        <w:r>
          <w:rPr>
            <w:noProof/>
            <w:webHidden/>
          </w:rPr>
          <w:fldChar w:fldCharType="separate"/>
        </w:r>
        <w:r w:rsidR="009D6029">
          <w:rPr>
            <w:noProof/>
            <w:webHidden/>
          </w:rPr>
          <w:t>61</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499" w:history="1">
        <w:r w:rsidR="009D6029" w:rsidRPr="00B832FE">
          <w:rPr>
            <w:rStyle w:val="Hypertextovodkaz"/>
            <w:rFonts w:ascii="Times New Roman" w:hAnsi="Times New Roman" w:cs="Times New Roman"/>
            <w:noProof/>
            <w:lang w:val="cs-CZ"/>
          </w:rPr>
          <w:t>Graf 8 Hodnocení SLICC/ACR (%)</w:t>
        </w:r>
        <w:r w:rsidR="009D6029">
          <w:rPr>
            <w:noProof/>
            <w:webHidden/>
          </w:rPr>
          <w:tab/>
        </w:r>
        <w:r>
          <w:rPr>
            <w:noProof/>
            <w:webHidden/>
          </w:rPr>
          <w:fldChar w:fldCharType="begin"/>
        </w:r>
        <w:r w:rsidR="009D6029">
          <w:rPr>
            <w:noProof/>
            <w:webHidden/>
          </w:rPr>
          <w:instrText xml:space="preserve"> PAGEREF _Toc384325499 \h </w:instrText>
        </w:r>
        <w:r>
          <w:rPr>
            <w:noProof/>
            <w:webHidden/>
          </w:rPr>
        </w:r>
        <w:r>
          <w:rPr>
            <w:noProof/>
            <w:webHidden/>
          </w:rPr>
          <w:fldChar w:fldCharType="separate"/>
        </w:r>
        <w:r w:rsidR="009D6029">
          <w:rPr>
            <w:noProof/>
            <w:webHidden/>
          </w:rPr>
          <w:t>61</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0" w:history="1">
        <w:r w:rsidR="009D6029" w:rsidRPr="00B832FE">
          <w:rPr>
            <w:rStyle w:val="Hypertextovodkaz"/>
            <w:rFonts w:ascii="Times New Roman" w:hAnsi="Times New Roman" w:cs="Times New Roman"/>
            <w:noProof/>
            <w:lang w:val="cs-CZ"/>
          </w:rPr>
          <w:t>Graf 9 Korelace IMT s věkem</w:t>
        </w:r>
        <w:r w:rsidR="009D6029">
          <w:rPr>
            <w:noProof/>
            <w:webHidden/>
          </w:rPr>
          <w:tab/>
        </w:r>
        <w:r>
          <w:rPr>
            <w:noProof/>
            <w:webHidden/>
          </w:rPr>
          <w:fldChar w:fldCharType="begin"/>
        </w:r>
        <w:r w:rsidR="009D6029">
          <w:rPr>
            <w:noProof/>
            <w:webHidden/>
          </w:rPr>
          <w:instrText xml:space="preserve"> PAGEREF _Toc384325500 \h </w:instrText>
        </w:r>
        <w:r>
          <w:rPr>
            <w:noProof/>
            <w:webHidden/>
          </w:rPr>
        </w:r>
        <w:r>
          <w:rPr>
            <w:noProof/>
            <w:webHidden/>
          </w:rPr>
          <w:fldChar w:fldCharType="separate"/>
        </w:r>
        <w:r w:rsidR="009D6029">
          <w:rPr>
            <w:noProof/>
            <w:webHidden/>
          </w:rPr>
          <w:t>76</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1" w:history="1">
        <w:r w:rsidR="009D6029" w:rsidRPr="00B832FE">
          <w:rPr>
            <w:rStyle w:val="Hypertextovodkaz"/>
            <w:rFonts w:ascii="Times New Roman" w:hAnsi="Times New Roman" w:cs="Times New Roman"/>
            <w:noProof/>
            <w:lang w:val="cs-CZ"/>
          </w:rPr>
          <w:t>Graf 10 Korelace IMT s trváním choroby</w:t>
        </w:r>
        <w:r w:rsidR="009D6029">
          <w:rPr>
            <w:noProof/>
            <w:webHidden/>
          </w:rPr>
          <w:tab/>
        </w:r>
        <w:r>
          <w:rPr>
            <w:noProof/>
            <w:webHidden/>
          </w:rPr>
          <w:fldChar w:fldCharType="begin"/>
        </w:r>
        <w:r w:rsidR="009D6029">
          <w:rPr>
            <w:noProof/>
            <w:webHidden/>
          </w:rPr>
          <w:instrText xml:space="preserve"> PAGEREF _Toc384325501 \h </w:instrText>
        </w:r>
        <w:r>
          <w:rPr>
            <w:noProof/>
            <w:webHidden/>
          </w:rPr>
        </w:r>
        <w:r>
          <w:rPr>
            <w:noProof/>
            <w:webHidden/>
          </w:rPr>
          <w:fldChar w:fldCharType="separate"/>
        </w:r>
        <w:r w:rsidR="009D6029">
          <w:rPr>
            <w:noProof/>
            <w:webHidden/>
          </w:rPr>
          <w:t>76</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2" w:history="1">
        <w:r w:rsidR="009D6029" w:rsidRPr="00B832FE">
          <w:rPr>
            <w:rStyle w:val="Hypertextovodkaz"/>
            <w:rFonts w:ascii="Times New Roman" w:hAnsi="Times New Roman" w:cs="Times New Roman"/>
            <w:noProof/>
            <w:lang w:val="cs-CZ"/>
          </w:rPr>
          <w:t>Graf 11 Korelace IMT s BMI</w:t>
        </w:r>
        <w:r w:rsidR="009D6029">
          <w:rPr>
            <w:noProof/>
            <w:webHidden/>
          </w:rPr>
          <w:tab/>
        </w:r>
        <w:r>
          <w:rPr>
            <w:noProof/>
            <w:webHidden/>
          </w:rPr>
          <w:fldChar w:fldCharType="begin"/>
        </w:r>
        <w:r w:rsidR="009D6029">
          <w:rPr>
            <w:noProof/>
            <w:webHidden/>
          </w:rPr>
          <w:instrText xml:space="preserve"> PAGEREF _Toc384325502 \h </w:instrText>
        </w:r>
        <w:r>
          <w:rPr>
            <w:noProof/>
            <w:webHidden/>
          </w:rPr>
        </w:r>
        <w:r>
          <w:rPr>
            <w:noProof/>
            <w:webHidden/>
          </w:rPr>
          <w:fldChar w:fldCharType="separate"/>
        </w:r>
        <w:r w:rsidR="009D6029">
          <w:rPr>
            <w:noProof/>
            <w:webHidden/>
          </w:rPr>
          <w:t>76</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3" w:history="1">
        <w:r w:rsidR="009D6029" w:rsidRPr="00B832FE">
          <w:rPr>
            <w:rStyle w:val="Hypertextovodkaz"/>
            <w:rFonts w:ascii="Times New Roman" w:hAnsi="Times New Roman" w:cs="Times New Roman"/>
            <w:noProof/>
            <w:lang w:val="cs-CZ"/>
          </w:rPr>
          <w:t>Graf 12 Korelace IMT s obvodem pasu</w:t>
        </w:r>
        <w:r w:rsidR="009D6029">
          <w:rPr>
            <w:noProof/>
            <w:webHidden/>
          </w:rPr>
          <w:tab/>
        </w:r>
        <w:r>
          <w:rPr>
            <w:noProof/>
            <w:webHidden/>
          </w:rPr>
          <w:fldChar w:fldCharType="begin"/>
        </w:r>
        <w:r w:rsidR="009D6029">
          <w:rPr>
            <w:noProof/>
            <w:webHidden/>
          </w:rPr>
          <w:instrText xml:space="preserve"> PAGEREF _Toc384325503 \h </w:instrText>
        </w:r>
        <w:r>
          <w:rPr>
            <w:noProof/>
            <w:webHidden/>
          </w:rPr>
        </w:r>
        <w:r>
          <w:rPr>
            <w:noProof/>
            <w:webHidden/>
          </w:rPr>
          <w:fldChar w:fldCharType="separate"/>
        </w:r>
        <w:r w:rsidR="009D6029">
          <w:rPr>
            <w:noProof/>
            <w:webHidden/>
          </w:rPr>
          <w:t>77</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4" w:history="1">
        <w:r w:rsidR="009D6029" w:rsidRPr="00B832FE">
          <w:rPr>
            <w:rStyle w:val="Hypertextovodkaz"/>
            <w:rFonts w:ascii="Times New Roman" w:hAnsi="Times New Roman" w:cs="Times New Roman"/>
            <w:noProof/>
            <w:lang w:val="cs-CZ"/>
          </w:rPr>
          <w:t>Graf 13 Korelace IMT s obvodem boků</w:t>
        </w:r>
        <w:r w:rsidR="009D6029">
          <w:rPr>
            <w:noProof/>
            <w:webHidden/>
          </w:rPr>
          <w:tab/>
        </w:r>
        <w:r>
          <w:rPr>
            <w:noProof/>
            <w:webHidden/>
          </w:rPr>
          <w:fldChar w:fldCharType="begin"/>
        </w:r>
        <w:r w:rsidR="009D6029">
          <w:rPr>
            <w:noProof/>
            <w:webHidden/>
          </w:rPr>
          <w:instrText xml:space="preserve"> PAGEREF _Toc384325504 \h </w:instrText>
        </w:r>
        <w:r>
          <w:rPr>
            <w:noProof/>
            <w:webHidden/>
          </w:rPr>
        </w:r>
        <w:r>
          <w:rPr>
            <w:noProof/>
            <w:webHidden/>
          </w:rPr>
          <w:fldChar w:fldCharType="separate"/>
        </w:r>
        <w:r w:rsidR="009D6029">
          <w:rPr>
            <w:noProof/>
            <w:webHidden/>
          </w:rPr>
          <w:t>77</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5" w:history="1">
        <w:r w:rsidR="009D6029" w:rsidRPr="00B832FE">
          <w:rPr>
            <w:rStyle w:val="Hypertextovodkaz"/>
            <w:rFonts w:ascii="Times New Roman" w:hAnsi="Times New Roman" w:cs="Times New Roman"/>
            <w:noProof/>
            <w:lang w:val="cs-CZ"/>
          </w:rPr>
          <w:t>Graf 14 Korelace IMT se sérovým kreatininem</w:t>
        </w:r>
        <w:r w:rsidR="009D6029">
          <w:rPr>
            <w:noProof/>
            <w:webHidden/>
          </w:rPr>
          <w:tab/>
        </w:r>
        <w:r>
          <w:rPr>
            <w:noProof/>
            <w:webHidden/>
          </w:rPr>
          <w:fldChar w:fldCharType="begin"/>
        </w:r>
        <w:r w:rsidR="009D6029">
          <w:rPr>
            <w:noProof/>
            <w:webHidden/>
          </w:rPr>
          <w:instrText xml:space="preserve"> PAGEREF _Toc384325505 \h </w:instrText>
        </w:r>
        <w:r>
          <w:rPr>
            <w:noProof/>
            <w:webHidden/>
          </w:rPr>
        </w:r>
        <w:r>
          <w:rPr>
            <w:noProof/>
            <w:webHidden/>
          </w:rPr>
          <w:fldChar w:fldCharType="separate"/>
        </w:r>
        <w:r w:rsidR="009D6029">
          <w:rPr>
            <w:noProof/>
            <w:webHidden/>
          </w:rPr>
          <w:t>77</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6" w:history="1">
        <w:r w:rsidR="009D6029" w:rsidRPr="00B832FE">
          <w:rPr>
            <w:rStyle w:val="Hypertextovodkaz"/>
            <w:rFonts w:ascii="Times New Roman" w:hAnsi="Times New Roman" w:cs="Times New Roman"/>
            <w:noProof/>
            <w:lang w:val="cs-CZ"/>
          </w:rPr>
          <w:t>Graf 15 Korelace IMT s glomerulární filtrací</w:t>
        </w:r>
        <w:r w:rsidR="009D6029">
          <w:rPr>
            <w:noProof/>
            <w:webHidden/>
          </w:rPr>
          <w:tab/>
        </w:r>
        <w:r>
          <w:rPr>
            <w:noProof/>
            <w:webHidden/>
          </w:rPr>
          <w:fldChar w:fldCharType="begin"/>
        </w:r>
        <w:r w:rsidR="009D6029">
          <w:rPr>
            <w:noProof/>
            <w:webHidden/>
          </w:rPr>
          <w:instrText xml:space="preserve"> PAGEREF _Toc384325506 \h </w:instrText>
        </w:r>
        <w:r>
          <w:rPr>
            <w:noProof/>
            <w:webHidden/>
          </w:rPr>
        </w:r>
        <w:r>
          <w:rPr>
            <w:noProof/>
            <w:webHidden/>
          </w:rPr>
          <w:fldChar w:fldCharType="separate"/>
        </w:r>
        <w:r w:rsidR="009D6029">
          <w:rPr>
            <w:noProof/>
            <w:webHidden/>
          </w:rPr>
          <w:t>78</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07" w:history="1">
        <w:r w:rsidR="009D6029" w:rsidRPr="00B832FE">
          <w:rPr>
            <w:rStyle w:val="Hypertextovodkaz"/>
            <w:rFonts w:ascii="Times New Roman" w:hAnsi="Times New Roman" w:cs="Times New Roman"/>
            <w:noProof/>
            <w:lang w:val="cs-CZ"/>
          </w:rPr>
          <w:t>Graf 16 Rozdíl v IMT u zdravé populace, pacientů s/bez lupusové nefritidy (adjustováno na věk a pohlaví)</w:t>
        </w:r>
        <w:r w:rsidR="009D6029">
          <w:rPr>
            <w:noProof/>
            <w:webHidden/>
          </w:rPr>
          <w:tab/>
        </w:r>
        <w:r>
          <w:rPr>
            <w:noProof/>
            <w:webHidden/>
          </w:rPr>
          <w:fldChar w:fldCharType="begin"/>
        </w:r>
        <w:r w:rsidR="009D6029">
          <w:rPr>
            <w:noProof/>
            <w:webHidden/>
          </w:rPr>
          <w:instrText xml:space="preserve"> PAGEREF _Toc384325507 \h </w:instrText>
        </w:r>
        <w:r>
          <w:rPr>
            <w:noProof/>
            <w:webHidden/>
          </w:rPr>
        </w:r>
        <w:r>
          <w:rPr>
            <w:noProof/>
            <w:webHidden/>
          </w:rPr>
          <w:fldChar w:fldCharType="separate"/>
        </w:r>
        <w:r w:rsidR="009D6029">
          <w:rPr>
            <w:noProof/>
            <w:webHidden/>
          </w:rPr>
          <w:t>82</w:t>
        </w:r>
        <w:r>
          <w:rPr>
            <w:noProof/>
            <w:webHidden/>
          </w:rPr>
          <w:fldChar w:fldCharType="end"/>
        </w:r>
      </w:hyperlink>
    </w:p>
    <w:p w:rsidR="009D6029" w:rsidRDefault="00B3140F" w:rsidP="00005006">
      <w:pPr>
        <w:spacing w:line="360" w:lineRule="auto"/>
        <w:jc w:val="both"/>
        <w:rPr>
          <w:noProof/>
        </w:rPr>
      </w:pPr>
      <w:r w:rsidRPr="007A6714">
        <w:rPr>
          <w:rFonts w:ascii="Times New Roman" w:hAnsi="Times New Roman" w:cs="Times New Roman"/>
          <w:sz w:val="24"/>
          <w:szCs w:val="24"/>
          <w:lang w:val="cs-CZ"/>
        </w:rPr>
        <w:fldChar w:fldCharType="end"/>
      </w:r>
      <w:r w:rsidRPr="007A6714">
        <w:rPr>
          <w:rFonts w:ascii="Times New Roman" w:hAnsi="Times New Roman" w:cs="Times New Roman"/>
          <w:sz w:val="24"/>
          <w:szCs w:val="24"/>
          <w:lang w:val="cs-CZ"/>
        </w:rPr>
        <w:fldChar w:fldCharType="begin"/>
      </w:r>
      <w:r w:rsidR="004B3CDE" w:rsidRPr="007A6714">
        <w:rPr>
          <w:rFonts w:ascii="Times New Roman" w:hAnsi="Times New Roman" w:cs="Times New Roman"/>
          <w:sz w:val="24"/>
          <w:szCs w:val="24"/>
          <w:lang w:val="cs-CZ"/>
        </w:rPr>
        <w:instrText xml:space="preserve"> TOC \h \z \c "Obrázek" </w:instrText>
      </w:r>
      <w:r w:rsidRPr="007A6714">
        <w:rPr>
          <w:rFonts w:ascii="Times New Roman" w:hAnsi="Times New Roman" w:cs="Times New Roman"/>
          <w:sz w:val="24"/>
          <w:szCs w:val="24"/>
          <w:lang w:val="cs-CZ"/>
        </w:rPr>
        <w:fldChar w:fldCharType="separate"/>
      </w:r>
    </w:p>
    <w:p w:rsidR="009D6029" w:rsidRDefault="00B3140F">
      <w:pPr>
        <w:pStyle w:val="Seznamobrzk"/>
        <w:tabs>
          <w:tab w:val="right" w:leader="dot" w:pos="8777"/>
        </w:tabs>
        <w:rPr>
          <w:noProof/>
          <w:sz w:val="22"/>
          <w:szCs w:val="22"/>
          <w:lang w:val="cs-CZ" w:eastAsia="cs-CZ" w:bidi="ar-SA"/>
        </w:rPr>
      </w:pPr>
      <w:hyperlink w:anchor="_Toc384325585" w:history="1">
        <w:r w:rsidR="009D6029" w:rsidRPr="00744B49">
          <w:rPr>
            <w:rStyle w:val="Hypertextovodkaz"/>
            <w:rFonts w:ascii="Times New Roman" w:hAnsi="Times New Roman" w:cs="Times New Roman"/>
            <w:noProof/>
            <w:lang w:val="cs-CZ"/>
          </w:rPr>
          <w:t>Obrázek 1 Generalizovaný exantém</w:t>
        </w:r>
        <w:r w:rsidR="009D6029">
          <w:rPr>
            <w:noProof/>
            <w:webHidden/>
          </w:rPr>
          <w:tab/>
        </w:r>
        <w:r>
          <w:rPr>
            <w:noProof/>
            <w:webHidden/>
          </w:rPr>
          <w:fldChar w:fldCharType="begin"/>
        </w:r>
        <w:r w:rsidR="009D6029">
          <w:rPr>
            <w:noProof/>
            <w:webHidden/>
          </w:rPr>
          <w:instrText xml:space="preserve"> PAGEREF _Toc384325585 \h </w:instrText>
        </w:r>
        <w:r>
          <w:rPr>
            <w:noProof/>
            <w:webHidden/>
          </w:rPr>
        </w:r>
        <w:r>
          <w:rPr>
            <w:noProof/>
            <w:webHidden/>
          </w:rPr>
          <w:fldChar w:fldCharType="separate"/>
        </w:r>
        <w:r w:rsidR="009D6029">
          <w:rPr>
            <w:noProof/>
            <w:webHidden/>
          </w:rPr>
          <w:t>14</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86" w:history="1">
        <w:r w:rsidR="009D6029" w:rsidRPr="00744B49">
          <w:rPr>
            <w:rStyle w:val="Hypertextovodkaz"/>
            <w:rFonts w:ascii="Times New Roman" w:hAnsi="Times New Roman" w:cs="Times New Roman"/>
            <w:noProof/>
            <w:lang w:val="cs-CZ"/>
          </w:rPr>
          <w:t>Obrázek 2 Diskoidní lupus</w:t>
        </w:r>
        <w:r w:rsidR="009D6029">
          <w:rPr>
            <w:noProof/>
            <w:webHidden/>
          </w:rPr>
          <w:tab/>
        </w:r>
        <w:r>
          <w:rPr>
            <w:noProof/>
            <w:webHidden/>
          </w:rPr>
          <w:fldChar w:fldCharType="begin"/>
        </w:r>
        <w:r w:rsidR="009D6029">
          <w:rPr>
            <w:noProof/>
            <w:webHidden/>
          </w:rPr>
          <w:instrText xml:space="preserve"> PAGEREF _Toc384325586 \h </w:instrText>
        </w:r>
        <w:r>
          <w:rPr>
            <w:noProof/>
            <w:webHidden/>
          </w:rPr>
        </w:r>
        <w:r>
          <w:rPr>
            <w:noProof/>
            <w:webHidden/>
          </w:rPr>
          <w:fldChar w:fldCharType="separate"/>
        </w:r>
        <w:r w:rsidR="009D6029">
          <w:rPr>
            <w:noProof/>
            <w:webHidden/>
          </w:rPr>
          <w:t>14</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87" w:history="1">
        <w:r w:rsidR="009D6029" w:rsidRPr="00744B49">
          <w:rPr>
            <w:rStyle w:val="Hypertextovodkaz"/>
            <w:rFonts w:ascii="Times New Roman" w:hAnsi="Times New Roman" w:cs="Times New Roman"/>
            <w:noProof/>
            <w:lang w:val="cs-CZ"/>
          </w:rPr>
          <w:t>Obrázek 3 Defekty u panikulitidy u pacientky SLE</w:t>
        </w:r>
        <w:r w:rsidR="009D6029">
          <w:rPr>
            <w:noProof/>
            <w:webHidden/>
          </w:rPr>
          <w:tab/>
        </w:r>
        <w:r>
          <w:rPr>
            <w:noProof/>
            <w:webHidden/>
          </w:rPr>
          <w:fldChar w:fldCharType="begin"/>
        </w:r>
        <w:r w:rsidR="009D6029">
          <w:rPr>
            <w:noProof/>
            <w:webHidden/>
          </w:rPr>
          <w:instrText xml:space="preserve"> PAGEREF _Toc384325587 \h </w:instrText>
        </w:r>
        <w:r>
          <w:rPr>
            <w:noProof/>
            <w:webHidden/>
          </w:rPr>
        </w:r>
        <w:r>
          <w:rPr>
            <w:noProof/>
            <w:webHidden/>
          </w:rPr>
          <w:fldChar w:fldCharType="separate"/>
        </w:r>
        <w:r w:rsidR="009D6029">
          <w:rPr>
            <w:noProof/>
            <w:webHidden/>
          </w:rPr>
          <w:t>15</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88" w:history="1">
        <w:r w:rsidR="009D6029" w:rsidRPr="00744B49">
          <w:rPr>
            <w:rStyle w:val="Hypertextovodkaz"/>
            <w:rFonts w:ascii="Times New Roman" w:hAnsi="Times New Roman" w:cs="Times New Roman"/>
            <w:noProof/>
            <w:lang w:val="cs-CZ"/>
          </w:rPr>
          <w:t>Obrázek 4 Livedo reticularis u SLE</w:t>
        </w:r>
        <w:r w:rsidR="009D6029">
          <w:rPr>
            <w:noProof/>
            <w:webHidden/>
          </w:rPr>
          <w:tab/>
        </w:r>
        <w:r>
          <w:rPr>
            <w:noProof/>
            <w:webHidden/>
          </w:rPr>
          <w:fldChar w:fldCharType="begin"/>
        </w:r>
        <w:r w:rsidR="009D6029">
          <w:rPr>
            <w:noProof/>
            <w:webHidden/>
          </w:rPr>
          <w:instrText xml:space="preserve"> PAGEREF _Toc384325588 \h </w:instrText>
        </w:r>
        <w:r>
          <w:rPr>
            <w:noProof/>
            <w:webHidden/>
          </w:rPr>
        </w:r>
        <w:r>
          <w:rPr>
            <w:noProof/>
            <w:webHidden/>
          </w:rPr>
          <w:fldChar w:fldCharType="separate"/>
        </w:r>
        <w:r w:rsidR="009D6029">
          <w:rPr>
            <w:noProof/>
            <w:webHidden/>
          </w:rPr>
          <w:t>15</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89" w:history="1">
        <w:r w:rsidR="009D6029" w:rsidRPr="00744B49">
          <w:rPr>
            <w:rStyle w:val="Hypertextovodkaz"/>
            <w:rFonts w:ascii="Times New Roman" w:hAnsi="Times New Roman" w:cs="Times New Roman"/>
            <w:noProof/>
            <w:lang w:val="cs-CZ"/>
          </w:rPr>
          <w:t>Obrázek 5 Vaskulitické změny prstů u SLE</w:t>
        </w:r>
        <w:r w:rsidR="009D6029">
          <w:rPr>
            <w:noProof/>
            <w:webHidden/>
          </w:rPr>
          <w:tab/>
        </w:r>
        <w:r>
          <w:rPr>
            <w:noProof/>
            <w:webHidden/>
          </w:rPr>
          <w:fldChar w:fldCharType="begin"/>
        </w:r>
        <w:r w:rsidR="009D6029">
          <w:rPr>
            <w:noProof/>
            <w:webHidden/>
          </w:rPr>
          <w:instrText xml:space="preserve"> PAGEREF _Toc384325589 \h </w:instrText>
        </w:r>
        <w:r>
          <w:rPr>
            <w:noProof/>
            <w:webHidden/>
          </w:rPr>
        </w:r>
        <w:r>
          <w:rPr>
            <w:noProof/>
            <w:webHidden/>
          </w:rPr>
          <w:fldChar w:fldCharType="separate"/>
        </w:r>
        <w:r w:rsidR="009D6029">
          <w:rPr>
            <w:noProof/>
            <w:webHidden/>
          </w:rPr>
          <w:t>16</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90" w:history="1">
        <w:r w:rsidR="009D6029" w:rsidRPr="00744B49">
          <w:rPr>
            <w:rStyle w:val="Hypertextovodkaz"/>
            <w:rFonts w:ascii="Times New Roman" w:hAnsi="Times New Roman" w:cs="Times New Roman"/>
            <w:noProof/>
            <w:lang w:val="cs-CZ"/>
          </w:rPr>
          <w:t>Obrázek 6 Digitální ulcerace u MCDT</w:t>
        </w:r>
        <w:r w:rsidR="009D6029">
          <w:rPr>
            <w:noProof/>
            <w:webHidden/>
          </w:rPr>
          <w:tab/>
        </w:r>
        <w:r>
          <w:rPr>
            <w:noProof/>
            <w:webHidden/>
          </w:rPr>
          <w:fldChar w:fldCharType="begin"/>
        </w:r>
        <w:r w:rsidR="009D6029">
          <w:rPr>
            <w:noProof/>
            <w:webHidden/>
          </w:rPr>
          <w:instrText xml:space="preserve"> PAGEREF _Toc384325590 \h </w:instrText>
        </w:r>
        <w:r>
          <w:rPr>
            <w:noProof/>
            <w:webHidden/>
          </w:rPr>
        </w:r>
        <w:r>
          <w:rPr>
            <w:noProof/>
            <w:webHidden/>
          </w:rPr>
          <w:fldChar w:fldCharType="separate"/>
        </w:r>
        <w:r w:rsidR="009D6029">
          <w:rPr>
            <w:noProof/>
            <w:webHidden/>
          </w:rPr>
          <w:t>16</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91" w:history="1">
        <w:r w:rsidR="009D6029" w:rsidRPr="00744B49">
          <w:rPr>
            <w:rStyle w:val="Hypertextovodkaz"/>
            <w:rFonts w:ascii="Times New Roman" w:hAnsi="Times New Roman" w:cs="Times New Roman"/>
            <w:noProof/>
            <w:lang w:val="cs-CZ"/>
          </w:rPr>
          <w:t>Obrázek 7 Alopecie u SLE</w:t>
        </w:r>
        <w:r w:rsidR="009D6029">
          <w:rPr>
            <w:noProof/>
            <w:webHidden/>
          </w:rPr>
          <w:tab/>
        </w:r>
        <w:r>
          <w:rPr>
            <w:noProof/>
            <w:webHidden/>
          </w:rPr>
          <w:fldChar w:fldCharType="begin"/>
        </w:r>
        <w:r w:rsidR="009D6029">
          <w:rPr>
            <w:noProof/>
            <w:webHidden/>
          </w:rPr>
          <w:instrText xml:space="preserve"> PAGEREF _Toc384325591 \h </w:instrText>
        </w:r>
        <w:r>
          <w:rPr>
            <w:noProof/>
            <w:webHidden/>
          </w:rPr>
        </w:r>
        <w:r>
          <w:rPr>
            <w:noProof/>
            <w:webHidden/>
          </w:rPr>
          <w:fldChar w:fldCharType="separate"/>
        </w:r>
        <w:r w:rsidR="009D6029">
          <w:rPr>
            <w:noProof/>
            <w:webHidden/>
          </w:rPr>
          <w:t>17</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92" w:history="1">
        <w:r w:rsidR="009D6029" w:rsidRPr="00744B49">
          <w:rPr>
            <w:rStyle w:val="Hypertextovodkaz"/>
            <w:rFonts w:ascii="Times New Roman" w:hAnsi="Times New Roman" w:cs="Times New Roman"/>
            <w:noProof/>
            <w:lang w:val="cs-CZ"/>
          </w:rPr>
          <w:t>Obrázek 8 Jaccoudova artritida u SLE</w:t>
        </w:r>
        <w:r w:rsidR="009D6029">
          <w:rPr>
            <w:noProof/>
            <w:webHidden/>
          </w:rPr>
          <w:tab/>
        </w:r>
        <w:r>
          <w:rPr>
            <w:noProof/>
            <w:webHidden/>
          </w:rPr>
          <w:fldChar w:fldCharType="begin"/>
        </w:r>
        <w:r w:rsidR="009D6029">
          <w:rPr>
            <w:noProof/>
            <w:webHidden/>
          </w:rPr>
          <w:instrText xml:space="preserve"> PAGEREF _Toc384325592 \h </w:instrText>
        </w:r>
        <w:r>
          <w:rPr>
            <w:noProof/>
            <w:webHidden/>
          </w:rPr>
        </w:r>
        <w:r>
          <w:rPr>
            <w:noProof/>
            <w:webHidden/>
          </w:rPr>
          <w:fldChar w:fldCharType="separate"/>
        </w:r>
        <w:r w:rsidR="009D6029">
          <w:rPr>
            <w:noProof/>
            <w:webHidden/>
          </w:rPr>
          <w:t>17</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93" w:history="1">
        <w:r w:rsidR="009D6029" w:rsidRPr="00744B49">
          <w:rPr>
            <w:rStyle w:val="Hypertextovodkaz"/>
            <w:rFonts w:ascii="Times New Roman" w:hAnsi="Times New Roman" w:cs="Times New Roman"/>
            <w:noProof/>
            <w:lang w:val="cs-CZ"/>
          </w:rPr>
          <w:t>Obrázek 9 Vaskulitida mozku u SLE</w:t>
        </w:r>
        <w:r w:rsidR="009D6029">
          <w:rPr>
            <w:noProof/>
            <w:webHidden/>
          </w:rPr>
          <w:tab/>
        </w:r>
        <w:r>
          <w:rPr>
            <w:noProof/>
            <w:webHidden/>
          </w:rPr>
          <w:fldChar w:fldCharType="begin"/>
        </w:r>
        <w:r w:rsidR="009D6029">
          <w:rPr>
            <w:noProof/>
            <w:webHidden/>
          </w:rPr>
          <w:instrText xml:space="preserve"> PAGEREF _Toc384325593 \h </w:instrText>
        </w:r>
        <w:r>
          <w:rPr>
            <w:noProof/>
            <w:webHidden/>
          </w:rPr>
        </w:r>
        <w:r>
          <w:rPr>
            <w:noProof/>
            <w:webHidden/>
          </w:rPr>
          <w:fldChar w:fldCharType="separate"/>
        </w:r>
        <w:r w:rsidR="009D6029">
          <w:rPr>
            <w:noProof/>
            <w:webHidden/>
          </w:rPr>
          <w:t>18</w:t>
        </w:r>
        <w:r>
          <w:rPr>
            <w:noProof/>
            <w:webHidden/>
          </w:rPr>
          <w:fldChar w:fldCharType="end"/>
        </w:r>
      </w:hyperlink>
    </w:p>
    <w:p w:rsidR="009D6029" w:rsidRDefault="00B3140F">
      <w:pPr>
        <w:pStyle w:val="Seznamobrzk"/>
        <w:tabs>
          <w:tab w:val="right" w:leader="dot" w:pos="8777"/>
        </w:tabs>
        <w:rPr>
          <w:noProof/>
          <w:sz w:val="22"/>
          <w:szCs w:val="22"/>
          <w:lang w:val="cs-CZ" w:eastAsia="cs-CZ" w:bidi="ar-SA"/>
        </w:rPr>
      </w:pPr>
      <w:hyperlink w:anchor="_Toc384325594" w:history="1">
        <w:r w:rsidR="009D6029" w:rsidRPr="00744B49">
          <w:rPr>
            <w:rStyle w:val="Hypertextovodkaz"/>
            <w:rFonts w:ascii="Times New Roman" w:hAnsi="Times New Roman" w:cs="Times New Roman"/>
            <w:noProof/>
            <w:lang w:val="cs-CZ"/>
          </w:rPr>
          <w:t>Obrázek 10 Ultrazvukové vyšetření intima media thickness</w:t>
        </w:r>
        <w:r w:rsidR="009D6029">
          <w:rPr>
            <w:noProof/>
            <w:webHidden/>
          </w:rPr>
          <w:tab/>
        </w:r>
        <w:r>
          <w:rPr>
            <w:noProof/>
            <w:webHidden/>
          </w:rPr>
          <w:fldChar w:fldCharType="begin"/>
        </w:r>
        <w:r w:rsidR="009D6029">
          <w:rPr>
            <w:noProof/>
            <w:webHidden/>
          </w:rPr>
          <w:instrText xml:space="preserve"> PAGEREF _Toc384325594 \h </w:instrText>
        </w:r>
        <w:r>
          <w:rPr>
            <w:noProof/>
            <w:webHidden/>
          </w:rPr>
        </w:r>
        <w:r>
          <w:rPr>
            <w:noProof/>
            <w:webHidden/>
          </w:rPr>
          <w:fldChar w:fldCharType="separate"/>
        </w:r>
        <w:r w:rsidR="009D6029">
          <w:rPr>
            <w:noProof/>
            <w:webHidden/>
          </w:rPr>
          <w:t>55</w:t>
        </w:r>
        <w:r>
          <w:rPr>
            <w:noProof/>
            <w:webHidden/>
          </w:rPr>
          <w:fldChar w:fldCharType="end"/>
        </w:r>
      </w:hyperlink>
    </w:p>
    <w:p w:rsidR="00D80477" w:rsidRDefault="00B3140F"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fldChar w:fldCharType="end"/>
      </w:r>
    </w:p>
    <w:p w:rsidR="00005006" w:rsidRDefault="00005006" w:rsidP="00005006">
      <w:pPr>
        <w:spacing w:line="360" w:lineRule="auto"/>
        <w:jc w:val="both"/>
        <w:rPr>
          <w:rFonts w:ascii="Times New Roman" w:hAnsi="Times New Roman" w:cs="Times New Roman"/>
          <w:sz w:val="24"/>
          <w:szCs w:val="24"/>
          <w:lang w:val="cs-CZ"/>
        </w:rPr>
      </w:pPr>
    </w:p>
    <w:p w:rsidR="001C6B42" w:rsidRDefault="001C6B42" w:rsidP="00005006">
      <w:pPr>
        <w:spacing w:line="360" w:lineRule="auto"/>
        <w:jc w:val="both"/>
        <w:rPr>
          <w:rFonts w:ascii="Times New Roman" w:hAnsi="Times New Roman" w:cs="Times New Roman"/>
          <w:sz w:val="24"/>
          <w:szCs w:val="24"/>
          <w:lang w:val="cs-CZ"/>
        </w:rPr>
      </w:pPr>
    </w:p>
    <w:p w:rsidR="001C6B42" w:rsidRPr="007A6714" w:rsidRDefault="001C6B42" w:rsidP="00005006">
      <w:pPr>
        <w:spacing w:line="360" w:lineRule="auto"/>
        <w:jc w:val="both"/>
        <w:rPr>
          <w:rFonts w:ascii="Times New Roman" w:hAnsi="Times New Roman" w:cs="Times New Roman"/>
          <w:sz w:val="24"/>
          <w:szCs w:val="24"/>
          <w:lang w:val="cs-CZ"/>
        </w:rPr>
      </w:pPr>
    </w:p>
    <w:p w:rsidR="001F2F66" w:rsidRDefault="001F2F66" w:rsidP="00005006">
      <w:pPr>
        <w:spacing w:line="360" w:lineRule="auto"/>
        <w:jc w:val="both"/>
        <w:rPr>
          <w:rFonts w:ascii="Times New Roman" w:hAnsi="Times New Roman" w:cs="Times New Roman"/>
          <w:sz w:val="24"/>
          <w:szCs w:val="24"/>
          <w:lang w:val="cs-CZ"/>
        </w:rPr>
      </w:pPr>
    </w:p>
    <w:p w:rsidR="00560221" w:rsidRDefault="00560221" w:rsidP="00005006">
      <w:pPr>
        <w:spacing w:line="360" w:lineRule="auto"/>
        <w:jc w:val="both"/>
        <w:rPr>
          <w:rFonts w:ascii="Times New Roman" w:hAnsi="Times New Roman" w:cs="Times New Roman"/>
          <w:sz w:val="24"/>
          <w:szCs w:val="24"/>
          <w:lang w:val="cs-CZ"/>
        </w:rPr>
      </w:pPr>
    </w:p>
    <w:p w:rsidR="00560221" w:rsidRDefault="00560221" w:rsidP="00005006">
      <w:pPr>
        <w:spacing w:line="360" w:lineRule="auto"/>
        <w:jc w:val="both"/>
        <w:rPr>
          <w:rFonts w:ascii="Times New Roman" w:hAnsi="Times New Roman" w:cs="Times New Roman"/>
          <w:sz w:val="24"/>
          <w:szCs w:val="24"/>
          <w:lang w:val="cs-CZ"/>
        </w:rPr>
      </w:pPr>
    </w:p>
    <w:p w:rsidR="00560221" w:rsidRDefault="00560221" w:rsidP="00005006">
      <w:pPr>
        <w:spacing w:line="360" w:lineRule="auto"/>
        <w:jc w:val="both"/>
        <w:rPr>
          <w:rFonts w:ascii="Times New Roman" w:hAnsi="Times New Roman" w:cs="Times New Roman"/>
          <w:sz w:val="24"/>
          <w:szCs w:val="24"/>
          <w:lang w:val="cs-CZ"/>
        </w:rPr>
      </w:pPr>
    </w:p>
    <w:p w:rsidR="00560221" w:rsidRDefault="00560221" w:rsidP="00005006">
      <w:pPr>
        <w:spacing w:line="360" w:lineRule="auto"/>
        <w:jc w:val="both"/>
        <w:rPr>
          <w:rFonts w:ascii="Times New Roman" w:hAnsi="Times New Roman" w:cs="Times New Roman"/>
          <w:sz w:val="24"/>
          <w:szCs w:val="24"/>
          <w:lang w:val="cs-CZ"/>
        </w:rPr>
      </w:pPr>
    </w:p>
    <w:p w:rsidR="00560221" w:rsidRDefault="00560221" w:rsidP="00005006">
      <w:pPr>
        <w:spacing w:line="360" w:lineRule="auto"/>
        <w:jc w:val="both"/>
        <w:rPr>
          <w:rFonts w:ascii="Times New Roman" w:hAnsi="Times New Roman" w:cs="Times New Roman"/>
          <w:sz w:val="24"/>
          <w:szCs w:val="24"/>
          <w:lang w:val="cs-CZ"/>
        </w:rPr>
      </w:pPr>
    </w:p>
    <w:p w:rsidR="00560221" w:rsidRPr="007A6714" w:rsidRDefault="00560221" w:rsidP="00005006">
      <w:pPr>
        <w:spacing w:line="360" w:lineRule="auto"/>
        <w:jc w:val="both"/>
        <w:rPr>
          <w:rFonts w:ascii="Times New Roman" w:hAnsi="Times New Roman" w:cs="Times New Roman"/>
          <w:sz w:val="24"/>
          <w:szCs w:val="24"/>
          <w:lang w:val="cs-CZ"/>
        </w:rPr>
      </w:pPr>
    </w:p>
    <w:p w:rsidR="001F2F66" w:rsidRPr="007A6714" w:rsidRDefault="001F2F66" w:rsidP="00005006">
      <w:pPr>
        <w:spacing w:line="360" w:lineRule="auto"/>
        <w:jc w:val="both"/>
        <w:rPr>
          <w:rFonts w:ascii="Times New Roman" w:hAnsi="Times New Roman" w:cs="Times New Roman"/>
          <w:sz w:val="24"/>
          <w:szCs w:val="24"/>
          <w:lang w:val="cs-CZ"/>
        </w:rPr>
      </w:pPr>
    </w:p>
    <w:p w:rsidR="001F2F66" w:rsidRPr="007A6714" w:rsidRDefault="001F2F66" w:rsidP="00005006">
      <w:pPr>
        <w:spacing w:line="360" w:lineRule="auto"/>
        <w:jc w:val="both"/>
        <w:rPr>
          <w:rFonts w:ascii="Times New Roman" w:hAnsi="Times New Roman" w:cs="Times New Roman"/>
          <w:sz w:val="24"/>
          <w:szCs w:val="24"/>
          <w:lang w:val="cs-CZ"/>
        </w:rPr>
      </w:pPr>
    </w:p>
    <w:p w:rsidR="00603D1A" w:rsidRPr="007A6714" w:rsidRDefault="00603D1A" w:rsidP="00005006">
      <w:pPr>
        <w:spacing w:line="360" w:lineRule="auto"/>
        <w:jc w:val="both"/>
        <w:rPr>
          <w:rFonts w:ascii="Times New Roman" w:hAnsi="Times New Roman" w:cs="Times New Roman"/>
          <w:sz w:val="24"/>
          <w:szCs w:val="24"/>
          <w:lang w:val="cs-CZ"/>
        </w:rPr>
      </w:pPr>
    </w:p>
    <w:p w:rsidR="00321236" w:rsidRPr="007A6714" w:rsidRDefault="00321236" w:rsidP="00005006">
      <w:pPr>
        <w:pStyle w:val="Nadpis1"/>
        <w:spacing w:line="360" w:lineRule="auto"/>
        <w:jc w:val="both"/>
        <w:rPr>
          <w:rFonts w:ascii="Times New Roman" w:hAnsi="Times New Roman" w:cs="Times New Roman"/>
          <w:b w:val="0"/>
          <w:sz w:val="24"/>
          <w:szCs w:val="24"/>
          <w:lang w:val="cs-CZ"/>
        </w:rPr>
      </w:pPr>
      <w:bookmarkStart w:id="1" w:name="_Toc384325390"/>
      <w:r w:rsidRPr="007A6714">
        <w:rPr>
          <w:rFonts w:ascii="Times New Roman" w:hAnsi="Times New Roman" w:cs="Times New Roman"/>
          <w:b w:val="0"/>
          <w:sz w:val="24"/>
          <w:szCs w:val="24"/>
          <w:lang w:val="cs-CZ"/>
        </w:rPr>
        <w:lastRenderedPageBreak/>
        <w:t>I. Teoretická část</w:t>
      </w:r>
      <w:bookmarkEnd w:id="1"/>
    </w:p>
    <w:p w:rsidR="0080491B" w:rsidRPr="007A6714" w:rsidRDefault="00811E7A" w:rsidP="00005006">
      <w:pPr>
        <w:pStyle w:val="Nadpis2"/>
        <w:spacing w:line="360" w:lineRule="auto"/>
        <w:jc w:val="both"/>
        <w:rPr>
          <w:rFonts w:ascii="Times New Roman" w:hAnsi="Times New Roman" w:cs="Times New Roman"/>
          <w:sz w:val="24"/>
          <w:szCs w:val="24"/>
          <w:lang w:val="cs-CZ"/>
        </w:rPr>
      </w:pPr>
      <w:bookmarkStart w:id="2" w:name="_Toc384325391"/>
      <w:r w:rsidRPr="007A6714">
        <w:rPr>
          <w:rFonts w:ascii="Times New Roman" w:hAnsi="Times New Roman" w:cs="Times New Roman"/>
          <w:sz w:val="24"/>
          <w:szCs w:val="24"/>
          <w:lang w:val="cs-CZ"/>
        </w:rPr>
        <w:t>1</w:t>
      </w:r>
      <w:r w:rsidR="00BC347C" w:rsidRPr="007A6714">
        <w:rPr>
          <w:rFonts w:ascii="Times New Roman" w:hAnsi="Times New Roman" w:cs="Times New Roman"/>
          <w:sz w:val="24"/>
          <w:szCs w:val="24"/>
          <w:lang w:val="cs-CZ"/>
        </w:rPr>
        <w:t xml:space="preserve">. </w:t>
      </w:r>
      <w:r w:rsidR="00301930" w:rsidRPr="007A6714">
        <w:rPr>
          <w:rFonts w:ascii="Times New Roman" w:hAnsi="Times New Roman" w:cs="Times New Roman"/>
          <w:sz w:val="24"/>
          <w:szCs w:val="24"/>
          <w:lang w:val="cs-CZ"/>
        </w:rPr>
        <w:t>Úvod</w:t>
      </w:r>
      <w:bookmarkEnd w:id="2"/>
    </w:p>
    <w:p w:rsidR="00D75157" w:rsidRPr="007A6714" w:rsidRDefault="00FA0974"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sz w:val="24"/>
          <w:szCs w:val="24"/>
          <w:lang w:val="cs-CZ"/>
        </w:rPr>
        <w:tab/>
      </w:r>
      <w:r w:rsidR="00EE5E89" w:rsidRPr="007A6714">
        <w:rPr>
          <w:rFonts w:ascii="Times New Roman" w:hAnsi="Times New Roman" w:cs="Times New Roman"/>
          <w:sz w:val="24"/>
          <w:szCs w:val="24"/>
          <w:lang w:val="cs-CZ"/>
        </w:rPr>
        <w:t>Systémový lupus erythematodes</w:t>
      </w:r>
      <w:r w:rsidR="00FC26E4">
        <w:rPr>
          <w:rFonts w:ascii="Times New Roman" w:hAnsi="Times New Roman" w:cs="Times New Roman"/>
          <w:sz w:val="24"/>
          <w:szCs w:val="24"/>
          <w:lang w:val="cs-CZ"/>
        </w:rPr>
        <w:t xml:space="preserve"> (SLE)</w:t>
      </w:r>
      <w:r w:rsidR="00EE5E89" w:rsidRPr="007A6714">
        <w:rPr>
          <w:rFonts w:ascii="Times New Roman" w:hAnsi="Times New Roman" w:cs="Times New Roman"/>
          <w:sz w:val="24"/>
          <w:szCs w:val="24"/>
          <w:lang w:val="cs-CZ"/>
        </w:rPr>
        <w:t xml:space="preserve"> je autoimunitní onemocnění postihující všechny orgánové systémy, kardiovaskulární nevyjímaje. </w:t>
      </w:r>
      <w:r w:rsidR="008450D7" w:rsidRPr="007A6714">
        <w:rPr>
          <w:rFonts w:ascii="Times New Roman" w:hAnsi="Times New Roman" w:cs="Times New Roman"/>
          <w:sz w:val="24"/>
          <w:szCs w:val="24"/>
          <w:lang w:val="cs-CZ"/>
        </w:rPr>
        <w:t xml:space="preserve">Jeho podkladem je </w:t>
      </w:r>
      <w:r w:rsidR="008450D7" w:rsidRPr="007A6714">
        <w:rPr>
          <w:rFonts w:ascii="Times New Roman" w:hAnsi="Times New Roman" w:cs="Times New Roman"/>
          <w:bCs/>
          <w:sz w:val="24"/>
          <w:szCs w:val="24"/>
          <w:lang w:val="cs-CZ"/>
        </w:rPr>
        <w:t>hyperaktivita B buněk a nadprodukce orgánově nespecifických autoprotilátek, z nichž mnohé se podílejí na tvorbě imunokomplexů. Jejich tkáňová či cévní depozita pak vedou k zánětlivému orgánovému postižení.</w:t>
      </w:r>
      <w:r w:rsidR="00EE5E89" w:rsidRPr="007A6714">
        <w:rPr>
          <w:rFonts w:ascii="Times New Roman" w:hAnsi="Times New Roman" w:cs="Times New Roman"/>
          <w:bCs/>
          <w:sz w:val="24"/>
          <w:szCs w:val="24"/>
          <w:lang w:val="cs-CZ"/>
        </w:rPr>
        <w:t xml:space="preserve"> </w:t>
      </w:r>
      <w:r w:rsidR="00103F88" w:rsidRPr="007A6714">
        <w:rPr>
          <w:rFonts w:ascii="Times New Roman" w:hAnsi="Times New Roman" w:cs="Times New Roman"/>
          <w:bCs/>
          <w:sz w:val="24"/>
          <w:szCs w:val="24"/>
          <w:lang w:val="cs-CZ"/>
        </w:rPr>
        <w:t>K</w:t>
      </w:r>
      <w:r w:rsidR="00EE5E89" w:rsidRPr="007A6714">
        <w:rPr>
          <w:rFonts w:ascii="Times New Roman" w:hAnsi="Times New Roman" w:cs="Times New Roman"/>
          <w:bCs/>
          <w:sz w:val="24"/>
          <w:szCs w:val="24"/>
          <w:lang w:val="cs-CZ"/>
        </w:rPr>
        <w:t>ardiovaskulární riziko</w:t>
      </w:r>
      <w:r w:rsidR="00FC26E4">
        <w:rPr>
          <w:rFonts w:ascii="Times New Roman" w:hAnsi="Times New Roman" w:cs="Times New Roman"/>
          <w:bCs/>
          <w:sz w:val="24"/>
          <w:szCs w:val="24"/>
          <w:lang w:val="cs-CZ"/>
        </w:rPr>
        <w:t xml:space="preserve"> (KVR)</w:t>
      </w:r>
      <w:r w:rsidR="00EE5E89" w:rsidRPr="007A6714">
        <w:rPr>
          <w:rFonts w:ascii="Times New Roman" w:hAnsi="Times New Roman" w:cs="Times New Roman"/>
          <w:bCs/>
          <w:sz w:val="24"/>
          <w:szCs w:val="24"/>
          <w:lang w:val="cs-CZ"/>
        </w:rPr>
        <w:t xml:space="preserve">, které i v běžné populaci je </w:t>
      </w:r>
      <w:r w:rsidR="00411D0B" w:rsidRPr="007A6714">
        <w:rPr>
          <w:rFonts w:ascii="Times New Roman" w:hAnsi="Times New Roman" w:cs="Times New Roman"/>
          <w:bCs/>
          <w:sz w:val="24"/>
          <w:szCs w:val="24"/>
          <w:lang w:val="cs-CZ"/>
        </w:rPr>
        <w:t>nejčastější</w:t>
      </w:r>
      <w:r w:rsidR="00103F88" w:rsidRPr="007A6714">
        <w:rPr>
          <w:rFonts w:ascii="Times New Roman" w:hAnsi="Times New Roman" w:cs="Times New Roman"/>
          <w:bCs/>
          <w:sz w:val="24"/>
          <w:szCs w:val="24"/>
          <w:lang w:val="cs-CZ"/>
        </w:rPr>
        <w:t xml:space="preserve"> </w:t>
      </w:r>
      <w:r w:rsidR="00EE5E89" w:rsidRPr="007A6714">
        <w:rPr>
          <w:rFonts w:ascii="Times New Roman" w:hAnsi="Times New Roman" w:cs="Times New Roman"/>
          <w:bCs/>
          <w:sz w:val="24"/>
          <w:szCs w:val="24"/>
          <w:lang w:val="cs-CZ"/>
        </w:rPr>
        <w:t>příčinou mortality, je u pacientů s</w:t>
      </w:r>
      <w:r w:rsidR="00103F88" w:rsidRPr="007A6714">
        <w:rPr>
          <w:rFonts w:ascii="Times New Roman" w:hAnsi="Times New Roman" w:cs="Times New Roman"/>
          <w:bCs/>
          <w:sz w:val="24"/>
          <w:szCs w:val="24"/>
          <w:lang w:val="cs-CZ"/>
        </w:rPr>
        <w:t>e</w:t>
      </w:r>
      <w:r w:rsidR="00EE5E89" w:rsidRPr="007A6714">
        <w:rPr>
          <w:rFonts w:ascii="Times New Roman" w:hAnsi="Times New Roman" w:cs="Times New Roman"/>
          <w:bCs/>
          <w:sz w:val="24"/>
          <w:szCs w:val="24"/>
          <w:lang w:val="cs-CZ"/>
        </w:rPr>
        <w:t xml:space="preserve"> SLE dokonce až sedmkrát vyšší. U mladých pacientek, které jsou typickými představiteli nemocných </w:t>
      </w:r>
      <w:r w:rsidR="000D3334">
        <w:rPr>
          <w:rFonts w:ascii="Times New Roman" w:hAnsi="Times New Roman" w:cs="Times New Roman"/>
          <w:bCs/>
          <w:sz w:val="24"/>
          <w:szCs w:val="24"/>
          <w:lang w:val="cs-CZ"/>
        </w:rPr>
        <w:t>se SLE</w:t>
      </w:r>
      <w:r w:rsidR="00EE5E89" w:rsidRPr="007A6714">
        <w:rPr>
          <w:rFonts w:ascii="Times New Roman" w:hAnsi="Times New Roman" w:cs="Times New Roman"/>
          <w:bCs/>
          <w:sz w:val="24"/>
          <w:szCs w:val="24"/>
          <w:lang w:val="cs-CZ"/>
        </w:rPr>
        <w:t>, je toto riziko dokonce až padesátinásobné vůči ženám stejného věku. Proto je velmi důležité zaměřit se na časnou detekci, na prevenci a účinnou léčbu těchto rizikových pacientů.</w:t>
      </w:r>
    </w:p>
    <w:p w:rsidR="003D50E2" w:rsidRPr="007A6714" w:rsidRDefault="008450D7" w:rsidP="00005006">
      <w:pPr>
        <w:pStyle w:val="Nadpis2"/>
        <w:spacing w:line="360" w:lineRule="auto"/>
        <w:jc w:val="both"/>
        <w:rPr>
          <w:rFonts w:ascii="Times New Roman" w:hAnsi="Times New Roman" w:cs="Times New Roman"/>
          <w:sz w:val="24"/>
          <w:szCs w:val="24"/>
          <w:lang w:val="cs-CZ"/>
        </w:rPr>
      </w:pPr>
      <w:bookmarkStart w:id="3" w:name="_Toc384325392"/>
      <w:r w:rsidRPr="007A6714">
        <w:rPr>
          <w:rFonts w:ascii="Times New Roman" w:hAnsi="Times New Roman" w:cs="Times New Roman"/>
          <w:sz w:val="24"/>
          <w:szCs w:val="24"/>
          <w:lang w:val="cs-CZ"/>
        </w:rPr>
        <w:t xml:space="preserve">2. </w:t>
      </w:r>
      <w:r w:rsidR="003D50E2" w:rsidRPr="007A6714">
        <w:rPr>
          <w:rFonts w:ascii="Times New Roman" w:hAnsi="Times New Roman" w:cs="Times New Roman"/>
          <w:sz w:val="24"/>
          <w:szCs w:val="24"/>
          <w:lang w:val="cs-CZ"/>
        </w:rPr>
        <w:t xml:space="preserve">Historie </w:t>
      </w:r>
      <w:r w:rsidRPr="007A6714">
        <w:rPr>
          <w:rFonts w:ascii="Times New Roman" w:hAnsi="Times New Roman" w:cs="Times New Roman"/>
          <w:sz w:val="24"/>
          <w:szCs w:val="24"/>
          <w:lang w:val="cs-CZ"/>
        </w:rPr>
        <w:t>systémového lupus erythematodes</w:t>
      </w:r>
      <w:bookmarkEnd w:id="3"/>
    </w:p>
    <w:p w:rsidR="0086532E" w:rsidRPr="007A6714" w:rsidRDefault="003D50E2" w:rsidP="00005006">
      <w:pPr>
        <w:spacing w:line="360" w:lineRule="auto"/>
        <w:ind w:firstLine="708"/>
        <w:jc w:val="both"/>
        <w:rPr>
          <w:rFonts w:ascii="Times New Roman" w:eastAsia="Times New Roman" w:hAnsi="Times New Roman" w:cs="Times New Roman"/>
          <w:sz w:val="24"/>
          <w:szCs w:val="24"/>
          <w:lang w:val="cs-CZ" w:eastAsia="cs-CZ"/>
        </w:rPr>
      </w:pPr>
      <w:r w:rsidRPr="007A6714">
        <w:rPr>
          <w:rFonts w:ascii="Times New Roman" w:hAnsi="Times New Roman" w:cs="Times New Roman"/>
          <w:sz w:val="24"/>
          <w:szCs w:val="24"/>
          <w:lang w:val="cs-CZ"/>
        </w:rPr>
        <w:t xml:space="preserve">První zmínky o kožních změnách objevujících se u nemocných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se datují do 4. století před Kristem a jsou popsány Hippokratem. Název lupus </w:t>
      </w:r>
      <w:r w:rsidR="004A5547" w:rsidRPr="007A6714">
        <w:rPr>
          <w:rFonts w:ascii="Times New Roman" w:hAnsi="Times New Roman" w:cs="Times New Roman"/>
          <w:sz w:val="24"/>
          <w:szCs w:val="24"/>
          <w:lang w:val="cs-CZ"/>
        </w:rPr>
        <w:t>poprvé použi</w:t>
      </w:r>
      <w:r w:rsidR="00103F88" w:rsidRPr="007A6714">
        <w:rPr>
          <w:rFonts w:ascii="Times New Roman" w:hAnsi="Times New Roman" w:cs="Times New Roman"/>
          <w:sz w:val="24"/>
          <w:szCs w:val="24"/>
          <w:lang w:val="cs-CZ"/>
        </w:rPr>
        <w:t>l</w:t>
      </w:r>
      <w:r w:rsidR="004A5547" w:rsidRPr="007A6714">
        <w:rPr>
          <w:rFonts w:ascii="Times New Roman" w:hAnsi="Times New Roman" w:cs="Times New Roman"/>
          <w:sz w:val="24"/>
          <w:szCs w:val="24"/>
          <w:lang w:val="cs-CZ"/>
        </w:rPr>
        <w:t xml:space="preserve"> lékař Rogerius ve 13. století, který tak popsal kožní eflorescence v obličeji připomínající vlčí kousnutí. Pojem „lupus erythemateaux“ poprvé použi</w:t>
      </w:r>
      <w:r w:rsidR="00103F88" w:rsidRPr="007A6714">
        <w:rPr>
          <w:rFonts w:ascii="Times New Roman" w:hAnsi="Times New Roman" w:cs="Times New Roman"/>
          <w:sz w:val="24"/>
          <w:szCs w:val="24"/>
          <w:lang w:val="cs-CZ"/>
        </w:rPr>
        <w:t>l</w:t>
      </w:r>
      <w:r w:rsidR="004A5547" w:rsidRPr="007A6714">
        <w:rPr>
          <w:rFonts w:ascii="Times New Roman" w:hAnsi="Times New Roman" w:cs="Times New Roman"/>
          <w:sz w:val="24"/>
          <w:szCs w:val="24"/>
          <w:lang w:val="cs-CZ"/>
        </w:rPr>
        <w:t xml:space="preserve"> francouzský lékař P. L. A. Cazenav v roce 1951. Obličejový erytém, vyskytující se na obou tvářích v akutním stádiu tohoto onemocnění, byl poprvé uveden a vyobrazen v atlase kožních chorob vídeňského dermatologa F. Herbra v roce 1986. Souvislost</w:t>
      </w:r>
      <w:r w:rsidR="00FC26E4">
        <w:rPr>
          <w:rFonts w:ascii="Times New Roman" w:hAnsi="Times New Roman" w:cs="Times New Roman"/>
          <w:sz w:val="24"/>
          <w:szCs w:val="24"/>
          <w:lang w:val="cs-CZ"/>
        </w:rPr>
        <w:t>i</w:t>
      </w:r>
      <w:r w:rsidR="004A5547" w:rsidRPr="007A6714">
        <w:rPr>
          <w:rFonts w:ascii="Times New Roman" w:hAnsi="Times New Roman" w:cs="Times New Roman"/>
          <w:sz w:val="24"/>
          <w:szCs w:val="24"/>
          <w:lang w:val="cs-CZ"/>
        </w:rPr>
        <w:t xml:space="preserve"> kožních a orgánových změn si poprvé všiml a zdokumentoval v roce 1872 Moritz Kaposi</w:t>
      </w:r>
      <w:r w:rsidR="00801942" w:rsidRPr="007A6714">
        <w:rPr>
          <w:rFonts w:ascii="Times New Roman" w:hAnsi="Times New Roman" w:cs="Times New Roman"/>
          <w:sz w:val="24"/>
          <w:szCs w:val="24"/>
          <w:lang w:val="cs-CZ"/>
        </w:rPr>
        <w:t xml:space="preserve">. Navrhl rozdělení systémového lupusu na dvě formy: diskoidní a diseminovanou. Charakterizoval také základní projevy choroby </w:t>
      </w:r>
      <w:r w:rsidR="00103F88" w:rsidRPr="007A6714">
        <w:rPr>
          <w:rFonts w:ascii="Times New Roman" w:hAnsi="Times New Roman" w:cs="Times New Roman"/>
          <w:sz w:val="24"/>
          <w:szCs w:val="24"/>
          <w:lang w:val="cs-CZ"/>
        </w:rPr>
        <w:t>jako je</w:t>
      </w:r>
      <w:r w:rsidR="00801942" w:rsidRPr="007A6714">
        <w:rPr>
          <w:rFonts w:ascii="Times New Roman" w:hAnsi="Times New Roman" w:cs="Times New Roman"/>
          <w:sz w:val="24"/>
          <w:szCs w:val="24"/>
          <w:lang w:val="cs-CZ"/>
        </w:rPr>
        <w:t xml:space="preserve"> artritida, lymfadenopatie, horečka, váhový úbytek, anémie a postižení centrálního nervového systému. V </w:t>
      </w:r>
      <w:r w:rsidR="00103F88" w:rsidRPr="007A6714">
        <w:rPr>
          <w:rFonts w:ascii="Times New Roman" w:hAnsi="Times New Roman" w:cs="Times New Roman"/>
          <w:sz w:val="24"/>
          <w:szCs w:val="24"/>
          <w:lang w:val="cs-CZ"/>
        </w:rPr>
        <w:t xml:space="preserve">roce 1904 Wiliam Osler doplnil popis manifestací </w:t>
      </w:r>
      <w:r w:rsidR="00801942" w:rsidRPr="007A6714">
        <w:rPr>
          <w:rFonts w:ascii="Times New Roman" w:hAnsi="Times New Roman" w:cs="Times New Roman"/>
          <w:sz w:val="24"/>
          <w:szCs w:val="24"/>
          <w:lang w:val="cs-CZ"/>
        </w:rPr>
        <w:t xml:space="preserve">SLE o ledvinné postižení. </w:t>
      </w:r>
      <w:r w:rsidR="00103F88" w:rsidRPr="007A6714">
        <w:rPr>
          <w:rFonts w:ascii="Times New Roman" w:hAnsi="Times New Roman" w:cs="Times New Roman"/>
          <w:sz w:val="24"/>
          <w:szCs w:val="24"/>
          <w:lang w:val="cs-CZ"/>
        </w:rPr>
        <w:t>J</w:t>
      </w:r>
      <w:r w:rsidR="00801942" w:rsidRPr="007A6714">
        <w:rPr>
          <w:rFonts w:ascii="Times New Roman" w:hAnsi="Times New Roman" w:cs="Times New Roman"/>
          <w:sz w:val="24"/>
          <w:szCs w:val="24"/>
          <w:lang w:val="cs-CZ"/>
        </w:rPr>
        <w:t>ako prvn</w:t>
      </w:r>
      <w:r w:rsidR="00FC26E4">
        <w:rPr>
          <w:rFonts w:ascii="Times New Roman" w:hAnsi="Times New Roman" w:cs="Times New Roman"/>
          <w:sz w:val="24"/>
          <w:szCs w:val="24"/>
          <w:lang w:val="cs-CZ"/>
        </w:rPr>
        <w:t>í spolu s Jadassohnem považovali</w:t>
      </w:r>
      <w:r w:rsidR="00801942" w:rsidRPr="007A6714">
        <w:rPr>
          <w:rFonts w:ascii="Times New Roman" w:hAnsi="Times New Roman" w:cs="Times New Roman"/>
          <w:sz w:val="24"/>
          <w:szCs w:val="24"/>
          <w:lang w:val="cs-CZ"/>
        </w:rPr>
        <w:t xml:space="preserve"> SLE jako samostatnou chorobu, dosud považovanou nejčastěji jako součást tuberkulózy. </w:t>
      </w:r>
      <w:r w:rsidR="00103F88" w:rsidRPr="007A6714">
        <w:rPr>
          <w:rFonts w:ascii="Times New Roman" w:hAnsi="Times New Roman" w:cs="Times New Roman"/>
          <w:sz w:val="24"/>
          <w:szCs w:val="24"/>
          <w:lang w:val="cs-CZ"/>
        </w:rPr>
        <w:t>O přiřazení řady příznaků k</w:t>
      </w:r>
      <w:r w:rsidR="00FC26E4">
        <w:rPr>
          <w:rFonts w:ascii="Times New Roman" w:hAnsi="Times New Roman" w:cs="Times New Roman"/>
          <w:sz w:val="24"/>
          <w:szCs w:val="24"/>
          <w:lang w:val="cs-CZ"/>
        </w:rPr>
        <w:t> </w:t>
      </w:r>
      <w:r w:rsidR="00103F88" w:rsidRPr="007A6714">
        <w:rPr>
          <w:rFonts w:ascii="Times New Roman" w:hAnsi="Times New Roman" w:cs="Times New Roman"/>
          <w:sz w:val="24"/>
          <w:szCs w:val="24"/>
          <w:lang w:val="cs-CZ"/>
        </w:rPr>
        <w:t>chorobě</w:t>
      </w:r>
      <w:r w:rsidR="00FC26E4">
        <w:rPr>
          <w:rFonts w:ascii="Times New Roman" w:hAnsi="Times New Roman" w:cs="Times New Roman"/>
          <w:sz w:val="24"/>
          <w:szCs w:val="24"/>
          <w:lang w:val="cs-CZ"/>
        </w:rPr>
        <w:t>,</w:t>
      </w:r>
      <w:r w:rsidR="00103F88" w:rsidRPr="007A6714">
        <w:rPr>
          <w:rFonts w:ascii="Times New Roman" w:hAnsi="Times New Roman" w:cs="Times New Roman"/>
          <w:sz w:val="24"/>
          <w:szCs w:val="24"/>
          <w:lang w:val="cs-CZ"/>
        </w:rPr>
        <w:t xml:space="preserve"> označované dnes jako SLE</w:t>
      </w:r>
      <w:r w:rsidR="00FC26E4">
        <w:rPr>
          <w:rFonts w:ascii="Times New Roman" w:hAnsi="Times New Roman" w:cs="Times New Roman"/>
          <w:sz w:val="24"/>
          <w:szCs w:val="24"/>
          <w:lang w:val="cs-CZ"/>
        </w:rPr>
        <w:t>,</w:t>
      </w:r>
      <w:r w:rsidR="00103F88" w:rsidRPr="007A6714">
        <w:rPr>
          <w:rFonts w:ascii="Times New Roman" w:hAnsi="Times New Roman" w:cs="Times New Roman"/>
          <w:sz w:val="24"/>
          <w:szCs w:val="24"/>
          <w:lang w:val="cs-CZ"/>
        </w:rPr>
        <w:t xml:space="preserve"> se zasloužili rovněž patologové</w:t>
      </w:r>
      <w:r w:rsidR="00EB63D2" w:rsidRPr="007A6714">
        <w:rPr>
          <w:rFonts w:ascii="Times New Roman" w:hAnsi="Times New Roman" w:cs="Times New Roman"/>
          <w:sz w:val="24"/>
          <w:szCs w:val="24"/>
          <w:lang w:val="cs-CZ"/>
        </w:rPr>
        <w:t>, příkladem může být objev nebakteriální endokarditidy popsané Emanuelem Libmanem a</w:t>
      </w:r>
      <w:r w:rsidR="00103F88" w:rsidRPr="007A6714">
        <w:rPr>
          <w:rFonts w:ascii="Times New Roman" w:hAnsi="Times New Roman" w:cs="Times New Roman"/>
          <w:sz w:val="24"/>
          <w:szCs w:val="24"/>
          <w:lang w:val="cs-CZ"/>
        </w:rPr>
        <w:t xml:space="preserve"> Benjaminem Sacksem v roce 1924</w:t>
      </w:r>
      <w:r w:rsidR="00EB63D2" w:rsidRPr="007A6714">
        <w:rPr>
          <w:rFonts w:ascii="Times New Roman" w:hAnsi="Times New Roman" w:cs="Times New Roman"/>
          <w:sz w:val="24"/>
          <w:szCs w:val="24"/>
          <w:lang w:val="cs-CZ"/>
        </w:rPr>
        <w:t xml:space="preserve"> nebo popis glomerulárních změn Georgem Bährem. </w:t>
      </w:r>
      <w:r w:rsidR="00801942" w:rsidRPr="007A6714">
        <w:rPr>
          <w:rFonts w:ascii="Times New Roman" w:hAnsi="Times New Roman" w:cs="Times New Roman"/>
          <w:sz w:val="24"/>
          <w:szCs w:val="24"/>
          <w:lang w:val="cs-CZ"/>
        </w:rPr>
        <w:t xml:space="preserve">V roce 1940 bylo </w:t>
      </w:r>
      <w:r w:rsidR="00EB63D2" w:rsidRPr="007A6714">
        <w:rPr>
          <w:rFonts w:ascii="Times New Roman" w:hAnsi="Times New Roman" w:cs="Times New Roman"/>
          <w:sz w:val="24"/>
          <w:szCs w:val="24"/>
          <w:lang w:val="cs-CZ"/>
        </w:rPr>
        <w:t>zaznamenáno</w:t>
      </w:r>
      <w:r w:rsidR="00801942" w:rsidRPr="007A6714">
        <w:rPr>
          <w:rFonts w:ascii="Times New Roman" w:hAnsi="Times New Roman" w:cs="Times New Roman"/>
          <w:sz w:val="24"/>
          <w:szCs w:val="24"/>
          <w:lang w:val="cs-CZ"/>
        </w:rPr>
        <w:t xml:space="preserve">, že pacienti </w:t>
      </w:r>
      <w:r w:rsidR="000D3334">
        <w:rPr>
          <w:rFonts w:ascii="Times New Roman" w:hAnsi="Times New Roman" w:cs="Times New Roman"/>
          <w:sz w:val="24"/>
          <w:szCs w:val="24"/>
          <w:lang w:val="cs-CZ"/>
        </w:rPr>
        <w:t>se SLE</w:t>
      </w:r>
      <w:r w:rsidR="00801942" w:rsidRPr="007A6714">
        <w:rPr>
          <w:rFonts w:ascii="Times New Roman" w:hAnsi="Times New Roman" w:cs="Times New Roman"/>
          <w:sz w:val="24"/>
          <w:szCs w:val="24"/>
          <w:lang w:val="cs-CZ"/>
        </w:rPr>
        <w:t xml:space="preserve"> mají falešně pozitivní test na syfilis. </w:t>
      </w:r>
      <w:r w:rsidR="00411D0B" w:rsidRPr="007A6714">
        <w:rPr>
          <w:rFonts w:ascii="Times New Roman" w:hAnsi="Times New Roman" w:cs="Times New Roman"/>
          <w:sz w:val="24"/>
          <w:szCs w:val="24"/>
          <w:lang w:val="cs-CZ"/>
        </w:rPr>
        <w:t xml:space="preserve">Zásadní objev </w:t>
      </w:r>
      <w:r w:rsidR="00411D0B" w:rsidRPr="007A6714">
        <w:rPr>
          <w:rFonts w:ascii="Times New Roman" w:hAnsi="Times New Roman" w:cs="Times New Roman"/>
          <w:sz w:val="24"/>
          <w:szCs w:val="24"/>
          <w:lang w:val="cs-CZ"/>
        </w:rPr>
        <w:lastRenderedPageBreak/>
        <w:t xml:space="preserve">v historii SLE byl proveden v roce 1948 Hargravesem, Richmondem a Mortonem, kteří popsali výskyt LE buněk v kostní dřeni nemocných </w:t>
      </w:r>
      <w:r w:rsidR="000D3334">
        <w:rPr>
          <w:rFonts w:ascii="Times New Roman" w:hAnsi="Times New Roman" w:cs="Times New Roman"/>
          <w:sz w:val="24"/>
          <w:szCs w:val="24"/>
          <w:lang w:val="cs-CZ"/>
        </w:rPr>
        <w:t>se SLE</w:t>
      </w:r>
      <w:r w:rsidR="00411D0B" w:rsidRPr="007A6714">
        <w:rPr>
          <w:rFonts w:ascii="Times New Roman" w:hAnsi="Times New Roman" w:cs="Times New Roman"/>
          <w:sz w:val="24"/>
          <w:szCs w:val="24"/>
          <w:lang w:val="cs-CZ"/>
        </w:rPr>
        <w:t xml:space="preserve">, což předznamenalo řadu objevů v oblasti imunologie choroby. </w:t>
      </w:r>
      <w:r w:rsidR="00EB63D2" w:rsidRPr="007A6714">
        <w:rPr>
          <w:rFonts w:ascii="Times New Roman" w:hAnsi="Times New Roman" w:cs="Times New Roman"/>
          <w:sz w:val="24"/>
          <w:szCs w:val="24"/>
          <w:lang w:val="cs-CZ"/>
        </w:rPr>
        <w:t xml:space="preserve">Nejdříve se jednalo o </w:t>
      </w:r>
      <w:r w:rsidR="00DD355A" w:rsidRPr="007A6714">
        <w:rPr>
          <w:rFonts w:ascii="Times New Roman" w:hAnsi="Times New Roman" w:cs="Times New Roman"/>
          <w:sz w:val="24"/>
          <w:szCs w:val="24"/>
          <w:lang w:val="cs-CZ"/>
        </w:rPr>
        <w:t xml:space="preserve">popis antinukleárních </w:t>
      </w:r>
      <w:r w:rsidR="00EB63D2" w:rsidRPr="007A6714">
        <w:rPr>
          <w:rFonts w:ascii="Times New Roman" w:hAnsi="Times New Roman" w:cs="Times New Roman"/>
          <w:sz w:val="24"/>
          <w:szCs w:val="24"/>
          <w:lang w:val="cs-CZ"/>
        </w:rPr>
        <w:t xml:space="preserve">autoprotilátek (spojena s americkým lékařem G. J. Friouem), posléze objev protilátek proti nativní dvouvláknové deoxyribonukleové kyselině, </w:t>
      </w:r>
      <w:r w:rsidR="00DD355A" w:rsidRPr="007A6714">
        <w:rPr>
          <w:rFonts w:ascii="Times New Roman" w:hAnsi="Times New Roman" w:cs="Times New Roman"/>
          <w:sz w:val="24"/>
          <w:szCs w:val="24"/>
          <w:lang w:val="cs-CZ"/>
        </w:rPr>
        <w:t>p</w:t>
      </w:r>
      <w:r w:rsidR="00EB63D2" w:rsidRPr="007A6714">
        <w:rPr>
          <w:rFonts w:ascii="Times New Roman" w:hAnsi="Times New Roman" w:cs="Times New Roman"/>
          <w:sz w:val="24"/>
          <w:szCs w:val="24"/>
          <w:lang w:val="cs-CZ"/>
        </w:rPr>
        <w:t xml:space="preserve">rotilátek proti extrahovatelným jaderným antigenům (RNP, Sm, Ro, La) a antikardiolipinových protilátek. </w:t>
      </w:r>
      <w:r w:rsidR="0086532E" w:rsidRPr="007A6714">
        <w:rPr>
          <w:rFonts w:ascii="Times New Roman" w:eastAsia="Times New Roman" w:hAnsi="Times New Roman" w:cs="Times New Roman"/>
          <w:sz w:val="24"/>
          <w:szCs w:val="24"/>
          <w:lang w:val="cs-CZ" w:eastAsia="cs-CZ"/>
        </w:rPr>
        <w:t>Familiární výskyt systémového lupusu byl popsán Leonhardtem v roce 1954, pozděj</w:t>
      </w:r>
      <w:r w:rsidR="00DD355A" w:rsidRPr="007A6714">
        <w:rPr>
          <w:rFonts w:ascii="Times New Roman" w:eastAsia="Times New Roman" w:hAnsi="Times New Roman" w:cs="Times New Roman"/>
          <w:sz w:val="24"/>
          <w:szCs w:val="24"/>
          <w:lang w:val="cs-CZ" w:eastAsia="cs-CZ"/>
        </w:rPr>
        <w:t>i potvrzen</w:t>
      </w:r>
      <w:r w:rsidR="0086532E" w:rsidRPr="007A6714">
        <w:rPr>
          <w:rFonts w:ascii="Times New Roman" w:eastAsia="Times New Roman" w:hAnsi="Times New Roman" w:cs="Times New Roman"/>
          <w:sz w:val="24"/>
          <w:szCs w:val="24"/>
          <w:lang w:val="cs-CZ" w:eastAsia="cs-CZ"/>
        </w:rPr>
        <w:t xml:space="preserve"> Arnettem a Shulman</w:t>
      </w:r>
      <w:r w:rsidR="00DD355A" w:rsidRPr="007A6714">
        <w:rPr>
          <w:rFonts w:ascii="Times New Roman" w:eastAsia="Times New Roman" w:hAnsi="Times New Roman" w:cs="Times New Roman"/>
          <w:sz w:val="24"/>
          <w:szCs w:val="24"/>
          <w:lang w:val="cs-CZ" w:eastAsia="cs-CZ"/>
        </w:rPr>
        <w:t>em</w:t>
      </w:r>
      <w:r w:rsidR="0086532E" w:rsidRPr="007A6714">
        <w:rPr>
          <w:rFonts w:ascii="Times New Roman" w:eastAsia="Times New Roman" w:hAnsi="Times New Roman" w:cs="Times New Roman"/>
          <w:sz w:val="24"/>
          <w:szCs w:val="24"/>
          <w:lang w:val="cs-CZ" w:eastAsia="cs-CZ"/>
        </w:rPr>
        <w:t xml:space="preserve">. </w:t>
      </w:r>
      <w:r w:rsidR="00DD355A" w:rsidRPr="007A6714">
        <w:rPr>
          <w:rFonts w:ascii="Times New Roman" w:eastAsia="Times New Roman" w:hAnsi="Times New Roman" w:cs="Times New Roman"/>
          <w:sz w:val="24"/>
          <w:szCs w:val="24"/>
          <w:lang w:val="cs-CZ" w:eastAsia="cs-CZ"/>
        </w:rPr>
        <w:t>Payne v roce 1894 užil při léčbě lupusu antimalarika.</w:t>
      </w:r>
      <w:r w:rsidR="00B06060" w:rsidRPr="007A6714">
        <w:rPr>
          <w:rFonts w:ascii="Times New Roman" w:eastAsia="Times New Roman" w:hAnsi="Times New Roman" w:cs="Times New Roman"/>
          <w:sz w:val="24"/>
          <w:szCs w:val="24"/>
          <w:lang w:val="cs-CZ" w:eastAsia="cs-CZ"/>
        </w:rPr>
        <w:t xml:space="preserve"> O čtyři roky později byl zaznamená</w:t>
      </w:r>
      <w:r w:rsidR="00D75157" w:rsidRPr="007A6714">
        <w:rPr>
          <w:rFonts w:ascii="Times New Roman" w:eastAsia="Times New Roman" w:hAnsi="Times New Roman" w:cs="Times New Roman"/>
          <w:sz w:val="24"/>
          <w:szCs w:val="24"/>
          <w:lang w:val="cs-CZ" w:eastAsia="cs-CZ"/>
        </w:rPr>
        <w:t>n</w:t>
      </w:r>
      <w:r w:rsidR="00DD355A" w:rsidRPr="007A6714">
        <w:rPr>
          <w:rFonts w:ascii="Times New Roman" w:eastAsia="Times New Roman" w:hAnsi="Times New Roman" w:cs="Times New Roman"/>
          <w:sz w:val="24"/>
          <w:szCs w:val="24"/>
          <w:lang w:val="cs-CZ" w:eastAsia="cs-CZ"/>
        </w:rPr>
        <w:t xml:space="preserve"> podobný účinek při podávání</w:t>
      </w:r>
      <w:r w:rsidR="00B06060" w:rsidRPr="007A6714">
        <w:rPr>
          <w:rFonts w:ascii="Times New Roman" w:eastAsia="Times New Roman" w:hAnsi="Times New Roman" w:cs="Times New Roman"/>
          <w:sz w:val="24"/>
          <w:szCs w:val="24"/>
          <w:lang w:val="cs-CZ" w:eastAsia="cs-CZ"/>
        </w:rPr>
        <w:t xml:space="preserve"> </w:t>
      </w:r>
      <w:r w:rsidR="0086532E" w:rsidRPr="007A6714">
        <w:rPr>
          <w:rFonts w:ascii="Times New Roman" w:eastAsia="Times New Roman" w:hAnsi="Times New Roman" w:cs="Times New Roman"/>
          <w:sz w:val="24"/>
          <w:szCs w:val="24"/>
          <w:lang w:val="cs-CZ" w:eastAsia="cs-CZ"/>
        </w:rPr>
        <w:t>salicylátů</w:t>
      </w:r>
      <w:r w:rsidR="00B06060" w:rsidRPr="007A6714">
        <w:rPr>
          <w:rFonts w:ascii="Times New Roman" w:eastAsia="Times New Roman" w:hAnsi="Times New Roman" w:cs="Times New Roman"/>
          <w:sz w:val="24"/>
          <w:szCs w:val="24"/>
          <w:lang w:val="cs-CZ" w:eastAsia="cs-CZ"/>
        </w:rPr>
        <w:t xml:space="preserve">. </w:t>
      </w:r>
      <w:r w:rsidR="00DD355A" w:rsidRPr="007A6714">
        <w:rPr>
          <w:rFonts w:ascii="Times New Roman" w:eastAsia="Times New Roman" w:hAnsi="Times New Roman" w:cs="Times New Roman"/>
          <w:sz w:val="24"/>
          <w:szCs w:val="24"/>
          <w:lang w:val="cs-CZ" w:eastAsia="cs-CZ"/>
        </w:rPr>
        <w:t>V polovině 20. století do terapie SLE zasahují zcela zásadně glukokortikoidy. V 50.</w:t>
      </w:r>
      <w:r w:rsidR="008321D9">
        <w:rPr>
          <w:rFonts w:ascii="Times New Roman" w:eastAsia="Times New Roman" w:hAnsi="Times New Roman" w:cs="Times New Roman"/>
          <w:sz w:val="24"/>
          <w:szCs w:val="24"/>
          <w:lang w:val="cs-CZ" w:eastAsia="cs-CZ"/>
        </w:rPr>
        <w:t xml:space="preserve"> </w:t>
      </w:r>
      <w:r w:rsidR="00DD355A" w:rsidRPr="007A6714">
        <w:rPr>
          <w:rFonts w:ascii="Times New Roman" w:eastAsia="Times New Roman" w:hAnsi="Times New Roman" w:cs="Times New Roman"/>
          <w:sz w:val="24"/>
          <w:szCs w:val="24"/>
          <w:lang w:val="cs-CZ" w:eastAsia="cs-CZ"/>
        </w:rPr>
        <w:t>-</w:t>
      </w:r>
      <w:r w:rsidR="008321D9">
        <w:rPr>
          <w:rFonts w:ascii="Times New Roman" w:eastAsia="Times New Roman" w:hAnsi="Times New Roman" w:cs="Times New Roman"/>
          <w:sz w:val="24"/>
          <w:szCs w:val="24"/>
          <w:lang w:val="cs-CZ" w:eastAsia="cs-CZ"/>
        </w:rPr>
        <w:t xml:space="preserve"> </w:t>
      </w:r>
      <w:r w:rsidR="00FC26E4">
        <w:rPr>
          <w:rFonts w:ascii="Times New Roman" w:eastAsia="Times New Roman" w:hAnsi="Times New Roman" w:cs="Times New Roman"/>
          <w:sz w:val="24"/>
          <w:szCs w:val="24"/>
          <w:lang w:val="cs-CZ" w:eastAsia="cs-CZ"/>
        </w:rPr>
        <w:t>90. lé</w:t>
      </w:r>
      <w:r w:rsidR="00DD355A" w:rsidRPr="007A6714">
        <w:rPr>
          <w:rFonts w:ascii="Times New Roman" w:eastAsia="Times New Roman" w:hAnsi="Times New Roman" w:cs="Times New Roman"/>
          <w:sz w:val="24"/>
          <w:szCs w:val="24"/>
          <w:lang w:val="cs-CZ" w:eastAsia="cs-CZ"/>
        </w:rPr>
        <w:t xml:space="preserve">tech byla do léčby SLE zavedena řada imunosupresiv (azathioprin, cyklofosfamid, methotrexát). Po roce 2000 byl hodnocen význam rituximabu v léčbě SLE a v roce 2011 se objevuje na trhu belimumab, monoklonální protilátka inhibující B-lymfocyty aktivující faktor BAFF </w:t>
      </w:r>
      <w:sdt>
        <w:sdtPr>
          <w:rPr>
            <w:rFonts w:ascii="Times New Roman" w:eastAsia="Times New Roman" w:hAnsi="Times New Roman" w:cs="Times New Roman"/>
            <w:sz w:val="24"/>
            <w:szCs w:val="24"/>
            <w:lang w:val="cs-CZ" w:eastAsia="cs-CZ"/>
          </w:rPr>
          <w:id w:val="64406005"/>
          <w:citation/>
        </w:sdtPr>
        <w:sdtContent>
          <w:r w:rsidR="00B3140F">
            <w:rPr>
              <w:rFonts w:ascii="Times New Roman" w:eastAsia="Times New Roman" w:hAnsi="Times New Roman" w:cs="Times New Roman"/>
              <w:sz w:val="24"/>
              <w:szCs w:val="24"/>
              <w:lang w:val="cs-CZ" w:eastAsia="cs-CZ"/>
            </w:rPr>
            <w:fldChar w:fldCharType="begin"/>
          </w:r>
          <w:r w:rsidR="0073324D">
            <w:rPr>
              <w:rFonts w:ascii="Times New Roman" w:eastAsia="Times New Roman" w:hAnsi="Times New Roman" w:cs="Times New Roman"/>
              <w:sz w:val="24"/>
              <w:szCs w:val="24"/>
              <w:lang w:val="cs-CZ" w:eastAsia="cs-CZ"/>
            </w:rPr>
            <w:instrText xml:space="preserve"> CITATION 1Do \l 1029  </w:instrText>
          </w:r>
          <w:r w:rsidR="00B3140F">
            <w:rPr>
              <w:rFonts w:ascii="Times New Roman" w:eastAsia="Times New Roman" w:hAnsi="Times New Roman" w:cs="Times New Roman"/>
              <w:sz w:val="24"/>
              <w:szCs w:val="24"/>
              <w:lang w:val="cs-CZ" w:eastAsia="cs-CZ"/>
            </w:rPr>
            <w:fldChar w:fldCharType="separate"/>
          </w:r>
          <w:r w:rsidR="00C4442F" w:rsidRPr="00C4442F">
            <w:rPr>
              <w:rFonts w:ascii="Times New Roman" w:eastAsia="Times New Roman" w:hAnsi="Times New Roman" w:cs="Times New Roman"/>
              <w:noProof/>
              <w:sz w:val="24"/>
              <w:szCs w:val="24"/>
              <w:lang w:val="cs-CZ" w:eastAsia="cs-CZ"/>
            </w:rPr>
            <w:t>(1)</w:t>
          </w:r>
          <w:r w:rsidR="00B3140F">
            <w:rPr>
              <w:rFonts w:ascii="Times New Roman" w:eastAsia="Times New Roman" w:hAnsi="Times New Roman" w:cs="Times New Roman"/>
              <w:sz w:val="24"/>
              <w:szCs w:val="24"/>
              <w:lang w:val="cs-CZ" w:eastAsia="cs-CZ"/>
            </w:rPr>
            <w:fldChar w:fldCharType="end"/>
          </w:r>
        </w:sdtContent>
      </w:sdt>
      <w:r w:rsidR="00321236" w:rsidRPr="007A6714">
        <w:rPr>
          <w:rFonts w:ascii="Times New Roman" w:eastAsia="Times New Roman" w:hAnsi="Times New Roman" w:cs="Times New Roman"/>
          <w:sz w:val="24"/>
          <w:szCs w:val="24"/>
          <w:lang w:val="cs-CZ" w:eastAsia="cs-CZ"/>
        </w:rPr>
        <w:t xml:space="preserve"> </w:t>
      </w:r>
      <w:sdt>
        <w:sdtPr>
          <w:rPr>
            <w:rFonts w:ascii="Times New Roman" w:eastAsia="Times New Roman" w:hAnsi="Times New Roman" w:cs="Times New Roman"/>
            <w:sz w:val="24"/>
            <w:szCs w:val="24"/>
            <w:lang w:val="cs-CZ" w:eastAsia="cs-CZ"/>
          </w:rPr>
          <w:id w:val="64406006"/>
          <w:citation/>
        </w:sdtPr>
        <w:sdtContent>
          <w:r w:rsidR="00B3140F">
            <w:rPr>
              <w:rFonts w:ascii="Times New Roman" w:eastAsia="Times New Roman" w:hAnsi="Times New Roman" w:cs="Times New Roman"/>
              <w:sz w:val="24"/>
              <w:szCs w:val="24"/>
              <w:lang w:val="cs-CZ" w:eastAsia="cs-CZ"/>
            </w:rPr>
            <w:fldChar w:fldCharType="begin"/>
          </w:r>
          <w:r w:rsidR="00742D6F">
            <w:rPr>
              <w:rFonts w:ascii="Times New Roman" w:eastAsia="Times New Roman" w:hAnsi="Times New Roman" w:cs="Times New Roman"/>
              <w:sz w:val="24"/>
              <w:szCs w:val="24"/>
              <w:lang w:val="cs-CZ" w:eastAsia="cs-CZ"/>
            </w:rPr>
            <w:instrText xml:space="preserve"> CITATION www \l 1029  </w:instrText>
          </w:r>
          <w:r w:rsidR="00B3140F">
            <w:rPr>
              <w:rFonts w:ascii="Times New Roman" w:eastAsia="Times New Roman" w:hAnsi="Times New Roman" w:cs="Times New Roman"/>
              <w:sz w:val="24"/>
              <w:szCs w:val="24"/>
              <w:lang w:val="cs-CZ" w:eastAsia="cs-CZ"/>
            </w:rPr>
            <w:fldChar w:fldCharType="separate"/>
          </w:r>
          <w:r w:rsidR="00C4442F" w:rsidRPr="00C4442F">
            <w:rPr>
              <w:rFonts w:ascii="Times New Roman" w:eastAsia="Times New Roman" w:hAnsi="Times New Roman" w:cs="Times New Roman"/>
              <w:noProof/>
              <w:sz w:val="24"/>
              <w:szCs w:val="24"/>
              <w:lang w:val="cs-CZ" w:eastAsia="cs-CZ"/>
            </w:rPr>
            <w:t>(2)</w:t>
          </w:r>
          <w:r w:rsidR="00B3140F">
            <w:rPr>
              <w:rFonts w:ascii="Times New Roman" w:eastAsia="Times New Roman" w:hAnsi="Times New Roman" w:cs="Times New Roman"/>
              <w:sz w:val="24"/>
              <w:szCs w:val="24"/>
              <w:lang w:val="cs-CZ" w:eastAsia="cs-CZ"/>
            </w:rPr>
            <w:fldChar w:fldCharType="end"/>
          </w:r>
        </w:sdtContent>
      </w:sdt>
      <w:r w:rsidR="00B06060" w:rsidRPr="007A6714">
        <w:rPr>
          <w:rFonts w:ascii="Times New Roman" w:eastAsia="Times New Roman" w:hAnsi="Times New Roman" w:cs="Times New Roman"/>
          <w:sz w:val="24"/>
          <w:szCs w:val="24"/>
          <w:lang w:val="cs-CZ" w:eastAsia="cs-CZ"/>
        </w:rPr>
        <w:t>.</w:t>
      </w:r>
    </w:p>
    <w:p w:rsidR="004A5547" w:rsidRPr="007A6714" w:rsidRDefault="008450D7" w:rsidP="00005006">
      <w:pPr>
        <w:pStyle w:val="Nadpis2"/>
        <w:spacing w:line="360" w:lineRule="auto"/>
        <w:jc w:val="both"/>
        <w:rPr>
          <w:rFonts w:ascii="Times New Roman" w:hAnsi="Times New Roman" w:cs="Times New Roman"/>
          <w:sz w:val="24"/>
          <w:szCs w:val="24"/>
          <w:lang w:val="cs-CZ"/>
        </w:rPr>
      </w:pPr>
      <w:bookmarkStart w:id="4" w:name="_Toc384325393"/>
      <w:r w:rsidRPr="007A6714">
        <w:rPr>
          <w:rFonts w:ascii="Times New Roman" w:hAnsi="Times New Roman" w:cs="Times New Roman"/>
          <w:sz w:val="24"/>
          <w:szCs w:val="24"/>
          <w:lang w:val="cs-CZ"/>
        </w:rPr>
        <w:t>3. Epidemiologie</w:t>
      </w:r>
      <w:bookmarkEnd w:id="4"/>
    </w:p>
    <w:p w:rsidR="00147D13" w:rsidRPr="007A6714" w:rsidRDefault="004A554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Systémový lupus erythematodes je autoimunitní onemocnění. Postihuje všechny orgánové systémy včetně kardiovaskulárního. Prevalence SLE se udává v rozmezí 20-</w:t>
      </w:r>
      <w:r w:rsidR="00147D13" w:rsidRPr="007A6714">
        <w:rPr>
          <w:rFonts w:ascii="Times New Roman" w:hAnsi="Times New Roman" w:cs="Times New Roman"/>
          <w:sz w:val="24"/>
          <w:szCs w:val="24"/>
          <w:lang w:val="cs-CZ"/>
        </w:rPr>
        <w:t>206</w:t>
      </w:r>
      <w:r w:rsidR="00582C1F" w:rsidRPr="007A6714">
        <w:rPr>
          <w:rFonts w:ascii="Times New Roman" w:hAnsi="Times New Roman" w:cs="Times New Roman"/>
          <w:sz w:val="24"/>
          <w:szCs w:val="24"/>
          <w:lang w:val="cs-CZ"/>
        </w:rPr>
        <w:t xml:space="preserve"> případů na 100.000 obyvatel</w:t>
      </w:r>
      <w:sdt>
        <w:sdtPr>
          <w:rPr>
            <w:rFonts w:ascii="Times New Roman" w:hAnsi="Times New Roman" w:cs="Times New Roman"/>
            <w:sz w:val="24"/>
            <w:szCs w:val="24"/>
            <w:lang w:val="cs-CZ"/>
          </w:rPr>
          <w:id w:val="131676965"/>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Pon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(3)</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452812106"/>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Pav4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(4)</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Incidence se dle posledních údajů oproti 40. let 20. století až ztrojnásobila. </w:t>
      </w:r>
    </w:p>
    <w:p w:rsidR="007F260A" w:rsidRPr="007A6714" w:rsidRDefault="004A554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Nejčastěji bývají postiženy ženy a jsou patrny rasové rozdíly, kdy v afroamerické populaci žen je </w:t>
      </w:r>
      <w:r w:rsidR="000D5208" w:rsidRPr="007A6714">
        <w:rPr>
          <w:rFonts w:ascii="Times New Roman" w:hAnsi="Times New Roman" w:cs="Times New Roman"/>
          <w:sz w:val="24"/>
          <w:szCs w:val="24"/>
          <w:lang w:val="cs-CZ"/>
        </w:rPr>
        <w:t>prevalence</w:t>
      </w:r>
      <w:r w:rsidRPr="007A6714">
        <w:rPr>
          <w:rFonts w:ascii="Times New Roman" w:hAnsi="Times New Roman" w:cs="Times New Roman"/>
          <w:sz w:val="24"/>
          <w:szCs w:val="24"/>
          <w:lang w:val="cs-CZ"/>
        </w:rPr>
        <w:t xml:space="preserve"> SLE až 406 pacientek na 100.000 žen </w:t>
      </w:r>
      <w:sdt>
        <w:sdtPr>
          <w:rPr>
            <w:rFonts w:ascii="Times New Roman" w:hAnsi="Times New Roman" w:cs="Times New Roman"/>
            <w:sz w:val="24"/>
            <w:szCs w:val="24"/>
            <w:lang w:val="cs-CZ"/>
          </w:rPr>
          <w:id w:val="131676966"/>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Cha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Vyšší výskyt SLE se udává u pacientů asijského, afroamerického, afrokaribského či hispánského původu </w:t>
      </w:r>
      <w:sdt>
        <w:sdtPr>
          <w:rPr>
            <w:rFonts w:ascii="Times New Roman" w:hAnsi="Times New Roman" w:cs="Times New Roman"/>
            <w:sz w:val="24"/>
            <w:szCs w:val="24"/>
            <w:lang w:val="cs-CZ"/>
          </w:rPr>
          <w:id w:val="131676967"/>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Pet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(6)</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Projevy SLE mají také svá etnická specifika, např.</w:t>
      </w:r>
      <w:r w:rsidR="00DD355A" w:rsidRPr="007A6714">
        <w:rPr>
          <w:rFonts w:ascii="Times New Roman" w:hAnsi="Times New Roman" w:cs="Times New Roman"/>
          <w:sz w:val="24"/>
          <w:szCs w:val="24"/>
          <w:lang w:val="cs-CZ"/>
        </w:rPr>
        <w:t xml:space="preserve"> kožní postižení je častější u S</w:t>
      </w:r>
      <w:r w:rsidRPr="007A6714">
        <w:rPr>
          <w:rFonts w:ascii="Times New Roman" w:hAnsi="Times New Roman" w:cs="Times New Roman"/>
          <w:sz w:val="24"/>
          <w:szCs w:val="24"/>
          <w:lang w:val="cs-CZ"/>
        </w:rPr>
        <w:t xml:space="preserve">everoevropanů </w:t>
      </w:r>
      <w:sdt>
        <w:sdtPr>
          <w:rPr>
            <w:rFonts w:ascii="Times New Roman" w:hAnsi="Times New Roman" w:cs="Times New Roman"/>
            <w:sz w:val="24"/>
            <w:szCs w:val="24"/>
            <w:lang w:val="cs-CZ"/>
          </w:rPr>
          <w:id w:val="131676968"/>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Chu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(7)</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r w:rsidR="00217BA3" w:rsidRPr="007A6714">
        <w:rPr>
          <w:rFonts w:ascii="Times New Roman" w:hAnsi="Times New Roman" w:cs="Times New Roman"/>
          <w:sz w:val="24"/>
          <w:szCs w:val="24"/>
          <w:lang w:val="cs-CZ"/>
        </w:rPr>
        <w:t xml:space="preserve">V dětství a </w:t>
      </w:r>
      <w:r w:rsidR="00411D0B" w:rsidRPr="007A6714">
        <w:rPr>
          <w:rFonts w:ascii="Times New Roman" w:hAnsi="Times New Roman" w:cs="Times New Roman"/>
          <w:sz w:val="24"/>
          <w:szCs w:val="24"/>
          <w:lang w:val="cs-CZ"/>
        </w:rPr>
        <w:t>adolescenci</w:t>
      </w:r>
      <w:r w:rsidR="00217BA3" w:rsidRPr="007A6714">
        <w:rPr>
          <w:rFonts w:ascii="Times New Roman" w:hAnsi="Times New Roman" w:cs="Times New Roman"/>
          <w:sz w:val="24"/>
          <w:szCs w:val="24"/>
          <w:lang w:val="cs-CZ"/>
        </w:rPr>
        <w:t xml:space="preserve"> je výskyt SLE u žen asi třikrát častější než u mužů, v produktivním věku je to až patnáctinásobek a po menopauze toto číslo opět klesá asi na osminásobek</w:t>
      </w:r>
      <w:r w:rsidR="00454E13" w:rsidRPr="007A6714">
        <w:rPr>
          <w:rFonts w:ascii="Times New Roman" w:hAnsi="Times New Roman" w:cs="Times New Roman"/>
          <w:sz w:val="24"/>
          <w:szCs w:val="24"/>
          <w:lang w:val="cs-CZ"/>
        </w:rPr>
        <w:t xml:space="preserve">, po 50. roce věku je poměr 4:1ve </w:t>
      </w:r>
      <w:r w:rsidR="000D5208" w:rsidRPr="007A6714">
        <w:rPr>
          <w:rFonts w:ascii="Times New Roman" w:hAnsi="Times New Roman" w:cs="Times New Roman"/>
          <w:sz w:val="24"/>
          <w:szCs w:val="24"/>
          <w:lang w:val="cs-CZ"/>
        </w:rPr>
        <w:t>ne</w:t>
      </w:r>
      <w:r w:rsidR="00454E13" w:rsidRPr="007A6714">
        <w:rPr>
          <w:rFonts w:ascii="Times New Roman" w:hAnsi="Times New Roman" w:cs="Times New Roman"/>
          <w:sz w:val="24"/>
          <w:szCs w:val="24"/>
          <w:lang w:val="cs-CZ"/>
        </w:rPr>
        <w:t>prospěch žen</w:t>
      </w:r>
      <w:r w:rsidR="00582C1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6969"/>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Lah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452819834"/>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Pav4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(4)</w:t>
          </w:r>
          <w:r w:rsidR="00B3140F">
            <w:rPr>
              <w:rFonts w:ascii="Times New Roman" w:hAnsi="Times New Roman" w:cs="Times New Roman"/>
              <w:sz w:val="24"/>
              <w:szCs w:val="24"/>
              <w:lang w:val="cs-CZ"/>
            </w:rPr>
            <w:fldChar w:fldCharType="end"/>
          </w:r>
        </w:sdtContent>
      </w:sdt>
      <w:r w:rsidR="00454E13" w:rsidRPr="007A6714">
        <w:rPr>
          <w:rFonts w:ascii="Times New Roman" w:hAnsi="Times New Roman" w:cs="Times New Roman"/>
          <w:sz w:val="24"/>
          <w:szCs w:val="24"/>
          <w:lang w:val="cs-CZ"/>
        </w:rPr>
        <w:t>.</w:t>
      </w:r>
      <w:r w:rsidR="00217BA3" w:rsidRPr="007A6714">
        <w:rPr>
          <w:rFonts w:ascii="Times New Roman" w:hAnsi="Times New Roman" w:cs="Times New Roman"/>
          <w:sz w:val="24"/>
          <w:szCs w:val="24"/>
          <w:lang w:val="cs-CZ"/>
        </w:rPr>
        <w:t xml:space="preserve"> </w:t>
      </w:r>
      <w:r w:rsidR="007F260A" w:rsidRPr="007A6714">
        <w:rPr>
          <w:rFonts w:ascii="Times New Roman" w:hAnsi="Times New Roman" w:cs="Times New Roman"/>
          <w:sz w:val="24"/>
          <w:szCs w:val="24"/>
          <w:lang w:val="cs-CZ"/>
        </w:rPr>
        <w:t xml:space="preserve">Šedesát procent pacientů onemocní ve věku od 16 do 55 let, medián pro ženy bílé rasy je </w:t>
      </w:r>
      <w:r w:rsidR="0014450C" w:rsidRPr="007A6714">
        <w:rPr>
          <w:rFonts w:ascii="Times New Roman" w:hAnsi="Times New Roman" w:cs="Times New Roman"/>
          <w:sz w:val="24"/>
          <w:szCs w:val="24"/>
          <w:lang w:val="cs-CZ"/>
        </w:rPr>
        <w:t xml:space="preserve">37-50, pro afroamerické 15-44 </w:t>
      </w:r>
      <w:sdt>
        <w:sdtPr>
          <w:rPr>
            <w:rFonts w:ascii="Times New Roman" w:hAnsi="Times New Roman" w:cs="Times New Roman"/>
            <w:sz w:val="24"/>
            <w:szCs w:val="24"/>
            <w:lang w:val="cs-CZ"/>
          </w:rPr>
          <w:id w:val="131676970"/>
          <w:citation/>
        </w:sdtPr>
        <w:sdtContent>
          <w:r w:rsidR="00B3140F">
            <w:rPr>
              <w:rFonts w:ascii="Times New Roman" w:hAnsi="Times New Roman" w:cs="Times New Roman"/>
              <w:sz w:val="24"/>
              <w:szCs w:val="24"/>
              <w:lang w:val="cs-CZ"/>
            </w:rPr>
            <w:fldChar w:fldCharType="begin"/>
          </w:r>
          <w:r w:rsidR="00C4442F">
            <w:rPr>
              <w:rFonts w:ascii="Times New Roman" w:hAnsi="Times New Roman" w:cs="Times New Roman"/>
              <w:sz w:val="24"/>
              <w:szCs w:val="24"/>
              <w:lang w:val="cs-CZ"/>
            </w:rPr>
            <w:instrText xml:space="preserve"> CITATION Rus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(9)</w:t>
          </w:r>
          <w:r w:rsidR="00B3140F">
            <w:rPr>
              <w:rFonts w:ascii="Times New Roman" w:hAnsi="Times New Roman" w:cs="Times New Roman"/>
              <w:sz w:val="24"/>
              <w:szCs w:val="24"/>
              <w:lang w:val="cs-CZ"/>
            </w:rPr>
            <w:fldChar w:fldCharType="end"/>
          </w:r>
        </w:sdtContent>
      </w:sdt>
      <w:r w:rsidR="0014450C" w:rsidRPr="007A6714">
        <w:rPr>
          <w:rFonts w:ascii="Times New Roman" w:hAnsi="Times New Roman" w:cs="Times New Roman"/>
          <w:sz w:val="24"/>
          <w:szCs w:val="24"/>
          <w:lang w:val="cs-CZ"/>
        </w:rPr>
        <w:t xml:space="preserve">. </w:t>
      </w:r>
      <w:r w:rsidR="00147D13" w:rsidRPr="007A6714">
        <w:rPr>
          <w:rFonts w:ascii="Times New Roman" w:hAnsi="Times New Roman" w:cs="Times New Roman"/>
          <w:sz w:val="24"/>
          <w:szCs w:val="24"/>
          <w:lang w:val="cs-CZ"/>
        </w:rPr>
        <w:t>Jak již tyto údaje napovídají, b</w:t>
      </w:r>
      <w:r w:rsidR="00217BA3" w:rsidRPr="007A6714">
        <w:rPr>
          <w:rFonts w:ascii="Times New Roman" w:hAnsi="Times New Roman" w:cs="Times New Roman"/>
          <w:sz w:val="24"/>
          <w:szCs w:val="24"/>
          <w:lang w:val="cs-CZ"/>
        </w:rPr>
        <w:t xml:space="preserve">yl prokázán vliv estrogenů na častější výskyt SLE </w:t>
      </w:r>
      <w:sdt>
        <w:sdtPr>
          <w:rPr>
            <w:rFonts w:ascii="Times New Roman" w:hAnsi="Times New Roman" w:cs="Times New Roman"/>
            <w:sz w:val="24"/>
            <w:szCs w:val="24"/>
            <w:lang w:val="cs-CZ"/>
          </w:rPr>
          <w:id w:val="131676971"/>
          <w:citation/>
        </w:sdtPr>
        <w:sdtContent>
          <w:r w:rsidR="00B3140F">
            <w:rPr>
              <w:rFonts w:ascii="Times New Roman" w:hAnsi="Times New Roman" w:cs="Times New Roman"/>
              <w:sz w:val="24"/>
              <w:szCs w:val="24"/>
              <w:lang w:val="cs-CZ"/>
            </w:rPr>
            <w:fldChar w:fldCharType="begin"/>
          </w:r>
          <w:r w:rsidR="00690944">
            <w:rPr>
              <w:rFonts w:ascii="Times New Roman" w:hAnsi="Times New Roman" w:cs="Times New Roman"/>
              <w:sz w:val="24"/>
              <w:szCs w:val="24"/>
              <w:lang w:val="cs-CZ"/>
            </w:rPr>
            <w:instrText xml:space="preserve"> CITATION Cos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(10)</w:t>
          </w:r>
          <w:r w:rsidR="00B3140F">
            <w:rPr>
              <w:rFonts w:ascii="Times New Roman" w:hAnsi="Times New Roman" w:cs="Times New Roman"/>
              <w:sz w:val="24"/>
              <w:szCs w:val="24"/>
              <w:lang w:val="cs-CZ"/>
            </w:rPr>
            <w:fldChar w:fldCharType="end"/>
          </w:r>
        </w:sdtContent>
      </w:sdt>
      <w:r w:rsidR="007F260A" w:rsidRPr="007A6714">
        <w:rPr>
          <w:rFonts w:ascii="Times New Roman" w:hAnsi="Times New Roman" w:cs="Times New Roman"/>
          <w:sz w:val="24"/>
          <w:szCs w:val="24"/>
          <w:lang w:val="cs-CZ"/>
        </w:rPr>
        <w:t>.</w:t>
      </w:r>
    </w:p>
    <w:p w:rsidR="003D54C7" w:rsidRPr="007A6714" w:rsidRDefault="003D54C7" w:rsidP="00005006">
      <w:pPr>
        <w:spacing w:line="360" w:lineRule="auto"/>
        <w:ind w:firstLine="708"/>
        <w:jc w:val="both"/>
        <w:rPr>
          <w:rFonts w:ascii="Times New Roman" w:hAnsi="Times New Roman" w:cs="Times New Roman"/>
          <w:sz w:val="24"/>
          <w:szCs w:val="24"/>
          <w:lang w:val="cs-CZ"/>
        </w:rPr>
      </w:pPr>
    </w:p>
    <w:p w:rsidR="009707D9" w:rsidRPr="007A6714" w:rsidRDefault="0003014A" w:rsidP="00005006">
      <w:pPr>
        <w:pStyle w:val="Nadpis2"/>
        <w:spacing w:line="360" w:lineRule="auto"/>
        <w:jc w:val="both"/>
        <w:rPr>
          <w:rFonts w:ascii="Times New Roman" w:hAnsi="Times New Roman" w:cs="Times New Roman"/>
          <w:sz w:val="24"/>
          <w:szCs w:val="24"/>
          <w:lang w:val="cs-CZ"/>
        </w:rPr>
      </w:pPr>
      <w:bookmarkStart w:id="5" w:name="_Toc384325394"/>
      <w:r w:rsidRPr="007A6714">
        <w:rPr>
          <w:rFonts w:ascii="Times New Roman" w:hAnsi="Times New Roman" w:cs="Times New Roman"/>
          <w:sz w:val="24"/>
          <w:szCs w:val="24"/>
          <w:lang w:val="cs-CZ"/>
        </w:rPr>
        <w:lastRenderedPageBreak/>
        <w:t>4</w:t>
      </w:r>
      <w:r w:rsidR="009707D9" w:rsidRPr="007A6714">
        <w:rPr>
          <w:rFonts w:ascii="Times New Roman" w:hAnsi="Times New Roman" w:cs="Times New Roman"/>
          <w:sz w:val="24"/>
          <w:szCs w:val="24"/>
          <w:lang w:val="cs-CZ"/>
        </w:rPr>
        <w:t>. Patogeneze</w:t>
      </w:r>
      <w:bookmarkEnd w:id="5"/>
    </w:p>
    <w:p w:rsidR="008D0BE5" w:rsidRPr="007A6714" w:rsidRDefault="003E62B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Systémový lupus </w:t>
      </w:r>
      <w:r w:rsidR="00783840" w:rsidRPr="007A6714">
        <w:rPr>
          <w:rFonts w:ascii="Times New Roman" w:hAnsi="Times New Roman" w:cs="Times New Roman"/>
          <w:sz w:val="24"/>
          <w:szCs w:val="24"/>
          <w:lang w:val="cs-CZ"/>
        </w:rPr>
        <w:t xml:space="preserve">erythematodes </w:t>
      </w:r>
      <w:r w:rsidRPr="007A6714">
        <w:rPr>
          <w:rFonts w:ascii="Times New Roman" w:hAnsi="Times New Roman" w:cs="Times New Roman"/>
          <w:sz w:val="24"/>
          <w:szCs w:val="24"/>
          <w:lang w:val="cs-CZ"/>
        </w:rPr>
        <w:t>je z hlediska patogeneze prot</w:t>
      </w:r>
      <w:r w:rsidR="006B4273" w:rsidRPr="007A6714">
        <w:rPr>
          <w:rFonts w:ascii="Times New Roman" w:hAnsi="Times New Roman" w:cs="Times New Roman"/>
          <w:sz w:val="24"/>
          <w:szCs w:val="24"/>
          <w:lang w:val="cs-CZ"/>
        </w:rPr>
        <w:t xml:space="preserve">otypem orgánově nespecifického </w:t>
      </w:r>
      <w:r w:rsidRPr="007A6714">
        <w:rPr>
          <w:rFonts w:ascii="Times New Roman" w:hAnsi="Times New Roman" w:cs="Times New Roman"/>
          <w:sz w:val="24"/>
          <w:szCs w:val="24"/>
          <w:lang w:val="cs-CZ"/>
        </w:rPr>
        <w:t>autoimunního onemocnění. Na jeho vzniku se podílí velmi komplikovaná síť patogenetických faktorů. Pouze malá část z nich je v současné době uspokojivě popsána.</w:t>
      </w:r>
      <w:r w:rsidR="00271B64" w:rsidRPr="007A6714">
        <w:rPr>
          <w:rFonts w:ascii="Times New Roman" w:hAnsi="Times New Roman" w:cs="Times New Roman"/>
          <w:sz w:val="24"/>
          <w:szCs w:val="24"/>
          <w:lang w:val="cs-CZ"/>
        </w:rPr>
        <w:t xml:space="preserve"> Na počátku onemocnění převládá zřejmě polyklonální aktivace B lymfocytů, zatímco v pozdějších fázích autoantigenem stimulovaná expanze a aktivace.  </w:t>
      </w:r>
      <w:r w:rsidR="00F36518" w:rsidRPr="007A6714">
        <w:rPr>
          <w:rFonts w:ascii="Times New Roman" w:hAnsi="Times New Roman" w:cs="Times New Roman"/>
          <w:sz w:val="24"/>
          <w:szCs w:val="24"/>
          <w:lang w:val="cs-CZ"/>
        </w:rPr>
        <w:t xml:space="preserve">V rámci SLE byla popsána řada funkčních změn imunitního systému. Choroba je charakterizovaná hyperfunkcí B buněk, které produkují velké množství orgánově nespecifických autoprotilátek. </w:t>
      </w:r>
      <w:r w:rsidR="008D0BE5" w:rsidRPr="007A6714">
        <w:rPr>
          <w:rFonts w:ascii="Times New Roman" w:hAnsi="Times New Roman" w:cs="Times New Roman"/>
          <w:sz w:val="24"/>
          <w:szCs w:val="24"/>
          <w:lang w:val="cs-CZ"/>
        </w:rPr>
        <w:t>Jednou ze základních charakteristik onemocnění je přítomnost cirkulujících imunokomplexů a jejich depozice do tkání, zejména do cévní stěny. Depozice imunokomplexů vyvolává celou kaskádu dalších dějů, kter</w:t>
      </w:r>
      <w:r w:rsidR="00EB09A1" w:rsidRPr="007A6714">
        <w:rPr>
          <w:rFonts w:ascii="Times New Roman" w:hAnsi="Times New Roman" w:cs="Times New Roman"/>
          <w:sz w:val="24"/>
          <w:szCs w:val="24"/>
          <w:lang w:val="cs-CZ"/>
        </w:rPr>
        <w:t xml:space="preserve">é ústí do tkáňového postižení </w:t>
      </w:r>
      <w:sdt>
        <w:sdtPr>
          <w:rPr>
            <w:rFonts w:ascii="Times New Roman" w:hAnsi="Times New Roman" w:cs="Times New Roman"/>
            <w:sz w:val="24"/>
            <w:szCs w:val="24"/>
            <w:lang w:val="cs-CZ"/>
          </w:rPr>
          <w:id w:val="102400320"/>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Hor121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w:t>
          </w:r>
          <w:r w:rsidR="00B3140F">
            <w:rPr>
              <w:rFonts w:ascii="Times New Roman" w:hAnsi="Times New Roman" w:cs="Times New Roman"/>
              <w:sz w:val="24"/>
              <w:szCs w:val="24"/>
              <w:lang w:val="cs-CZ"/>
            </w:rPr>
            <w:fldChar w:fldCharType="end"/>
          </w:r>
        </w:sdtContent>
      </w:sdt>
      <w:r w:rsidR="00EB09A1" w:rsidRPr="007A6714">
        <w:rPr>
          <w:rFonts w:ascii="Times New Roman" w:hAnsi="Times New Roman" w:cs="Times New Roman"/>
          <w:sz w:val="24"/>
          <w:szCs w:val="24"/>
          <w:lang w:val="cs-CZ"/>
        </w:rPr>
        <w:t>.</w:t>
      </w:r>
    </w:p>
    <w:p w:rsidR="003E62B7" w:rsidRPr="007A6714" w:rsidRDefault="006B4273" w:rsidP="00005006">
      <w:pPr>
        <w:spacing w:line="360" w:lineRule="auto"/>
        <w:ind w:firstLine="708"/>
        <w:jc w:val="both"/>
        <w:rPr>
          <w:rFonts w:ascii="Times New Roman" w:hAnsi="Times New Roman" w:cs="Times New Roman"/>
          <w:bCs/>
          <w:sz w:val="24"/>
          <w:szCs w:val="24"/>
          <w:u w:val="single"/>
          <w:lang w:val="cs-CZ"/>
        </w:rPr>
      </w:pPr>
      <w:r w:rsidRPr="007A6714">
        <w:rPr>
          <w:rFonts w:ascii="Times New Roman" w:hAnsi="Times New Roman" w:cs="Times New Roman"/>
          <w:bCs/>
          <w:sz w:val="24"/>
          <w:szCs w:val="24"/>
          <w:u w:val="single"/>
          <w:lang w:val="cs-CZ"/>
        </w:rPr>
        <w:t>Genetická dispozice k SLE</w:t>
      </w:r>
    </w:p>
    <w:p w:rsidR="000672AF" w:rsidRPr="007A6714" w:rsidRDefault="000672AF"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r w:rsidR="003E62B7" w:rsidRPr="007A6714">
        <w:rPr>
          <w:rFonts w:ascii="Times New Roman" w:hAnsi="Times New Roman" w:cs="Times New Roman"/>
          <w:sz w:val="24"/>
          <w:szCs w:val="24"/>
          <w:lang w:val="cs-CZ"/>
        </w:rPr>
        <w:t xml:space="preserve">Rozvoj SLE má bezpochyby genetický základ. </w:t>
      </w:r>
      <w:r w:rsidRPr="007A6714">
        <w:rPr>
          <w:rFonts w:ascii="Times New Roman" w:hAnsi="Times New Roman" w:cs="Times New Roman"/>
          <w:sz w:val="24"/>
          <w:szCs w:val="24"/>
          <w:lang w:val="cs-CZ"/>
        </w:rPr>
        <w:t xml:space="preserve">Panuje všeobecný konsenzus, že SLE je polygenně podmíněné onemocnění, vliv hereditárních faktorů je komplexní a složitý. </w:t>
      </w:r>
    </w:p>
    <w:p w:rsidR="003E62B7" w:rsidRPr="007A6714" w:rsidRDefault="003E62B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Mnoho </w:t>
      </w:r>
      <w:r w:rsidR="005D1C4E" w:rsidRPr="007A6714">
        <w:rPr>
          <w:rFonts w:ascii="Times New Roman" w:hAnsi="Times New Roman" w:cs="Times New Roman"/>
          <w:sz w:val="24"/>
          <w:szCs w:val="24"/>
          <w:lang w:val="cs-CZ"/>
        </w:rPr>
        <w:t xml:space="preserve">studií u pacientů </w:t>
      </w:r>
      <w:r w:rsidR="000D3334">
        <w:rPr>
          <w:rFonts w:ascii="Times New Roman" w:hAnsi="Times New Roman" w:cs="Times New Roman"/>
          <w:sz w:val="24"/>
          <w:szCs w:val="24"/>
          <w:lang w:val="cs-CZ"/>
        </w:rPr>
        <w:t>se SLE</w:t>
      </w:r>
      <w:r w:rsidR="005D1C4E" w:rsidRPr="007A6714">
        <w:rPr>
          <w:rFonts w:ascii="Times New Roman" w:hAnsi="Times New Roman" w:cs="Times New Roman"/>
          <w:sz w:val="24"/>
          <w:szCs w:val="24"/>
          <w:lang w:val="cs-CZ"/>
        </w:rPr>
        <w:t xml:space="preserve"> potvrdilo </w:t>
      </w:r>
      <w:r w:rsidRPr="007A6714">
        <w:rPr>
          <w:rFonts w:ascii="Times New Roman" w:hAnsi="Times New Roman" w:cs="Times New Roman"/>
          <w:sz w:val="24"/>
          <w:szCs w:val="24"/>
          <w:lang w:val="cs-CZ"/>
        </w:rPr>
        <w:t xml:space="preserve">zvýšení incidence </w:t>
      </w:r>
      <w:r w:rsidR="005D1C4E" w:rsidRPr="007A6714">
        <w:rPr>
          <w:rFonts w:ascii="Times New Roman" w:hAnsi="Times New Roman" w:cs="Times New Roman"/>
          <w:sz w:val="24"/>
          <w:szCs w:val="24"/>
          <w:lang w:val="cs-CZ"/>
        </w:rPr>
        <w:t xml:space="preserve">zvláště </w:t>
      </w:r>
      <w:r w:rsidRPr="007A6714">
        <w:rPr>
          <w:rFonts w:ascii="Times New Roman" w:hAnsi="Times New Roman" w:cs="Times New Roman"/>
          <w:sz w:val="24"/>
          <w:szCs w:val="24"/>
          <w:lang w:val="cs-CZ"/>
        </w:rPr>
        <w:t>HLA-DR2 a HLA-DR3 a HLA-DQw1</w:t>
      </w:r>
      <w:r w:rsidR="005D1C4E" w:rsidRPr="007A6714">
        <w:rPr>
          <w:rFonts w:ascii="Times New Roman" w:hAnsi="Times New Roman" w:cs="Times New Roman"/>
          <w:sz w:val="24"/>
          <w:szCs w:val="24"/>
          <w:lang w:val="cs-CZ"/>
        </w:rPr>
        <w:t>. Byla popsána asociace pro řadu dalších genů, případně jejich chybění- TNF α, IL-1RA, T buněčný receptor, variabilní i konstantní části lehkých řetězců. SLE je tak</w:t>
      </w:r>
      <w:r w:rsidR="007D3675">
        <w:rPr>
          <w:rFonts w:ascii="Times New Roman" w:hAnsi="Times New Roman" w:cs="Times New Roman"/>
          <w:sz w:val="24"/>
          <w:szCs w:val="24"/>
          <w:lang w:val="cs-CZ"/>
        </w:rPr>
        <w:t>é</w:t>
      </w:r>
      <w:r w:rsidR="005D1C4E" w:rsidRPr="007A6714">
        <w:rPr>
          <w:rFonts w:ascii="Times New Roman" w:hAnsi="Times New Roman" w:cs="Times New Roman"/>
          <w:sz w:val="24"/>
          <w:szCs w:val="24"/>
          <w:lang w:val="cs-CZ"/>
        </w:rPr>
        <w:t xml:space="preserve"> spojen s vrozeným deficitem </w:t>
      </w:r>
      <w:r w:rsidR="00F14C10" w:rsidRPr="007A6714">
        <w:rPr>
          <w:rFonts w:ascii="Times New Roman" w:hAnsi="Times New Roman" w:cs="Times New Roman"/>
          <w:sz w:val="24"/>
          <w:szCs w:val="24"/>
          <w:lang w:val="cs-CZ"/>
        </w:rPr>
        <w:t>komponent</w:t>
      </w:r>
      <w:r w:rsidR="005D1C4E" w:rsidRPr="007A6714">
        <w:rPr>
          <w:rFonts w:ascii="Times New Roman" w:hAnsi="Times New Roman" w:cs="Times New Roman"/>
          <w:sz w:val="24"/>
          <w:szCs w:val="24"/>
          <w:lang w:val="cs-CZ"/>
        </w:rPr>
        <w:t xml:space="preserve"> komplementového </w:t>
      </w:r>
      <w:r w:rsidR="00F14C10" w:rsidRPr="007A6714">
        <w:rPr>
          <w:rFonts w:ascii="Times New Roman" w:hAnsi="Times New Roman" w:cs="Times New Roman"/>
          <w:sz w:val="24"/>
          <w:szCs w:val="24"/>
          <w:lang w:val="cs-CZ"/>
        </w:rPr>
        <w:t>systému</w:t>
      </w:r>
      <w:r w:rsidR="005D1C4E" w:rsidRPr="007A6714">
        <w:rPr>
          <w:rFonts w:ascii="Times New Roman" w:hAnsi="Times New Roman" w:cs="Times New Roman"/>
          <w:sz w:val="24"/>
          <w:szCs w:val="24"/>
          <w:lang w:val="cs-CZ"/>
        </w:rPr>
        <w:t xml:space="preserve">, zvláště těch aktivujících klasickou cestu. </w:t>
      </w:r>
      <w:r w:rsidR="00F14C10" w:rsidRPr="007A6714">
        <w:rPr>
          <w:rFonts w:ascii="Times New Roman" w:hAnsi="Times New Roman" w:cs="Times New Roman"/>
          <w:sz w:val="24"/>
          <w:szCs w:val="24"/>
          <w:lang w:val="cs-CZ"/>
        </w:rPr>
        <w:t>Genetickou</w:t>
      </w:r>
      <w:r w:rsidR="005D1C4E" w:rsidRPr="007A6714">
        <w:rPr>
          <w:rFonts w:ascii="Times New Roman" w:hAnsi="Times New Roman" w:cs="Times New Roman"/>
          <w:sz w:val="24"/>
          <w:szCs w:val="24"/>
          <w:lang w:val="cs-CZ"/>
        </w:rPr>
        <w:t xml:space="preserve"> podmíněnost </w:t>
      </w:r>
      <w:r w:rsidRPr="007A6714">
        <w:rPr>
          <w:rFonts w:ascii="Times New Roman" w:hAnsi="Times New Roman" w:cs="Times New Roman"/>
          <w:sz w:val="24"/>
          <w:szCs w:val="24"/>
          <w:lang w:val="cs-CZ"/>
        </w:rPr>
        <w:t xml:space="preserve">SLE </w:t>
      </w:r>
      <w:r w:rsidR="005D1C4E" w:rsidRPr="007A6714">
        <w:rPr>
          <w:rFonts w:ascii="Times New Roman" w:hAnsi="Times New Roman" w:cs="Times New Roman"/>
          <w:sz w:val="24"/>
          <w:szCs w:val="24"/>
          <w:lang w:val="cs-CZ"/>
        </w:rPr>
        <w:t xml:space="preserve">podporuje také fakt, že je častější výskyt tohoto onemocnění u </w:t>
      </w:r>
      <w:r w:rsidRPr="007A6714">
        <w:rPr>
          <w:rFonts w:ascii="Times New Roman" w:hAnsi="Times New Roman" w:cs="Times New Roman"/>
          <w:sz w:val="24"/>
          <w:szCs w:val="24"/>
          <w:lang w:val="cs-CZ"/>
        </w:rPr>
        <w:t>monozygotních i dizygotní</w:t>
      </w:r>
      <w:r w:rsidR="00EB09A1" w:rsidRPr="007A6714">
        <w:rPr>
          <w:rFonts w:ascii="Times New Roman" w:hAnsi="Times New Roman" w:cs="Times New Roman"/>
          <w:sz w:val="24"/>
          <w:szCs w:val="24"/>
          <w:lang w:val="cs-CZ"/>
        </w:rPr>
        <w:t xml:space="preserve">ch dvojčat </w:t>
      </w:r>
      <w:sdt>
        <w:sdtPr>
          <w:rPr>
            <w:rFonts w:ascii="Times New Roman" w:hAnsi="Times New Roman" w:cs="Times New Roman"/>
            <w:sz w:val="24"/>
            <w:szCs w:val="24"/>
            <w:lang w:val="cs-CZ"/>
          </w:rPr>
          <w:id w:val="102400322"/>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Gra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w:t>
          </w:r>
          <w:r w:rsidR="00B3140F">
            <w:rPr>
              <w:rFonts w:ascii="Times New Roman" w:hAnsi="Times New Roman" w:cs="Times New Roman"/>
              <w:sz w:val="24"/>
              <w:szCs w:val="24"/>
              <w:lang w:val="cs-CZ"/>
            </w:rPr>
            <w:fldChar w:fldCharType="end"/>
          </w:r>
        </w:sdtContent>
      </w:sdt>
      <w:r w:rsidR="00700498" w:rsidRPr="007A6714">
        <w:rPr>
          <w:rFonts w:ascii="Times New Roman" w:hAnsi="Times New Roman" w:cs="Times New Roman"/>
          <w:sz w:val="24"/>
          <w:szCs w:val="24"/>
          <w:lang w:val="cs-CZ"/>
        </w:rPr>
        <w:t>.</w:t>
      </w:r>
      <w:r w:rsidRPr="007A6714">
        <w:rPr>
          <w:rFonts w:ascii="Times New Roman" w:hAnsi="Times New Roman" w:cs="Times New Roman"/>
          <w:sz w:val="24"/>
          <w:szCs w:val="24"/>
          <w:lang w:val="cs-CZ"/>
        </w:rPr>
        <w:t xml:space="preserve"> </w:t>
      </w:r>
    </w:p>
    <w:p w:rsidR="005D1C4E" w:rsidRPr="007A6714" w:rsidRDefault="005D1C4E"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Role apoptózy</w:t>
      </w:r>
    </w:p>
    <w:p w:rsidR="003E62B7" w:rsidRPr="007A6714" w:rsidRDefault="00322046" w:rsidP="00005006">
      <w:pPr>
        <w:spacing w:line="360" w:lineRule="auto"/>
        <w:ind w:firstLine="708"/>
        <w:jc w:val="both"/>
        <w:rPr>
          <w:rFonts w:ascii="Times New Roman" w:hAnsi="Times New Roman" w:cs="Times New Roman"/>
          <w:sz w:val="24"/>
          <w:szCs w:val="24"/>
          <w:lang w:val="cs-CZ"/>
        </w:rPr>
      </w:pPr>
      <w:r>
        <w:rPr>
          <w:rFonts w:ascii="Times New Roman" w:hAnsi="Times New Roman" w:cs="Times New Roman"/>
          <w:sz w:val="24"/>
          <w:szCs w:val="24"/>
          <w:lang w:val="cs-CZ"/>
        </w:rPr>
        <w:t>Otázka</w:t>
      </w:r>
      <w:r w:rsidR="00F36518" w:rsidRPr="007A6714">
        <w:rPr>
          <w:rFonts w:ascii="Times New Roman" w:hAnsi="Times New Roman" w:cs="Times New Roman"/>
          <w:sz w:val="24"/>
          <w:szCs w:val="24"/>
          <w:lang w:val="cs-CZ"/>
        </w:rPr>
        <w:t xml:space="preserve"> na roli apoptózy u SLE není jednoznačně zodpovězena. </w:t>
      </w:r>
      <w:r w:rsidR="00F5597F" w:rsidRPr="007A6714">
        <w:rPr>
          <w:rFonts w:ascii="Times New Roman" w:hAnsi="Times New Roman" w:cs="Times New Roman"/>
          <w:sz w:val="24"/>
          <w:szCs w:val="24"/>
          <w:lang w:val="cs-CZ"/>
        </w:rPr>
        <w:t xml:space="preserve">Jedná se nejspíše </w:t>
      </w:r>
      <w:r w:rsidR="00F36518" w:rsidRPr="007A6714">
        <w:rPr>
          <w:rFonts w:ascii="Times New Roman" w:hAnsi="Times New Roman" w:cs="Times New Roman"/>
          <w:sz w:val="24"/>
          <w:szCs w:val="24"/>
          <w:lang w:val="cs-CZ"/>
        </w:rPr>
        <w:t>o poru</w:t>
      </w:r>
      <w:r w:rsidR="00F5597F" w:rsidRPr="007A6714">
        <w:rPr>
          <w:rFonts w:ascii="Times New Roman" w:hAnsi="Times New Roman" w:cs="Times New Roman"/>
          <w:sz w:val="24"/>
          <w:szCs w:val="24"/>
          <w:lang w:val="cs-CZ"/>
        </w:rPr>
        <w:t>chu</w:t>
      </w:r>
      <w:r w:rsidR="00F36518" w:rsidRPr="007A6714">
        <w:rPr>
          <w:rFonts w:ascii="Times New Roman" w:hAnsi="Times New Roman" w:cs="Times New Roman"/>
          <w:sz w:val="24"/>
          <w:szCs w:val="24"/>
          <w:lang w:val="cs-CZ"/>
        </w:rPr>
        <w:t xml:space="preserve"> clearence apoptotického materiálu, </w:t>
      </w:r>
      <w:r w:rsidR="003E62B7" w:rsidRPr="007A6714">
        <w:rPr>
          <w:rFonts w:ascii="Times New Roman" w:hAnsi="Times New Roman" w:cs="Times New Roman"/>
          <w:sz w:val="24"/>
          <w:szCs w:val="24"/>
          <w:lang w:val="cs-CZ"/>
        </w:rPr>
        <w:t xml:space="preserve">související snad s poruchou fagocytózy a s často u lupusu přítomnou deficiencí komplementu (jeho složek C3, C4 a zejména C1q), který hraje velmi důležitou roli v odstraňování apoptotického </w:t>
      </w:r>
      <w:r w:rsidR="007D3675">
        <w:rPr>
          <w:rFonts w:ascii="Times New Roman" w:hAnsi="Times New Roman" w:cs="Times New Roman"/>
          <w:sz w:val="24"/>
          <w:szCs w:val="24"/>
          <w:lang w:val="cs-CZ"/>
        </w:rPr>
        <w:t xml:space="preserve">materiálu </w:t>
      </w:r>
      <w:sdt>
        <w:sdtPr>
          <w:rPr>
            <w:rFonts w:ascii="Times New Roman" w:hAnsi="Times New Roman" w:cs="Times New Roman"/>
            <w:sz w:val="24"/>
            <w:szCs w:val="24"/>
            <w:lang w:val="cs-CZ"/>
          </w:rPr>
          <w:id w:val="102400323"/>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Yan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w:t>
          </w:r>
          <w:r w:rsidR="00B3140F">
            <w:rPr>
              <w:rFonts w:ascii="Times New Roman" w:hAnsi="Times New Roman" w:cs="Times New Roman"/>
              <w:sz w:val="24"/>
              <w:szCs w:val="24"/>
              <w:lang w:val="cs-CZ"/>
            </w:rPr>
            <w:fldChar w:fldCharType="end"/>
          </w:r>
        </w:sdtContent>
      </w:sdt>
      <w:r w:rsidR="00700498" w:rsidRPr="007A6714">
        <w:rPr>
          <w:rFonts w:ascii="Times New Roman" w:hAnsi="Times New Roman" w:cs="Times New Roman"/>
          <w:sz w:val="24"/>
          <w:szCs w:val="24"/>
          <w:lang w:val="cs-CZ"/>
        </w:rPr>
        <w:t>.</w:t>
      </w:r>
    </w:p>
    <w:p w:rsidR="003D54C7" w:rsidRPr="007A6714" w:rsidRDefault="003D54C7" w:rsidP="00005006">
      <w:pPr>
        <w:spacing w:line="360" w:lineRule="auto"/>
        <w:ind w:firstLine="708"/>
        <w:jc w:val="both"/>
        <w:rPr>
          <w:rFonts w:ascii="Times New Roman" w:hAnsi="Times New Roman" w:cs="Times New Roman"/>
          <w:sz w:val="24"/>
          <w:szCs w:val="24"/>
          <w:lang w:val="cs-CZ"/>
        </w:rPr>
      </w:pPr>
    </w:p>
    <w:p w:rsidR="003E62B7" w:rsidRPr="007A6714" w:rsidRDefault="003E1759" w:rsidP="00005006">
      <w:pPr>
        <w:spacing w:line="360" w:lineRule="auto"/>
        <w:jc w:val="both"/>
        <w:rPr>
          <w:rFonts w:ascii="Times New Roman" w:hAnsi="Times New Roman" w:cs="Times New Roman"/>
          <w:bCs/>
          <w:sz w:val="24"/>
          <w:szCs w:val="24"/>
          <w:u w:val="single"/>
          <w:lang w:val="cs-CZ"/>
        </w:rPr>
      </w:pPr>
      <w:r w:rsidRPr="007A6714">
        <w:rPr>
          <w:rFonts w:ascii="Times New Roman" w:hAnsi="Times New Roman" w:cs="Times New Roman"/>
          <w:bCs/>
          <w:sz w:val="24"/>
          <w:szCs w:val="24"/>
          <w:lang w:val="cs-CZ"/>
        </w:rPr>
        <w:lastRenderedPageBreak/>
        <w:tab/>
      </w:r>
      <w:r w:rsidR="00F36518" w:rsidRPr="007A6714">
        <w:rPr>
          <w:rFonts w:ascii="Times New Roman" w:hAnsi="Times New Roman" w:cs="Times New Roman"/>
          <w:bCs/>
          <w:sz w:val="24"/>
          <w:szCs w:val="24"/>
          <w:u w:val="single"/>
          <w:lang w:val="cs-CZ"/>
        </w:rPr>
        <w:t>Hormonální faktory</w:t>
      </w:r>
    </w:p>
    <w:p w:rsidR="003E62B7" w:rsidRPr="007A6714" w:rsidRDefault="003E175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Výrazná prevalence SLE u mladých žen v produktivním věku oproti postmenopauzálním ženám a mužů</w:t>
      </w:r>
      <w:r w:rsidR="007A6714">
        <w:rPr>
          <w:rFonts w:ascii="Times New Roman" w:hAnsi="Times New Roman" w:cs="Times New Roman"/>
          <w:sz w:val="24"/>
          <w:szCs w:val="24"/>
          <w:lang w:val="cs-CZ"/>
        </w:rPr>
        <w:t>m</w:t>
      </w:r>
      <w:r w:rsidRPr="007A6714">
        <w:rPr>
          <w:rFonts w:ascii="Times New Roman" w:hAnsi="Times New Roman" w:cs="Times New Roman"/>
          <w:sz w:val="24"/>
          <w:szCs w:val="24"/>
          <w:lang w:val="cs-CZ"/>
        </w:rPr>
        <w:t xml:space="preserve"> svědčí o </w:t>
      </w:r>
      <w:r w:rsidR="003E62B7" w:rsidRPr="007A6714">
        <w:rPr>
          <w:rFonts w:ascii="Times New Roman" w:hAnsi="Times New Roman" w:cs="Times New Roman"/>
          <w:sz w:val="24"/>
          <w:szCs w:val="24"/>
          <w:lang w:val="cs-CZ"/>
        </w:rPr>
        <w:t>roli pohlavních hormonů v rozvoji SLE</w:t>
      </w:r>
      <w:r w:rsidR="00EB09A1"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24526328"/>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Cos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(10)</w:t>
          </w:r>
          <w:r w:rsidR="00B3140F">
            <w:rPr>
              <w:rFonts w:ascii="Times New Roman" w:hAnsi="Times New Roman" w:cs="Times New Roman"/>
              <w:sz w:val="24"/>
              <w:szCs w:val="24"/>
              <w:lang w:val="cs-CZ"/>
            </w:rPr>
            <w:fldChar w:fldCharType="end"/>
          </w:r>
        </w:sdtContent>
      </w:sdt>
      <w:r w:rsidR="0073324D">
        <w:rPr>
          <w:rFonts w:ascii="Times New Roman" w:hAnsi="Times New Roman" w:cs="Times New Roman"/>
          <w:sz w:val="24"/>
          <w:szCs w:val="24"/>
          <w:lang w:val="cs-CZ"/>
        </w:rPr>
        <w:t>.</w:t>
      </w:r>
    </w:p>
    <w:p w:rsidR="003E62B7" w:rsidRPr="007A6714" w:rsidRDefault="003E1759"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bCs/>
          <w:sz w:val="24"/>
          <w:szCs w:val="24"/>
          <w:lang w:val="cs-CZ"/>
        </w:rPr>
        <w:tab/>
      </w:r>
      <w:r w:rsidR="003E62B7" w:rsidRPr="007A6714">
        <w:rPr>
          <w:rFonts w:ascii="Times New Roman" w:hAnsi="Times New Roman" w:cs="Times New Roman"/>
          <w:bCs/>
          <w:sz w:val="24"/>
          <w:szCs w:val="24"/>
          <w:u w:val="single"/>
          <w:lang w:val="cs-CZ"/>
        </w:rPr>
        <w:t xml:space="preserve">Vnější faktory </w:t>
      </w:r>
      <w:r w:rsidR="003E62B7" w:rsidRPr="007A6714">
        <w:rPr>
          <w:rFonts w:ascii="Times New Roman" w:hAnsi="Times New Roman" w:cs="Times New Roman"/>
          <w:sz w:val="24"/>
          <w:szCs w:val="24"/>
          <w:u w:val="single"/>
          <w:lang w:val="cs-CZ"/>
        </w:rPr>
        <w:t xml:space="preserve"> </w:t>
      </w:r>
    </w:p>
    <w:p w:rsidR="00F36518" w:rsidRPr="007A6714" w:rsidRDefault="003E62B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Spoluúčast faktorů vnějšího prostředí na vzniku SLE je velmi pravděpodobná. </w:t>
      </w:r>
      <w:r w:rsidR="003E1759" w:rsidRPr="007A6714">
        <w:rPr>
          <w:rFonts w:ascii="Times New Roman" w:hAnsi="Times New Roman" w:cs="Times New Roman"/>
          <w:sz w:val="24"/>
          <w:szCs w:val="24"/>
          <w:lang w:val="cs-CZ"/>
        </w:rPr>
        <w:t>Z virových agens podílejících se na vzniku a rozvoji SLE se nejvíce uvádí retroviry, ale také herpetické či EBV viry</w:t>
      </w:r>
      <w:r w:rsidRPr="007A6714">
        <w:rPr>
          <w:rFonts w:ascii="Times New Roman" w:hAnsi="Times New Roman" w:cs="Times New Roman"/>
          <w:sz w:val="24"/>
          <w:szCs w:val="24"/>
          <w:lang w:val="cs-CZ"/>
        </w:rPr>
        <w:t xml:space="preserve">. </w:t>
      </w:r>
      <w:r w:rsidR="003E1759" w:rsidRPr="007A6714">
        <w:rPr>
          <w:rFonts w:ascii="Times New Roman" w:hAnsi="Times New Roman" w:cs="Times New Roman"/>
          <w:sz w:val="24"/>
          <w:szCs w:val="24"/>
          <w:lang w:val="cs-CZ"/>
        </w:rPr>
        <w:t>Vystavení u</w:t>
      </w:r>
      <w:r w:rsidRPr="007A6714">
        <w:rPr>
          <w:rFonts w:ascii="Times New Roman" w:hAnsi="Times New Roman" w:cs="Times New Roman"/>
          <w:sz w:val="24"/>
          <w:szCs w:val="24"/>
          <w:lang w:val="cs-CZ"/>
        </w:rPr>
        <w:t>ltrafialové</w:t>
      </w:r>
      <w:r w:rsidR="003E1759" w:rsidRPr="007A6714">
        <w:rPr>
          <w:rFonts w:ascii="Times New Roman" w:hAnsi="Times New Roman" w:cs="Times New Roman"/>
          <w:sz w:val="24"/>
          <w:szCs w:val="24"/>
          <w:lang w:val="cs-CZ"/>
        </w:rPr>
        <w:t>mu</w:t>
      </w:r>
      <w:r w:rsidRPr="007A6714">
        <w:rPr>
          <w:rFonts w:ascii="Times New Roman" w:hAnsi="Times New Roman" w:cs="Times New Roman"/>
          <w:sz w:val="24"/>
          <w:szCs w:val="24"/>
          <w:lang w:val="cs-CZ"/>
        </w:rPr>
        <w:t xml:space="preserve"> světl</w:t>
      </w:r>
      <w:r w:rsidR="003E1759" w:rsidRPr="007A6714">
        <w:rPr>
          <w:rFonts w:ascii="Times New Roman" w:hAnsi="Times New Roman" w:cs="Times New Roman"/>
          <w:sz w:val="24"/>
          <w:szCs w:val="24"/>
          <w:lang w:val="cs-CZ"/>
        </w:rPr>
        <w:t>u</w:t>
      </w:r>
      <w:r w:rsidRPr="007A6714">
        <w:rPr>
          <w:rFonts w:ascii="Times New Roman" w:hAnsi="Times New Roman" w:cs="Times New Roman"/>
          <w:sz w:val="24"/>
          <w:szCs w:val="24"/>
          <w:lang w:val="cs-CZ"/>
        </w:rPr>
        <w:t xml:space="preserve"> vede často k exacerbaci onemocnění, </w:t>
      </w:r>
      <w:r w:rsidR="003E1759" w:rsidRPr="007A6714">
        <w:rPr>
          <w:rFonts w:ascii="Times New Roman" w:hAnsi="Times New Roman" w:cs="Times New Roman"/>
          <w:sz w:val="24"/>
          <w:szCs w:val="24"/>
          <w:lang w:val="cs-CZ"/>
        </w:rPr>
        <w:t xml:space="preserve">a to nejen kožních manifestací, </w:t>
      </w:r>
      <w:r w:rsidRPr="007A6714">
        <w:rPr>
          <w:rFonts w:ascii="Times New Roman" w:hAnsi="Times New Roman" w:cs="Times New Roman"/>
          <w:sz w:val="24"/>
          <w:szCs w:val="24"/>
          <w:lang w:val="cs-CZ"/>
        </w:rPr>
        <w:t>mechanismus tohoto jevu také není jednoznačně znám, předpokládá se zvýšené uvolnění cytokinů typu IL-2 keratocyty, indukce povrchové exprese buněčných antigenů a podobně jako v případě virových onemocnění i role zvýšené apoptotické zátěže organismu.  Rovněž přesný mechanismus indukce autoimunních jevů některými léčivy není jednoznačně objasněn</w:t>
      </w:r>
      <w:r w:rsidR="00700498"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02400324"/>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Hor121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p>
    <w:p w:rsidR="003E62B7" w:rsidRPr="007A6714" w:rsidRDefault="008D0BE5"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Imunní komplexy, komplement</w:t>
      </w:r>
    </w:p>
    <w:p w:rsidR="003E62B7" w:rsidRDefault="00F36518"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r w:rsidR="003E62B7" w:rsidRPr="007A6714">
        <w:rPr>
          <w:rFonts w:ascii="Times New Roman" w:hAnsi="Times New Roman" w:cs="Times New Roman"/>
          <w:sz w:val="24"/>
          <w:szCs w:val="24"/>
          <w:lang w:val="cs-CZ"/>
        </w:rPr>
        <w:t xml:space="preserve">Imunokomplexy jsou tvořeny protilátkami a cílovými autoantigeny, nicméně konzistentní přítomnost anti-dsDNA protilátek v imunokomplexech nebyla prokázána. </w:t>
      </w:r>
      <w:r w:rsidR="008D0BE5" w:rsidRPr="007A6714">
        <w:rPr>
          <w:rFonts w:ascii="Times New Roman" w:hAnsi="Times New Roman" w:cs="Times New Roman"/>
          <w:sz w:val="24"/>
          <w:szCs w:val="24"/>
          <w:lang w:val="cs-CZ"/>
        </w:rPr>
        <w:t>Následné poškození cílových orgánů je pak děje nejspíše na podkladě nedostatečného odstraňování imunokomplexů</w:t>
      </w:r>
      <w:r w:rsidR="003E62B7" w:rsidRPr="007A6714">
        <w:rPr>
          <w:rFonts w:ascii="Times New Roman" w:hAnsi="Times New Roman" w:cs="Times New Roman"/>
          <w:sz w:val="24"/>
          <w:szCs w:val="24"/>
          <w:lang w:val="cs-CZ"/>
        </w:rPr>
        <w:t xml:space="preserve"> </w:t>
      </w:r>
      <w:r w:rsidR="008D0BE5" w:rsidRPr="007A6714">
        <w:rPr>
          <w:rFonts w:ascii="Times New Roman" w:hAnsi="Times New Roman" w:cs="Times New Roman"/>
          <w:sz w:val="24"/>
          <w:szCs w:val="24"/>
          <w:lang w:val="cs-CZ"/>
        </w:rPr>
        <w:t xml:space="preserve">redukovanými </w:t>
      </w:r>
      <w:r w:rsidR="003E62B7" w:rsidRPr="007A6714">
        <w:rPr>
          <w:rFonts w:ascii="Times New Roman" w:hAnsi="Times New Roman" w:cs="Times New Roman"/>
          <w:sz w:val="24"/>
          <w:szCs w:val="24"/>
          <w:lang w:val="cs-CZ"/>
        </w:rPr>
        <w:t>komplementov</w:t>
      </w:r>
      <w:r w:rsidR="008D0BE5" w:rsidRPr="007A6714">
        <w:rPr>
          <w:rFonts w:ascii="Times New Roman" w:hAnsi="Times New Roman" w:cs="Times New Roman"/>
          <w:sz w:val="24"/>
          <w:szCs w:val="24"/>
          <w:lang w:val="cs-CZ"/>
        </w:rPr>
        <w:t xml:space="preserve">ými </w:t>
      </w:r>
      <w:r w:rsidR="003E62B7" w:rsidRPr="007A6714">
        <w:rPr>
          <w:rFonts w:ascii="Times New Roman" w:hAnsi="Times New Roman" w:cs="Times New Roman"/>
          <w:sz w:val="24"/>
          <w:szCs w:val="24"/>
          <w:lang w:val="cs-CZ"/>
        </w:rPr>
        <w:t>receptor</w:t>
      </w:r>
      <w:r w:rsidR="008D0BE5" w:rsidRPr="007A6714">
        <w:rPr>
          <w:rFonts w:ascii="Times New Roman" w:hAnsi="Times New Roman" w:cs="Times New Roman"/>
          <w:sz w:val="24"/>
          <w:szCs w:val="24"/>
          <w:lang w:val="cs-CZ"/>
        </w:rPr>
        <w:t>y</w:t>
      </w:r>
      <w:r w:rsidR="003E62B7" w:rsidRPr="007A6714">
        <w:rPr>
          <w:rFonts w:ascii="Times New Roman" w:hAnsi="Times New Roman" w:cs="Times New Roman"/>
          <w:sz w:val="24"/>
          <w:szCs w:val="24"/>
          <w:lang w:val="cs-CZ"/>
        </w:rPr>
        <w:t xml:space="preserve"> na povrchu erytrocytů, které za fyziologických </w:t>
      </w:r>
      <w:r w:rsidR="008D0BE5" w:rsidRPr="007A6714">
        <w:rPr>
          <w:rFonts w:ascii="Times New Roman" w:hAnsi="Times New Roman" w:cs="Times New Roman"/>
          <w:sz w:val="24"/>
          <w:szCs w:val="24"/>
          <w:lang w:val="cs-CZ"/>
        </w:rPr>
        <w:t xml:space="preserve">podmínek zajišťují jejich transport </w:t>
      </w:r>
      <w:r w:rsidR="003E62B7" w:rsidRPr="007A6714">
        <w:rPr>
          <w:rFonts w:ascii="Times New Roman" w:hAnsi="Times New Roman" w:cs="Times New Roman"/>
          <w:sz w:val="24"/>
          <w:szCs w:val="24"/>
          <w:lang w:val="cs-CZ"/>
        </w:rPr>
        <w:t>opsonizované do jater a sleziny</w:t>
      </w:r>
      <w:r w:rsidR="008D0BE5" w:rsidRPr="007A6714">
        <w:rPr>
          <w:rFonts w:ascii="Times New Roman" w:hAnsi="Times New Roman" w:cs="Times New Roman"/>
          <w:sz w:val="24"/>
          <w:szCs w:val="24"/>
          <w:lang w:val="cs-CZ"/>
        </w:rPr>
        <w:t xml:space="preserve"> a prezentují je tam mo</w:t>
      </w:r>
      <w:r w:rsidR="003E62B7" w:rsidRPr="007A6714">
        <w:rPr>
          <w:rFonts w:ascii="Times New Roman" w:hAnsi="Times New Roman" w:cs="Times New Roman"/>
          <w:sz w:val="24"/>
          <w:szCs w:val="24"/>
          <w:lang w:val="cs-CZ"/>
        </w:rPr>
        <w:t>nonukleárním fagocyt</w:t>
      </w:r>
      <w:r w:rsidR="008D0BE5" w:rsidRPr="007A6714">
        <w:rPr>
          <w:rFonts w:ascii="Times New Roman" w:hAnsi="Times New Roman" w:cs="Times New Roman"/>
          <w:sz w:val="24"/>
          <w:szCs w:val="24"/>
          <w:lang w:val="cs-CZ"/>
        </w:rPr>
        <w:t>ům</w:t>
      </w:r>
      <w:r w:rsidR="003E62B7" w:rsidRPr="007A6714">
        <w:rPr>
          <w:rFonts w:ascii="Times New Roman" w:hAnsi="Times New Roman" w:cs="Times New Roman"/>
          <w:sz w:val="24"/>
          <w:szCs w:val="24"/>
          <w:lang w:val="cs-CZ"/>
        </w:rPr>
        <w:t xml:space="preserve">. </w:t>
      </w:r>
      <w:r w:rsidR="00322046">
        <w:rPr>
          <w:rFonts w:ascii="Times New Roman" w:hAnsi="Times New Roman" w:cs="Times New Roman"/>
          <w:sz w:val="24"/>
          <w:szCs w:val="24"/>
          <w:lang w:val="cs-CZ"/>
        </w:rPr>
        <w:t>Vliv</w:t>
      </w:r>
      <w:r w:rsidR="008D0BE5" w:rsidRPr="007A6714">
        <w:rPr>
          <w:rFonts w:ascii="Times New Roman" w:hAnsi="Times New Roman" w:cs="Times New Roman"/>
          <w:sz w:val="24"/>
          <w:szCs w:val="24"/>
          <w:lang w:val="cs-CZ"/>
        </w:rPr>
        <w:t xml:space="preserve"> komplementu v patogenezi SLE hraje také jednu z klíčových rolí. </w:t>
      </w:r>
      <w:r w:rsidR="00F5597F" w:rsidRPr="007A6714">
        <w:rPr>
          <w:rFonts w:ascii="Times New Roman" w:hAnsi="Times New Roman" w:cs="Times New Roman"/>
          <w:sz w:val="24"/>
          <w:szCs w:val="24"/>
          <w:lang w:val="cs-CZ"/>
        </w:rPr>
        <w:t xml:space="preserve">Primární deficit je </w:t>
      </w:r>
      <w:r w:rsidR="00F14C10" w:rsidRPr="007A6714">
        <w:rPr>
          <w:rFonts w:ascii="Times New Roman" w:hAnsi="Times New Roman" w:cs="Times New Roman"/>
          <w:sz w:val="24"/>
          <w:szCs w:val="24"/>
          <w:lang w:val="cs-CZ"/>
        </w:rPr>
        <w:t>vzácný</w:t>
      </w:r>
      <w:r w:rsidR="00F5597F" w:rsidRPr="007A6714">
        <w:rPr>
          <w:rFonts w:ascii="Times New Roman" w:hAnsi="Times New Roman" w:cs="Times New Roman"/>
          <w:sz w:val="24"/>
          <w:szCs w:val="24"/>
          <w:lang w:val="cs-CZ"/>
        </w:rPr>
        <w:t>, č</w:t>
      </w:r>
      <w:r w:rsidR="008D0BE5" w:rsidRPr="007A6714">
        <w:rPr>
          <w:rFonts w:ascii="Times New Roman" w:hAnsi="Times New Roman" w:cs="Times New Roman"/>
          <w:sz w:val="24"/>
          <w:szCs w:val="24"/>
          <w:lang w:val="cs-CZ"/>
        </w:rPr>
        <w:t>astější je získaná porucha aktivace komplementové cesty</w:t>
      </w:r>
      <w:r w:rsidR="00F5597F" w:rsidRPr="007A6714">
        <w:rPr>
          <w:rFonts w:ascii="Times New Roman" w:hAnsi="Times New Roman" w:cs="Times New Roman"/>
          <w:sz w:val="24"/>
          <w:szCs w:val="24"/>
          <w:lang w:val="cs-CZ"/>
        </w:rPr>
        <w:t>. Ta se odehrává prakticky dvěma mechanismy, n</w:t>
      </w:r>
      <w:r w:rsidR="008D0BE5" w:rsidRPr="007A6714">
        <w:rPr>
          <w:rFonts w:ascii="Times New Roman" w:hAnsi="Times New Roman" w:cs="Times New Roman"/>
          <w:sz w:val="24"/>
          <w:szCs w:val="24"/>
          <w:lang w:val="cs-CZ"/>
        </w:rPr>
        <w:t>a jedné straně je hypokomplementémie, na druhé straně je tvorba protilátek. Byly po</w:t>
      </w:r>
      <w:r w:rsidR="003E62B7" w:rsidRPr="007A6714">
        <w:rPr>
          <w:rFonts w:ascii="Times New Roman" w:hAnsi="Times New Roman" w:cs="Times New Roman"/>
          <w:sz w:val="24"/>
          <w:szCs w:val="24"/>
          <w:lang w:val="cs-CZ"/>
        </w:rPr>
        <w:t xml:space="preserve">psány také protilátky proti C1q a C3 složce komplementu. Další protilátkou je tzv. C3 nefritický faktor, </w:t>
      </w:r>
      <w:r w:rsidR="003E1759" w:rsidRPr="007A6714">
        <w:rPr>
          <w:rFonts w:ascii="Times New Roman" w:hAnsi="Times New Roman" w:cs="Times New Roman"/>
          <w:sz w:val="24"/>
          <w:szCs w:val="24"/>
          <w:lang w:val="cs-CZ"/>
        </w:rPr>
        <w:t>která nejspíše hraje roli v patogenezi lupusové nefritidy II. typu (</w:t>
      </w:r>
      <w:r w:rsidR="003E62B7" w:rsidRPr="007A6714">
        <w:rPr>
          <w:rFonts w:ascii="Times New Roman" w:hAnsi="Times New Roman" w:cs="Times New Roman"/>
          <w:sz w:val="24"/>
          <w:szCs w:val="24"/>
          <w:lang w:val="cs-CZ"/>
        </w:rPr>
        <w:t>mesangiokapilární glomerulonefritidy</w:t>
      </w:r>
      <w:r w:rsidR="003E1759" w:rsidRPr="007A6714">
        <w:rPr>
          <w:rFonts w:ascii="Times New Roman" w:hAnsi="Times New Roman" w:cs="Times New Roman"/>
          <w:sz w:val="24"/>
          <w:szCs w:val="24"/>
          <w:lang w:val="cs-CZ"/>
        </w:rPr>
        <w:t>)</w:t>
      </w:r>
      <w:sdt>
        <w:sdtPr>
          <w:rPr>
            <w:rFonts w:ascii="Times New Roman" w:hAnsi="Times New Roman" w:cs="Times New Roman"/>
            <w:sz w:val="24"/>
            <w:szCs w:val="24"/>
            <w:lang w:val="cs-CZ"/>
          </w:rPr>
          <w:id w:val="177705266"/>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Hor121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(11)</w:t>
          </w:r>
          <w:r w:rsidR="00B3140F">
            <w:rPr>
              <w:rFonts w:ascii="Times New Roman" w:hAnsi="Times New Roman" w:cs="Times New Roman"/>
              <w:sz w:val="24"/>
              <w:szCs w:val="24"/>
              <w:lang w:val="cs-CZ"/>
            </w:rPr>
            <w:fldChar w:fldCharType="end"/>
          </w:r>
        </w:sdtContent>
      </w:sdt>
      <w:r w:rsidR="003E62B7" w:rsidRPr="007A6714">
        <w:rPr>
          <w:rFonts w:ascii="Times New Roman" w:hAnsi="Times New Roman" w:cs="Times New Roman"/>
          <w:sz w:val="24"/>
          <w:szCs w:val="24"/>
          <w:lang w:val="cs-CZ"/>
        </w:rPr>
        <w:t xml:space="preserve">. </w:t>
      </w:r>
    </w:p>
    <w:p w:rsidR="00D450E8" w:rsidRDefault="00D450E8" w:rsidP="00005006">
      <w:pPr>
        <w:spacing w:line="360" w:lineRule="auto"/>
        <w:jc w:val="both"/>
        <w:rPr>
          <w:rFonts w:ascii="Times New Roman" w:hAnsi="Times New Roman" w:cs="Times New Roman"/>
          <w:sz w:val="24"/>
          <w:szCs w:val="24"/>
          <w:lang w:val="cs-CZ"/>
        </w:rPr>
      </w:pPr>
    </w:p>
    <w:p w:rsidR="00D450E8" w:rsidRPr="007A6714" w:rsidRDefault="00D450E8" w:rsidP="00005006">
      <w:pPr>
        <w:spacing w:line="360" w:lineRule="auto"/>
        <w:jc w:val="both"/>
        <w:rPr>
          <w:rFonts w:ascii="Times New Roman" w:hAnsi="Times New Roman" w:cs="Times New Roman"/>
          <w:sz w:val="24"/>
          <w:szCs w:val="24"/>
          <w:lang w:val="cs-CZ"/>
        </w:rPr>
      </w:pPr>
    </w:p>
    <w:p w:rsidR="00FE5247" w:rsidRPr="007A6714" w:rsidRDefault="0003014A" w:rsidP="00005006">
      <w:pPr>
        <w:pStyle w:val="Nadpis2"/>
        <w:spacing w:line="360" w:lineRule="auto"/>
        <w:jc w:val="both"/>
        <w:rPr>
          <w:rFonts w:ascii="Times New Roman" w:hAnsi="Times New Roman" w:cs="Times New Roman"/>
          <w:sz w:val="24"/>
          <w:szCs w:val="24"/>
          <w:lang w:val="cs-CZ"/>
        </w:rPr>
      </w:pPr>
      <w:bookmarkStart w:id="6" w:name="_Toc384325395"/>
      <w:r w:rsidRPr="007A6714">
        <w:rPr>
          <w:rFonts w:ascii="Times New Roman" w:hAnsi="Times New Roman" w:cs="Times New Roman"/>
          <w:sz w:val="24"/>
          <w:szCs w:val="24"/>
          <w:lang w:val="cs-CZ"/>
        </w:rPr>
        <w:lastRenderedPageBreak/>
        <w:t xml:space="preserve">5. </w:t>
      </w:r>
      <w:r w:rsidR="00FE5247" w:rsidRPr="007A6714">
        <w:rPr>
          <w:rFonts w:ascii="Times New Roman" w:hAnsi="Times New Roman" w:cs="Times New Roman"/>
          <w:sz w:val="24"/>
          <w:szCs w:val="24"/>
          <w:lang w:val="cs-CZ"/>
        </w:rPr>
        <w:t>Klinické projevy</w:t>
      </w:r>
      <w:bookmarkEnd w:id="6"/>
    </w:p>
    <w:p w:rsidR="00AE44BB" w:rsidRPr="007A6714" w:rsidRDefault="00784B4B"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sz w:val="24"/>
          <w:szCs w:val="24"/>
          <w:lang w:val="cs-CZ"/>
        </w:rPr>
        <w:t xml:space="preserve">Systémový lupus erythematodes je autoimunitní onemocnění postihující téměř všechny orgány těla, nejčastěji kůži, klouby, kardiovaskulární systém, ledviny, centrální nervový systém a plíce. </w:t>
      </w:r>
      <w:r w:rsidR="00123415" w:rsidRPr="007A6714">
        <w:rPr>
          <w:rFonts w:ascii="Times New Roman" w:hAnsi="Times New Roman" w:cs="Times New Roman"/>
          <w:bCs/>
          <w:sz w:val="24"/>
          <w:szCs w:val="24"/>
          <w:lang w:val="cs-CZ"/>
        </w:rPr>
        <w:t>Klinické projevy jsou jednak celk</w:t>
      </w:r>
      <w:r w:rsidR="00D90BAE" w:rsidRPr="007A6714">
        <w:rPr>
          <w:rFonts w:ascii="Times New Roman" w:hAnsi="Times New Roman" w:cs="Times New Roman"/>
          <w:bCs/>
          <w:sz w:val="24"/>
          <w:szCs w:val="24"/>
          <w:lang w:val="cs-CZ"/>
        </w:rPr>
        <w:t>ové, jednak orgánově specifické</w:t>
      </w:r>
      <w:r w:rsidR="00337A13">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77683897"/>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Hor121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w:t>
          </w:r>
          <w:r w:rsidR="00B3140F">
            <w:rPr>
              <w:rFonts w:ascii="Times New Roman" w:hAnsi="Times New Roman" w:cs="Times New Roman"/>
              <w:sz w:val="24"/>
              <w:szCs w:val="24"/>
              <w:lang w:val="cs-CZ"/>
            </w:rPr>
            <w:fldChar w:fldCharType="end"/>
          </w:r>
        </w:sdtContent>
      </w:sdt>
      <w:r w:rsidR="009C3ACB">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77705270"/>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Von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w:t>
          </w:r>
          <w:r w:rsidR="00B3140F">
            <w:rPr>
              <w:rFonts w:ascii="Times New Roman" w:hAnsi="Times New Roman" w:cs="Times New Roman"/>
              <w:sz w:val="24"/>
              <w:szCs w:val="24"/>
              <w:lang w:val="cs-CZ"/>
            </w:rPr>
            <w:fldChar w:fldCharType="end"/>
          </w:r>
        </w:sdtContent>
      </w:sdt>
      <w:r w:rsidR="009C3ACB">
        <w:rPr>
          <w:rFonts w:ascii="Times New Roman" w:hAnsi="Times New Roman" w:cs="Times New Roman"/>
          <w:sz w:val="24"/>
          <w:szCs w:val="24"/>
          <w:lang w:val="cs-CZ"/>
        </w:rPr>
        <w:t>.</w:t>
      </w:r>
    </w:p>
    <w:p w:rsidR="00AC6169" w:rsidRPr="007A6714" w:rsidRDefault="00AC616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Klinický obraz SLE je velmi pestrý a </w:t>
      </w:r>
      <w:r w:rsidR="00322046">
        <w:rPr>
          <w:rFonts w:ascii="Times New Roman" w:hAnsi="Times New Roman" w:cs="Times New Roman"/>
          <w:sz w:val="24"/>
          <w:szCs w:val="24"/>
          <w:lang w:val="cs-CZ"/>
        </w:rPr>
        <w:t>je nad rámec této práce. Problematika je v literatuře velmi dobře dokumentovaná</w:t>
      </w:r>
      <w:r w:rsidR="009C3ACB">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77726564"/>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Hor121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p>
    <w:p w:rsidR="0002610E" w:rsidRPr="007A6714" w:rsidRDefault="0002610E"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Nejčastější příznaky při diagnóze SLE jsou </w:t>
      </w:r>
      <w:sdt>
        <w:sdtPr>
          <w:rPr>
            <w:rFonts w:ascii="Times New Roman" w:hAnsi="Times New Roman" w:cs="Times New Roman"/>
            <w:bCs/>
            <w:sz w:val="24"/>
            <w:szCs w:val="24"/>
            <w:lang w:val="cs-CZ"/>
          </w:rPr>
          <w:id w:val="952010534"/>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Dos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(15)</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1154253910"/>
          <w:citation/>
        </w:sdtPr>
        <w:sdtContent>
          <w:r w:rsidR="00B3140F">
            <w:rPr>
              <w:rFonts w:ascii="Times New Roman" w:hAnsi="Times New Roman" w:cs="Times New Roman"/>
              <w:bCs/>
              <w:sz w:val="24"/>
              <w:szCs w:val="24"/>
              <w:lang w:val="cs-CZ"/>
            </w:rPr>
            <w:fldChar w:fldCharType="begin"/>
          </w:r>
          <w:r w:rsidR="00BB2E18">
            <w:rPr>
              <w:rFonts w:ascii="Times New Roman" w:hAnsi="Times New Roman" w:cs="Times New Roman"/>
              <w:bCs/>
              <w:sz w:val="24"/>
              <w:szCs w:val="24"/>
              <w:lang w:val="cs-CZ"/>
            </w:rPr>
            <w:instrText xml:space="preserve"> CITATION Hor1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Systémové projevy jako jsou horečka, únava, hmotnostní úbytek, uzlinový syndrom</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Fotosenzitivní vyrážka</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Alopecie</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Artritida či artralgie</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Raynaudův fenomén</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Serozitida (pleuritida, perikarditida, aseptická peritonitida)</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Nefritický či nefrotický syndrom</w:t>
      </w:r>
    </w:p>
    <w:p w:rsidR="0002610E" w:rsidRPr="007A6714" w:rsidRDefault="004B1D29"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 </w:t>
      </w:r>
      <w:r w:rsidR="0002610E" w:rsidRPr="007A6714">
        <w:rPr>
          <w:rFonts w:ascii="Times New Roman" w:hAnsi="Times New Roman" w:cs="Times New Roman"/>
          <w:bCs/>
          <w:sz w:val="24"/>
          <w:szCs w:val="24"/>
          <w:lang w:val="cs-CZ"/>
        </w:rPr>
        <w:t>Neurologické projevy (křeče, mozková příhoda, kognitivní dysfunkce, bolest hlavy, psychóza)</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Flebotrombóza, tromboembolická choroba, arteriální trombóza</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Anémie, trombocytopenie, leukopenie</w:t>
      </w:r>
    </w:p>
    <w:p w:rsidR="0002610E" w:rsidRPr="007A6714" w:rsidRDefault="0002610E"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Opakované potraty</w:t>
      </w:r>
    </w:p>
    <w:p w:rsidR="00AC6169" w:rsidRPr="007A6714" w:rsidRDefault="00AC6169"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Velmi časté jsou celkové příznaky, horečka, hubnutí, únavnost. Diskoidní lupus, motýlovitý exantém, fotosenzitia, alopecie, slizniční ulcerace či projevy kožní vaskulitidy a livedo retikularis představují asi nejčastější kožní a slizniční příznaky choroby. </w:t>
      </w:r>
    </w:p>
    <w:p w:rsidR="00AC6169" w:rsidRPr="007A6714" w:rsidRDefault="00AC6169"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lastRenderedPageBreak/>
        <w:t xml:space="preserve">Postižení pohybového aparátu se projevuje zpravidla jako neerozivní artritida, tendinitidy a postižení kosterního svalstva. Častěji se také vyskytuje avaskulární nekróza kloubních hlavic, která souvisí s antifosfolipidovým syndromem či s užíváním kortikosteroidů. </w:t>
      </w:r>
    </w:p>
    <w:p w:rsidR="00AC6169" w:rsidRPr="007A6714" w:rsidRDefault="00AC6169"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Perikarditida, myokarditida, Libman-Sackova endokarditida představují postižení tkání srdce v rámci SLE. Ranější ateroskleróza je podmíněna multifaktoriálně, především endotheliální dysfunkcí, vaskulitidou, častější dyslipidemií a podáváním kortikosteroidů. Častým klinickým příznakem je Raynaudův syndrom, který se nachází i u ostatních systémových chorob pojiva. </w:t>
      </w:r>
    </w:p>
    <w:p w:rsidR="00AC6169" w:rsidRPr="007A6714" w:rsidRDefault="00AC6169"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Mezi nejčastější formu postižení plic patří pleuritida. Může se objevit také  lupusová pneumonitida, chronická intersticiální plicní fibróza, vzácně pak plicní hypertenze. Mezi kardiopulmonální manifestace SLE patří plicní embolizace, která úzce souvisí s antifosfolipidovým syndromem. </w:t>
      </w:r>
    </w:p>
    <w:p w:rsidR="00AC6169" w:rsidRPr="007A6714" w:rsidRDefault="00AC6169"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Neuropsychiatrické manifestace lupusu představují širokou škálu postižení- bolesti hlavy, deprese, psychoorganický mozkový syndrom, demence, epilepsie, cévní mozkové příhody, transverzální myelopatie, aseptická meningitida, pseudotumor cerebri či poruchy vizu v rámci postižení sítnice. Také v případě postižení CNS hraje významnou roli antifosfolipidový syndrom. Spolu s ledvinnými projevy představuje postižení CNS závažné prognostické znamení. Periferní nervový systém bývá postižen polyneuropatií či mononeuritis multiplex, která se vzácně může manifestovat až iktiformě vznikající chabou parézou (vlastní pozorování). </w:t>
      </w:r>
    </w:p>
    <w:p w:rsidR="00AC6169" w:rsidRPr="007A6714" w:rsidRDefault="00AC6169"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Při provedení biopsie lze nalézt jistý stupeň postižení ledvin téměř u všech nemocných se SLE. Histologická klasifikace rozlišuje 6 základních typů glomerulonefritid </w:t>
      </w:r>
      <w:sdt>
        <w:sdtPr>
          <w:rPr>
            <w:rFonts w:ascii="Times New Roman" w:hAnsi="Times New Roman" w:cs="Times New Roman"/>
            <w:sz w:val="24"/>
            <w:szCs w:val="24"/>
            <w:lang w:val="cs-CZ"/>
          </w:rPr>
          <w:id w:val="15971857"/>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Wee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(17)</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r w:rsidRPr="007A6714">
        <w:rPr>
          <w:rFonts w:ascii="Times New Roman" w:hAnsi="Times New Roman" w:cs="Times New Roman"/>
          <w:bCs/>
          <w:sz w:val="24"/>
          <w:szCs w:val="24"/>
          <w:lang w:val="cs-CZ"/>
        </w:rPr>
        <w:t xml:space="preserve">Postižení ledvin se u SLE neomezuje </w:t>
      </w:r>
      <w:r w:rsidR="00322046">
        <w:rPr>
          <w:rFonts w:ascii="Times New Roman" w:hAnsi="Times New Roman" w:cs="Times New Roman"/>
          <w:bCs/>
          <w:sz w:val="24"/>
          <w:szCs w:val="24"/>
          <w:lang w:val="cs-CZ"/>
        </w:rPr>
        <w:t xml:space="preserve">pouze na glomerulonefritidu, </w:t>
      </w:r>
      <w:r w:rsidRPr="007A6714">
        <w:rPr>
          <w:rFonts w:ascii="Times New Roman" w:hAnsi="Times New Roman" w:cs="Times New Roman"/>
          <w:bCs/>
          <w:sz w:val="24"/>
          <w:szCs w:val="24"/>
          <w:lang w:val="cs-CZ"/>
        </w:rPr>
        <w:t xml:space="preserve">může </w:t>
      </w:r>
      <w:r w:rsidR="00322046">
        <w:rPr>
          <w:rFonts w:ascii="Times New Roman" w:hAnsi="Times New Roman" w:cs="Times New Roman"/>
          <w:bCs/>
          <w:sz w:val="24"/>
          <w:szCs w:val="24"/>
          <w:lang w:val="cs-CZ"/>
        </w:rPr>
        <w:t xml:space="preserve">se </w:t>
      </w:r>
      <w:r w:rsidRPr="007A6714">
        <w:rPr>
          <w:rFonts w:ascii="Times New Roman" w:hAnsi="Times New Roman" w:cs="Times New Roman"/>
          <w:bCs/>
          <w:sz w:val="24"/>
          <w:szCs w:val="24"/>
          <w:lang w:val="cs-CZ"/>
        </w:rPr>
        <w:t>vyskytnout také autoimunní intersticiální nefritida</w:t>
      </w:r>
      <w:r w:rsidR="00322046">
        <w:rPr>
          <w:rFonts w:ascii="Times New Roman" w:hAnsi="Times New Roman" w:cs="Times New Roman"/>
          <w:bCs/>
          <w:sz w:val="24"/>
          <w:szCs w:val="24"/>
          <w:lang w:val="cs-CZ"/>
        </w:rPr>
        <w:t>,</w:t>
      </w:r>
      <w:r w:rsidRPr="007A6714">
        <w:rPr>
          <w:rFonts w:ascii="Times New Roman" w:hAnsi="Times New Roman" w:cs="Times New Roman"/>
          <w:bCs/>
          <w:sz w:val="24"/>
          <w:szCs w:val="24"/>
          <w:lang w:val="cs-CZ"/>
        </w:rPr>
        <w:t xml:space="preserve"> eventuálně vaskulární postižení renálních cév. </w:t>
      </w:r>
    </w:p>
    <w:p w:rsidR="00AC6169" w:rsidRPr="007A6714" w:rsidRDefault="00F14C10"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Častým příznakem jsou hematologické abnormality, jako jsou anémie (autoimunní hemolytická anémie, anémie chronických chorob či an</w:t>
      </w:r>
      <w:r w:rsidR="00322046">
        <w:rPr>
          <w:rFonts w:ascii="Times New Roman" w:hAnsi="Times New Roman" w:cs="Times New Roman"/>
          <w:bCs/>
          <w:sz w:val="24"/>
          <w:szCs w:val="24"/>
          <w:lang w:val="cs-CZ"/>
        </w:rPr>
        <w:t>é</w:t>
      </w:r>
      <w:r w:rsidRPr="007A6714">
        <w:rPr>
          <w:rFonts w:ascii="Times New Roman" w:hAnsi="Times New Roman" w:cs="Times New Roman"/>
          <w:bCs/>
          <w:sz w:val="24"/>
          <w:szCs w:val="24"/>
          <w:lang w:val="cs-CZ"/>
        </w:rPr>
        <w:t xml:space="preserve">mie v rámci renální nedostatečnosti), leukopenie, lymfopenie a trombocytopenie. </w:t>
      </w:r>
    </w:p>
    <w:p w:rsidR="009D228C" w:rsidRPr="007A6714" w:rsidRDefault="009D228C" w:rsidP="00005006">
      <w:pPr>
        <w:spacing w:line="360" w:lineRule="auto"/>
        <w:jc w:val="both"/>
        <w:rPr>
          <w:rFonts w:ascii="Times New Roman" w:hAnsi="Times New Roman" w:cs="Times New Roman"/>
          <w:bCs/>
          <w:sz w:val="24"/>
          <w:szCs w:val="24"/>
          <w:lang w:val="cs-CZ"/>
        </w:rPr>
      </w:pPr>
      <w:bookmarkStart w:id="7" w:name="_Ref370671307"/>
      <w:r w:rsidRPr="007A6714">
        <w:rPr>
          <w:rFonts w:ascii="Times New Roman" w:hAnsi="Times New Roman" w:cs="Times New Roman"/>
          <w:bCs/>
          <w:sz w:val="24"/>
          <w:szCs w:val="24"/>
          <w:lang w:val="cs-CZ"/>
        </w:rPr>
        <w:lastRenderedPageBreak/>
        <w:t>Následuje přehled vybraných projevů SLE u pacientů III. Interní kliniky FN Olomouc.</w:t>
      </w:r>
    </w:p>
    <w:p w:rsidR="00335E1D" w:rsidRPr="007A6714" w:rsidRDefault="00335E1D" w:rsidP="00005006">
      <w:pPr>
        <w:spacing w:line="360" w:lineRule="auto"/>
        <w:jc w:val="both"/>
        <w:rPr>
          <w:rFonts w:ascii="Times New Roman" w:hAnsi="Times New Roman" w:cs="Times New Roman"/>
          <w:bCs/>
          <w:sz w:val="24"/>
          <w:szCs w:val="24"/>
          <w:lang w:val="cs-CZ"/>
        </w:rPr>
      </w:pPr>
    </w:p>
    <w:p w:rsidR="00FA0974" w:rsidRPr="007A6714" w:rsidRDefault="00FA0974" w:rsidP="00005006">
      <w:pPr>
        <w:pStyle w:val="Titulek"/>
        <w:keepNext/>
        <w:spacing w:line="360" w:lineRule="auto"/>
        <w:jc w:val="both"/>
        <w:rPr>
          <w:rFonts w:ascii="Times New Roman" w:hAnsi="Times New Roman" w:cs="Times New Roman"/>
          <w:sz w:val="24"/>
          <w:szCs w:val="24"/>
          <w:lang w:val="cs-CZ"/>
        </w:rPr>
      </w:pPr>
      <w:bookmarkStart w:id="8" w:name="_Toc384325585"/>
      <w:r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001D7AD9"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w:t>
      </w:r>
      <w:r w:rsidR="00B3140F" w:rsidRPr="007A6714">
        <w:rPr>
          <w:rFonts w:ascii="Times New Roman" w:hAnsi="Times New Roman" w:cs="Times New Roman"/>
          <w:sz w:val="24"/>
          <w:szCs w:val="24"/>
          <w:lang w:val="cs-CZ"/>
        </w:rPr>
        <w:fldChar w:fldCharType="end"/>
      </w:r>
      <w:bookmarkEnd w:id="7"/>
      <w:r w:rsidRPr="007A6714">
        <w:rPr>
          <w:rFonts w:ascii="Times New Roman" w:hAnsi="Times New Roman" w:cs="Times New Roman"/>
          <w:sz w:val="24"/>
          <w:szCs w:val="24"/>
          <w:lang w:val="cs-CZ"/>
        </w:rPr>
        <w:t xml:space="preserve"> G</w:t>
      </w:r>
      <w:r w:rsidR="00070A9C" w:rsidRPr="007A6714">
        <w:rPr>
          <w:rFonts w:ascii="Times New Roman" w:hAnsi="Times New Roman" w:cs="Times New Roman"/>
          <w:sz w:val="24"/>
          <w:szCs w:val="24"/>
          <w:lang w:val="cs-CZ"/>
        </w:rPr>
        <w:t>eneralizovaný exantém</w:t>
      </w:r>
      <w:bookmarkEnd w:id="8"/>
    </w:p>
    <w:p w:rsidR="00FA0974" w:rsidRPr="007A6714" w:rsidRDefault="00335E1D" w:rsidP="00005006">
      <w:p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noProof/>
          <w:sz w:val="24"/>
          <w:szCs w:val="24"/>
          <w:lang w:val="cs-CZ" w:eastAsia="cs-CZ" w:bidi="ar-SA"/>
        </w:rPr>
        <w:drawing>
          <wp:anchor distT="0" distB="0" distL="114300" distR="114300" simplePos="0" relativeHeight="251685888" behindDoc="0" locked="0" layoutInCell="1" allowOverlap="1">
            <wp:simplePos x="0" y="0"/>
            <wp:positionH relativeFrom="column">
              <wp:posOffset>1183640</wp:posOffset>
            </wp:positionH>
            <wp:positionV relativeFrom="paragraph">
              <wp:posOffset>5664200</wp:posOffset>
            </wp:positionV>
            <wp:extent cx="3097530" cy="2325370"/>
            <wp:effectExtent l="19050" t="0" r="7620" b="0"/>
            <wp:wrapTopAndBottom/>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20063.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097530" cy="2325370"/>
                    </a:xfrm>
                    <a:prstGeom prst="rect">
                      <a:avLst/>
                    </a:prstGeom>
                  </pic:spPr>
                </pic:pic>
              </a:graphicData>
            </a:graphic>
          </wp:anchor>
        </w:drawing>
      </w:r>
      <w:r w:rsidR="00A92EEB" w:rsidRPr="007A6714">
        <w:rPr>
          <w:rFonts w:ascii="Times New Roman" w:hAnsi="Times New Roman" w:cs="Times New Roman"/>
          <w:bCs/>
          <w:noProof/>
          <w:sz w:val="24"/>
          <w:szCs w:val="24"/>
          <w:lang w:val="cs-CZ" w:eastAsia="cs-CZ" w:bidi="ar-SA"/>
        </w:rPr>
        <w:drawing>
          <wp:anchor distT="0" distB="0" distL="114300" distR="114300" simplePos="0" relativeHeight="251684864" behindDoc="0" locked="0" layoutInCell="1" allowOverlap="1">
            <wp:simplePos x="0" y="0"/>
            <wp:positionH relativeFrom="column">
              <wp:align>center</wp:align>
            </wp:positionH>
            <wp:positionV relativeFrom="paragraph">
              <wp:posOffset>382905</wp:posOffset>
            </wp:positionV>
            <wp:extent cx="3110230" cy="4003040"/>
            <wp:effectExtent l="19050" t="0" r="0" b="0"/>
            <wp:wrapTopAndBottom/>
            <wp:docPr id="4" name="Obrázek 35" descr="kožní lu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žní lupus.jpg"/>
                    <pic:cNvPicPr/>
                  </pic:nvPicPr>
                  <pic:blipFill>
                    <a:blip r:embed="rId11" cstate="print"/>
                    <a:stretch>
                      <a:fillRect/>
                    </a:stretch>
                  </pic:blipFill>
                  <pic:spPr>
                    <a:xfrm>
                      <a:off x="0" y="0"/>
                      <a:ext cx="3110230" cy="4003040"/>
                    </a:xfrm>
                    <a:prstGeom prst="rect">
                      <a:avLst/>
                    </a:prstGeom>
                  </pic:spPr>
                </pic:pic>
              </a:graphicData>
            </a:graphic>
          </wp:anchor>
        </w:drawing>
      </w:r>
    </w:p>
    <w:p w:rsidR="001D7AD9" w:rsidRPr="007A6714" w:rsidRDefault="001D7AD9" w:rsidP="00005006">
      <w:pPr>
        <w:pStyle w:val="Titulek"/>
        <w:keepNext/>
        <w:spacing w:line="360" w:lineRule="auto"/>
        <w:jc w:val="both"/>
        <w:rPr>
          <w:rFonts w:ascii="Times New Roman" w:hAnsi="Times New Roman" w:cs="Times New Roman"/>
          <w:sz w:val="24"/>
          <w:szCs w:val="24"/>
          <w:lang w:val="cs-CZ"/>
        </w:rPr>
      </w:pPr>
      <w:bookmarkStart w:id="9" w:name="_Toc384325586"/>
      <w:r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2</w:t>
      </w:r>
      <w:r w:rsidR="00B3140F" w:rsidRPr="007A6714">
        <w:rPr>
          <w:rFonts w:ascii="Times New Roman" w:hAnsi="Times New Roman" w:cs="Times New Roman"/>
          <w:sz w:val="24"/>
          <w:szCs w:val="24"/>
          <w:lang w:val="cs-CZ"/>
        </w:rPr>
        <w:fldChar w:fldCharType="end"/>
      </w:r>
      <w:r w:rsidRPr="007A6714">
        <w:rPr>
          <w:rFonts w:ascii="Times New Roman" w:hAnsi="Times New Roman" w:cs="Times New Roman"/>
          <w:sz w:val="24"/>
          <w:szCs w:val="24"/>
          <w:lang w:val="cs-CZ"/>
        </w:rPr>
        <w:t xml:space="preserve"> Diskoidní lupus</w:t>
      </w:r>
      <w:bookmarkEnd w:id="9"/>
    </w:p>
    <w:p w:rsidR="009D228C" w:rsidRPr="007A6714" w:rsidRDefault="009D228C" w:rsidP="00005006">
      <w:pPr>
        <w:pStyle w:val="Titulek"/>
        <w:spacing w:line="360" w:lineRule="auto"/>
        <w:jc w:val="both"/>
        <w:rPr>
          <w:rFonts w:ascii="Times New Roman" w:hAnsi="Times New Roman" w:cs="Times New Roman"/>
          <w:sz w:val="24"/>
          <w:szCs w:val="24"/>
          <w:lang w:val="cs-CZ"/>
        </w:rPr>
      </w:pPr>
      <w:bookmarkStart w:id="10" w:name="_Ref370670842"/>
    </w:p>
    <w:p w:rsidR="00DB7E10" w:rsidRPr="007A6714" w:rsidRDefault="001D7AD9" w:rsidP="00005006">
      <w:pPr>
        <w:pStyle w:val="Titulek"/>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lastRenderedPageBreak/>
        <w:drawing>
          <wp:anchor distT="0" distB="0" distL="114300" distR="114300" simplePos="0" relativeHeight="251686912" behindDoc="0" locked="0" layoutInCell="1" allowOverlap="1">
            <wp:simplePos x="0" y="0"/>
            <wp:positionH relativeFrom="column">
              <wp:align>center</wp:align>
            </wp:positionH>
            <wp:positionV relativeFrom="paragraph">
              <wp:posOffset>586105</wp:posOffset>
            </wp:positionV>
            <wp:extent cx="3475990" cy="2600960"/>
            <wp:effectExtent l="19050" t="0" r="0" b="0"/>
            <wp:wrapTopAndBottom/>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850289.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475990" cy="2600960"/>
                    </a:xfrm>
                    <a:prstGeom prst="rect">
                      <a:avLst/>
                    </a:prstGeom>
                  </pic:spPr>
                </pic:pic>
              </a:graphicData>
            </a:graphic>
          </wp:anchor>
        </w:drawing>
      </w:r>
      <w:bookmarkStart w:id="11" w:name="_Toc384325587"/>
      <w:r w:rsidR="00AE44BB"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3</w:t>
      </w:r>
      <w:r w:rsidR="00B3140F" w:rsidRPr="007A6714">
        <w:rPr>
          <w:rFonts w:ascii="Times New Roman" w:hAnsi="Times New Roman" w:cs="Times New Roman"/>
          <w:sz w:val="24"/>
          <w:szCs w:val="24"/>
          <w:lang w:val="cs-CZ"/>
        </w:rPr>
        <w:fldChar w:fldCharType="end"/>
      </w:r>
      <w:bookmarkEnd w:id="10"/>
      <w:r w:rsidR="00AE44BB" w:rsidRPr="007A6714">
        <w:rPr>
          <w:rFonts w:ascii="Times New Roman" w:hAnsi="Times New Roman" w:cs="Times New Roman"/>
          <w:sz w:val="24"/>
          <w:szCs w:val="24"/>
          <w:lang w:val="cs-CZ"/>
        </w:rPr>
        <w:t xml:space="preserve"> D</w:t>
      </w:r>
      <w:r w:rsidR="00070A9C" w:rsidRPr="007A6714">
        <w:rPr>
          <w:rFonts w:ascii="Times New Roman" w:hAnsi="Times New Roman" w:cs="Times New Roman"/>
          <w:sz w:val="24"/>
          <w:szCs w:val="24"/>
          <w:lang w:val="cs-CZ"/>
        </w:rPr>
        <w:t>efekty u pani</w:t>
      </w:r>
      <w:r w:rsidR="00CE2C2F" w:rsidRPr="007A6714">
        <w:rPr>
          <w:rFonts w:ascii="Times New Roman" w:hAnsi="Times New Roman" w:cs="Times New Roman"/>
          <w:sz w:val="24"/>
          <w:szCs w:val="24"/>
          <w:lang w:val="cs-CZ"/>
        </w:rPr>
        <w:t>kulitidy u</w:t>
      </w:r>
      <w:r w:rsidR="009D6029">
        <w:rPr>
          <w:rFonts w:ascii="Times New Roman" w:hAnsi="Times New Roman" w:cs="Times New Roman"/>
          <w:sz w:val="24"/>
          <w:szCs w:val="24"/>
          <w:lang w:val="cs-CZ"/>
        </w:rPr>
        <w:t xml:space="preserve"> pacientky </w:t>
      </w:r>
      <w:r w:rsidR="00CE2C2F" w:rsidRPr="007A6714">
        <w:rPr>
          <w:rFonts w:ascii="Times New Roman" w:hAnsi="Times New Roman" w:cs="Times New Roman"/>
          <w:sz w:val="24"/>
          <w:szCs w:val="24"/>
          <w:lang w:val="cs-CZ"/>
        </w:rPr>
        <w:t>SLE</w:t>
      </w:r>
      <w:bookmarkEnd w:id="11"/>
    </w:p>
    <w:p w:rsidR="00AE44BB" w:rsidRPr="007A6714" w:rsidRDefault="001D7AD9" w:rsidP="00005006">
      <w:pPr>
        <w:pStyle w:val="Titulek"/>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anchor distT="0" distB="0" distL="114300" distR="114300" simplePos="0" relativeHeight="251687936" behindDoc="0" locked="0" layoutInCell="1" allowOverlap="1">
            <wp:simplePos x="0" y="0"/>
            <wp:positionH relativeFrom="column">
              <wp:align>center</wp:align>
            </wp:positionH>
            <wp:positionV relativeFrom="paragraph">
              <wp:posOffset>3996055</wp:posOffset>
            </wp:positionV>
            <wp:extent cx="3182620" cy="3210560"/>
            <wp:effectExtent l="19050" t="0" r="0" b="0"/>
            <wp:wrapTopAndBottom/>
            <wp:docPr id="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7001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182620" cy="3210560"/>
                    </a:xfrm>
                    <a:prstGeom prst="rect">
                      <a:avLst/>
                    </a:prstGeom>
                  </pic:spPr>
                </pic:pic>
              </a:graphicData>
            </a:graphic>
          </wp:anchor>
        </w:drawing>
      </w:r>
    </w:p>
    <w:p w:rsidR="00DB7E10" w:rsidRPr="007A6714" w:rsidRDefault="00AE44BB" w:rsidP="00005006">
      <w:pPr>
        <w:pStyle w:val="Titulek"/>
        <w:spacing w:line="360" w:lineRule="auto"/>
        <w:jc w:val="both"/>
        <w:rPr>
          <w:rFonts w:ascii="Times New Roman" w:hAnsi="Times New Roman" w:cs="Times New Roman"/>
          <w:sz w:val="24"/>
          <w:szCs w:val="24"/>
          <w:lang w:val="cs-CZ"/>
        </w:rPr>
      </w:pPr>
      <w:bookmarkStart w:id="12" w:name="_Ref370670856"/>
      <w:bookmarkStart w:id="13" w:name="_Toc384325588"/>
      <w:r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001D7AD9"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4</w:t>
      </w:r>
      <w:r w:rsidR="00B3140F" w:rsidRPr="007A6714">
        <w:rPr>
          <w:rFonts w:ascii="Times New Roman" w:hAnsi="Times New Roman" w:cs="Times New Roman"/>
          <w:sz w:val="24"/>
          <w:szCs w:val="24"/>
          <w:lang w:val="cs-CZ"/>
        </w:rPr>
        <w:fldChar w:fldCharType="end"/>
      </w:r>
      <w:bookmarkEnd w:id="12"/>
      <w:r w:rsidRPr="007A6714">
        <w:rPr>
          <w:rFonts w:ascii="Times New Roman" w:hAnsi="Times New Roman" w:cs="Times New Roman"/>
          <w:sz w:val="24"/>
          <w:szCs w:val="24"/>
          <w:lang w:val="cs-CZ"/>
        </w:rPr>
        <w:t xml:space="preserve"> L</w:t>
      </w:r>
      <w:r w:rsidR="00CE2C2F" w:rsidRPr="007A6714">
        <w:rPr>
          <w:rFonts w:ascii="Times New Roman" w:hAnsi="Times New Roman" w:cs="Times New Roman"/>
          <w:sz w:val="24"/>
          <w:szCs w:val="24"/>
          <w:lang w:val="cs-CZ"/>
        </w:rPr>
        <w:t>ivedo reticularis u SLE</w:t>
      </w:r>
      <w:bookmarkEnd w:id="13"/>
    </w:p>
    <w:p w:rsidR="00AE44BB" w:rsidRPr="007A6714" w:rsidRDefault="00AE44BB" w:rsidP="00005006">
      <w:pPr>
        <w:pStyle w:val="Titulek"/>
        <w:spacing w:line="360" w:lineRule="auto"/>
        <w:jc w:val="both"/>
        <w:rPr>
          <w:rFonts w:ascii="Times New Roman" w:hAnsi="Times New Roman" w:cs="Times New Roman"/>
          <w:sz w:val="24"/>
          <w:szCs w:val="24"/>
          <w:lang w:val="cs-CZ"/>
        </w:rPr>
      </w:pPr>
    </w:p>
    <w:p w:rsidR="00F7057D" w:rsidRPr="007A6714" w:rsidRDefault="00F7057D" w:rsidP="00005006">
      <w:pPr>
        <w:spacing w:line="360" w:lineRule="auto"/>
        <w:jc w:val="both"/>
        <w:rPr>
          <w:rFonts w:ascii="Times New Roman" w:hAnsi="Times New Roman" w:cs="Times New Roman"/>
          <w:sz w:val="24"/>
          <w:szCs w:val="24"/>
          <w:lang w:val="cs-CZ"/>
        </w:rPr>
      </w:pPr>
    </w:p>
    <w:p w:rsidR="001D7AD9" w:rsidRPr="007A6714" w:rsidRDefault="001D7AD9" w:rsidP="00005006">
      <w:pPr>
        <w:spacing w:line="360" w:lineRule="auto"/>
        <w:jc w:val="both"/>
        <w:rPr>
          <w:rFonts w:ascii="Times New Roman" w:hAnsi="Times New Roman" w:cs="Times New Roman"/>
          <w:sz w:val="24"/>
          <w:szCs w:val="24"/>
          <w:lang w:val="cs-CZ"/>
        </w:rPr>
      </w:pPr>
    </w:p>
    <w:p w:rsidR="00AE44BB" w:rsidRPr="007A6714" w:rsidRDefault="00AE44BB" w:rsidP="00005006">
      <w:pPr>
        <w:pStyle w:val="Titulek"/>
        <w:spacing w:line="360" w:lineRule="auto"/>
        <w:jc w:val="both"/>
        <w:rPr>
          <w:rFonts w:ascii="Times New Roman" w:hAnsi="Times New Roman" w:cs="Times New Roman"/>
          <w:sz w:val="24"/>
          <w:szCs w:val="24"/>
          <w:lang w:val="cs-CZ"/>
        </w:rPr>
      </w:pPr>
      <w:bookmarkStart w:id="14" w:name="_Ref370670859"/>
      <w:bookmarkStart w:id="15" w:name="_Toc384325589"/>
      <w:r w:rsidRPr="007A6714">
        <w:rPr>
          <w:rFonts w:ascii="Times New Roman" w:hAnsi="Times New Roman" w:cs="Times New Roman"/>
          <w:sz w:val="24"/>
          <w:szCs w:val="24"/>
          <w:lang w:val="cs-CZ"/>
        </w:rPr>
        <w:lastRenderedPageBreak/>
        <w:t xml:space="preserve">Obrázek </w:t>
      </w:r>
      <w:r w:rsidR="00B3140F" w:rsidRPr="007A6714">
        <w:rPr>
          <w:rFonts w:ascii="Times New Roman" w:hAnsi="Times New Roman" w:cs="Times New Roman"/>
          <w:sz w:val="24"/>
          <w:szCs w:val="24"/>
          <w:lang w:val="cs-CZ"/>
        </w:rPr>
        <w:fldChar w:fldCharType="begin"/>
      </w:r>
      <w:r w:rsidR="001D7AD9"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5</w:t>
      </w:r>
      <w:r w:rsidR="00B3140F" w:rsidRPr="007A6714">
        <w:rPr>
          <w:rFonts w:ascii="Times New Roman" w:hAnsi="Times New Roman" w:cs="Times New Roman"/>
          <w:sz w:val="24"/>
          <w:szCs w:val="24"/>
          <w:lang w:val="cs-CZ"/>
        </w:rPr>
        <w:fldChar w:fldCharType="end"/>
      </w:r>
      <w:bookmarkEnd w:id="14"/>
      <w:r w:rsidRPr="007A6714">
        <w:rPr>
          <w:rFonts w:ascii="Times New Roman" w:hAnsi="Times New Roman" w:cs="Times New Roman"/>
          <w:sz w:val="24"/>
          <w:szCs w:val="24"/>
          <w:lang w:val="cs-CZ"/>
        </w:rPr>
        <w:t xml:space="preserve"> V</w:t>
      </w:r>
      <w:r w:rsidR="00CE2C2F" w:rsidRPr="007A6714">
        <w:rPr>
          <w:rFonts w:ascii="Times New Roman" w:hAnsi="Times New Roman" w:cs="Times New Roman"/>
          <w:sz w:val="24"/>
          <w:szCs w:val="24"/>
          <w:lang w:val="cs-CZ"/>
        </w:rPr>
        <w:t>askulitické změny prstů u SLE</w:t>
      </w:r>
      <w:bookmarkEnd w:id="15"/>
    </w:p>
    <w:p w:rsidR="00AE44BB" w:rsidRPr="007A6714" w:rsidRDefault="00D450E8" w:rsidP="00005006">
      <w:pPr>
        <w:spacing w:line="360" w:lineRule="auto"/>
        <w:jc w:val="both"/>
        <w:rPr>
          <w:rFonts w:ascii="Times New Roman" w:hAnsi="Times New Roman" w:cs="Times New Roman"/>
          <w:sz w:val="24"/>
          <w:szCs w:val="24"/>
          <w:lang w:val="cs-CZ"/>
        </w:rPr>
      </w:pPr>
      <w:r>
        <w:rPr>
          <w:rFonts w:ascii="Times New Roman" w:hAnsi="Times New Roman" w:cs="Times New Roman"/>
          <w:noProof/>
          <w:sz w:val="24"/>
          <w:szCs w:val="24"/>
          <w:lang w:val="cs-CZ" w:eastAsia="cs-CZ" w:bidi="ar-SA"/>
        </w:rPr>
        <w:drawing>
          <wp:anchor distT="0" distB="0" distL="114300" distR="114300" simplePos="0" relativeHeight="251688960" behindDoc="0" locked="0" layoutInCell="1" allowOverlap="1">
            <wp:simplePos x="0" y="0"/>
            <wp:positionH relativeFrom="column">
              <wp:posOffset>1243330</wp:posOffset>
            </wp:positionH>
            <wp:positionV relativeFrom="page">
              <wp:posOffset>1987550</wp:posOffset>
            </wp:positionV>
            <wp:extent cx="3041650" cy="2286000"/>
            <wp:effectExtent l="19050" t="0" r="6350" b="0"/>
            <wp:wrapTopAndBottom/>
            <wp:docPr id="1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0(2).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041650" cy="2286000"/>
                    </a:xfrm>
                    <a:prstGeom prst="rect">
                      <a:avLst/>
                    </a:prstGeom>
                  </pic:spPr>
                </pic:pic>
              </a:graphicData>
            </a:graphic>
          </wp:anchor>
        </w:drawing>
      </w:r>
    </w:p>
    <w:p w:rsidR="00D450E8" w:rsidRDefault="00D450E8" w:rsidP="00005006">
      <w:pPr>
        <w:pStyle w:val="Titulek"/>
        <w:keepNext/>
        <w:spacing w:line="360" w:lineRule="auto"/>
        <w:jc w:val="both"/>
        <w:rPr>
          <w:rFonts w:ascii="Times New Roman" w:hAnsi="Times New Roman" w:cs="Times New Roman"/>
          <w:sz w:val="24"/>
          <w:szCs w:val="24"/>
          <w:lang w:val="cs-CZ"/>
        </w:rPr>
      </w:pPr>
      <w:bookmarkStart w:id="16" w:name="_Ref370671758"/>
      <w:bookmarkStart w:id="17" w:name="_Toc384325590"/>
    </w:p>
    <w:p w:rsidR="00FA0974" w:rsidRPr="007A6714" w:rsidRDefault="00FA0974" w:rsidP="00005006">
      <w:pPr>
        <w:pStyle w:val="Titulek"/>
        <w:keepNext/>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001D7AD9"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6</w:t>
      </w:r>
      <w:r w:rsidR="00B3140F" w:rsidRPr="007A6714">
        <w:rPr>
          <w:rFonts w:ascii="Times New Roman" w:hAnsi="Times New Roman" w:cs="Times New Roman"/>
          <w:sz w:val="24"/>
          <w:szCs w:val="24"/>
          <w:lang w:val="cs-CZ"/>
        </w:rPr>
        <w:fldChar w:fldCharType="end"/>
      </w:r>
      <w:bookmarkEnd w:id="16"/>
      <w:r w:rsidRPr="007A6714">
        <w:rPr>
          <w:rFonts w:ascii="Times New Roman" w:hAnsi="Times New Roman" w:cs="Times New Roman"/>
          <w:sz w:val="24"/>
          <w:szCs w:val="24"/>
          <w:lang w:val="cs-CZ"/>
        </w:rPr>
        <w:t xml:space="preserve"> D</w:t>
      </w:r>
      <w:r w:rsidR="00CE2C2F" w:rsidRPr="007A6714">
        <w:rPr>
          <w:rFonts w:ascii="Times New Roman" w:hAnsi="Times New Roman" w:cs="Times New Roman"/>
          <w:sz w:val="24"/>
          <w:szCs w:val="24"/>
          <w:lang w:val="cs-CZ"/>
        </w:rPr>
        <w:t>igitální ulcerace u MCDT</w:t>
      </w:r>
      <w:bookmarkEnd w:id="17"/>
    </w:p>
    <w:p w:rsidR="00FA0974" w:rsidRPr="007A6714" w:rsidRDefault="00D450E8" w:rsidP="00005006">
      <w:pPr>
        <w:spacing w:line="360" w:lineRule="auto"/>
        <w:jc w:val="both"/>
        <w:rPr>
          <w:rFonts w:ascii="Times New Roman" w:hAnsi="Times New Roman" w:cs="Times New Roman"/>
          <w:bCs/>
          <w:sz w:val="24"/>
          <w:szCs w:val="24"/>
          <w:lang w:val="cs-CZ"/>
        </w:rPr>
      </w:pPr>
      <w:r>
        <w:rPr>
          <w:rFonts w:ascii="Times New Roman" w:hAnsi="Times New Roman" w:cs="Times New Roman"/>
          <w:bCs/>
          <w:noProof/>
          <w:sz w:val="24"/>
          <w:szCs w:val="24"/>
          <w:lang w:val="cs-CZ" w:eastAsia="cs-CZ" w:bidi="ar-SA"/>
        </w:rPr>
        <w:drawing>
          <wp:anchor distT="0" distB="0" distL="114300" distR="114300" simplePos="0" relativeHeight="251689984" behindDoc="0" locked="0" layoutInCell="1" allowOverlap="1">
            <wp:simplePos x="0" y="0"/>
            <wp:positionH relativeFrom="column">
              <wp:posOffset>1334770</wp:posOffset>
            </wp:positionH>
            <wp:positionV relativeFrom="paragraph">
              <wp:posOffset>233680</wp:posOffset>
            </wp:positionV>
            <wp:extent cx="2942590" cy="3100705"/>
            <wp:effectExtent l="19050" t="0" r="0" b="0"/>
            <wp:wrapTopAndBottom/>
            <wp:docPr id="11" name="Obrázek 37" descr="ulce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cerace.jpg"/>
                    <pic:cNvPicPr/>
                  </pic:nvPicPr>
                  <pic:blipFill>
                    <a:blip r:embed="rId15" cstate="print"/>
                    <a:stretch>
                      <a:fillRect/>
                    </a:stretch>
                  </pic:blipFill>
                  <pic:spPr>
                    <a:xfrm>
                      <a:off x="0" y="0"/>
                      <a:ext cx="2942590" cy="3100705"/>
                    </a:xfrm>
                    <a:prstGeom prst="rect">
                      <a:avLst/>
                    </a:prstGeom>
                  </pic:spPr>
                </pic:pic>
              </a:graphicData>
            </a:graphic>
          </wp:anchor>
        </w:drawing>
      </w:r>
      <w:r w:rsidR="00A92EEB" w:rsidRPr="007A6714">
        <w:rPr>
          <w:rFonts w:ascii="Times New Roman" w:hAnsi="Times New Roman" w:cs="Times New Roman"/>
          <w:bCs/>
          <w:sz w:val="24"/>
          <w:szCs w:val="24"/>
          <w:lang w:val="cs-CZ"/>
        </w:rPr>
        <w:br w:type="textWrapping" w:clear="all"/>
      </w:r>
    </w:p>
    <w:p w:rsidR="001D7AD9" w:rsidRPr="007A6714" w:rsidRDefault="001D7AD9" w:rsidP="00005006">
      <w:pPr>
        <w:spacing w:line="360" w:lineRule="auto"/>
        <w:jc w:val="both"/>
        <w:rPr>
          <w:rFonts w:ascii="Times New Roman" w:hAnsi="Times New Roman" w:cs="Times New Roman"/>
          <w:bCs/>
          <w:sz w:val="24"/>
          <w:szCs w:val="24"/>
          <w:lang w:val="cs-CZ"/>
        </w:rPr>
      </w:pPr>
    </w:p>
    <w:p w:rsidR="00FA0974" w:rsidRPr="007A6714" w:rsidRDefault="001D7AD9" w:rsidP="00005006">
      <w:pPr>
        <w:pStyle w:val="Titulek"/>
        <w:keepNext/>
        <w:spacing w:line="360" w:lineRule="auto"/>
        <w:jc w:val="both"/>
        <w:rPr>
          <w:rFonts w:ascii="Times New Roman" w:hAnsi="Times New Roman" w:cs="Times New Roman"/>
          <w:sz w:val="24"/>
          <w:szCs w:val="24"/>
          <w:lang w:val="cs-CZ"/>
        </w:rPr>
      </w:pPr>
      <w:bookmarkStart w:id="18" w:name="_Ref370671532"/>
      <w:r w:rsidRPr="007A6714">
        <w:rPr>
          <w:rFonts w:ascii="Times New Roman" w:hAnsi="Times New Roman" w:cs="Times New Roman"/>
          <w:noProof/>
          <w:sz w:val="24"/>
          <w:szCs w:val="24"/>
          <w:lang w:val="cs-CZ" w:eastAsia="cs-CZ" w:bidi="ar-SA"/>
        </w:rPr>
        <w:lastRenderedPageBreak/>
        <w:drawing>
          <wp:anchor distT="0" distB="0" distL="114300" distR="114300" simplePos="0" relativeHeight="251691008" behindDoc="0" locked="0" layoutInCell="1" allowOverlap="1">
            <wp:simplePos x="0" y="0"/>
            <wp:positionH relativeFrom="column">
              <wp:align>center</wp:align>
            </wp:positionH>
            <wp:positionV relativeFrom="paragraph">
              <wp:posOffset>586105</wp:posOffset>
            </wp:positionV>
            <wp:extent cx="3290570" cy="2275840"/>
            <wp:effectExtent l="19050" t="0" r="5080" b="0"/>
            <wp:wrapTopAndBottom/>
            <wp:docPr id="31" name="Obrázek 36" descr="alop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pecie.jpg"/>
                    <pic:cNvPicPr/>
                  </pic:nvPicPr>
                  <pic:blipFill>
                    <a:blip r:embed="rId16" cstate="print"/>
                    <a:stretch>
                      <a:fillRect/>
                    </a:stretch>
                  </pic:blipFill>
                  <pic:spPr>
                    <a:xfrm>
                      <a:off x="0" y="0"/>
                      <a:ext cx="3290570" cy="2275840"/>
                    </a:xfrm>
                    <a:prstGeom prst="rect">
                      <a:avLst/>
                    </a:prstGeom>
                  </pic:spPr>
                </pic:pic>
              </a:graphicData>
            </a:graphic>
          </wp:anchor>
        </w:drawing>
      </w:r>
      <w:bookmarkStart w:id="19" w:name="_Toc384325591"/>
      <w:r w:rsidR="00FA0974"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7</w:t>
      </w:r>
      <w:r w:rsidR="00B3140F" w:rsidRPr="007A6714">
        <w:rPr>
          <w:rFonts w:ascii="Times New Roman" w:hAnsi="Times New Roman" w:cs="Times New Roman"/>
          <w:sz w:val="24"/>
          <w:szCs w:val="24"/>
          <w:lang w:val="cs-CZ"/>
        </w:rPr>
        <w:fldChar w:fldCharType="end"/>
      </w:r>
      <w:bookmarkEnd w:id="18"/>
      <w:r w:rsidR="00FA0974" w:rsidRPr="007A6714">
        <w:rPr>
          <w:rFonts w:ascii="Times New Roman" w:hAnsi="Times New Roman" w:cs="Times New Roman"/>
          <w:sz w:val="24"/>
          <w:szCs w:val="24"/>
          <w:lang w:val="cs-CZ"/>
        </w:rPr>
        <w:t xml:space="preserve"> A</w:t>
      </w:r>
      <w:r w:rsidR="00CE2C2F" w:rsidRPr="007A6714">
        <w:rPr>
          <w:rFonts w:ascii="Times New Roman" w:hAnsi="Times New Roman" w:cs="Times New Roman"/>
          <w:sz w:val="24"/>
          <w:szCs w:val="24"/>
          <w:lang w:val="cs-CZ"/>
        </w:rPr>
        <w:t>lopecie u SLE</w:t>
      </w:r>
      <w:bookmarkEnd w:id="19"/>
    </w:p>
    <w:p w:rsidR="00FA0974" w:rsidRPr="007A6714" w:rsidRDefault="00FA0974" w:rsidP="00005006">
      <w:pPr>
        <w:spacing w:line="360" w:lineRule="auto"/>
        <w:jc w:val="both"/>
        <w:rPr>
          <w:rFonts w:ascii="Times New Roman" w:hAnsi="Times New Roman" w:cs="Times New Roman"/>
          <w:bCs/>
          <w:sz w:val="24"/>
          <w:szCs w:val="24"/>
          <w:lang w:val="cs-CZ"/>
        </w:rPr>
      </w:pPr>
    </w:p>
    <w:p w:rsidR="00715825" w:rsidRPr="007A6714" w:rsidRDefault="00715825" w:rsidP="00005006">
      <w:pPr>
        <w:pStyle w:val="Titulek"/>
        <w:spacing w:line="360" w:lineRule="auto"/>
        <w:jc w:val="both"/>
        <w:rPr>
          <w:rFonts w:ascii="Times New Roman" w:hAnsi="Times New Roman" w:cs="Times New Roman"/>
          <w:sz w:val="24"/>
          <w:szCs w:val="24"/>
          <w:lang w:val="cs-CZ"/>
        </w:rPr>
      </w:pPr>
      <w:bookmarkStart w:id="20" w:name="_Ref370670876"/>
      <w:bookmarkStart w:id="21" w:name="_Toc384325592"/>
      <w:r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001D7AD9"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8</w:t>
      </w:r>
      <w:r w:rsidR="00B3140F" w:rsidRPr="007A6714">
        <w:rPr>
          <w:rFonts w:ascii="Times New Roman" w:hAnsi="Times New Roman" w:cs="Times New Roman"/>
          <w:sz w:val="24"/>
          <w:szCs w:val="24"/>
          <w:lang w:val="cs-CZ"/>
        </w:rPr>
        <w:fldChar w:fldCharType="end"/>
      </w:r>
      <w:bookmarkEnd w:id="20"/>
      <w:r w:rsidRPr="007A6714">
        <w:rPr>
          <w:rFonts w:ascii="Times New Roman" w:hAnsi="Times New Roman" w:cs="Times New Roman"/>
          <w:sz w:val="24"/>
          <w:szCs w:val="24"/>
          <w:lang w:val="cs-CZ"/>
        </w:rPr>
        <w:t xml:space="preserve"> J</w:t>
      </w:r>
      <w:r w:rsidR="00CE2C2F" w:rsidRPr="007A6714">
        <w:rPr>
          <w:rFonts w:ascii="Times New Roman" w:hAnsi="Times New Roman" w:cs="Times New Roman"/>
          <w:sz w:val="24"/>
          <w:szCs w:val="24"/>
          <w:lang w:val="cs-CZ"/>
        </w:rPr>
        <w:t>accoudova artritida u SLE</w:t>
      </w:r>
      <w:bookmarkEnd w:id="21"/>
    </w:p>
    <w:p w:rsidR="00715825" w:rsidRPr="007A6714" w:rsidRDefault="001D7AD9"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anchor distT="0" distB="0" distL="114300" distR="114300" simplePos="0" relativeHeight="251692032" behindDoc="0" locked="0" layoutInCell="1" allowOverlap="1">
            <wp:simplePos x="0" y="0"/>
            <wp:positionH relativeFrom="column">
              <wp:align>center</wp:align>
            </wp:positionH>
            <wp:positionV relativeFrom="paragraph">
              <wp:posOffset>439420</wp:posOffset>
            </wp:positionV>
            <wp:extent cx="3455670" cy="2580640"/>
            <wp:effectExtent l="19050" t="0" r="0" b="0"/>
            <wp:wrapTopAndBottom/>
            <wp:docPr id="3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1_IMG (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3455670" cy="2580640"/>
                    </a:xfrm>
                    <a:prstGeom prst="rect">
                      <a:avLst/>
                    </a:prstGeom>
                  </pic:spPr>
                </pic:pic>
              </a:graphicData>
            </a:graphic>
          </wp:anchor>
        </w:drawing>
      </w:r>
    </w:p>
    <w:p w:rsidR="001D7AD9" w:rsidRPr="007A6714" w:rsidRDefault="001D7AD9" w:rsidP="00005006">
      <w:pPr>
        <w:spacing w:line="360" w:lineRule="auto"/>
        <w:jc w:val="both"/>
        <w:rPr>
          <w:rFonts w:ascii="Times New Roman" w:hAnsi="Times New Roman" w:cs="Times New Roman"/>
          <w:sz w:val="24"/>
          <w:szCs w:val="24"/>
          <w:lang w:val="cs-CZ"/>
        </w:rPr>
      </w:pPr>
    </w:p>
    <w:p w:rsidR="001D7AD9" w:rsidRPr="007A6714" w:rsidRDefault="001D7AD9" w:rsidP="00005006">
      <w:pPr>
        <w:spacing w:line="360" w:lineRule="auto"/>
        <w:jc w:val="both"/>
        <w:rPr>
          <w:rFonts w:ascii="Times New Roman" w:hAnsi="Times New Roman" w:cs="Times New Roman"/>
          <w:sz w:val="24"/>
          <w:szCs w:val="24"/>
          <w:lang w:val="cs-CZ"/>
        </w:rPr>
      </w:pPr>
    </w:p>
    <w:p w:rsidR="001D7AD9" w:rsidRPr="007A6714" w:rsidRDefault="001D7AD9" w:rsidP="00005006">
      <w:pPr>
        <w:spacing w:line="360" w:lineRule="auto"/>
        <w:jc w:val="both"/>
        <w:rPr>
          <w:rFonts w:ascii="Times New Roman" w:hAnsi="Times New Roman" w:cs="Times New Roman"/>
          <w:sz w:val="24"/>
          <w:szCs w:val="24"/>
          <w:lang w:val="cs-CZ"/>
        </w:rPr>
      </w:pPr>
    </w:p>
    <w:p w:rsidR="001D7AD9" w:rsidRPr="007A6714" w:rsidRDefault="001D7AD9" w:rsidP="00005006">
      <w:pPr>
        <w:spacing w:line="360" w:lineRule="auto"/>
        <w:jc w:val="both"/>
        <w:rPr>
          <w:rFonts w:ascii="Times New Roman" w:hAnsi="Times New Roman" w:cs="Times New Roman"/>
          <w:sz w:val="24"/>
          <w:szCs w:val="24"/>
          <w:lang w:val="cs-CZ"/>
        </w:rPr>
      </w:pPr>
    </w:p>
    <w:p w:rsidR="001F2F66" w:rsidRPr="007A6714" w:rsidRDefault="001D7AD9" w:rsidP="00005006">
      <w:pPr>
        <w:pStyle w:val="Titulek"/>
        <w:keepNext/>
        <w:spacing w:line="360" w:lineRule="auto"/>
        <w:jc w:val="both"/>
        <w:rPr>
          <w:rFonts w:ascii="Times New Roman" w:hAnsi="Times New Roman" w:cs="Times New Roman"/>
          <w:sz w:val="24"/>
          <w:szCs w:val="24"/>
          <w:lang w:val="cs-CZ"/>
        </w:rPr>
      </w:pPr>
      <w:bookmarkStart w:id="22" w:name="_Ref370672989"/>
      <w:r w:rsidRPr="007A6714">
        <w:rPr>
          <w:rFonts w:ascii="Times New Roman" w:hAnsi="Times New Roman" w:cs="Times New Roman"/>
          <w:noProof/>
          <w:sz w:val="24"/>
          <w:szCs w:val="24"/>
          <w:lang w:val="cs-CZ" w:eastAsia="cs-CZ" w:bidi="ar-SA"/>
        </w:rPr>
        <w:lastRenderedPageBreak/>
        <w:drawing>
          <wp:anchor distT="0" distB="0" distL="114300" distR="114300" simplePos="0" relativeHeight="251693056" behindDoc="0" locked="0" layoutInCell="1" allowOverlap="1">
            <wp:simplePos x="0" y="0"/>
            <wp:positionH relativeFrom="column">
              <wp:align>center</wp:align>
            </wp:positionH>
            <wp:positionV relativeFrom="paragraph">
              <wp:posOffset>586105</wp:posOffset>
            </wp:positionV>
            <wp:extent cx="3415030" cy="3698240"/>
            <wp:effectExtent l="19050" t="0" r="0" b="0"/>
            <wp:wrapTopAndBottom/>
            <wp:docPr id="33" name="Obrázek 39" descr="vaskulitida moz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kulitida mozku.jpg"/>
                    <pic:cNvPicPr/>
                  </pic:nvPicPr>
                  <pic:blipFill>
                    <a:blip r:embed="rId18" cstate="print"/>
                    <a:stretch>
                      <a:fillRect/>
                    </a:stretch>
                  </pic:blipFill>
                  <pic:spPr>
                    <a:xfrm>
                      <a:off x="0" y="0"/>
                      <a:ext cx="3415030" cy="3698240"/>
                    </a:xfrm>
                    <a:prstGeom prst="rect">
                      <a:avLst/>
                    </a:prstGeom>
                  </pic:spPr>
                </pic:pic>
              </a:graphicData>
            </a:graphic>
          </wp:anchor>
        </w:drawing>
      </w:r>
      <w:bookmarkStart w:id="23" w:name="_Toc384325593"/>
      <w:r w:rsidR="001F2F66"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9</w:t>
      </w:r>
      <w:r w:rsidR="00B3140F" w:rsidRPr="007A6714">
        <w:rPr>
          <w:rFonts w:ascii="Times New Roman" w:hAnsi="Times New Roman" w:cs="Times New Roman"/>
          <w:sz w:val="24"/>
          <w:szCs w:val="24"/>
          <w:lang w:val="cs-CZ"/>
        </w:rPr>
        <w:fldChar w:fldCharType="end"/>
      </w:r>
      <w:bookmarkEnd w:id="22"/>
      <w:r w:rsidR="001F2F66" w:rsidRPr="007A6714">
        <w:rPr>
          <w:rFonts w:ascii="Times New Roman" w:hAnsi="Times New Roman" w:cs="Times New Roman"/>
          <w:sz w:val="24"/>
          <w:szCs w:val="24"/>
          <w:lang w:val="cs-CZ"/>
        </w:rPr>
        <w:t xml:space="preserve"> V</w:t>
      </w:r>
      <w:r w:rsidR="00CE2C2F" w:rsidRPr="007A6714">
        <w:rPr>
          <w:rFonts w:ascii="Times New Roman" w:hAnsi="Times New Roman" w:cs="Times New Roman"/>
          <w:sz w:val="24"/>
          <w:szCs w:val="24"/>
          <w:lang w:val="cs-CZ"/>
        </w:rPr>
        <w:t>askulitida mozku u SLE</w:t>
      </w:r>
      <w:bookmarkEnd w:id="23"/>
    </w:p>
    <w:p w:rsidR="001F2F66" w:rsidRPr="007A6714" w:rsidRDefault="00A9593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p>
    <w:p w:rsidR="008F3C7F" w:rsidRPr="007A6714" w:rsidRDefault="00914AB3"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w:t>
      </w:r>
      <w:r w:rsidR="003C72FD" w:rsidRPr="007A6714">
        <w:rPr>
          <w:rFonts w:ascii="Times New Roman" w:hAnsi="Times New Roman" w:cs="Times New Roman"/>
          <w:sz w:val="24"/>
          <w:szCs w:val="24"/>
          <w:lang w:val="cs-CZ"/>
        </w:rPr>
        <w:t xml:space="preserve"> následující </w:t>
      </w:r>
      <w:r w:rsidRPr="007A6714">
        <w:rPr>
          <w:rFonts w:ascii="Times New Roman" w:hAnsi="Times New Roman" w:cs="Times New Roman"/>
          <w:sz w:val="24"/>
          <w:szCs w:val="24"/>
          <w:lang w:val="cs-CZ"/>
        </w:rPr>
        <w:t>tabulce je shrnut přeh</w:t>
      </w:r>
      <w:r w:rsidR="0013394D" w:rsidRPr="007A6714">
        <w:rPr>
          <w:rFonts w:ascii="Times New Roman" w:hAnsi="Times New Roman" w:cs="Times New Roman"/>
          <w:sz w:val="24"/>
          <w:szCs w:val="24"/>
          <w:lang w:val="cs-CZ"/>
        </w:rPr>
        <w:t>led orgánového postižení u SLE se svými podtypy</w:t>
      </w:r>
      <w:r w:rsidR="003C72FD" w:rsidRPr="007A6714">
        <w:rPr>
          <w:rFonts w:ascii="Times New Roman" w:hAnsi="Times New Roman" w:cs="Times New Roman"/>
          <w:sz w:val="24"/>
          <w:szCs w:val="24"/>
          <w:lang w:val="cs-CZ"/>
        </w:rPr>
        <w:t xml:space="preserve"> (</w:t>
      </w:r>
      <w:fldSimple w:instr=" REF _Ref372661775 \h  \* MERGEFORMAT ">
        <w:r w:rsidR="00CC5A2D" w:rsidRPr="007A6714">
          <w:rPr>
            <w:rFonts w:ascii="Times New Roman" w:hAnsi="Times New Roman" w:cs="Times New Roman"/>
            <w:sz w:val="24"/>
            <w:szCs w:val="24"/>
            <w:lang w:val="cs-CZ"/>
          </w:rPr>
          <w:t xml:space="preserve">Tabulka </w:t>
        </w:r>
        <w:r w:rsidR="00CC5A2D" w:rsidRPr="007A6714">
          <w:rPr>
            <w:rFonts w:ascii="Times New Roman" w:hAnsi="Times New Roman" w:cs="Times New Roman"/>
            <w:noProof/>
            <w:sz w:val="24"/>
            <w:szCs w:val="24"/>
            <w:lang w:val="cs-CZ"/>
          </w:rPr>
          <w:t>1</w:t>
        </w:r>
      </w:fldSimple>
      <w:r w:rsidR="003C72FD" w:rsidRPr="007A6714">
        <w:rPr>
          <w:rFonts w:ascii="Times New Roman" w:hAnsi="Times New Roman" w:cs="Times New Roman"/>
          <w:sz w:val="24"/>
          <w:szCs w:val="24"/>
          <w:lang w:val="cs-CZ"/>
        </w:rPr>
        <w:t>)</w:t>
      </w:r>
      <w:r w:rsidR="001955B1">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24611472"/>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Wee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(17)</w:t>
          </w:r>
          <w:r w:rsidR="00B3140F">
            <w:rPr>
              <w:rFonts w:ascii="Times New Roman" w:hAnsi="Times New Roman" w:cs="Times New Roman"/>
              <w:sz w:val="24"/>
              <w:szCs w:val="24"/>
              <w:lang w:val="cs-CZ"/>
            </w:rPr>
            <w:fldChar w:fldCharType="end"/>
          </w:r>
        </w:sdtContent>
      </w:sdt>
      <w:r w:rsidR="001955B1">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14"/>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Hof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(18)</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15"/>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Sul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(19)</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16"/>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van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(20)</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17"/>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Tia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(21)</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22"/>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Pet3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(22)</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1154253921"/>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Pat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(23)</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23"/>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Dur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(24)</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1154253924"/>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Sib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(25)</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1154253925"/>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Won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(26)</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1154253926"/>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Han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(27)</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28"/>
          <w:citation/>
        </w:sdtPr>
        <w:sdtContent>
          <w:r w:rsidR="00B3140F">
            <w:rPr>
              <w:rFonts w:ascii="Times New Roman" w:hAnsi="Times New Roman" w:cs="Times New Roman"/>
              <w:sz w:val="24"/>
              <w:szCs w:val="24"/>
              <w:lang w:val="cs-CZ"/>
            </w:rPr>
            <w:fldChar w:fldCharType="begin"/>
          </w:r>
          <w:r w:rsidR="00027D3D">
            <w:rPr>
              <w:rFonts w:ascii="Times New Roman" w:hAnsi="Times New Roman" w:cs="Times New Roman"/>
              <w:sz w:val="24"/>
              <w:szCs w:val="24"/>
              <w:lang w:val="cs-CZ"/>
            </w:rPr>
            <w:instrText xml:space="preserve"> CITATION Cli \l 1029  </w:instrText>
          </w:r>
          <w:r w:rsidR="00B3140F">
            <w:rPr>
              <w:rFonts w:ascii="Times New Roman" w:hAnsi="Times New Roman" w:cs="Times New Roman"/>
              <w:sz w:val="24"/>
              <w:szCs w:val="24"/>
              <w:lang w:val="cs-CZ"/>
            </w:rPr>
            <w:fldChar w:fldCharType="separate"/>
          </w:r>
          <w:r w:rsidR="00027D3D" w:rsidRPr="00027D3D">
            <w:rPr>
              <w:rFonts w:ascii="Times New Roman" w:hAnsi="Times New Roman" w:cs="Times New Roman"/>
              <w:noProof/>
              <w:sz w:val="24"/>
              <w:szCs w:val="24"/>
              <w:lang w:val="cs-CZ"/>
            </w:rPr>
            <w:t>(28)</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29"/>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Ore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(29)</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30"/>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Pop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(30)</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31"/>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1No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(31)</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1154253932"/>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1Ke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(32)</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33"/>
          <w:citation/>
        </w:sdtPr>
        <w:sdtContent>
          <w:r w:rsidR="00B3140F">
            <w:rPr>
              <w:rFonts w:ascii="Times New Roman" w:hAnsi="Times New Roman" w:cs="Times New Roman"/>
              <w:sz w:val="24"/>
              <w:szCs w:val="24"/>
              <w:lang w:val="cs-CZ"/>
            </w:rPr>
            <w:fldChar w:fldCharType="begin"/>
          </w:r>
          <w:r w:rsidR="00907E28">
            <w:rPr>
              <w:rFonts w:ascii="Times New Roman" w:hAnsi="Times New Roman" w:cs="Times New Roman"/>
              <w:sz w:val="24"/>
              <w:szCs w:val="24"/>
              <w:lang w:val="cs-CZ"/>
            </w:rPr>
            <w:instrText xml:space="preserve"> CITATION Mid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(33)</w:t>
          </w:r>
          <w:r w:rsidR="00B3140F">
            <w:rPr>
              <w:rFonts w:ascii="Times New Roman" w:hAnsi="Times New Roman" w:cs="Times New Roman"/>
              <w:sz w:val="24"/>
              <w:szCs w:val="24"/>
              <w:lang w:val="cs-CZ"/>
            </w:rPr>
            <w:fldChar w:fldCharType="end"/>
          </w:r>
        </w:sdtContent>
      </w:sdt>
      <w:r w:rsidR="008F3C7F"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154253934"/>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Cro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(34)</w:t>
          </w:r>
          <w:r w:rsidR="00B3140F">
            <w:rPr>
              <w:rFonts w:ascii="Times New Roman" w:hAnsi="Times New Roman" w:cs="Times New Roman"/>
              <w:sz w:val="24"/>
              <w:szCs w:val="24"/>
              <w:lang w:val="cs-CZ"/>
            </w:rPr>
            <w:fldChar w:fldCharType="end"/>
          </w:r>
        </w:sdtContent>
      </w:sdt>
    </w:p>
    <w:p w:rsidR="00285923" w:rsidRPr="007A6714" w:rsidRDefault="00285923" w:rsidP="00005006">
      <w:pPr>
        <w:pStyle w:val="Titulek"/>
        <w:keepNext/>
        <w:spacing w:line="360" w:lineRule="auto"/>
        <w:jc w:val="both"/>
        <w:rPr>
          <w:rFonts w:ascii="Times New Roman" w:hAnsi="Times New Roman" w:cs="Times New Roman"/>
          <w:sz w:val="24"/>
          <w:szCs w:val="24"/>
          <w:lang w:val="cs-CZ"/>
        </w:rPr>
      </w:pPr>
      <w:bookmarkStart w:id="24" w:name="_Ref372661775"/>
      <w:bookmarkStart w:id="25" w:name="_Ref372661771"/>
      <w:bookmarkStart w:id="26" w:name="_Toc384326028"/>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w:t>
      </w:r>
      <w:r w:rsidR="00B3140F" w:rsidRPr="007A6714">
        <w:rPr>
          <w:rFonts w:ascii="Times New Roman" w:hAnsi="Times New Roman" w:cs="Times New Roman"/>
          <w:sz w:val="24"/>
          <w:szCs w:val="24"/>
          <w:lang w:val="cs-CZ"/>
        </w:rPr>
        <w:fldChar w:fldCharType="end"/>
      </w:r>
      <w:bookmarkEnd w:id="24"/>
      <w:r w:rsidR="009D228C"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P</w:t>
      </w:r>
      <w:r w:rsidR="00070A9C" w:rsidRPr="007A6714">
        <w:rPr>
          <w:rFonts w:ascii="Times New Roman" w:hAnsi="Times New Roman" w:cs="Times New Roman"/>
          <w:sz w:val="24"/>
          <w:szCs w:val="24"/>
          <w:lang w:val="cs-CZ"/>
        </w:rPr>
        <w:t>řehled orgánových projevů SLE</w:t>
      </w:r>
      <w:bookmarkEnd w:id="25"/>
      <w:bookmarkEnd w:id="26"/>
    </w:p>
    <w:tbl>
      <w:tblPr>
        <w:tblStyle w:val="Mkatabulky"/>
        <w:tblW w:w="5000" w:type="pct"/>
        <w:tblLook w:val="04A0"/>
      </w:tblPr>
      <w:tblGrid>
        <w:gridCol w:w="2494"/>
        <w:gridCol w:w="3293"/>
        <w:gridCol w:w="3216"/>
      </w:tblGrid>
      <w:tr w:rsidR="00285923" w:rsidRPr="007A6714" w:rsidTr="00D63CEC">
        <w:trPr>
          <w:trHeight w:val="1218"/>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Systém</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Typ postižení</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Podtyp postižení</w:t>
            </w:r>
          </w:p>
        </w:tc>
      </w:tr>
      <w:tr w:rsidR="00285923" w:rsidRPr="007A6714" w:rsidTr="00D63CEC">
        <w:trPr>
          <w:trHeight w:val="1218"/>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Kožní změny</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akutní kožní lupus</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motýlovitý exantém</w:t>
            </w:r>
          </w:p>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generalizovaný exantém</w:t>
            </w:r>
          </w:p>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akutní subepidermální bulózní kožní léze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subakutní kožní lupus</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292"/>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chronický kožní lupus</w:t>
            </w:r>
          </w:p>
        </w:tc>
        <w:tc>
          <w:tcPr>
            <w:tcW w:w="1786" w:type="pct"/>
          </w:tcPr>
          <w:p w:rsidR="00285923" w:rsidRPr="007A6714" w:rsidRDefault="004B1D2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d</w:t>
            </w:r>
            <w:r w:rsidR="00285923" w:rsidRPr="007A6714">
              <w:rPr>
                <w:rFonts w:ascii="Times New Roman" w:hAnsi="Times New Roman" w:cs="Times New Roman"/>
                <w:sz w:val="24"/>
                <w:szCs w:val="24"/>
              </w:rPr>
              <w:t>iskoidní</w:t>
            </w:r>
          </w:p>
        </w:tc>
      </w:tr>
      <w:tr w:rsidR="00285923" w:rsidRPr="007A6714" w:rsidTr="00D63CEC">
        <w:trPr>
          <w:trHeight w:val="25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Lupus neonatorum</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292"/>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lupus profundus</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lupusová panikulitida</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nehtové léze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Vaskulární léze</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Periungvální erytém</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Livedo reticularis</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Teleangiektázie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Raynaudův fenomén</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Urtikární vaskulitida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Vaskulitida s purpurou</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Chillblain lupus</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Atrophie blanche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Slizniční léze</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Kloubní</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rtritidy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w:t>
            </w:r>
            <w:r w:rsidR="00285923" w:rsidRPr="007A6714">
              <w:rPr>
                <w:rFonts w:ascii="Times New Roman" w:hAnsi="Times New Roman" w:cs="Times New Roman"/>
                <w:sz w:val="24"/>
                <w:szCs w:val="24"/>
              </w:rPr>
              <w:t>enosynovitidy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w:t>
            </w:r>
            <w:r w:rsidR="00285923" w:rsidRPr="007A6714">
              <w:rPr>
                <w:rFonts w:ascii="Times New Roman" w:hAnsi="Times New Roman" w:cs="Times New Roman"/>
                <w:sz w:val="24"/>
                <w:szCs w:val="24"/>
              </w:rPr>
              <w:t>ynoviální výpotky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odkožní uzly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O</w:t>
            </w:r>
            <w:r w:rsidR="00285923" w:rsidRPr="007A6714">
              <w:rPr>
                <w:rFonts w:ascii="Times New Roman" w:hAnsi="Times New Roman" w:cs="Times New Roman"/>
                <w:sz w:val="24"/>
                <w:szCs w:val="24"/>
              </w:rPr>
              <w:t>steonekróza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O</w:t>
            </w:r>
            <w:r w:rsidR="00285923" w:rsidRPr="007A6714">
              <w:rPr>
                <w:rFonts w:ascii="Times New Roman" w:hAnsi="Times New Roman" w:cs="Times New Roman"/>
                <w:sz w:val="24"/>
                <w:szCs w:val="24"/>
              </w:rPr>
              <w:t>steoporóza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Svalové</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w:t>
            </w:r>
            <w:r w:rsidR="00285923" w:rsidRPr="007A6714">
              <w:rPr>
                <w:rFonts w:ascii="Times New Roman" w:hAnsi="Times New Roman" w:cs="Times New Roman"/>
                <w:sz w:val="24"/>
                <w:szCs w:val="24"/>
              </w:rPr>
              <w:t>yalgie, svalová slabost</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9E43DC" w:rsidRPr="007A6714" w:rsidTr="00D63CEC">
        <w:trPr>
          <w:trHeight w:val="309"/>
        </w:trPr>
        <w:tc>
          <w:tcPr>
            <w:tcW w:w="1385" w:type="pct"/>
          </w:tcPr>
          <w:p w:rsidR="009E43DC" w:rsidRPr="007A6714" w:rsidRDefault="009E43DC" w:rsidP="00005006">
            <w:pPr>
              <w:spacing w:line="360" w:lineRule="auto"/>
              <w:jc w:val="both"/>
              <w:rPr>
                <w:rFonts w:ascii="Times New Roman" w:hAnsi="Times New Roman" w:cs="Times New Roman"/>
                <w:sz w:val="24"/>
                <w:szCs w:val="24"/>
              </w:rPr>
            </w:pPr>
          </w:p>
        </w:tc>
        <w:tc>
          <w:tcPr>
            <w:tcW w:w="1829" w:type="pct"/>
          </w:tcPr>
          <w:p w:rsidR="009E43DC" w:rsidRPr="007A6714" w:rsidRDefault="009E43DC"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Myositida</w:t>
            </w:r>
          </w:p>
        </w:tc>
        <w:tc>
          <w:tcPr>
            <w:tcW w:w="1786" w:type="pct"/>
          </w:tcPr>
          <w:p w:rsidR="009E43DC" w:rsidRPr="007A6714" w:rsidRDefault="009E43DC"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F</w:t>
            </w:r>
            <w:r w:rsidR="00285923" w:rsidRPr="007A6714">
              <w:rPr>
                <w:rFonts w:ascii="Times New Roman" w:hAnsi="Times New Roman" w:cs="Times New Roman"/>
                <w:sz w:val="24"/>
                <w:szCs w:val="24"/>
              </w:rPr>
              <w:t>ibromyalgie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Kardiální</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C</w:t>
            </w:r>
            <w:r w:rsidR="00285923" w:rsidRPr="007A6714">
              <w:rPr>
                <w:rFonts w:ascii="Times New Roman" w:hAnsi="Times New Roman" w:cs="Times New Roman"/>
                <w:sz w:val="24"/>
                <w:szCs w:val="24"/>
              </w:rPr>
              <w:t>hlopenní vady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Libman-Sacksova endokarditida</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erikardiální výpotky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w:t>
            </w:r>
            <w:r w:rsidR="00285923" w:rsidRPr="007A6714">
              <w:rPr>
                <w:rFonts w:ascii="Times New Roman" w:hAnsi="Times New Roman" w:cs="Times New Roman"/>
                <w:sz w:val="24"/>
                <w:szCs w:val="24"/>
              </w:rPr>
              <w:t>yokarditidy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oruchy rytmu</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Akcelerovaná ateroskleróza</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Plicní</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leuritida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kutní plicní</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akutní lupusová pneumonitida</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plicní hemoragie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akutní reverzibilní hypoxémie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C</w:t>
            </w:r>
            <w:r w:rsidR="00285923" w:rsidRPr="007A6714">
              <w:rPr>
                <w:rFonts w:ascii="Times New Roman" w:hAnsi="Times New Roman" w:cs="Times New Roman"/>
                <w:sz w:val="24"/>
                <w:szCs w:val="24"/>
              </w:rPr>
              <w:t>hronické</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intersticiální plicní choroba</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plicní hypertenze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syndrom mizející plíce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Hematologické</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némie chronických chorob</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némie z nedostatku železa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plastická anémie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utoimunitní hemolytická anémie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w:t>
            </w:r>
            <w:r w:rsidR="00285923" w:rsidRPr="007A6714">
              <w:rPr>
                <w:rFonts w:ascii="Times New Roman" w:hAnsi="Times New Roman" w:cs="Times New Roman"/>
                <w:sz w:val="24"/>
                <w:szCs w:val="24"/>
              </w:rPr>
              <w:t>ikroangiopatické hemolytická anémie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némie při renální nedostatečnost</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w:t>
            </w:r>
            <w:r w:rsidR="00285923" w:rsidRPr="007A6714">
              <w:rPr>
                <w:rFonts w:ascii="Times New Roman" w:hAnsi="Times New Roman" w:cs="Times New Roman"/>
                <w:sz w:val="24"/>
                <w:szCs w:val="24"/>
              </w:rPr>
              <w:t>eukopenie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neutropenie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lymfopenie</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w:t>
            </w:r>
            <w:r w:rsidR="00285923" w:rsidRPr="007A6714">
              <w:rPr>
                <w:rFonts w:ascii="Times New Roman" w:hAnsi="Times New Roman" w:cs="Times New Roman"/>
                <w:sz w:val="24"/>
                <w:szCs w:val="24"/>
              </w:rPr>
              <w:t>eukocytóza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w:t>
            </w:r>
            <w:r w:rsidR="00285923" w:rsidRPr="007A6714">
              <w:rPr>
                <w:rFonts w:ascii="Times New Roman" w:hAnsi="Times New Roman" w:cs="Times New Roman"/>
                <w:sz w:val="24"/>
                <w:szCs w:val="24"/>
              </w:rPr>
              <w:t>rombocytopenie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lymfadenopatie</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splenomegalie</w:t>
            </w:r>
          </w:p>
        </w:tc>
        <w:tc>
          <w:tcPr>
            <w:tcW w:w="1829" w:type="pct"/>
          </w:tcPr>
          <w:p w:rsidR="00285923" w:rsidRPr="007A6714" w:rsidRDefault="00285923" w:rsidP="00005006">
            <w:pPr>
              <w:spacing w:line="360" w:lineRule="auto"/>
              <w:jc w:val="both"/>
              <w:rPr>
                <w:rFonts w:ascii="Times New Roman" w:hAnsi="Times New Roman" w:cs="Times New Roman"/>
                <w:sz w:val="24"/>
                <w:szCs w:val="24"/>
              </w:rPr>
            </w:pP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4B1D2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gastrointestinální trakt</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 xml:space="preserve">bdominální bolest </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D</w:t>
            </w:r>
            <w:r w:rsidR="00285923" w:rsidRPr="007A6714">
              <w:rPr>
                <w:rFonts w:ascii="Times New Roman" w:hAnsi="Times New Roman" w:cs="Times New Roman"/>
                <w:sz w:val="24"/>
                <w:szCs w:val="24"/>
              </w:rPr>
              <w:t>ysfagie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 xml:space="preserve">hypomobilita jícnu, striktura, </w:t>
            </w:r>
            <w:r w:rsidR="008F0FB1">
              <w:rPr>
                <w:rFonts w:ascii="Times New Roman" w:hAnsi="Times New Roman" w:cs="Times New Roman"/>
                <w:sz w:val="24"/>
                <w:szCs w:val="24"/>
              </w:rPr>
              <w:t>reflex</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w:t>
            </w:r>
            <w:r w:rsidR="00285923" w:rsidRPr="007A6714">
              <w:rPr>
                <w:rFonts w:ascii="Times New Roman" w:hAnsi="Times New Roman" w:cs="Times New Roman"/>
                <w:sz w:val="24"/>
                <w:szCs w:val="24"/>
              </w:rPr>
              <w:t>esenterická vaskulitida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ankreatitida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w:t>
            </w:r>
            <w:r w:rsidR="00285923" w:rsidRPr="007A6714">
              <w:rPr>
                <w:rFonts w:ascii="Times New Roman" w:hAnsi="Times New Roman" w:cs="Times New Roman"/>
                <w:sz w:val="24"/>
                <w:szCs w:val="24"/>
              </w:rPr>
              <w:t>up</w:t>
            </w:r>
            <w:r w:rsidR="000D5208" w:rsidRPr="007A6714">
              <w:rPr>
                <w:rFonts w:ascii="Times New Roman" w:hAnsi="Times New Roman" w:cs="Times New Roman"/>
                <w:sz w:val="24"/>
                <w:szCs w:val="24"/>
              </w:rPr>
              <w:t>oidní</w:t>
            </w:r>
            <w:r w:rsidR="00285923" w:rsidRPr="007A6714">
              <w:rPr>
                <w:rFonts w:ascii="Times New Roman" w:hAnsi="Times New Roman" w:cs="Times New Roman"/>
                <w:sz w:val="24"/>
                <w:szCs w:val="24"/>
              </w:rPr>
              <w:t xml:space="preserve"> hepatitida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eritonitida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4B1D2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centrální nervová soustava</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M</w:t>
            </w:r>
            <w:r w:rsidR="00285923" w:rsidRPr="007A6714">
              <w:rPr>
                <w:rFonts w:ascii="Times New Roman" w:hAnsi="Times New Roman" w:cs="Times New Roman"/>
                <w:sz w:val="24"/>
                <w:szCs w:val="24"/>
              </w:rPr>
              <w:t>ozkové infarkty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 xml:space="preserve">iktus, </w:t>
            </w:r>
            <w:r w:rsidR="004B1D29" w:rsidRPr="007A6714">
              <w:rPr>
                <w:rFonts w:ascii="Times New Roman" w:hAnsi="Times New Roman" w:cs="Times New Roman"/>
                <w:sz w:val="24"/>
                <w:szCs w:val="24"/>
              </w:rPr>
              <w:t>tranzitorní ischemická ataka</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w:t>
            </w:r>
            <w:r w:rsidR="00285923" w:rsidRPr="007A6714">
              <w:rPr>
                <w:rFonts w:ascii="Times New Roman" w:hAnsi="Times New Roman" w:cs="Times New Roman"/>
                <w:sz w:val="24"/>
                <w:szCs w:val="24"/>
              </w:rPr>
              <w:t>řečové stavy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 xml:space="preserve">generalizované i parciální </w:t>
            </w: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B</w:t>
            </w:r>
            <w:r w:rsidR="00285923" w:rsidRPr="007A6714">
              <w:rPr>
                <w:rFonts w:ascii="Times New Roman" w:hAnsi="Times New Roman" w:cs="Times New Roman"/>
                <w:sz w:val="24"/>
                <w:szCs w:val="24"/>
              </w:rPr>
              <w:t>olesti hlavy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eriferní neuropatie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w:t>
            </w:r>
            <w:r w:rsidR="00285923" w:rsidRPr="007A6714">
              <w:rPr>
                <w:rFonts w:ascii="Times New Roman" w:hAnsi="Times New Roman" w:cs="Times New Roman"/>
                <w:sz w:val="24"/>
                <w:szCs w:val="24"/>
              </w:rPr>
              <w:t>tavy zmatenosti</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rPr>
                <w:rFonts w:ascii="Times New Roman" w:hAnsi="Times New Roman" w:cs="Times New Roman"/>
                <w:sz w:val="24"/>
                <w:szCs w:val="24"/>
              </w:rPr>
            </w:pPr>
            <w:r w:rsidRPr="007A6714">
              <w:rPr>
                <w:rFonts w:ascii="Times New Roman" w:hAnsi="Times New Roman" w:cs="Times New Roman"/>
                <w:sz w:val="24"/>
                <w:szCs w:val="24"/>
              </w:rPr>
              <w:t>D</w:t>
            </w:r>
            <w:r w:rsidR="00285923" w:rsidRPr="007A6714">
              <w:rPr>
                <w:rFonts w:ascii="Times New Roman" w:hAnsi="Times New Roman" w:cs="Times New Roman"/>
                <w:sz w:val="24"/>
                <w:szCs w:val="24"/>
              </w:rPr>
              <w:t>eprese, úzkosti, poruchy nálad</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sychóz</w:t>
            </w:r>
            <w:r w:rsidRPr="007A6714">
              <w:rPr>
                <w:rFonts w:ascii="Times New Roman" w:hAnsi="Times New Roman" w:cs="Times New Roman"/>
                <w:sz w:val="24"/>
                <w:szCs w:val="24"/>
              </w:rPr>
              <w:t>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w:t>
            </w:r>
            <w:r w:rsidR="00285923" w:rsidRPr="007A6714">
              <w:rPr>
                <w:rFonts w:ascii="Times New Roman" w:hAnsi="Times New Roman" w:cs="Times New Roman"/>
                <w:sz w:val="24"/>
                <w:szCs w:val="24"/>
              </w:rPr>
              <w:t>raniální neuropatie</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w:t>
            </w:r>
            <w:r w:rsidR="00285923" w:rsidRPr="007A6714">
              <w:rPr>
                <w:rFonts w:ascii="Times New Roman" w:hAnsi="Times New Roman" w:cs="Times New Roman"/>
                <w:sz w:val="24"/>
                <w:szCs w:val="24"/>
              </w:rPr>
              <w:t>ransverzální myelitida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A</w:t>
            </w:r>
            <w:r w:rsidR="00285923" w:rsidRPr="007A6714">
              <w:rPr>
                <w:rFonts w:ascii="Times New Roman" w:hAnsi="Times New Roman" w:cs="Times New Roman"/>
                <w:sz w:val="24"/>
                <w:szCs w:val="24"/>
              </w:rPr>
              <w:t>septická meningitida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285923" w:rsidP="00005006">
            <w:pPr>
              <w:spacing w:line="360" w:lineRule="auto"/>
              <w:jc w:val="both"/>
              <w:rPr>
                <w:rFonts w:ascii="Times New Roman" w:hAnsi="Times New Roman" w:cs="Times New Roman"/>
                <w:sz w:val="24"/>
                <w:szCs w:val="24"/>
                <w:vertAlign w:val="superscript"/>
              </w:rPr>
            </w:pPr>
            <w:r w:rsidRPr="007A6714">
              <w:rPr>
                <w:rFonts w:ascii="Times New Roman" w:hAnsi="Times New Roman" w:cs="Times New Roman"/>
                <w:sz w:val="24"/>
                <w:szCs w:val="24"/>
              </w:rPr>
              <w:t>SIADH</w:t>
            </w:r>
            <w:r w:rsidR="00636F87" w:rsidRPr="007A6714">
              <w:rPr>
                <w:rFonts w:ascii="Times New Roman" w:hAnsi="Times New Roman" w:cs="Times New Roman"/>
                <w:sz w:val="24"/>
                <w:szCs w:val="24"/>
                <w:vertAlign w:val="superscript"/>
              </w:rPr>
              <w:t>1</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Demyelinizační poru</w:t>
            </w:r>
            <w:r w:rsidR="00285923" w:rsidRPr="007A6714">
              <w:rPr>
                <w:rFonts w:ascii="Times New Roman" w:hAnsi="Times New Roman" w:cs="Times New Roman"/>
                <w:sz w:val="24"/>
                <w:szCs w:val="24"/>
              </w:rPr>
              <w:t>chy</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Oční</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w:t>
            </w:r>
            <w:r w:rsidR="00285923" w:rsidRPr="007A6714">
              <w:rPr>
                <w:rFonts w:ascii="Times New Roman" w:hAnsi="Times New Roman" w:cs="Times New Roman"/>
                <w:sz w:val="24"/>
                <w:szCs w:val="24"/>
              </w:rPr>
              <w:t>onjunktivitida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řední uveitida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K</w:t>
            </w:r>
            <w:r w:rsidR="00285923" w:rsidRPr="007A6714">
              <w:rPr>
                <w:rFonts w:ascii="Times New Roman" w:hAnsi="Times New Roman" w:cs="Times New Roman"/>
                <w:sz w:val="24"/>
                <w:szCs w:val="24"/>
              </w:rPr>
              <w:t>eratitida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E</w:t>
            </w:r>
            <w:r w:rsidR="00285923" w:rsidRPr="007A6714">
              <w:rPr>
                <w:rFonts w:ascii="Times New Roman" w:hAnsi="Times New Roman" w:cs="Times New Roman"/>
                <w:sz w:val="24"/>
                <w:szCs w:val="24"/>
              </w:rPr>
              <w:t>piskleritida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w:t>
            </w:r>
            <w:r w:rsidR="00285923" w:rsidRPr="007A6714">
              <w:rPr>
                <w:rFonts w:ascii="Times New Roman" w:hAnsi="Times New Roman" w:cs="Times New Roman"/>
                <w:sz w:val="24"/>
                <w:szCs w:val="24"/>
              </w:rPr>
              <w:t>kleritida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R</w:t>
            </w:r>
            <w:r w:rsidR="00285923" w:rsidRPr="007A6714">
              <w:rPr>
                <w:rFonts w:ascii="Times New Roman" w:hAnsi="Times New Roman" w:cs="Times New Roman"/>
                <w:sz w:val="24"/>
                <w:szCs w:val="24"/>
              </w:rPr>
              <w:t>etinální vaskulitida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w:t>
            </w:r>
            <w:r w:rsidR="00285923" w:rsidRPr="007A6714">
              <w:rPr>
                <w:rFonts w:ascii="Times New Roman" w:hAnsi="Times New Roman" w:cs="Times New Roman"/>
                <w:sz w:val="24"/>
                <w:szCs w:val="24"/>
              </w:rPr>
              <w:t>ostižení optického nervu</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Postižení ledvin</w:t>
            </w: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L</w:t>
            </w:r>
            <w:r w:rsidR="00285923" w:rsidRPr="007A6714">
              <w:rPr>
                <w:rFonts w:ascii="Times New Roman" w:hAnsi="Times New Roman" w:cs="Times New Roman"/>
                <w:sz w:val="24"/>
                <w:szCs w:val="24"/>
              </w:rPr>
              <w:t>upusová nefritida I-VI</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285923" w:rsidRPr="007A6714" w:rsidTr="00D63CEC">
        <w:trPr>
          <w:trHeight w:val="309"/>
        </w:trPr>
        <w:tc>
          <w:tcPr>
            <w:tcW w:w="1385" w:type="pct"/>
          </w:tcPr>
          <w:p w:rsidR="00285923" w:rsidRPr="007A6714" w:rsidRDefault="00285923" w:rsidP="00005006">
            <w:pPr>
              <w:spacing w:line="360" w:lineRule="auto"/>
              <w:jc w:val="both"/>
              <w:rPr>
                <w:rFonts w:ascii="Times New Roman" w:hAnsi="Times New Roman" w:cs="Times New Roman"/>
                <w:sz w:val="24"/>
                <w:szCs w:val="24"/>
              </w:rPr>
            </w:pPr>
          </w:p>
        </w:tc>
        <w:tc>
          <w:tcPr>
            <w:tcW w:w="1829" w:type="pct"/>
          </w:tcPr>
          <w:p w:rsidR="00285923"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w:t>
            </w:r>
            <w:r w:rsidR="00285923" w:rsidRPr="007A6714">
              <w:rPr>
                <w:rFonts w:ascii="Times New Roman" w:hAnsi="Times New Roman" w:cs="Times New Roman"/>
                <w:sz w:val="24"/>
                <w:szCs w:val="24"/>
              </w:rPr>
              <w:t>ubulointersticiální nefritida</w:t>
            </w:r>
          </w:p>
        </w:tc>
        <w:tc>
          <w:tcPr>
            <w:tcW w:w="1786" w:type="pct"/>
          </w:tcPr>
          <w:p w:rsidR="00285923" w:rsidRPr="007A6714" w:rsidRDefault="00285923" w:rsidP="00005006">
            <w:pPr>
              <w:spacing w:line="360" w:lineRule="auto"/>
              <w:jc w:val="both"/>
              <w:rPr>
                <w:rFonts w:ascii="Times New Roman" w:hAnsi="Times New Roman" w:cs="Times New Roman"/>
                <w:sz w:val="24"/>
                <w:szCs w:val="24"/>
              </w:rPr>
            </w:pPr>
          </w:p>
        </w:tc>
      </w:tr>
      <w:tr w:rsidR="00002136" w:rsidRPr="007A6714" w:rsidTr="00D63CEC">
        <w:trPr>
          <w:trHeight w:val="309"/>
        </w:trPr>
        <w:tc>
          <w:tcPr>
            <w:tcW w:w="1385" w:type="pct"/>
          </w:tcPr>
          <w:p w:rsidR="00002136" w:rsidRPr="007A6714" w:rsidRDefault="00002136" w:rsidP="00005006">
            <w:pPr>
              <w:spacing w:line="360" w:lineRule="auto"/>
              <w:jc w:val="both"/>
              <w:rPr>
                <w:rFonts w:ascii="Times New Roman" w:hAnsi="Times New Roman" w:cs="Times New Roman"/>
                <w:sz w:val="24"/>
                <w:szCs w:val="24"/>
              </w:rPr>
            </w:pPr>
          </w:p>
        </w:tc>
        <w:tc>
          <w:tcPr>
            <w:tcW w:w="1829" w:type="pct"/>
          </w:tcPr>
          <w:p w:rsidR="00002136" w:rsidRPr="007A6714" w:rsidRDefault="00353C79"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Va</w:t>
            </w:r>
            <w:r w:rsidR="00002136" w:rsidRPr="007A6714">
              <w:rPr>
                <w:rFonts w:ascii="Times New Roman" w:hAnsi="Times New Roman" w:cs="Times New Roman"/>
                <w:sz w:val="24"/>
                <w:szCs w:val="24"/>
              </w:rPr>
              <w:t>skulární postižení</w:t>
            </w:r>
          </w:p>
        </w:tc>
        <w:tc>
          <w:tcPr>
            <w:tcW w:w="1786" w:type="pct"/>
          </w:tcPr>
          <w:p w:rsidR="00002136" w:rsidRPr="007A6714" w:rsidRDefault="00002136" w:rsidP="00005006">
            <w:pPr>
              <w:spacing w:line="360" w:lineRule="auto"/>
              <w:jc w:val="both"/>
              <w:rPr>
                <w:rFonts w:ascii="Times New Roman" w:hAnsi="Times New Roman" w:cs="Times New Roman"/>
                <w:sz w:val="24"/>
                <w:szCs w:val="24"/>
                <w:vertAlign w:val="superscript"/>
              </w:rPr>
            </w:pPr>
            <w:r w:rsidRPr="007A6714">
              <w:rPr>
                <w:rFonts w:ascii="Times New Roman" w:hAnsi="Times New Roman" w:cs="Times New Roman"/>
                <w:sz w:val="24"/>
                <w:szCs w:val="24"/>
              </w:rPr>
              <w:t>TTP/HUS</w:t>
            </w:r>
            <w:r w:rsidR="00636F87" w:rsidRPr="007A6714">
              <w:rPr>
                <w:rFonts w:ascii="Times New Roman" w:hAnsi="Times New Roman" w:cs="Times New Roman"/>
                <w:sz w:val="24"/>
                <w:szCs w:val="24"/>
                <w:vertAlign w:val="superscript"/>
              </w:rPr>
              <w:t>2</w:t>
            </w:r>
          </w:p>
        </w:tc>
      </w:tr>
    </w:tbl>
    <w:p w:rsidR="00722851" w:rsidRPr="007A6714" w:rsidRDefault="00636F87" w:rsidP="00005006">
      <w:pPr>
        <w:spacing w:line="360" w:lineRule="auto"/>
        <w:jc w:val="both"/>
        <w:rPr>
          <w:rFonts w:ascii="Times New Roman" w:hAnsi="Times New Roman" w:cs="Times New Roman"/>
          <w:bCs/>
          <w:i/>
          <w:sz w:val="24"/>
          <w:szCs w:val="24"/>
          <w:lang w:val="cs-CZ"/>
        </w:rPr>
      </w:pPr>
      <w:r w:rsidRPr="007A6714">
        <w:rPr>
          <w:rFonts w:ascii="Times New Roman" w:hAnsi="Times New Roman" w:cs="Times New Roman"/>
          <w:bCs/>
          <w:i/>
          <w:sz w:val="24"/>
          <w:szCs w:val="24"/>
          <w:vertAlign w:val="superscript"/>
          <w:lang w:val="cs-CZ"/>
        </w:rPr>
        <w:t>1</w:t>
      </w:r>
      <w:r w:rsidR="00722851" w:rsidRPr="007A6714">
        <w:rPr>
          <w:rFonts w:ascii="Times New Roman" w:hAnsi="Times New Roman" w:cs="Times New Roman"/>
          <w:bCs/>
          <w:i/>
          <w:sz w:val="24"/>
          <w:szCs w:val="24"/>
          <w:lang w:val="cs-CZ"/>
        </w:rPr>
        <w:t>SIADH</w:t>
      </w:r>
      <w:r w:rsidRPr="007A6714">
        <w:rPr>
          <w:rFonts w:ascii="Times New Roman" w:hAnsi="Times New Roman" w:cs="Times New Roman"/>
          <w:bCs/>
          <w:i/>
          <w:sz w:val="24"/>
          <w:szCs w:val="24"/>
          <w:lang w:val="cs-CZ"/>
        </w:rPr>
        <w:t xml:space="preserve"> – nepřiměřená sekrece antidiuretického hormonu</w:t>
      </w:r>
    </w:p>
    <w:p w:rsidR="00722851" w:rsidRDefault="00636F87" w:rsidP="00005006">
      <w:pPr>
        <w:spacing w:line="360" w:lineRule="auto"/>
        <w:jc w:val="both"/>
        <w:rPr>
          <w:rFonts w:ascii="Times New Roman" w:hAnsi="Times New Roman" w:cs="Times New Roman"/>
          <w:bCs/>
          <w:i/>
          <w:sz w:val="24"/>
          <w:szCs w:val="24"/>
          <w:lang w:val="cs-CZ"/>
        </w:rPr>
      </w:pPr>
      <w:r w:rsidRPr="007A6714">
        <w:rPr>
          <w:rFonts w:ascii="Times New Roman" w:hAnsi="Times New Roman" w:cs="Times New Roman"/>
          <w:bCs/>
          <w:i/>
          <w:sz w:val="24"/>
          <w:szCs w:val="24"/>
          <w:vertAlign w:val="superscript"/>
          <w:lang w:val="cs-CZ"/>
        </w:rPr>
        <w:t>2</w:t>
      </w:r>
      <w:r w:rsidR="00722851" w:rsidRPr="007A6714">
        <w:rPr>
          <w:rFonts w:ascii="Times New Roman" w:hAnsi="Times New Roman" w:cs="Times New Roman"/>
          <w:bCs/>
          <w:i/>
          <w:sz w:val="24"/>
          <w:szCs w:val="24"/>
          <w:lang w:val="cs-CZ"/>
        </w:rPr>
        <w:t>TTP/HUS – trombotická trombocytopenická porucha/hemolyticko-uremický syndrom</w:t>
      </w:r>
    </w:p>
    <w:p w:rsidR="00620AFE" w:rsidRDefault="00620AFE" w:rsidP="00005006">
      <w:pPr>
        <w:spacing w:line="360" w:lineRule="auto"/>
        <w:jc w:val="both"/>
        <w:rPr>
          <w:rFonts w:ascii="Times New Roman" w:hAnsi="Times New Roman" w:cs="Times New Roman"/>
          <w:bCs/>
          <w:i/>
          <w:sz w:val="24"/>
          <w:szCs w:val="24"/>
          <w:lang w:val="cs-CZ"/>
        </w:rPr>
      </w:pPr>
    </w:p>
    <w:p w:rsidR="00620AFE" w:rsidRDefault="00620AFE" w:rsidP="00005006">
      <w:pPr>
        <w:spacing w:line="360" w:lineRule="auto"/>
        <w:jc w:val="both"/>
        <w:rPr>
          <w:rFonts w:ascii="Times New Roman" w:hAnsi="Times New Roman" w:cs="Times New Roman"/>
          <w:bCs/>
          <w:i/>
          <w:sz w:val="24"/>
          <w:szCs w:val="24"/>
          <w:lang w:val="cs-CZ"/>
        </w:rPr>
      </w:pPr>
    </w:p>
    <w:p w:rsidR="00620AFE" w:rsidRDefault="00620AFE" w:rsidP="00005006">
      <w:pPr>
        <w:spacing w:line="360" w:lineRule="auto"/>
        <w:jc w:val="both"/>
        <w:rPr>
          <w:rFonts w:ascii="Times New Roman" w:hAnsi="Times New Roman" w:cs="Times New Roman"/>
          <w:bCs/>
          <w:i/>
          <w:sz w:val="24"/>
          <w:szCs w:val="24"/>
          <w:lang w:val="cs-CZ"/>
        </w:rPr>
      </w:pPr>
    </w:p>
    <w:p w:rsidR="00620AFE" w:rsidRDefault="00620AFE" w:rsidP="00005006">
      <w:pPr>
        <w:spacing w:line="360" w:lineRule="auto"/>
        <w:jc w:val="both"/>
        <w:rPr>
          <w:rFonts w:ascii="Times New Roman" w:hAnsi="Times New Roman" w:cs="Times New Roman"/>
          <w:bCs/>
          <w:i/>
          <w:sz w:val="24"/>
          <w:szCs w:val="24"/>
          <w:lang w:val="cs-CZ"/>
        </w:rPr>
      </w:pPr>
    </w:p>
    <w:p w:rsidR="00620AFE" w:rsidRDefault="00620AFE" w:rsidP="00005006">
      <w:pPr>
        <w:spacing w:line="360" w:lineRule="auto"/>
        <w:jc w:val="both"/>
        <w:rPr>
          <w:rFonts w:ascii="Times New Roman" w:hAnsi="Times New Roman" w:cs="Times New Roman"/>
          <w:bCs/>
          <w:i/>
          <w:sz w:val="24"/>
          <w:szCs w:val="24"/>
          <w:lang w:val="cs-CZ"/>
        </w:rPr>
      </w:pPr>
    </w:p>
    <w:p w:rsidR="00620AFE" w:rsidRPr="007A6714" w:rsidRDefault="00620AFE" w:rsidP="00005006">
      <w:pPr>
        <w:spacing w:line="360" w:lineRule="auto"/>
        <w:jc w:val="both"/>
        <w:rPr>
          <w:rFonts w:ascii="Times New Roman" w:hAnsi="Times New Roman" w:cs="Times New Roman"/>
          <w:bCs/>
          <w:i/>
          <w:sz w:val="24"/>
          <w:szCs w:val="24"/>
          <w:lang w:val="cs-CZ"/>
        </w:rPr>
      </w:pPr>
    </w:p>
    <w:p w:rsidR="00811E7A" w:rsidRPr="007A6714" w:rsidRDefault="00811E7A" w:rsidP="00005006">
      <w:pPr>
        <w:pStyle w:val="Nadpis2"/>
        <w:spacing w:line="360" w:lineRule="auto"/>
        <w:jc w:val="both"/>
        <w:rPr>
          <w:rFonts w:ascii="Times New Roman" w:hAnsi="Times New Roman" w:cs="Times New Roman"/>
          <w:sz w:val="24"/>
          <w:szCs w:val="24"/>
          <w:lang w:val="cs-CZ"/>
        </w:rPr>
      </w:pPr>
      <w:bookmarkStart w:id="27" w:name="_Toc384325396"/>
      <w:r w:rsidRPr="007A6714">
        <w:rPr>
          <w:rFonts w:ascii="Times New Roman" w:hAnsi="Times New Roman" w:cs="Times New Roman"/>
          <w:sz w:val="24"/>
          <w:szCs w:val="24"/>
          <w:lang w:val="cs-CZ"/>
        </w:rPr>
        <w:lastRenderedPageBreak/>
        <w:t>6. Diagnostika</w:t>
      </w:r>
      <w:bookmarkEnd w:id="27"/>
    </w:p>
    <w:p w:rsidR="00811E7A" w:rsidRDefault="00811E7A" w:rsidP="00005006">
      <w:pPr>
        <w:spacing w:line="360" w:lineRule="auto"/>
        <w:jc w:val="both"/>
        <w:rPr>
          <w:rFonts w:ascii="Times New Roman" w:hAnsi="Times New Roman" w:cs="Times New Roman"/>
          <w:b/>
          <w:bCs/>
          <w:sz w:val="24"/>
          <w:szCs w:val="24"/>
          <w:lang w:val="cs-CZ"/>
        </w:rPr>
      </w:pPr>
      <w:r w:rsidRPr="007A6714">
        <w:rPr>
          <w:rFonts w:ascii="Times New Roman" w:hAnsi="Times New Roman" w:cs="Times New Roman"/>
          <w:sz w:val="24"/>
          <w:szCs w:val="24"/>
          <w:lang w:val="cs-CZ"/>
        </w:rPr>
        <w:tab/>
        <w:t>SLE je multifaktoriální zánětlivé onemocnění postihující zejména ženy v reprodukčním věku. Takřka všechny tělesné orgány a systémy mohou být tímto onemocnění postiženy. Laboratorně je pro SLE typická tvorba orgánově nespecifických protilátek, které jsou namířeny proti nukleárním, cytoplasmatickým i povrchovým antigenům vlastního těla.</w:t>
      </w:r>
      <w:r w:rsidRPr="007A6714">
        <w:rPr>
          <w:rFonts w:ascii="Times New Roman" w:hAnsi="Times New Roman" w:cs="Times New Roman"/>
          <w:b/>
          <w:bCs/>
          <w:sz w:val="24"/>
          <w:szCs w:val="24"/>
          <w:lang w:val="cs-CZ"/>
        </w:rPr>
        <w:t xml:space="preserve"> </w:t>
      </w:r>
    </w:p>
    <w:p w:rsidR="008321D9" w:rsidRPr="007A6714" w:rsidRDefault="008321D9" w:rsidP="00005006">
      <w:pPr>
        <w:spacing w:line="360" w:lineRule="auto"/>
        <w:jc w:val="both"/>
        <w:rPr>
          <w:rFonts w:ascii="Times New Roman" w:hAnsi="Times New Roman" w:cs="Times New Roman"/>
          <w:b/>
          <w:bCs/>
          <w:sz w:val="24"/>
          <w:szCs w:val="24"/>
          <w:lang w:val="cs-CZ"/>
        </w:rPr>
      </w:pPr>
    </w:p>
    <w:p w:rsidR="00811E7A" w:rsidRPr="007A6714" w:rsidRDefault="00E73B01" w:rsidP="00005006">
      <w:pPr>
        <w:pStyle w:val="Nadpis3"/>
        <w:spacing w:line="360" w:lineRule="auto"/>
        <w:jc w:val="both"/>
        <w:rPr>
          <w:rFonts w:ascii="Times New Roman" w:hAnsi="Times New Roman" w:cs="Times New Roman"/>
          <w:sz w:val="24"/>
          <w:szCs w:val="24"/>
          <w:lang w:val="cs-CZ"/>
        </w:rPr>
      </w:pPr>
      <w:bookmarkStart w:id="28" w:name="_Toc384325397"/>
      <w:r w:rsidRPr="007A6714">
        <w:rPr>
          <w:rFonts w:ascii="Times New Roman" w:hAnsi="Times New Roman" w:cs="Times New Roman"/>
          <w:sz w:val="24"/>
          <w:szCs w:val="24"/>
          <w:lang w:val="cs-CZ"/>
        </w:rPr>
        <w:t xml:space="preserve">6.1 </w:t>
      </w:r>
      <w:r w:rsidR="00811E7A" w:rsidRPr="007A6714">
        <w:rPr>
          <w:rFonts w:ascii="Times New Roman" w:hAnsi="Times New Roman" w:cs="Times New Roman"/>
          <w:sz w:val="24"/>
          <w:szCs w:val="24"/>
          <w:lang w:val="cs-CZ"/>
        </w:rPr>
        <w:t>Diagnostická kritéria</w:t>
      </w:r>
      <w:bookmarkEnd w:id="28"/>
    </w:p>
    <w:p w:rsidR="00811E7A" w:rsidRPr="007A6714" w:rsidRDefault="00811E7A"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The American Rheumatism Association (nyní American College of Rheumatology, ACR) publikovala první klasifikační krit</w:t>
      </w:r>
      <w:r w:rsidR="007A6714">
        <w:rPr>
          <w:rFonts w:ascii="Times New Roman" w:hAnsi="Times New Roman" w:cs="Times New Roman"/>
          <w:sz w:val="24"/>
          <w:szCs w:val="24"/>
          <w:lang w:val="cs-CZ"/>
        </w:rPr>
        <w:t>é</w:t>
      </w:r>
      <w:r w:rsidRPr="007A6714">
        <w:rPr>
          <w:rFonts w:ascii="Times New Roman" w:hAnsi="Times New Roman" w:cs="Times New Roman"/>
          <w:sz w:val="24"/>
          <w:szCs w:val="24"/>
          <w:lang w:val="cs-CZ"/>
        </w:rPr>
        <w:t xml:space="preserve">ria v roce 1971. Tato kritéria byla dvakrát revidována a to v roce 1982 a 1997 </w:t>
      </w:r>
      <w:sdt>
        <w:sdtPr>
          <w:rPr>
            <w:rFonts w:ascii="Times New Roman" w:hAnsi="Times New Roman" w:cs="Times New Roman"/>
            <w:sz w:val="24"/>
            <w:szCs w:val="24"/>
            <w:lang w:val="cs-CZ"/>
          </w:rPr>
          <w:id w:val="15970102"/>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Tan3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5970103"/>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Hoc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(36)</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Na</w:t>
      </w:r>
      <w:r w:rsidR="00322046">
        <w:rPr>
          <w:rFonts w:ascii="Times New Roman" w:hAnsi="Times New Roman" w:cs="Times New Roman"/>
          <w:sz w:val="24"/>
          <w:szCs w:val="24"/>
          <w:lang w:val="cs-CZ"/>
        </w:rPr>
        <w:t>vržená a všeobecně přijímaná kri</w:t>
      </w:r>
      <w:r w:rsidR="007A6714">
        <w:rPr>
          <w:rFonts w:ascii="Times New Roman" w:hAnsi="Times New Roman" w:cs="Times New Roman"/>
          <w:sz w:val="24"/>
          <w:szCs w:val="24"/>
          <w:lang w:val="cs-CZ"/>
        </w:rPr>
        <w:t>té</w:t>
      </w:r>
      <w:r w:rsidRPr="007A6714">
        <w:rPr>
          <w:rFonts w:ascii="Times New Roman" w:hAnsi="Times New Roman" w:cs="Times New Roman"/>
          <w:sz w:val="24"/>
          <w:szCs w:val="24"/>
          <w:lang w:val="cs-CZ"/>
        </w:rPr>
        <w:t>ria mají sloužit spíše pro klasifikaci choroby, nežli pro rutinní diagnostiku, což je často zaměňováno. Kritéria byla rozdělena do 11 klinických i laboratorních položek. Pro diagnózu SLE svědčí splnění 4 a více těchto kritérií, buď současně, nebo v průběhu sledování nemocného (</w:t>
      </w:r>
      <w:fldSimple w:instr=" REF _Ref380005830 \h  \* MERGEFORMAT ">
        <w:r w:rsidR="00CC5A2D" w:rsidRPr="007A6714">
          <w:rPr>
            <w:rFonts w:ascii="Times New Roman" w:hAnsi="Times New Roman" w:cs="Times New Roman"/>
            <w:sz w:val="24"/>
            <w:szCs w:val="24"/>
            <w:lang w:val="cs-CZ"/>
          </w:rPr>
          <w:t xml:space="preserve">Tabulka </w:t>
        </w:r>
        <w:r w:rsidR="00CC5A2D" w:rsidRPr="007A6714">
          <w:rPr>
            <w:rFonts w:ascii="Times New Roman" w:hAnsi="Times New Roman" w:cs="Times New Roman"/>
            <w:noProof/>
            <w:sz w:val="24"/>
            <w:szCs w:val="24"/>
            <w:lang w:val="cs-CZ"/>
          </w:rPr>
          <w:t>2</w:t>
        </w:r>
      </w:fldSimple>
      <w:r w:rsidRPr="007A6714">
        <w:rPr>
          <w:rFonts w:ascii="Times New Roman" w:hAnsi="Times New Roman" w:cs="Times New Roman"/>
          <w:sz w:val="24"/>
          <w:szCs w:val="24"/>
          <w:lang w:val="cs-CZ"/>
        </w:rPr>
        <w:t>). Senzitivita a specificita těchto kritérií činí 96%</w:t>
      </w:r>
      <w:r w:rsidR="00B12150">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77619700"/>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Tan3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A9593A" w:rsidRPr="007A6714" w:rsidRDefault="00A9593A" w:rsidP="00005006">
      <w:pPr>
        <w:spacing w:line="360" w:lineRule="auto"/>
        <w:ind w:firstLine="708"/>
        <w:jc w:val="both"/>
        <w:rPr>
          <w:rFonts w:ascii="Times New Roman" w:hAnsi="Times New Roman" w:cs="Times New Roman"/>
          <w:sz w:val="24"/>
          <w:szCs w:val="24"/>
          <w:lang w:val="cs-CZ"/>
        </w:rPr>
      </w:pPr>
    </w:p>
    <w:p w:rsidR="00A9593A" w:rsidRPr="007A6714" w:rsidRDefault="00005006" w:rsidP="00005006">
      <w:pPr>
        <w:spacing w:line="360" w:lineRule="auto"/>
        <w:ind w:firstLine="708"/>
        <w:jc w:val="both"/>
        <w:rPr>
          <w:rFonts w:ascii="Times New Roman" w:hAnsi="Times New Roman" w:cs="Times New Roman"/>
          <w:sz w:val="24"/>
          <w:szCs w:val="24"/>
          <w:lang w:val="cs-CZ"/>
        </w:rPr>
      </w:pPr>
      <w:r>
        <w:rPr>
          <w:rFonts w:ascii="Times New Roman" w:hAnsi="Times New Roman" w:cs="Times New Roman"/>
          <w:noProof/>
          <w:sz w:val="24"/>
          <w:szCs w:val="24"/>
          <w:lang w:val="cs-CZ" w:eastAsia="cs-CZ" w:bidi="ar-SA"/>
        </w:rPr>
        <w:lastRenderedPageBreak/>
        <w:drawing>
          <wp:anchor distT="0" distB="0" distL="114300" distR="114300" simplePos="0" relativeHeight="251674624" behindDoc="1" locked="0" layoutInCell="1" allowOverlap="1">
            <wp:simplePos x="0" y="0"/>
            <wp:positionH relativeFrom="column">
              <wp:align>center</wp:align>
            </wp:positionH>
            <wp:positionV relativeFrom="paragraph">
              <wp:posOffset>17145</wp:posOffset>
            </wp:positionV>
            <wp:extent cx="5053965" cy="5201920"/>
            <wp:effectExtent l="19050" t="0" r="0" b="0"/>
            <wp:wrapTopAndBottom/>
            <wp:docPr id="1"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053965" cy="5201920"/>
                    </a:xfrm>
                    <a:prstGeom prst="rect">
                      <a:avLst/>
                    </a:prstGeom>
                    <a:noFill/>
                  </pic:spPr>
                </pic:pic>
              </a:graphicData>
            </a:graphic>
          </wp:anchor>
        </w:drawing>
      </w:r>
      <w:r w:rsidR="00B3140F">
        <w:rPr>
          <w:rFonts w:ascii="Times New Roman" w:hAnsi="Times New Roman" w:cs="Times New Roman"/>
          <w:noProof/>
          <w:sz w:val="24"/>
          <w:szCs w:val="24"/>
          <w:lang w:val="cs-CZ"/>
        </w:rPr>
        <w:pict>
          <v:shapetype id="_x0000_t202" coordsize="21600,21600" o:spt="202" path="m,l,21600r21600,l21600,xe">
            <v:stroke joinstyle="miter"/>
            <v:path gradientshapeok="t" o:connecttype="rect"/>
          </v:shapetype>
          <v:shape id="_x0000_s1057" type="#_x0000_t202" style="position:absolute;left:0;text-align:left;margin-left:-34.8pt;margin-top:-34.85pt;width:451.05pt;height:36pt;z-index:251675648;mso-position-horizontal-relative:text;mso-position-vertical-relative:text" wrapcoords="-36 0 -36 21150 21600 21150 21600 0 -36 0" stroked="f">
            <v:textbox style="mso-next-textbox:#_x0000_s1057" inset="0,0,0,0">
              <w:txbxContent>
                <w:p w:rsidR="00C4442F" w:rsidRDefault="00C4442F"/>
              </w:txbxContent>
            </v:textbox>
            <w10:wrap type="tight"/>
          </v:shape>
        </w:pict>
      </w:r>
      <w:r w:rsidR="00B3140F" w:rsidRPr="00B3140F">
        <w:rPr>
          <w:noProof/>
        </w:rPr>
        <w:pict>
          <v:shape id="_x0000_s1059" type="#_x0000_t202" style="position:absolute;left:0;text-align:left;margin-left:-5.3pt;margin-top:-34.65pt;width:450.85pt;height:36pt;z-index:251704320;mso-position-horizontal-relative:text;mso-position-vertical-relative:text" stroked="f">
            <v:textbox inset="0,0,0,0">
              <w:txbxContent>
                <w:p w:rsidR="00C4442F" w:rsidRPr="00005006" w:rsidRDefault="00C4442F" w:rsidP="00005006">
                  <w:pPr>
                    <w:pStyle w:val="Titulek"/>
                    <w:rPr>
                      <w:rFonts w:ascii="Times New Roman" w:hAnsi="Times New Roman" w:cs="Times New Roman"/>
                      <w:noProof/>
                      <w:sz w:val="24"/>
                      <w:szCs w:val="24"/>
                    </w:rPr>
                  </w:pPr>
                  <w:bookmarkStart w:id="29" w:name="_Toc384326029"/>
                  <w:r w:rsidRPr="00005006">
                    <w:rPr>
                      <w:rFonts w:ascii="Times New Roman" w:hAnsi="Times New Roman" w:cs="Times New Roman"/>
                      <w:sz w:val="24"/>
                      <w:szCs w:val="24"/>
                    </w:rPr>
                    <w:t xml:space="preserve">Tabulka </w:t>
                  </w:r>
                  <w:r w:rsidR="00B3140F" w:rsidRPr="00005006">
                    <w:rPr>
                      <w:rFonts w:ascii="Times New Roman" w:hAnsi="Times New Roman" w:cs="Times New Roman"/>
                      <w:sz w:val="24"/>
                      <w:szCs w:val="24"/>
                    </w:rPr>
                    <w:fldChar w:fldCharType="begin"/>
                  </w:r>
                  <w:r w:rsidRPr="00005006">
                    <w:rPr>
                      <w:rFonts w:ascii="Times New Roman" w:hAnsi="Times New Roman" w:cs="Times New Roman"/>
                      <w:sz w:val="24"/>
                      <w:szCs w:val="24"/>
                    </w:rPr>
                    <w:instrText xml:space="preserve"> SEQ Tabulka \* ARABIC </w:instrText>
                  </w:r>
                  <w:r w:rsidR="00B3140F" w:rsidRPr="00005006">
                    <w:rPr>
                      <w:rFonts w:ascii="Times New Roman" w:hAnsi="Times New Roman" w:cs="Times New Roman"/>
                      <w:sz w:val="24"/>
                      <w:szCs w:val="24"/>
                    </w:rPr>
                    <w:fldChar w:fldCharType="separate"/>
                  </w:r>
                  <w:r>
                    <w:rPr>
                      <w:rFonts w:ascii="Times New Roman" w:hAnsi="Times New Roman" w:cs="Times New Roman"/>
                      <w:noProof/>
                      <w:sz w:val="24"/>
                      <w:szCs w:val="24"/>
                    </w:rPr>
                    <w:t>2</w:t>
                  </w:r>
                  <w:r w:rsidR="00B3140F" w:rsidRPr="00005006">
                    <w:rPr>
                      <w:rFonts w:ascii="Times New Roman" w:hAnsi="Times New Roman" w:cs="Times New Roman"/>
                      <w:sz w:val="24"/>
                      <w:szCs w:val="24"/>
                    </w:rPr>
                    <w:fldChar w:fldCharType="end"/>
                  </w:r>
                  <w:r w:rsidRPr="00005006">
                    <w:rPr>
                      <w:rFonts w:ascii="Times New Roman" w:hAnsi="Times New Roman" w:cs="Times New Roman"/>
                      <w:sz w:val="24"/>
                      <w:szCs w:val="24"/>
                    </w:rPr>
                    <w:t xml:space="preserve"> ACR kritéria pro diagnostiku SLE</w:t>
                  </w:r>
                  <w:bookmarkEnd w:id="29"/>
                </w:p>
              </w:txbxContent>
            </v:textbox>
            <w10:wrap type="topAndBottom"/>
          </v:shape>
        </w:pict>
      </w:r>
      <w:r w:rsidR="00B3140F">
        <w:rPr>
          <w:rFonts w:ascii="Times New Roman" w:hAnsi="Times New Roman" w:cs="Times New Roman"/>
          <w:noProof/>
          <w:sz w:val="24"/>
          <w:szCs w:val="24"/>
          <w:lang w:val="cs-CZ"/>
        </w:rPr>
        <w:pict>
          <v:shape id="_x0000_s1056" type="#_x0000_t202" style="position:absolute;left:0;text-align:left;margin-left:-15.75pt;margin-top:-35.9pt;width:399.7pt;height:36pt;z-index:251673600;mso-position-horizontal-relative:text;mso-position-vertical-relative:text" wrapcoords="-41 0 -41 21150 21600 21150 21600 0 -41 0" stroked="f">
            <v:textbox style="mso-next-textbox:#_x0000_s1056" inset="0,0,0,0">
              <w:txbxContent>
                <w:p w:rsidR="00C4442F" w:rsidRDefault="00C4442F" w:rsidP="000A7315">
                  <w:pPr>
                    <w:pStyle w:val="Normlnweb"/>
                    <w:spacing w:before="0" w:beforeAutospacing="0" w:after="0" w:afterAutospacing="0"/>
                    <w:textAlignment w:val="baseline"/>
                  </w:pPr>
                </w:p>
              </w:txbxContent>
            </v:textbox>
            <w10:wrap type="tight"/>
          </v:shape>
        </w:pict>
      </w:r>
      <w:r w:rsidR="00811E7A" w:rsidRPr="007A6714">
        <w:rPr>
          <w:rFonts w:ascii="Times New Roman" w:hAnsi="Times New Roman" w:cs="Times New Roman"/>
          <w:sz w:val="24"/>
          <w:szCs w:val="24"/>
          <w:lang w:val="cs-CZ"/>
        </w:rPr>
        <w:tab/>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sz w:val="24"/>
          <w:szCs w:val="24"/>
          <w:lang w:val="cs-CZ"/>
        </w:rPr>
        <w:t>V roce 2012 byla vytvořena nová klasifikační kritéria SLICC</w:t>
      </w:r>
      <w:r w:rsidR="000D5208" w:rsidRPr="007A6714">
        <w:rPr>
          <w:rFonts w:ascii="Times New Roman" w:hAnsi="Times New Roman" w:cs="Times New Roman"/>
          <w:sz w:val="24"/>
          <w:szCs w:val="24"/>
          <w:lang w:val="cs-CZ"/>
        </w:rPr>
        <w:t xml:space="preserve"> (</w:t>
      </w:r>
      <w:fldSimple w:instr=" REF _Ref382245263 \h  \* MERGEFORMAT ">
        <w:r w:rsidR="00CC5A2D" w:rsidRPr="007A6714">
          <w:rPr>
            <w:rFonts w:ascii="Times New Roman" w:hAnsi="Times New Roman" w:cs="Times New Roman"/>
            <w:sz w:val="24"/>
            <w:szCs w:val="24"/>
            <w:lang w:val="cs-CZ"/>
          </w:rPr>
          <w:t xml:space="preserve">Tabulka </w:t>
        </w:r>
        <w:r w:rsidR="00CC5A2D" w:rsidRPr="007A6714">
          <w:rPr>
            <w:rFonts w:ascii="Times New Roman" w:hAnsi="Times New Roman" w:cs="Times New Roman"/>
            <w:noProof/>
            <w:sz w:val="24"/>
            <w:szCs w:val="24"/>
            <w:lang w:val="cs-CZ"/>
          </w:rPr>
          <w:t>3</w:t>
        </w:r>
      </w:fldSimple>
      <w:r w:rsidR="000D5208" w:rsidRPr="007A6714">
        <w:rPr>
          <w:rFonts w:ascii="Times New Roman" w:hAnsi="Times New Roman" w:cs="Times New Roman"/>
          <w:sz w:val="24"/>
          <w:szCs w:val="24"/>
          <w:lang w:val="cs-CZ"/>
        </w:rPr>
        <w:t>)</w:t>
      </w:r>
      <w:r w:rsidR="00F841D9" w:rsidRPr="00F841D9">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177576905"/>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Pet21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(37)</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sz w:val="24"/>
          <w:szCs w:val="24"/>
          <w:lang w:val="cs-CZ"/>
        </w:rPr>
        <w:t xml:space="preserve">.  Jsou rozdělena do dvou částí – klinické a imunologické. </w:t>
      </w:r>
      <w:r w:rsidRPr="007A6714">
        <w:rPr>
          <w:rFonts w:ascii="Times New Roman" w:hAnsi="Times New Roman" w:cs="Times New Roman"/>
          <w:bCs/>
          <w:sz w:val="24"/>
          <w:szCs w:val="24"/>
          <w:lang w:val="cs-CZ"/>
        </w:rPr>
        <w:t>Oproti dosavadním kritériím jsou rozšířena o imunologické, neurologické a hematologické nálezy dle aktuálních poznatků o SLE. Pro stanovení diagnózy je třeba splnění 4 kritérií z nich</w:t>
      </w:r>
      <w:r w:rsidR="00FC26E4">
        <w:rPr>
          <w:rFonts w:ascii="Times New Roman" w:hAnsi="Times New Roman" w:cs="Times New Roman"/>
          <w:bCs/>
          <w:sz w:val="24"/>
          <w:szCs w:val="24"/>
          <w:lang w:val="cs-CZ"/>
        </w:rPr>
        <w:t>ž</w:t>
      </w:r>
      <w:r w:rsidRPr="007A6714">
        <w:rPr>
          <w:rFonts w:ascii="Times New Roman" w:hAnsi="Times New Roman" w:cs="Times New Roman"/>
          <w:bCs/>
          <w:sz w:val="24"/>
          <w:szCs w:val="24"/>
          <w:lang w:val="cs-CZ"/>
        </w:rPr>
        <w:t>:</w:t>
      </w:r>
    </w:p>
    <w:p w:rsidR="00811E7A" w:rsidRPr="007A6714" w:rsidRDefault="00811E7A" w:rsidP="00005006">
      <w:pPr>
        <w:pStyle w:val="Odstavecseseznamem"/>
        <w:numPr>
          <w:ilvl w:val="0"/>
          <w:numId w:val="16"/>
        </w:num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alespoň jedno musí být klinické a jedno laboratorní</w:t>
      </w:r>
    </w:p>
    <w:p w:rsidR="00811E7A" w:rsidRPr="007A6714" w:rsidRDefault="00811E7A" w:rsidP="00005006">
      <w:pPr>
        <w:spacing w:line="360" w:lineRule="auto"/>
        <w:ind w:left="708"/>
        <w:contextualSpacing/>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nebo</w:t>
      </w:r>
    </w:p>
    <w:p w:rsidR="00811E7A" w:rsidRPr="007A6714" w:rsidRDefault="00811E7A" w:rsidP="00005006">
      <w:pPr>
        <w:pStyle w:val="Odstavecseseznamem"/>
        <w:numPr>
          <w:ilvl w:val="0"/>
          <w:numId w:val="16"/>
        </w:num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histologicky verifikovanou lupusovou nefritidu a přítomnost ANA či </w:t>
      </w:r>
      <w:r w:rsidR="000D3334">
        <w:rPr>
          <w:rFonts w:ascii="Times New Roman" w:hAnsi="Times New Roman" w:cs="Times New Roman"/>
          <w:bCs/>
          <w:sz w:val="24"/>
          <w:szCs w:val="24"/>
          <w:lang w:val="cs-CZ"/>
        </w:rPr>
        <w:t>anti-dsDNA</w:t>
      </w:r>
      <w:r w:rsidRPr="007A6714">
        <w:rPr>
          <w:rFonts w:ascii="Times New Roman" w:hAnsi="Times New Roman" w:cs="Times New Roman"/>
          <w:bCs/>
          <w:sz w:val="24"/>
          <w:szCs w:val="24"/>
          <w:lang w:val="cs-CZ"/>
        </w:rPr>
        <w:t xml:space="preserve"> protilátek </w:t>
      </w:r>
      <w:sdt>
        <w:sdtPr>
          <w:rPr>
            <w:rFonts w:ascii="Times New Roman" w:hAnsi="Times New Roman" w:cs="Times New Roman"/>
            <w:bCs/>
            <w:sz w:val="24"/>
            <w:szCs w:val="24"/>
            <w:lang w:val="cs-CZ"/>
          </w:rPr>
          <w:id w:val="15969169"/>
          <w:citation/>
        </w:sdtPr>
        <w:sdtContent>
          <w:r w:rsidR="00B3140F">
            <w:rPr>
              <w:rFonts w:ascii="Times New Roman" w:hAnsi="Times New Roman" w:cs="Times New Roman"/>
              <w:bCs/>
              <w:sz w:val="24"/>
              <w:szCs w:val="24"/>
              <w:lang w:val="cs-CZ"/>
            </w:rPr>
            <w:fldChar w:fldCharType="begin"/>
          </w:r>
          <w:r w:rsidR="00BB2E18">
            <w:rPr>
              <w:rFonts w:ascii="Times New Roman" w:hAnsi="Times New Roman" w:cs="Times New Roman"/>
              <w:bCs/>
              <w:sz w:val="24"/>
              <w:szCs w:val="24"/>
              <w:lang w:val="cs-CZ"/>
            </w:rPr>
            <w:instrText xml:space="preserve"> CITATION Hor1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811E7A" w:rsidRPr="007A6714" w:rsidRDefault="00811E7A" w:rsidP="00005006">
      <w:pPr>
        <w:spacing w:line="360" w:lineRule="auto"/>
        <w:ind w:firstLine="708"/>
        <w:contextualSpacing/>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lastRenderedPageBreak/>
        <w:t xml:space="preserve">Kritéria byla validizována na dvou skupinách po 700 pacientech. Jejich senzitivita a specificita byla 94-97% resp. 84-92% </w:t>
      </w:r>
      <w:sdt>
        <w:sdtPr>
          <w:rPr>
            <w:rFonts w:ascii="Times New Roman" w:hAnsi="Times New Roman" w:cs="Times New Roman"/>
            <w:bCs/>
            <w:sz w:val="24"/>
            <w:szCs w:val="24"/>
            <w:lang w:val="cs-CZ"/>
          </w:rPr>
          <w:id w:val="15969170"/>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Pet21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(37)</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Tato kritéria mají vyšší senzitivitu a menší specificitu než ACR kritéria. Pro diagnostiku je možno používat obojí kritéria </w:t>
      </w:r>
      <w:sdt>
        <w:sdtPr>
          <w:rPr>
            <w:rFonts w:ascii="Times New Roman" w:hAnsi="Times New Roman" w:cs="Times New Roman"/>
            <w:bCs/>
            <w:sz w:val="24"/>
            <w:szCs w:val="24"/>
            <w:lang w:val="cs-CZ"/>
          </w:rPr>
          <w:id w:val="15969171"/>
          <w:citation/>
        </w:sdtPr>
        <w:sdtContent>
          <w:r w:rsidR="00B3140F">
            <w:rPr>
              <w:rFonts w:ascii="Times New Roman" w:hAnsi="Times New Roman" w:cs="Times New Roman"/>
              <w:bCs/>
              <w:sz w:val="24"/>
              <w:szCs w:val="24"/>
              <w:lang w:val="cs-CZ"/>
            </w:rPr>
            <w:fldChar w:fldCharType="begin"/>
          </w:r>
          <w:r w:rsidR="00BB2E18">
            <w:rPr>
              <w:rFonts w:ascii="Times New Roman" w:hAnsi="Times New Roman" w:cs="Times New Roman"/>
              <w:bCs/>
              <w:sz w:val="24"/>
              <w:szCs w:val="24"/>
              <w:lang w:val="cs-CZ"/>
            </w:rPr>
            <w:instrText xml:space="preserve"> CITATION Hor1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A9593A" w:rsidRPr="007A6714" w:rsidRDefault="00A9593A" w:rsidP="00005006">
      <w:pPr>
        <w:spacing w:line="360" w:lineRule="auto"/>
        <w:ind w:firstLine="708"/>
        <w:contextualSpacing/>
        <w:jc w:val="both"/>
        <w:rPr>
          <w:rFonts w:ascii="Times New Roman" w:hAnsi="Times New Roman" w:cs="Times New Roman"/>
          <w:bCs/>
          <w:sz w:val="24"/>
          <w:szCs w:val="24"/>
          <w:lang w:val="cs-CZ"/>
        </w:rPr>
      </w:pPr>
    </w:p>
    <w:p w:rsidR="00811E7A" w:rsidRPr="007A6714" w:rsidRDefault="00A9593A" w:rsidP="00005006">
      <w:pPr>
        <w:pStyle w:val="Titulek"/>
        <w:spacing w:line="360" w:lineRule="auto"/>
        <w:rPr>
          <w:rFonts w:ascii="Times New Roman" w:hAnsi="Times New Roman" w:cs="Times New Roman"/>
          <w:sz w:val="24"/>
          <w:szCs w:val="24"/>
          <w:lang w:val="cs-CZ"/>
        </w:rPr>
      </w:pPr>
      <w:bookmarkStart w:id="30" w:name="_Ref382245263"/>
      <w:bookmarkStart w:id="31" w:name="_Toc378543179"/>
      <w:r w:rsidRPr="007A6714">
        <w:rPr>
          <w:rFonts w:ascii="Times New Roman" w:hAnsi="Times New Roman" w:cs="Times New Roman"/>
          <w:noProof/>
          <w:sz w:val="24"/>
          <w:szCs w:val="24"/>
          <w:lang w:val="cs-CZ" w:eastAsia="cs-CZ" w:bidi="ar-SA"/>
        </w:rPr>
        <w:drawing>
          <wp:anchor distT="0" distB="0" distL="114300" distR="114300" simplePos="0" relativeHeight="251694080" behindDoc="0" locked="0" layoutInCell="1" allowOverlap="1">
            <wp:simplePos x="0" y="0"/>
            <wp:positionH relativeFrom="margin">
              <wp:align>center</wp:align>
            </wp:positionH>
            <wp:positionV relativeFrom="paragraph">
              <wp:posOffset>400685</wp:posOffset>
            </wp:positionV>
            <wp:extent cx="4183380" cy="5486400"/>
            <wp:effectExtent l="19050" t="0" r="7620" b="0"/>
            <wp:wrapTopAndBottom/>
            <wp:docPr id="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183380" cy="5486400"/>
                    </a:xfrm>
                    <a:prstGeom prst="rect">
                      <a:avLst/>
                    </a:prstGeom>
                    <a:noFill/>
                  </pic:spPr>
                </pic:pic>
              </a:graphicData>
            </a:graphic>
          </wp:anchor>
        </w:drawing>
      </w:r>
      <w:bookmarkStart w:id="32" w:name="_Toc384326030"/>
      <w:r w:rsidR="00811E7A"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00811E7A"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3</w:t>
      </w:r>
      <w:r w:rsidR="00B3140F" w:rsidRPr="007A6714">
        <w:rPr>
          <w:rFonts w:ascii="Times New Roman" w:hAnsi="Times New Roman" w:cs="Times New Roman"/>
          <w:sz w:val="24"/>
          <w:szCs w:val="24"/>
          <w:lang w:val="cs-CZ"/>
        </w:rPr>
        <w:fldChar w:fldCharType="end"/>
      </w:r>
      <w:bookmarkEnd w:id="30"/>
      <w:r w:rsidR="00811E7A" w:rsidRPr="007A6714">
        <w:rPr>
          <w:rFonts w:ascii="Times New Roman" w:hAnsi="Times New Roman" w:cs="Times New Roman"/>
          <w:sz w:val="24"/>
          <w:szCs w:val="24"/>
          <w:lang w:val="cs-CZ"/>
        </w:rPr>
        <w:t xml:space="preserve"> D</w:t>
      </w:r>
      <w:r w:rsidR="00CE2C2F" w:rsidRPr="007A6714">
        <w:rPr>
          <w:rFonts w:ascii="Times New Roman" w:hAnsi="Times New Roman" w:cs="Times New Roman"/>
          <w:sz w:val="24"/>
          <w:szCs w:val="24"/>
          <w:lang w:val="cs-CZ"/>
        </w:rPr>
        <w:t>iagnostická kritéria SLE</w:t>
      </w:r>
      <w:r w:rsidR="00811E7A" w:rsidRPr="007A6714">
        <w:rPr>
          <w:rFonts w:ascii="Times New Roman" w:hAnsi="Times New Roman" w:cs="Times New Roman"/>
          <w:sz w:val="24"/>
          <w:szCs w:val="24"/>
          <w:lang w:val="cs-CZ"/>
        </w:rPr>
        <w:t>– SLICC 2012</w:t>
      </w:r>
      <w:bookmarkEnd w:id="31"/>
      <w:bookmarkEnd w:id="32"/>
    </w:p>
    <w:p w:rsidR="00A9593A" w:rsidRPr="007A6714" w:rsidRDefault="00A9593A" w:rsidP="00005006">
      <w:pPr>
        <w:spacing w:line="360" w:lineRule="auto"/>
        <w:rPr>
          <w:rFonts w:ascii="Times New Roman" w:hAnsi="Times New Roman" w:cs="Times New Roman"/>
          <w:sz w:val="24"/>
          <w:szCs w:val="24"/>
          <w:lang w:val="cs-CZ"/>
        </w:rPr>
      </w:pPr>
    </w:p>
    <w:p w:rsidR="00A9593A" w:rsidRDefault="00A9593A" w:rsidP="00005006">
      <w:pPr>
        <w:spacing w:line="360" w:lineRule="auto"/>
        <w:rPr>
          <w:rFonts w:ascii="Times New Roman" w:hAnsi="Times New Roman" w:cs="Times New Roman"/>
          <w:sz w:val="24"/>
          <w:szCs w:val="24"/>
          <w:lang w:val="cs-CZ"/>
        </w:rPr>
      </w:pPr>
    </w:p>
    <w:p w:rsidR="00005006" w:rsidRPr="007A6714" w:rsidRDefault="00005006" w:rsidP="00005006">
      <w:pPr>
        <w:spacing w:line="360" w:lineRule="auto"/>
        <w:rPr>
          <w:rFonts w:ascii="Times New Roman" w:hAnsi="Times New Roman" w:cs="Times New Roman"/>
          <w:sz w:val="24"/>
          <w:szCs w:val="24"/>
          <w:lang w:val="cs-CZ"/>
        </w:rPr>
      </w:pPr>
    </w:p>
    <w:p w:rsidR="00A9593A" w:rsidRPr="007A6714" w:rsidRDefault="00A9593A" w:rsidP="00005006">
      <w:pPr>
        <w:spacing w:line="360" w:lineRule="auto"/>
        <w:rPr>
          <w:rFonts w:ascii="Times New Roman" w:hAnsi="Times New Roman" w:cs="Times New Roman"/>
          <w:sz w:val="24"/>
          <w:szCs w:val="24"/>
          <w:lang w:val="cs-CZ"/>
        </w:rPr>
      </w:pPr>
    </w:p>
    <w:p w:rsidR="00811E7A" w:rsidRPr="007A6714" w:rsidRDefault="00E73B01" w:rsidP="00005006">
      <w:pPr>
        <w:pStyle w:val="Nadpis3"/>
        <w:spacing w:line="360" w:lineRule="auto"/>
        <w:jc w:val="both"/>
        <w:rPr>
          <w:rFonts w:ascii="Times New Roman" w:hAnsi="Times New Roman" w:cs="Times New Roman"/>
          <w:sz w:val="24"/>
          <w:szCs w:val="24"/>
          <w:lang w:val="cs-CZ"/>
        </w:rPr>
      </w:pPr>
      <w:bookmarkStart w:id="33" w:name="_Toc384325398"/>
      <w:r w:rsidRPr="007A6714">
        <w:rPr>
          <w:rFonts w:ascii="Times New Roman" w:hAnsi="Times New Roman" w:cs="Times New Roman"/>
          <w:sz w:val="24"/>
          <w:szCs w:val="24"/>
          <w:lang w:val="cs-CZ"/>
        </w:rPr>
        <w:lastRenderedPageBreak/>
        <w:t xml:space="preserve">6.2 </w:t>
      </w:r>
      <w:r w:rsidR="00811E7A" w:rsidRPr="007A6714">
        <w:rPr>
          <w:rFonts w:ascii="Times New Roman" w:hAnsi="Times New Roman" w:cs="Times New Roman"/>
          <w:sz w:val="24"/>
          <w:szCs w:val="24"/>
          <w:lang w:val="cs-CZ"/>
        </w:rPr>
        <w:t>Sledování aktivity onemocnění</w:t>
      </w:r>
      <w:bookmarkEnd w:id="33"/>
    </w:p>
    <w:p w:rsidR="00811E7A" w:rsidRPr="007A6714" w:rsidRDefault="00811E7A"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Systémový lupus erythematodes je velmi komplexní onemocnění s rozmanitými a individuálními projevy u </w:t>
      </w:r>
      <w:r w:rsidR="00411D0B" w:rsidRPr="007A6714">
        <w:rPr>
          <w:rFonts w:ascii="Times New Roman" w:hAnsi="Times New Roman" w:cs="Times New Roman"/>
          <w:sz w:val="24"/>
          <w:szCs w:val="24"/>
          <w:lang w:val="cs-CZ"/>
        </w:rPr>
        <w:t>jednotlivých</w:t>
      </w:r>
      <w:r w:rsidRPr="007A6714">
        <w:rPr>
          <w:rFonts w:ascii="Times New Roman" w:hAnsi="Times New Roman" w:cs="Times New Roman"/>
          <w:sz w:val="24"/>
          <w:szCs w:val="24"/>
          <w:lang w:val="cs-CZ"/>
        </w:rPr>
        <w:t xml:space="preserve"> pacientů. Kritéria aktivity choroby je tak mnohdy velmi těžké stanovit.  </w:t>
      </w:r>
    </w:p>
    <w:p w:rsidR="00811E7A" w:rsidRPr="007A6714" w:rsidRDefault="00811E7A"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Od poloviny 50. let do let 80. byly desítky pokusů o vytvoření vhodného skórovacího systému pro hodnocení aktivity SLE. Všechny byly neúspěšné. Nároky kladené na hodnocení aktivity SLE byly postupně vyřešeny až začátkem 80. </w:t>
      </w:r>
      <w:r w:rsidR="00C71520" w:rsidRPr="00FC48B5">
        <w:rPr>
          <w:rFonts w:ascii="Times New Roman" w:hAnsi="Times New Roman" w:cs="Times New Roman"/>
          <w:sz w:val="24"/>
          <w:szCs w:val="24"/>
          <w:lang w:val="cs-CZ"/>
        </w:rPr>
        <w:t>l</w:t>
      </w:r>
      <w:r w:rsidRPr="007A6714">
        <w:rPr>
          <w:rFonts w:ascii="Times New Roman" w:hAnsi="Times New Roman" w:cs="Times New Roman"/>
          <w:sz w:val="24"/>
          <w:szCs w:val="24"/>
          <w:lang w:val="cs-CZ"/>
        </w:rPr>
        <w:t xml:space="preserve">et </w:t>
      </w:r>
      <w:sdt>
        <w:sdtPr>
          <w:rPr>
            <w:rFonts w:ascii="Times New Roman" w:hAnsi="Times New Roman" w:cs="Times New Roman"/>
            <w:sz w:val="24"/>
            <w:szCs w:val="24"/>
            <w:lang w:val="cs-CZ"/>
          </w:rPr>
          <w:id w:val="41163212"/>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Lia1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(38)</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p>
    <w:p w:rsidR="00811E7A" w:rsidRPr="007A6714" w:rsidRDefault="00811E7A"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Kontrola aktivity SLE má několik složek – hodnocení klinických projevů a laboratorní metody </w:t>
      </w:r>
      <w:sdt>
        <w:sdtPr>
          <w:rPr>
            <w:rFonts w:ascii="Times New Roman" w:hAnsi="Times New Roman" w:cs="Times New Roman"/>
            <w:sz w:val="24"/>
            <w:szCs w:val="24"/>
            <w:lang w:val="cs-CZ"/>
          </w:rPr>
          <w:id w:val="13630603"/>
          <w:citation/>
        </w:sdtPr>
        <w:sdtContent>
          <w:r w:rsidR="00B3140F">
            <w:rPr>
              <w:rFonts w:ascii="Times New Roman" w:hAnsi="Times New Roman" w:cs="Times New Roman"/>
              <w:sz w:val="24"/>
              <w:szCs w:val="24"/>
              <w:lang w:val="cs-CZ"/>
            </w:rPr>
            <w:fldChar w:fldCharType="begin"/>
          </w:r>
          <w:r w:rsidR="00907E28">
            <w:rPr>
              <w:rFonts w:ascii="Times New Roman" w:hAnsi="Times New Roman" w:cs="Times New Roman"/>
              <w:sz w:val="24"/>
              <w:szCs w:val="24"/>
              <w:lang w:val="cs-CZ"/>
            </w:rPr>
            <w:instrText xml:space="preserve"> CITATION Mer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(39)</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Jsou vytvářeny různé skórovací systémy ke sledování dynamiky postižení, detekci remise nebo včasného relapsu, hodnocení kumulativního postižení. Jedná se o indexy SLEDAI, SELENA-SLEDAI, SLAM, BILAG, ECLAM a další </w:t>
      </w:r>
      <w:sdt>
        <w:sdtPr>
          <w:rPr>
            <w:rFonts w:ascii="Times New Roman" w:hAnsi="Times New Roman" w:cs="Times New Roman"/>
            <w:sz w:val="24"/>
            <w:szCs w:val="24"/>
            <w:lang w:val="cs-CZ"/>
          </w:rPr>
          <w:id w:val="131677244"/>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Yee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(40)</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Většina skórovacích systémů hodnotí SLE globálně.  Systém BILAG hodnotí orgánové postižení individuálně. Výsledkem je číselná hodnota, která značí aktivitu choroby. Změna hodnot v čase pak predikuje změnu fáze onemocnění a efektivitu terapie. </w:t>
      </w:r>
    </w:p>
    <w:p w:rsidR="00811E7A" w:rsidRPr="007A6714" w:rsidRDefault="00811E7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 xml:space="preserve">Pacienti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se mohou nacházet v různých fázích onemocnění:</w:t>
      </w:r>
    </w:p>
    <w:p w:rsidR="00811E7A" w:rsidRPr="007A6714" w:rsidRDefault="00811E7A" w:rsidP="00005006">
      <w:pPr>
        <w:pStyle w:val="Odstavecseseznamem"/>
        <w:numPr>
          <w:ilvl w:val="0"/>
          <w:numId w:val="14"/>
        </w:num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První ataka</w:t>
      </w:r>
    </w:p>
    <w:p w:rsidR="00811E7A" w:rsidRPr="007A6714" w:rsidRDefault="00811E7A" w:rsidP="00005006">
      <w:pPr>
        <w:pStyle w:val="Odstavecseseznamem"/>
        <w:numPr>
          <w:ilvl w:val="0"/>
          <w:numId w:val="14"/>
        </w:num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Vzplanutí – flare</w:t>
      </w:r>
    </w:p>
    <w:p w:rsidR="00811E7A" w:rsidRPr="007A6714" w:rsidRDefault="00811E7A" w:rsidP="00005006">
      <w:pPr>
        <w:pStyle w:val="Odstavecseseznamem"/>
        <w:numPr>
          <w:ilvl w:val="0"/>
          <w:numId w:val="14"/>
        </w:num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Parciální remise</w:t>
      </w:r>
    </w:p>
    <w:p w:rsidR="00811E7A" w:rsidRPr="007A6714" w:rsidRDefault="00811E7A" w:rsidP="00005006">
      <w:pPr>
        <w:pStyle w:val="Odstavecseseznamem"/>
        <w:numPr>
          <w:ilvl w:val="0"/>
          <w:numId w:val="14"/>
        </w:numP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Remise onemocnění</w:t>
      </w:r>
    </w:p>
    <w:p w:rsidR="00811E7A" w:rsidRPr="007A6714" w:rsidRDefault="00811E7A"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Vybrané skórovací systémy</w:t>
      </w:r>
    </w:p>
    <w:p w:rsidR="00811E7A" w:rsidRPr="007A6714" w:rsidRDefault="00811E7A" w:rsidP="00005006">
      <w:pPr>
        <w:spacing w:line="360" w:lineRule="auto"/>
        <w:ind w:left="360" w:firstLine="348"/>
        <w:jc w:val="both"/>
        <w:rPr>
          <w:rFonts w:ascii="Times New Roman" w:hAnsi="Times New Roman" w:cs="Times New Roman"/>
          <w:bCs/>
          <w:i/>
          <w:sz w:val="24"/>
          <w:szCs w:val="24"/>
          <w:lang w:val="cs-CZ"/>
        </w:rPr>
      </w:pPr>
      <w:r w:rsidRPr="007A6714">
        <w:rPr>
          <w:rFonts w:ascii="Times New Roman" w:hAnsi="Times New Roman" w:cs="Times New Roman"/>
          <w:bCs/>
          <w:i/>
          <w:sz w:val="24"/>
          <w:szCs w:val="24"/>
          <w:lang w:val="cs-CZ"/>
        </w:rPr>
        <w:t>SLEDAI</w:t>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Systém SLEDAI byl vyvinut v roce 1985 v Torontu. Hodnotí pacienty v posledních 10 dnech. Sestává se z hodnocení 9 orgánových systémů a imunologických parametrů formou 24 položek. Za nejzávažnější se považuje postižení CNS, vaskulitida či oční manifestace (hodnoceno 8 body), středně závažné je nález </w:t>
      </w:r>
      <w:r w:rsidR="00411D0B" w:rsidRPr="007A6714">
        <w:rPr>
          <w:rFonts w:ascii="Times New Roman" w:hAnsi="Times New Roman" w:cs="Times New Roman"/>
          <w:bCs/>
          <w:sz w:val="24"/>
          <w:szCs w:val="24"/>
          <w:lang w:val="cs-CZ"/>
        </w:rPr>
        <w:t>artritidy</w:t>
      </w:r>
      <w:r w:rsidRPr="007A6714">
        <w:rPr>
          <w:rFonts w:ascii="Times New Roman" w:hAnsi="Times New Roman" w:cs="Times New Roman"/>
          <w:bCs/>
          <w:sz w:val="24"/>
          <w:szCs w:val="24"/>
          <w:lang w:val="cs-CZ"/>
        </w:rPr>
        <w:t xml:space="preserve">, myositidy či pozitivního močového nálezu a proteinurie (hodnoceno 4 body). Nejnižší hodnocení (2 body) je při některých kožních projevech, </w:t>
      </w:r>
      <w:r w:rsidR="00411D0B" w:rsidRPr="007A6714">
        <w:rPr>
          <w:rFonts w:ascii="Times New Roman" w:hAnsi="Times New Roman" w:cs="Times New Roman"/>
          <w:bCs/>
          <w:sz w:val="24"/>
          <w:szCs w:val="24"/>
          <w:lang w:val="cs-CZ"/>
        </w:rPr>
        <w:t>serositidách</w:t>
      </w:r>
      <w:r w:rsidRPr="007A6714">
        <w:rPr>
          <w:rFonts w:ascii="Times New Roman" w:hAnsi="Times New Roman" w:cs="Times New Roman"/>
          <w:bCs/>
          <w:sz w:val="24"/>
          <w:szCs w:val="24"/>
          <w:lang w:val="cs-CZ"/>
        </w:rPr>
        <w:t xml:space="preserve">, slizničních ulceracích, imunologických abnormalit, nespecifickým projevům, jako je horečka, leukopenie a </w:t>
      </w:r>
      <w:r w:rsidRPr="007A6714">
        <w:rPr>
          <w:rFonts w:ascii="Times New Roman" w:hAnsi="Times New Roman" w:cs="Times New Roman"/>
          <w:bCs/>
          <w:sz w:val="24"/>
          <w:szCs w:val="24"/>
          <w:lang w:val="cs-CZ"/>
        </w:rPr>
        <w:lastRenderedPageBreak/>
        <w:t xml:space="preserve">trombocytopenie </w:t>
      </w:r>
      <w:sdt>
        <w:sdtPr>
          <w:rPr>
            <w:rFonts w:ascii="Times New Roman" w:hAnsi="Times New Roman" w:cs="Times New Roman"/>
            <w:bCs/>
            <w:sz w:val="24"/>
            <w:szCs w:val="24"/>
            <w:lang w:val="cs-CZ"/>
          </w:rPr>
          <w:id w:val="32232599"/>
          <w:citation/>
        </w:sdtPr>
        <w:sdtContent>
          <w:r w:rsidR="00B3140F">
            <w:rPr>
              <w:rFonts w:ascii="Times New Roman" w:hAnsi="Times New Roman" w:cs="Times New Roman"/>
              <w:bCs/>
              <w:sz w:val="24"/>
              <w:szCs w:val="24"/>
              <w:lang w:val="cs-CZ"/>
            </w:rPr>
            <w:fldChar w:fldCharType="begin"/>
          </w:r>
          <w:r w:rsidR="00BB2E18">
            <w:rPr>
              <w:rFonts w:ascii="Times New Roman" w:hAnsi="Times New Roman" w:cs="Times New Roman"/>
              <w:bCs/>
              <w:sz w:val="24"/>
              <w:szCs w:val="24"/>
              <w:lang w:val="cs-CZ"/>
            </w:rPr>
            <w:instrText xml:space="preserve"> CITATION Hor1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Rozmezí hodnocení je od 0-105 </w:t>
      </w:r>
      <w:sdt>
        <w:sdtPr>
          <w:rPr>
            <w:rFonts w:ascii="Times New Roman" w:hAnsi="Times New Roman" w:cs="Times New Roman"/>
            <w:bCs/>
            <w:sz w:val="24"/>
            <w:szCs w:val="24"/>
            <w:lang w:val="cs-CZ"/>
          </w:rPr>
          <w:id w:val="32232609"/>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Uro2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(41)</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32232770"/>
          <w:citation/>
        </w:sdtPr>
        <w:sdtContent>
          <w:r w:rsidR="00B3140F">
            <w:rPr>
              <w:rFonts w:ascii="Times New Roman" w:hAnsi="Times New Roman" w:cs="Times New Roman"/>
              <w:bCs/>
              <w:sz w:val="24"/>
              <w:szCs w:val="24"/>
              <w:lang w:val="cs-CZ"/>
            </w:rPr>
            <w:fldChar w:fldCharType="begin"/>
          </w:r>
          <w:r w:rsidR="00742D6F">
            <w:rPr>
              <w:rFonts w:ascii="Times New Roman" w:hAnsi="Times New Roman" w:cs="Times New Roman"/>
              <w:bCs/>
              <w:sz w:val="24"/>
              <w:szCs w:val="24"/>
              <w:lang w:val="cs-CZ"/>
            </w:rPr>
            <w:instrText xml:space="preserve"> CITATION Bom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(42)</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Jedná se o skórovací systém, který je velmi rozšířen</w:t>
      </w:r>
      <w:r w:rsidR="007D3675">
        <w:rPr>
          <w:rFonts w:ascii="Times New Roman" w:hAnsi="Times New Roman" w:cs="Times New Roman"/>
          <w:bCs/>
          <w:sz w:val="24"/>
          <w:szCs w:val="24"/>
          <w:lang w:val="cs-CZ"/>
        </w:rPr>
        <w:t>ý</w:t>
      </w:r>
      <w:r w:rsidRPr="007A6714">
        <w:rPr>
          <w:rFonts w:ascii="Times New Roman" w:hAnsi="Times New Roman" w:cs="Times New Roman"/>
          <w:bCs/>
          <w:sz w:val="24"/>
          <w:szCs w:val="24"/>
          <w:lang w:val="cs-CZ"/>
        </w:rPr>
        <w:t xml:space="preserve"> a užívaný v klinických studiích i běžné praxi s event. místními modifikacemi </w:t>
      </w:r>
      <w:sdt>
        <w:sdtPr>
          <w:rPr>
            <w:rFonts w:ascii="Times New Roman" w:hAnsi="Times New Roman" w:cs="Times New Roman"/>
            <w:bCs/>
            <w:sz w:val="24"/>
            <w:szCs w:val="24"/>
            <w:lang w:val="cs-CZ"/>
          </w:rPr>
          <w:id w:val="32232771"/>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Gla1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(43)</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32232772"/>
          <w:citation/>
        </w:sdtPr>
        <w:sdtContent>
          <w:r w:rsidR="00B3140F" w:rsidRPr="007A6714">
            <w:rPr>
              <w:rFonts w:ascii="Times New Roman" w:hAnsi="Times New Roman" w:cs="Times New Roman"/>
              <w:bCs/>
              <w:sz w:val="24"/>
              <w:szCs w:val="24"/>
              <w:lang w:val="cs-CZ"/>
            </w:rPr>
            <w:fldChar w:fldCharType="begin"/>
          </w:r>
          <w:r w:rsidRPr="007A6714">
            <w:rPr>
              <w:rFonts w:ascii="Times New Roman" w:hAnsi="Times New Roman" w:cs="Times New Roman"/>
              <w:bCs/>
              <w:sz w:val="24"/>
              <w:szCs w:val="24"/>
              <w:lang w:val="cs-CZ"/>
            </w:rPr>
            <w:instrText xml:space="preserve"> CITATION Ise \l 1029 </w:instrText>
          </w:r>
          <w:r w:rsidR="00B3140F" w:rsidRPr="007A6714">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(44)</w:t>
          </w:r>
          <w:r w:rsidR="00B3140F" w:rsidRPr="007A6714">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811E7A" w:rsidRPr="007A6714" w:rsidRDefault="00787E4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Modifikace SELENA-SLEDAI  (S</w:t>
      </w:r>
      <w:r w:rsidR="00811E7A" w:rsidRPr="007A6714">
        <w:rPr>
          <w:rFonts w:ascii="Times New Roman" w:hAnsi="Times New Roman" w:cs="Times New Roman"/>
          <w:bCs/>
          <w:sz w:val="24"/>
          <w:szCs w:val="24"/>
          <w:lang w:val="cs-CZ"/>
        </w:rPr>
        <w:t xml:space="preserve">afety of </w:t>
      </w:r>
      <w:r w:rsidRPr="007A6714">
        <w:rPr>
          <w:rFonts w:ascii="Times New Roman" w:hAnsi="Times New Roman" w:cs="Times New Roman"/>
          <w:bCs/>
          <w:sz w:val="24"/>
          <w:szCs w:val="24"/>
          <w:lang w:val="cs-CZ"/>
        </w:rPr>
        <w:t>E</w:t>
      </w:r>
      <w:r w:rsidR="00811E7A" w:rsidRPr="007A6714">
        <w:rPr>
          <w:rFonts w:ascii="Times New Roman" w:hAnsi="Times New Roman" w:cs="Times New Roman"/>
          <w:bCs/>
          <w:sz w:val="24"/>
          <w:szCs w:val="24"/>
          <w:lang w:val="cs-CZ"/>
        </w:rPr>
        <w:t xml:space="preserve">strogen in </w:t>
      </w:r>
      <w:r w:rsidRPr="007A6714">
        <w:rPr>
          <w:rFonts w:ascii="Times New Roman" w:hAnsi="Times New Roman" w:cs="Times New Roman"/>
          <w:bCs/>
          <w:sz w:val="24"/>
          <w:szCs w:val="24"/>
          <w:lang w:val="cs-CZ"/>
        </w:rPr>
        <w:t>L</w:t>
      </w:r>
      <w:r w:rsidR="00811E7A" w:rsidRPr="007A6714">
        <w:rPr>
          <w:rFonts w:ascii="Times New Roman" w:hAnsi="Times New Roman" w:cs="Times New Roman"/>
          <w:bCs/>
          <w:sz w:val="24"/>
          <w:szCs w:val="24"/>
          <w:lang w:val="cs-CZ"/>
        </w:rPr>
        <w:t xml:space="preserve">upus </w:t>
      </w:r>
      <w:r w:rsidRPr="007A6714">
        <w:rPr>
          <w:rFonts w:ascii="Times New Roman" w:hAnsi="Times New Roman" w:cs="Times New Roman"/>
          <w:bCs/>
          <w:sz w:val="24"/>
          <w:szCs w:val="24"/>
          <w:lang w:val="cs-CZ"/>
        </w:rPr>
        <w:t>Erythematosus National A</w:t>
      </w:r>
      <w:r w:rsidR="00811E7A" w:rsidRPr="007A6714">
        <w:rPr>
          <w:rFonts w:ascii="Times New Roman" w:hAnsi="Times New Roman" w:cs="Times New Roman"/>
          <w:bCs/>
          <w:sz w:val="24"/>
          <w:szCs w:val="24"/>
          <w:lang w:val="cs-CZ"/>
        </w:rPr>
        <w:t xml:space="preserve">ssessment) hodnotí mimo aktivity také tíži vzplanutí – pod skóre 3 se jedná o mírnou aktivitu, nad 12 pak o vysokou aktivitu onemocnění </w:t>
      </w:r>
      <w:sdt>
        <w:sdtPr>
          <w:rPr>
            <w:rFonts w:ascii="Times New Roman" w:hAnsi="Times New Roman" w:cs="Times New Roman"/>
            <w:bCs/>
            <w:sz w:val="24"/>
            <w:szCs w:val="24"/>
            <w:lang w:val="cs-CZ"/>
          </w:rPr>
          <w:id w:val="32232607"/>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Hor121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(11)</w:t>
          </w:r>
          <w:r w:rsidR="00B3140F">
            <w:rPr>
              <w:rFonts w:ascii="Times New Roman" w:hAnsi="Times New Roman" w:cs="Times New Roman"/>
              <w:bCs/>
              <w:sz w:val="24"/>
              <w:szCs w:val="24"/>
              <w:lang w:val="cs-CZ"/>
            </w:rPr>
            <w:fldChar w:fldCharType="end"/>
          </w:r>
        </w:sdtContent>
      </w:sdt>
      <w:r w:rsidR="00811E7A"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32232608"/>
          <w:citation/>
        </w:sdtPr>
        <w:sdtContent>
          <w:r w:rsidR="00B3140F">
            <w:rPr>
              <w:rFonts w:ascii="Times New Roman" w:hAnsi="Times New Roman" w:cs="Times New Roman"/>
              <w:bCs/>
              <w:sz w:val="24"/>
              <w:szCs w:val="24"/>
              <w:lang w:val="cs-CZ"/>
            </w:rPr>
            <w:fldChar w:fldCharType="begin"/>
          </w:r>
          <w:r w:rsidR="009C3ACB">
            <w:rPr>
              <w:rFonts w:ascii="Times New Roman" w:hAnsi="Times New Roman" w:cs="Times New Roman"/>
              <w:bCs/>
              <w:sz w:val="24"/>
              <w:szCs w:val="24"/>
              <w:lang w:val="cs-CZ"/>
            </w:rPr>
            <w:instrText xml:space="preserve"> CITATION htt4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(45)</w:t>
          </w:r>
          <w:r w:rsidR="00B3140F">
            <w:rPr>
              <w:rFonts w:ascii="Times New Roman" w:hAnsi="Times New Roman" w:cs="Times New Roman"/>
              <w:bCs/>
              <w:sz w:val="24"/>
              <w:szCs w:val="24"/>
              <w:lang w:val="cs-CZ"/>
            </w:rPr>
            <w:fldChar w:fldCharType="end"/>
          </w:r>
        </w:sdtContent>
      </w:sdt>
      <w:r w:rsidR="00811E7A" w:rsidRPr="007A6714">
        <w:rPr>
          <w:rFonts w:ascii="Times New Roman" w:hAnsi="Times New Roman" w:cs="Times New Roman"/>
          <w:bCs/>
          <w:sz w:val="24"/>
          <w:szCs w:val="24"/>
          <w:lang w:val="cs-CZ"/>
        </w:rPr>
        <w:t>.</w:t>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Systém SLEDAI-</w:t>
      </w:r>
      <w:r w:rsidR="00787E4A" w:rsidRPr="007A6714">
        <w:rPr>
          <w:rFonts w:ascii="Times New Roman" w:hAnsi="Times New Roman" w:cs="Times New Roman"/>
          <w:bCs/>
          <w:sz w:val="24"/>
          <w:szCs w:val="24"/>
          <w:lang w:val="cs-CZ"/>
        </w:rPr>
        <w:t>2000 (také SLEDAI-2K, Systemic L</w:t>
      </w:r>
      <w:r w:rsidRPr="007A6714">
        <w:rPr>
          <w:rFonts w:ascii="Times New Roman" w:hAnsi="Times New Roman" w:cs="Times New Roman"/>
          <w:bCs/>
          <w:sz w:val="24"/>
          <w:szCs w:val="24"/>
          <w:lang w:val="cs-CZ"/>
        </w:rPr>
        <w:t xml:space="preserve">upus </w:t>
      </w:r>
      <w:r w:rsidR="00787E4A" w:rsidRPr="007A6714">
        <w:rPr>
          <w:rFonts w:ascii="Times New Roman" w:hAnsi="Times New Roman" w:cs="Times New Roman"/>
          <w:bCs/>
          <w:sz w:val="24"/>
          <w:szCs w:val="24"/>
          <w:lang w:val="cs-CZ"/>
        </w:rPr>
        <w:t>E</w:t>
      </w:r>
      <w:r w:rsidRPr="007A6714">
        <w:rPr>
          <w:rFonts w:ascii="Times New Roman" w:hAnsi="Times New Roman" w:cs="Times New Roman"/>
          <w:bCs/>
          <w:sz w:val="24"/>
          <w:szCs w:val="24"/>
          <w:lang w:val="cs-CZ"/>
        </w:rPr>
        <w:t xml:space="preserve">rythematodes Diasease Activity Index) oproti původnímu skórovacímu systému lépe reflektuje stávající a nové postižení (zvláště raš, alopecii, slizniční ulcerace a proteinurii </w:t>
      </w:r>
      <w:sdt>
        <w:sdtPr>
          <w:rPr>
            <w:rFonts w:ascii="Times New Roman" w:hAnsi="Times New Roman" w:cs="Times New Roman"/>
            <w:bCs/>
            <w:sz w:val="24"/>
            <w:szCs w:val="24"/>
            <w:lang w:val="cs-CZ"/>
          </w:rPr>
          <w:id w:val="32232604"/>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Gla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811E7A" w:rsidRPr="007A6714" w:rsidRDefault="00811E7A" w:rsidP="00005006">
      <w:pPr>
        <w:spacing w:line="360" w:lineRule="auto"/>
        <w:ind w:firstLine="708"/>
        <w:jc w:val="both"/>
        <w:rPr>
          <w:rFonts w:ascii="Times New Roman" w:hAnsi="Times New Roman" w:cs="Times New Roman"/>
          <w:bCs/>
          <w:i/>
          <w:sz w:val="24"/>
          <w:szCs w:val="24"/>
          <w:lang w:val="cs-CZ"/>
        </w:rPr>
      </w:pPr>
      <w:r w:rsidRPr="007A6714">
        <w:rPr>
          <w:rFonts w:ascii="Times New Roman" w:hAnsi="Times New Roman" w:cs="Times New Roman"/>
          <w:bCs/>
          <w:i/>
          <w:sz w:val="24"/>
          <w:szCs w:val="24"/>
          <w:lang w:val="cs-CZ"/>
        </w:rPr>
        <w:t>SLICC/ACR</w:t>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Index SLICC/ACR DI (Systemic lupus International Collaborating Clinics/American College of Rheumatology Damage Index) je systém hodnotící poškození orgánu nebo orgánového systému. Byl sestaven v roce 1996 </w:t>
      </w:r>
      <w:sdt>
        <w:sdtPr>
          <w:rPr>
            <w:rFonts w:ascii="Times New Roman" w:hAnsi="Times New Roman" w:cs="Times New Roman"/>
            <w:bCs/>
            <w:sz w:val="24"/>
            <w:szCs w:val="24"/>
            <w:lang w:val="cs-CZ"/>
          </w:rPr>
          <w:id w:val="41163216"/>
          <w:citation/>
        </w:sdtPr>
        <w:sdtContent>
          <w:r w:rsidR="00B3140F" w:rsidRPr="007A6714">
            <w:rPr>
              <w:rFonts w:ascii="Times New Roman" w:hAnsi="Times New Roman" w:cs="Times New Roman"/>
              <w:bCs/>
              <w:sz w:val="24"/>
              <w:szCs w:val="24"/>
              <w:lang w:val="cs-CZ"/>
            </w:rPr>
            <w:fldChar w:fldCharType="begin"/>
          </w:r>
          <w:r w:rsidRPr="007A6714">
            <w:rPr>
              <w:rFonts w:ascii="Times New Roman" w:hAnsi="Times New Roman" w:cs="Times New Roman"/>
              <w:bCs/>
              <w:sz w:val="24"/>
              <w:szCs w:val="24"/>
              <w:lang w:val="cs-CZ"/>
            </w:rPr>
            <w:instrText xml:space="preserve"> CITATION Gla2 \l 1029 </w:instrText>
          </w:r>
          <w:r w:rsidR="00B3140F" w:rsidRPr="007A6714">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(47)</w:t>
          </w:r>
          <w:r w:rsidR="00B3140F" w:rsidRPr="007A6714">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Analyzuje 12 systémů formou 41 položek. Hodnotí se nevratné poškození a to body 0 – 2, výjimečně u těžkého postižení ledvin s nutností hemodialýzy až hodnotou 3. Maximální počet je 47. Poškození musí trvat déle než 6 měsíců. Hodnota tohoto indexu se tedy časem pouze zvyšuje, nebo zůstává stejná. Mimo postižení orgánů se také hodnotí výskyt malignit. Nerozlišuje postižení v rámci onemocnění SLE či nežádoucí účinky imunosupresivní terapie. Studie sledující význam tohoto indexu tak vnesl</w:t>
      </w:r>
      <w:r w:rsidR="00F66035">
        <w:rPr>
          <w:rFonts w:ascii="Times New Roman" w:hAnsi="Times New Roman" w:cs="Times New Roman"/>
          <w:bCs/>
          <w:sz w:val="24"/>
          <w:szCs w:val="24"/>
          <w:lang w:val="cs-CZ"/>
        </w:rPr>
        <w:t>y</w:t>
      </w:r>
      <w:r w:rsidRPr="007A6714">
        <w:rPr>
          <w:rFonts w:ascii="Times New Roman" w:hAnsi="Times New Roman" w:cs="Times New Roman"/>
          <w:bCs/>
          <w:sz w:val="24"/>
          <w:szCs w:val="24"/>
          <w:lang w:val="cs-CZ"/>
        </w:rPr>
        <w:t xml:space="preserve"> větší světlo do prognózy pacientů </w:t>
      </w:r>
      <w:r w:rsidR="000D3334">
        <w:rPr>
          <w:rFonts w:ascii="Times New Roman" w:hAnsi="Times New Roman" w:cs="Times New Roman"/>
          <w:bCs/>
          <w:sz w:val="24"/>
          <w:szCs w:val="24"/>
          <w:lang w:val="cs-CZ"/>
        </w:rPr>
        <w:t>se SLE</w:t>
      </w:r>
      <w:r w:rsidRPr="007A6714">
        <w:rPr>
          <w:rFonts w:ascii="Times New Roman" w:hAnsi="Times New Roman" w:cs="Times New Roman"/>
          <w:bCs/>
          <w:sz w:val="24"/>
          <w:szCs w:val="24"/>
          <w:lang w:val="cs-CZ"/>
        </w:rPr>
        <w:t xml:space="preserve"> a umožňuj</w:t>
      </w:r>
      <w:r w:rsidR="00F66035">
        <w:rPr>
          <w:rFonts w:ascii="Times New Roman" w:hAnsi="Times New Roman" w:cs="Times New Roman"/>
          <w:bCs/>
          <w:sz w:val="24"/>
          <w:szCs w:val="24"/>
          <w:lang w:val="cs-CZ"/>
        </w:rPr>
        <w:t>í</w:t>
      </w:r>
      <w:r w:rsidRPr="007A6714">
        <w:rPr>
          <w:rFonts w:ascii="Times New Roman" w:hAnsi="Times New Roman" w:cs="Times New Roman"/>
          <w:bCs/>
          <w:sz w:val="24"/>
          <w:szCs w:val="24"/>
          <w:lang w:val="cs-CZ"/>
        </w:rPr>
        <w:t xml:space="preserve"> predikovat morbiditu a mortalitu u jednotlivých ras či orgánových postižení </w:t>
      </w:r>
      <w:sdt>
        <w:sdtPr>
          <w:rPr>
            <w:rFonts w:ascii="Times New Roman" w:hAnsi="Times New Roman" w:cs="Times New Roman"/>
            <w:bCs/>
            <w:sz w:val="24"/>
            <w:szCs w:val="24"/>
            <w:lang w:val="cs-CZ"/>
          </w:rPr>
          <w:id w:val="41163217"/>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Gla3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(48)</w:t>
          </w:r>
          <w:r w:rsidR="00B3140F">
            <w:rPr>
              <w:rFonts w:ascii="Times New Roman" w:hAnsi="Times New Roman" w:cs="Times New Roman"/>
              <w:bCs/>
              <w:sz w:val="24"/>
              <w:szCs w:val="24"/>
              <w:lang w:val="cs-CZ"/>
            </w:rPr>
            <w:fldChar w:fldCharType="end"/>
          </w:r>
        </w:sdtContent>
      </w:sdt>
      <w:sdt>
        <w:sdtPr>
          <w:rPr>
            <w:rFonts w:ascii="Times New Roman" w:hAnsi="Times New Roman" w:cs="Times New Roman"/>
            <w:bCs/>
            <w:sz w:val="24"/>
            <w:szCs w:val="24"/>
            <w:lang w:val="cs-CZ"/>
          </w:rPr>
          <w:id w:val="177726566"/>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Hor121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(11)</w:t>
          </w:r>
          <w:r w:rsidR="00B3140F">
            <w:rPr>
              <w:rFonts w:ascii="Times New Roman" w:hAnsi="Times New Roman" w:cs="Times New Roman"/>
              <w:bCs/>
              <w:sz w:val="24"/>
              <w:szCs w:val="24"/>
              <w:lang w:val="cs-CZ"/>
            </w:rPr>
            <w:fldChar w:fldCharType="end"/>
          </w:r>
        </w:sdtContent>
      </w:sdt>
      <w:r w:rsidR="009C3ACB">
        <w:rPr>
          <w:rFonts w:ascii="Times New Roman" w:hAnsi="Times New Roman" w:cs="Times New Roman"/>
          <w:bCs/>
          <w:sz w:val="24"/>
          <w:szCs w:val="24"/>
          <w:lang w:val="cs-CZ"/>
        </w:rPr>
        <w:t>.</w:t>
      </w:r>
    </w:p>
    <w:p w:rsidR="00811E7A" w:rsidRPr="007A6714" w:rsidRDefault="00811E7A" w:rsidP="00005006">
      <w:pPr>
        <w:spacing w:line="360" w:lineRule="auto"/>
        <w:ind w:firstLine="708"/>
        <w:jc w:val="both"/>
        <w:rPr>
          <w:rFonts w:ascii="Times New Roman" w:hAnsi="Times New Roman" w:cs="Times New Roman"/>
          <w:bCs/>
          <w:i/>
          <w:sz w:val="24"/>
          <w:szCs w:val="24"/>
          <w:lang w:val="cs-CZ"/>
        </w:rPr>
      </w:pPr>
      <w:r w:rsidRPr="007A6714">
        <w:rPr>
          <w:rFonts w:ascii="Times New Roman" w:hAnsi="Times New Roman" w:cs="Times New Roman"/>
          <w:bCs/>
          <w:i/>
          <w:sz w:val="24"/>
          <w:szCs w:val="24"/>
          <w:lang w:val="cs-CZ"/>
        </w:rPr>
        <w:t>BILAG</w:t>
      </w:r>
    </w:p>
    <w:p w:rsidR="00811E7A"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Systém BILAG (British Isles Lupus Assessment Group) hodnotí SLE v posledních 30 dnech. Skládá se z hodnocení projevů zařazených do 8 systémů, celkem 86 položek. Každá položka posuzuje kvalitativně, laboratorní hodnoty také kvantitativně (hematologické a renální parametry). Každý systém je hodnocen čtyřstupňovou škálou</w:t>
      </w:r>
      <w:r w:rsidR="00901241">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177747810"/>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Hor121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(11)</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Využívá se hlavně v klinických studiích </w:t>
      </w:r>
      <w:sdt>
        <w:sdtPr>
          <w:rPr>
            <w:rFonts w:ascii="Times New Roman" w:hAnsi="Times New Roman" w:cs="Times New Roman"/>
            <w:bCs/>
            <w:sz w:val="24"/>
            <w:szCs w:val="24"/>
            <w:lang w:val="cs-CZ"/>
          </w:rPr>
          <w:id w:val="41163215"/>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Vit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(49)</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8321D9" w:rsidRPr="007A6714" w:rsidRDefault="008321D9" w:rsidP="00005006">
      <w:pPr>
        <w:spacing w:line="360" w:lineRule="auto"/>
        <w:ind w:firstLine="708"/>
        <w:jc w:val="both"/>
        <w:rPr>
          <w:rFonts w:ascii="Times New Roman" w:hAnsi="Times New Roman" w:cs="Times New Roman"/>
          <w:bCs/>
          <w:sz w:val="24"/>
          <w:szCs w:val="24"/>
          <w:lang w:val="cs-CZ"/>
        </w:rPr>
      </w:pPr>
    </w:p>
    <w:p w:rsidR="00811E7A" w:rsidRPr="007A6714" w:rsidRDefault="00811E7A" w:rsidP="00005006">
      <w:pPr>
        <w:spacing w:line="360" w:lineRule="auto"/>
        <w:ind w:firstLine="708"/>
        <w:jc w:val="both"/>
        <w:rPr>
          <w:rFonts w:ascii="Times New Roman" w:hAnsi="Times New Roman" w:cs="Times New Roman"/>
          <w:bCs/>
          <w:i/>
          <w:sz w:val="24"/>
          <w:szCs w:val="24"/>
          <w:lang w:val="cs-CZ"/>
        </w:rPr>
      </w:pPr>
      <w:r w:rsidRPr="007A6714">
        <w:rPr>
          <w:rFonts w:ascii="Times New Roman" w:hAnsi="Times New Roman" w:cs="Times New Roman"/>
          <w:bCs/>
          <w:i/>
          <w:sz w:val="24"/>
          <w:szCs w:val="24"/>
          <w:lang w:val="cs-CZ"/>
        </w:rPr>
        <w:lastRenderedPageBreak/>
        <w:t>The Lupus Activity Index, Physicians’Global Assessment</w:t>
      </w:r>
    </w:p>
    <w:p w:rsidR="00811E7A" w:rsidRPr="007A6714" w:rsidRDefault="00787E4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LAI (The L</w:t>
      </w:r>
      <w:r w:rsidR="00811E7A" w:rsidRPr="007A6714">
        <w:rPr>
          <w:rFonts w:ascii="Times New Roman" w:hAnsi="Times New Roman" w:cs="Times New Roman"/>
          <w:bCs/>
          <w:sz w:val="24"/>
          <w:szCs w:val="24"/>
          <w:lang w:val="cs-CZ"/>
        </w:rPr>
        <w:t xml:space="preserve">upus </w:t>
      </w:r>
      <w:r w:rsidRPr="007A6714">
        <w:rPr>
          <w:rFonts w:ascii="Times New Roman" w:hAnsi="Times New Roman" w:cs="Times New Roman"/>
          <w:bCs/>
          <w:sz w:val="24"/>
          <w:szCs w:val="24"/>
          <w:lang w:val="cs-CZ"/>
        </w:rPr>
        <w:t>A</w:t>
      </w:r>
      <w:r w:rsidR="00811E7A" w:rsidRPr="007A6714">
        <w:rPr>
          <w:rFonts w:ascii="Times New Roman" w:hAnsi="Times New Roman" w:cs="Times New Roman"/>
          <w:bCs/>
          <w:sz w:val="24"/>
          <w:szCs w:val="24"/>
          <w:lang w:val="cs-CZ"/>
        </w:rPr>
        <w:t xml:space="preserve">ctivity </w:t>
      </w:r>
      <w:r w:rsidRPr="007A6714">
        <w:rPr>
          <w:rFonts w:ascii="Times New Roman" w:hAnsi="Times New Roman" w:cs="Times New Roman"/>
          <w:bCs/>
          <w:sz w:val="24"/>
          <w:szCs w:val="24"/>
          <w:lang w:val="cs-CZ"/>
        </w:rPr>
        <w:t>I</w:t>
      </w:r>
      <w:r w:rsidR="00811E7A" w:rsidRPr="007A6714">
        <w:rPr>
          <w:rFonts w:ascii="Times New Roman" w:hAnsi="Times New Roman" w:cs="Times New Roman"/>
          <w:bCs/>
          <w:sz w:val="24"/>
          <w:szCs w:val="24"/>
          <w:lang w:val="cs-CZ"/>
        </w:rPr>
        <w:t xml:space="preserve">ndex) a  PGA (Physicians’Global Assessment) jsou velmi jednoduché hodnocení pomocí visuální analogové škály (0-3) </w:t>
      </w:r>
      <w:sdt>
        <w:sdtPr>
          <w:rPr>
            <w:rFonts w:ascii="Times New Roman" w:hAnsi="Times New Roman" w:cs="Times New Roman"/>
            <w:bCs/>
            <w:sz w:val="24"/>
            <w:szCs w:val="24"/>
            <w:lang w:val="cs-CZ"/>
          </w:rPr>
          <w:id w:val="41163222"/>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Pet12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(50)</w:t>
          </w:r>
          <w:r w:rsidR="00B3140F">
            <w:rPr>
              <w:rFonts w:ascii="Times New Roman" w:hAnsi="Times New Roman" w:cs="Times New Roman"/>
              <w:bCs/>
              <w:sz w:val="24"/>
              <w:szCs w:val="24"/>
              <w:lang w:val="cs-CZ"/>
            </w:rPr>
            <w:fldChar w:fldCharType="end"/>
          </w:r>
        </w:sdtContent>
      </w:sdt>
      <w:sdt>
        <w:sdtPr>
          <w:rPr>
            <w:rFonts w:ascii="Times New Roman" w:hAnsi="Times New Roman" w:cs="Times New Roman"/>
            <w:bCs/>
            <w:sz w:val="24"/>
            <w:szCs w:val="24"/>
            <w:lang w:val="cs-CZ"/>
          </w:rPr>
          <w:id w:val="41163223"/>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Lam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(51)</w:t>
          </w:r>
          <w:r w:rsidR="00B3140F">
            <w:rPr>
              <w:rFonts w:ascii="Times New Roman" w:hAnsi="Times New Roman" w:cs="Times New Roman"/>
              <w:bCs/>
              <w:sz w:val="24"/>
              <w:szCs w:val="24"/>
              <w:lang w:val="cs-CZ"/>
            </w:rPr>
            <w:fldChar w:fldCharType="end"/>
          </w:r>
        </w:sdtContent>
      </w:sdt>
      <w:r w:rsidR="00811E7A" w:rsidRPr="007A6714">
        <w:rPr>
          <w:rFonts w:ascii="Times New Roman" w:hAnsi="Times New Roman" w:cs="Times New Roman"/>
          <w:bCs/>
          <w:sz w:val="24"/>
          <w:szCs w:val="24"/>
          <w:lang w:val="cs-CZ"/>
        </w:rPr>
        <w:t xml:space="preserve">. </w:t>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V posledních letech se více klade důraz na pacientovo vnímání choroby a kvalitu života nemocných. V rámci toho je také několik dotazníků kvality života a skórovacích systémů, které se snaží tyto subjektivní vjemy objektivizovat a umožnit tak sledování v čase. </w:t>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Dotazník SF-36 (Short Form 36) a jeho předchůdce SF-20 byly vytvořeny z původně rozsáhlého dotazníku o 200 otázek určeného ke klinickým studiím. Formulář obsahuje 36 otázek zaměřených na únavu, tělesné funkce, omezení fyzických, společenských a pracovních rolí, duševní zdraví a celkové vnímání zdravotního stavu, vitality a bolesti. Oproti dotazníku SF-20 má navíc dotazy na únavu a zhodnocení celkového stavu a vitality oproti předcházejícímu roku </w:t>
      </w:r>
      <w:sdt>
        <w:sdtPr>
          <w:rPr>
            <w:rFonts w:ascii="Times New Roman" w:hAnsi="Times New Roman" w:cs="Times New Roman"/>
            <w:bCs/>
            <w:sz w:val="24"/>
            <w:szCs w:val="24"/>
            <w:lang w:val="cs-CZ"/>
          </w:rPr>
          <w:id w:val="41163219"/>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Sto1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(52)</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811E7A" w:rsidRPr="007A6714" w:rsidRDefault="00811E7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V rámci sledování aktivity revmatoidní artritidy je běžně zařazen dotazník HAQ (Health Assessment Questionnaire). S určitými limitacemi je možné jej použít také u SLE. </w:t>
      </w:r>
    </w:p>
    <w:p w:rsidR="009D228C" w:rsidRPr="007A6714" w:rsidRDefault="009D228C" w:rsidP="00005006">
      <w:pPr>
        <w:spacing w:line="360" w:lineRule="auto"/>
        <w:jc w:val="both"/>
        <w:rPr>
          <w:rFonts w:ascii="Times New Roman" w:hAnsi="Times New Roman" w:cs="Times New Roman"/>
          <w:sz w:val="24"/>
          <w:szCs w:val="24"/>
          <w:lang w:val="cs-CZ"/>
        </w:rPr>
      </w:pPr>
    </w:p>
    <w:p w:rsidR="00D75157" w:rsidRPr="007A6714" w:rsidRDefault="00811E7A" w:rsidP="00005006">
      <w:pPr>
        <w:pStyle w:val="Nadpis2"/>
        <w:spacing w:line="360" w:lineRule="auto"/>
        <w:jc w:val="both"/>
        <w:rPr>
          <w:rFonts w:ascii="Times New Roman" w:hAnsi="Times New Roman" w:cs="Times New Roman"/>
          <w:sz w:val="24"/>
          <w:szCs w:val="24"/>
          <w:lang w:val="cs-CZ"/>
        </w:rPr>
      </w:pPr>
      <w:bookmarkStart w:id="34" w:name="_Toc384325399"/>
      <w:r w:rsidRPr="007A6714">
        <w:rPr>
          <w:rFonts w:ascii="Times New Roman" w:hAnsi="Times New Roman" w:cs="Times New Roman"/>
          <w:sz w:val="24"/>
          <w:szCs w:val="24"/>
          <w:lang w:val="cs-CZ"/>
        </w:rPr>
        <w:t>7</w:t>
      </w:r>
      <w:r w:rsidR="00D75157" w:rsidRPr="007A6714">
        <w:rPr>
          <w:rFonts w:ascii="Times New Roman" w:hAnsi="Times New Roman" w:cs="Times New Roman"/>
          <w:sz w:val="24"/>
          <w:szCs w:val="24"/>
          <w:lang w:val="cs-CZ"/>
        </w:rPr>
        <w:t xml:space="preserve">. </w:t>
      </w:r>
      <w:r w:rsidR="0003014A" w:rsidRPr="007A6714">
        <w:rPr>
          <w:rFonts w:ascii="Times New Roman" w:hAnsi="Times New Roman" w:cs="Times New Roman"/>
          <w:sz w:val="24"/>
          <w:szCs w:val="24"/>
          <w:lang w:val="cs-CZ"/>
        </w:rPr>
        <w:t>V</w:t>
      </w:r>
      <w:r w:rsidR="00153863" w:rsidRPr="007A6714">
        <w:rPr>
          <w:rFonts w:ascii="Times New Roman" w:hAnsi="Times New Roman" w:cs="Times New Roman"/>
          <w:sz w:val="24"/>
          <w:szCs w:val="24"/>
          <w:lang w:val="cs-CZ"/>
        </w:rPr>
        <w:t>yšetřovací metody</w:t>
      </w:r>
      <w:bookmarkEnd w:id="34"/>
    </w:p>
    <w:p w:rsidR="00153863" w:rsidRPr="007A6714" w:rsidRDefault="00153863"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V diagnostice se tak opíráme o laboratorní, imunologická, zobrazovací, histologická a jiná specifická vyšetření. </w:t>
      </w:r>
    </w:p>
    <w:p w:rsidR="0002610E" w:rsidRPr="007A6714" w:rsidRDefault="0002610E"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Imunologická vyšetření</w:t>
      </w:r>
    </w:p>
    <w:p w:rsidR="0002610E" w:rsidRPr="007A6714" w:rsidRDefault="00AE452D"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Protilátky namířené proti nukleárním a cytoplasmatickým antigenům představují jeden z charakteristických nálezů u SLE a jeden z pilířů jeho diagnostiky. Jejich detekce má diagnostický význam, i když jejich významnost z hlediska specificity pro SLE se liší. Jelikož autoprotilátky se podílejí na imunopatologických reakc</w:t>
      </w:r>
      <w:r w:rsidR="007A6714">
        <w:rPr>
          <w:rFonts w:ascii="Times New Roman" w:hAnsi="Times New Roman" w:cs="Times New Roman"/>
          <w:bCs/>
          <w:sz w:val="24"/>
          <w:szCs w:val="24"/>
          <w:lang w:val="cs-CZ"/>
        </w:rPr>
        <w:t>ích</w:t>
      </w:r>
      <w:r w:rsidRPr="007A6714">
        <w:rPr>
          <w:rFonts w:ascii="Times New Roman" w:hAnsi="Times New Roman" w:cs="Times New Roman"/>
          <w:bCs/>
          <w:sz w:val="24"/>
          <w:szCs w:val="24"/>
          <w:lang w:val="cs-CZ"/>
        </w:rPr>
        <w:t xml:space="preserve"> </w:t>
      </w:r>
      <w:r w:rsidR="00411D0B" w:rsidRPr="007A6714">
        <w:rPr>
          <w:rFonts w:ascii="Times New Roman" w:hAnsi="Times New Roman" w:cs="Times New Roman"/>
          <w:bCs/>
          <w:sz w:val="24"/>
          <w:szCs w:val="24"/>
          <w:lang w:val="cs-CZ"/>
        </w:rPr>
        <w:t>vedoucích k orgánovému</w:t>
      </w:r>
      <w:r w:rsidRPr="007A6714">
        <w:rPr>
          <w:rFonts w:ascii="Times New Roman" w:hAnsi="Times New Roman" w:cs="Times New Roman"/>
          <w:bCs/>
          <w:sz w:val="24"/>
          <w:szCs w:val="24"/>
          <w:lang w:val="cs-CZ"/>
        </w:rPr>
        <w:t xml:space="preserve"> a tkáňovému postižení, předpokládalo se, že jejich hladiny přesně korelují s aktivitou choroby. Interpretace hladin protilátek (platí to i o anti-dsDNA protilátkách) je někdy komplikovaná, protože ne vždy korelují s aktivitou choroby. </w:t>
      </w:r>
      <w:r w:rsidR="0002610E" w:rsidRPr="007A6714">
        <w:rPr>
          <w:rFonts w:ascii="Times New Roman" w:hAnsi="Times New Roman" w:cs="Times New Roman"/>
          <w:bCs/>
          <w:sz w:val="24"/>
          <w:szCs w:val="24"/>
          <w:lang w:val="cs-CZ"/>
        </w:rPr>
        <w:t xml:space="preserve">ELISA metoda je zlatým standardem při diagnostice </w:t>
      </w:r>
      <w:r w:rsidR="00411D0B" w:rsidRPr="007A6714">
        <w:rPr>
          <w:rFonts w:ascii="Times New Roman" w:hAnsi="Times New Roman" w:cs="Times New Roman"/>
          <w:bCs/>
          <w:sz w:val="24"/>
          <w:szCs w:val="24"/>
          <w:lang w:val="cs-CZ"/>
        </w:rPr>
        <w:t>protilátek</w:t>
      </w:r>
      <w:r w:rsidR="0002610E" w:rsidRPr="007A6714">
        <w:rPr>
          <w:rFonts w:ascii="Times New Roman" w:hAnsi="Times New Roman" w:cs="Times New Roman"/>
          <w:bCs/>
          <w:sz w:val="24"/>
          <w:szCs w:val="24"/>
          <w:lang w:val="cs-CZ"/>
        </w:rPr>
        <w:t xml:space="preserve">. Z dalších vyšetření se využívají </w:t>
      </w:r>
      <w:r w:rsidR="0002610E" w:rsidRPr="007A6714">
        <w:rPr>
          <w:rFonts w:ascii="Times New Roman" w:hAnsi="Times New Roman" w:cs="Times New Roman"/>
          <w:bCs/>
          <w:sz w:val="24"/>
          <w:szCs w:val="24"/>
          <w:lang w:val="cs-CZ"/>
        </w:rPr>
        <w:lastRenderedPageBreak/>
        <w:t xml:space="preserve">imunoblotting, Western blotting, imunodifúze, imunofluorescence, event. radioimunotestování. Jednotlivé protilátky mají různou specificitu i senzitivitu v diagnostice a sledování aktivity choroby. Neexistuje jednoznačná pouze pro SLE specifická protilátka. </w:t>
      </w:r>
    </w:p>
    <w:p w:rsidR="0002610E" w:rsidRPr="007A6714" w:rsidRDefault="00F14C10"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Senzitivitu</w:t>
      </w:r>
      <w:r w:rsidR="0002610E" w:rsidRPr="007A6714">
        <w:rPr>
          <w:rFonts w:ascii="Times New Roman" w:hAnsi="Times New Roman" w:cs="Times New Roman"/>
          <w:bCs/>
          <w:sz w:val="24"/>
          <w:szCs w:val="24"/>
          <w:lang w:val="cs-CZ"/>
        </w:rPr>
        <w:t xml:space="preserve"> a specificitu vybraných protilátek u SLE ukazuje </w:t>
      </w:r>
      <w:fldSimple w:instr=" REF _Ref374468771 \h  \* MERGEFORMAT ">
        <w:r w:rsidR="00CC5A2D" w:rsidRPr="007A6714">
          <w:rPr>
            <w:rFonts w:ascii="Times New Roman" w:hAnsi="Times New Roman" w:cs="Times New Roman"/>
            <w:sz w:val="24"/>
            <w:szCs w:val="24"/>
            <w:lang w:val="cs-CZ"/>
          </w:rPr>
          <w:t xml:space="preserve">Tabulka </w:t>
        </w:r>
        <w:r w:rsidR="00CC5A2D" w:rsidRPr="007A6714">
          <w:rPr>
            <w:rFonts w:ascii="Times New Roman" w:hAnsi="Times New Roman" w:cs="Times New Roman"/>
            <w:noProof/>
            <w:sz w:val="24"/>
            <w:szCs w:val="24"/>
            <w:lang w:val="cs-CZ"/>
          </w:rPr>
          <w:t>4</w:t>
        </w:r>
      </w:fldSimple>
      <w:r w:rsidR="0002610E"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952010533"/>
          <w:citation/>
        </w:sdtPr>
        <w:sdtContent>
          <w:r w:rsidR="00B3140F">
            <w:rPr>
              <w:rFonts w:ascii="Times New Roman" w:hAnsi="Times New Roman" w:cs="Times New Roman"/>
              <w:bCs/>
              <w:sz w:val="24"/>
              <w:szCs w:val="24"/>
              <w:lang w:val="cs-CZ"/>
            </w:rPr>
            <w:fldChar w:fldCharType="begin"/>
          </w:r>
          <w:r w:rsidR="009C3ACB">
            <w:rPr>
              <w:rFonts w:ascii="Times New Roman" w:hAnsi="Times New Roman" w:cs="Times New Roman"/>
              <w:bCs/>
              <w:sz w:val="24"/>
              <w:szCs w:val="24"/>
              <w:lang w:val="cs-CZ"/>
            </w:rPr>
            <w:instrText xml:space="preserve"> CITATION web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(53)</w:t>
          </w:r>
          <w:r w:rsidR="00B3140F">
            <w:rPr>
              <w:rFonts w:ascii="Times New Roman" w:hAnsi="Times New Roman" w:cs="Times New Roman"/>
              <w:bCs/>
              <w:sz w:val="24"/>
              <w:szCs w:val="24"/>
              <w:lang w:val="cs-CZ"/>
            </w:rPr>
            <w:fldChar w:fldCharType="end"/>
          </w:r>
        </w:sdtContent>
      </w:sdt>
      <w:r w:rsidR="0002610E" w:rsidRPr="007A6714">
        <w:rPr>
          <w:rFonts w:ascii="Times New Roman" w:hAnsi="Times New Roman" w:cs="Times New Roman"/>
          <w:bCs/>
          <w:sz w:val="24"/>
          <w:szCs w:val="24"/>
          <w:lang w:val="cs-CZ"/>
        </w:rPr>
        <w:t xml:space="preserve">. </w:t>
      </w:r>
    </w:p>
    <w:p w:rsidR="0002610E" w:rsidRPr="007A6714" w:rsidRDefault="0002610E" w:rsidP="00005006">
      <w:pPr>
        <w:pStyle w:val="Titulek"/>
        <w:spacing w:line="360" w:lineRule="auto"/>
        <w:jc w:val="both"/>
        <w:rPr>
          <w:rFonts w:ascii="Times New Roman" w:hAnsi="Times New Roman" w:cs="Times New Roman"/>
          <w:bCs w:val="0"/>
          <w:sz w:val="24"/>
          <w:szCs w:val="24"/>
          <w:lang w:val="cs-CZ"/>
        </w:rPr>
      </w:pPr>
      <w:bookmarkStart w:id="35" w:name="_Ref374468771"/>
      <w:bookmarkStart w:id="36" w:name="_Toc384326031"/>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4</w:t>
      </w:r>
      <w:r w:rsidR="00B3140F" w:rsidRPr="007A6714">
        <w:rPr>
          <w:rFonts w:ascii="Times New Roman" w:hAnsi="Times New Roman" w:cs="Times New Roman"/>
          <w:sz w:val="24"/>
          <w:szCs w:val="24"/>
          <w:lang w:val="cs-CZ"/>
        </w:rPr>
        <w:fldChar w:fldCharType="end"/>
      </w:r>
      <w:bookmarkEnd w:id="35"/>
      <w:r w:rsidRPr="007A6714">
        <w:rPr>
          <w:rFonts w:ascii="Times New Roman" w:hAnsi="Times New Roman" w:cs="Times New Roman"/>
          <w:sz w:val="24"/>
          <w:szCs w:val="24"/>
          <w:lang w:val="cs-CZ"/>
        </w:rPr>
        <w:t xml:space="preserve"> </w:t>
      </w:r>
      <w:r w:rsidRPr="007A6714">
        <w:rPr>
          <w:rFonts w:ascii="Times New Roman" w:hAnsi="Times New Roman" w:cs="Times New Roman"/>
          <w:bCs w:val="0"/>
          <w:sz w:val="24"/>
          <w:szCs w:val="24"/>
          <w:lang w:val="cs-CZ"/>
        </w:rPr>
        <w:t>S</w:t>
      </w:r>
      <w:r w:rsidR="00CE2C2F" w:rsidRPr="007A6714">
        <w:rPr>
          <w:rFonts w:ascii="Times New Roman" w:hAnsi="Times New Roman" w:cs="Times New Roman"/>
          <w:bCs w:val="0"/>
          <w:sz w:val="24"/>
          <w:szCs w:val="24"/>
          <w:lang w:val="cs-CZ"/>
        </w:rPr>
        <w:t>enzitivita a specificita protilátek u</w:t>
      </w:r>
      <w:r w:rsidRPr="007A6714">
        <w:rPr>
          <w:rFonts w:ascii="Times New Roman" w:hAnsi="Times New Roman" w:cs="Times New Roman"/>
          <w:bCs w:val="0"/>
          <w:sz w:val="24"/>
          <w:szCs w:val="24"/>
          <w:lang w:val="cs-CZ"/>
        </w:rPr>
        <w:t xml:space="preserve"> SLE</w:t>
      </w:r>
      <w:bookmarkEnd w:id="36"/>
    </w:p>
    <w:tbl>
      <w:tblPr>
        <w:tblStyle w:val="Mkatabulky"/>
        <w:tblW w:w="0" w:type="auto"/>
        <w:tblLook w:val="04A0"/>
      </w:tblPr>
      <w:tblGrid>
        <w:gridCol w:w="2362"/>
        <w:gridCol w:w="2523"/>
        <w:gridCol w:w="3190"/>
      </w:tblGrid>
      <w:tr w:rsidR="0002610E" w:rsidRPr="007A6714" w:rsidTr="0003014A">
        <w:tc>
          <w:tcPr>
            <w:tcW w:w="2362" w:type="dxa"/>
            <w:vAlign w:val="center"/>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typ protilátky</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senzitivita (%)</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specificita (%)</w:t>
            </w:r>
          </w:p>
        </w:tc>
      </w:tr>
      <w:tr w:rsidR="0002610E" w:rsidRPr="007A6714" w:rsidTr="0003014A">
        <w:tc>
          <w:tcPr>
            <w:tcW w:w="2362" w:type="dxa"/>
            <w:vAlign w:val="center"/>
          </w:tcPr>
          <w:p w:rsidR="0002610E" w:rsidRPr="007A6714" w:rsidRDefault="009D38DB" w:rsidP="00005006">
            <w:pPr>
              <w:spacing w:before="100" w:beforeAutospacing="1"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dsDNA</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70</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95</w:t>
            </w:r>
          </w:p>
        </w:tc>
      </w:tr>
      <w:tr w:rsidR="0002610E" w:rsidRPr="007A6714" w:rsidTr="0003014A">
        <w:tc>
          <w:tcPr>
            <w:tcW w:w="2362" w:type="dxa"/>
            <w:vAlign w:val="center"/>
          </w:tcPr>
          <w:p w:rsidR="0002610E" w:rsidRPr="007A6714" w:rsidRDefault="009D38DB" w:rsidP="00005006">
            <w:pPr>
              <w:spacing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ssDNA</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80</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w:t>
            </w:r>
          </w:p>
        </w:tc>
      </w:tr>
      <w:tr w:rsidR="0002610E" w:rsidRPr="007A6714" w:rsidTr="0003014A">
        <w:tc>
          <w:tcPr>
            <w:tcW w:w="2362" w:type="dxa"/>
            <w:vAlign w:val="center"/>
          </w:tcPr>
          <w:p w:rsidR="0002610E" w:rsidRPr="007A6714" w:rsidRDefault="000D3334" w:rsidP="00005006">
            <w:pPr>
              <w:spacing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 xml:space="preserve">histonové </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30-80</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50</w:t>
            </w:r>
          </w:p>
        </w:tc>
      </w:tr>
      <w:tr w:rsidR="0002610E" w:rsidRPr="007A6714" w:rsidTr="0003014A">
        <w:tc>
          <w:tcPr>
            <w:tcW w:w="2362" w:type="dxa"/>
            <w:vAlign w:val="center"/>
          </w:tcPr>
          <w:p w:rsidR="0002610E" w:rsidRPr="007A6714" w:rsidRDefault="000D3334" w:rsidP="00005006">
            <w:pPr>
              <w:spacing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Sm</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30</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96</w:t>
            </w:r>
          </w:p>
        </w:tc>
      </w:tr>
      <w:tr w:rsidR="0002610E" w:rsidRPr="007A6714" w:rsidTr="0003014A">
        <w:tc>
          <w:tcPr>
            <w:tcW w:w="2362" w:type="dxa"/>
            <w:vAlign w:val="center"/>
          </w:tcPr>
          <w:p w:rsidR="0002610E" w:rsidRPr="007A6714" w:rsidRDefault="000D3334" w:rsidP="00005006">
            <w:pPr>
              <w:spacing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RNP</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27</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82</w:t>
            </w:r>
          </w:p>
        </w:tc>
      </w:tr>
      <w:tr w:rsidR="0002610E" w:rsidRPr="007A6714" w:rsidTr="0003014A">
        <w:tc>
          <w:tcPr>
            <w:tcW w:w="2362" w:type="dxa"/>
            <w:vAlign w:val="center"/>
          </w:tcPr>
          <w:p w:rsidR="0002610E" w:rsidRPr="007A6714" w:rsidRDefault="000D3334" w:rsidP="00005006">
            <w:pPr>
              <w:spacing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Ro</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25-35</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87-94</w:t>
            </w:r>
          </w:p>
        </w:tc>
      </w:tr>
      <w:tr w:rsidR="0002610E" w:rsidRPr="007A6714" w:rsidTr="0003014A">
        <w:tc>
          <w:tcPr>
            <w:tcW w:w="2362" w:type="dxa"/>
            <w:vAlign w:val="center"/>
          </w:tcPr>
          <w:p w:rsidR="0002610E" w:rsidRPr="007A6714" w:rsidRDefault="000D3334" w:rsidP="00005006">
            <w:pPr>
              <w:spacing w:line="360" w:lineRule="auto"/>
              <w:jc w:val="both"/>
              <w:rPr>
                <w:rFonts w:ascii="Times New Roman" w:hAnsi="Times New Roman" w:cs="Times New Roman"/>
                <w:sz w:val="24"/>
                <w:szCs w:val="24"/>
              </w:rPr>
            </w:pPr>
            <w:r>
              <w:rPr>
                <w:rFonts w:ascii="Times New Roman" w:hAnsi="Times New Roman" w:cs="Times New Roman"/>
                <w:sz w:val="24"/>
                <w:szCs w:val="24"/>
              </w:rPr>
              <w:t>anti-</w:t>
            </w:r>
            <w:r w:rsidR="0002610E" w:rsidRPr="007A6714">
              <w:rPr>
                <w:rFonts w:ascii="Times New Roman" w:hAnsi="Times New Roman" w:cs="Times New Roman"/>
                <w:sz w:val="24"/>
                <w:szCs w:val="24"/>
              </w:rPr>
              <w:t>La</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15</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w:t>
            </w:r>
          </w:p>
        </w:tc>
      </w:tr>
      <w:tr w:rsidR="0002610E" w:rsidRPr="007A6714" w:rsidTr="0003014A">
        <w:tc>
          <w:tcPr>
            <w:tcW w:w="2362" w:type="dxa"/>
            <w:vAlign w:val="center"/>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PCNA</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5</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95</w:t>
            </w:r>
          </w:p>
        </w:tc>
      </w:tr>
      <w:tr w:rsidR="0002610E" w:rsidRPr="007A6714" w:rsidTr="0003014A">
        <w:tc>
          <w:tcPr>
            <w:tcW w:w="2362" w:type="dxa"/>
            <w:vAlign w:val="center"/>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nukleolární</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26</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w:t>
            </w:r>
          </w:p>
        </w:tc>
      </w:tr>
      <w:tr w:rsidR="0002610E" w:rsidRPr="007A6714" w:rsidTr="0003014A">
        <w:tc>
          <w:tcPr>
            <w:tcW w:w="2362" w:type="dxa"/>
            <w:vAlign w:val="center"/>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centromerové</w:t>
            </w:r>
          </w:p>
        </w:tc>
        <w:tc>
          <w:tcPr>
            <w:tcW w:w="2523"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5</w:t>
            </w:r>
          </w:p>
        </w:tc>
        <w:tc>
          <w:tcPr>
            <w:tcW w:w="3190" w:type="dxa"/>
          </w:tcPr>
          <w:p w:rsidR="0002610E" w:rsidRPr="007A6714" w:rsidRDefault="0002610E" w:rsidP="00005006">
            <w:pPr>
              <w:spacing w:line="360" w:lineRule="auto"/>
              <w:jc w:val="both"/>
              <w:rPr>
                <w:rFonts w:ascii="Times New Roman" w:hAnsi="Times New Roman" w:cs="Times New Roman"/>
                <w:sz w:val="24"/>
                <w:szCs w:val="24"/>
              </w:rPr>
            </w:pPr>
            <w:r w:rsidRPr="007A6714">
              <w:rPr>
                <w:rFonts w:ascii="Times New Roman" w:hAnsi="Times New Roman" w:cs="Times New Roman"/>
                <w:sz w:val="24"/>
                <w:szCs w:val="24"/>
              </w:rPr>
              <w:t>-</w:t>
            </w:r>
          </w:p>
        </w:tc>
      </w:tr>
    </w:tbl>
    <w:p w:rsidR="0002610E" w:rsidRPr="007A6714" w:rsidRDefault="0002610E" w:rsidP="00005006">
      <w:pPr>
        <w:spacing w:line="360" w:lineRule="auto"/>
        <w:ind w:firstLine="708"/>
        <w:jc w:val="both"/>
        <w:rPr>
          <w:rStyle w:val="Zvraznn"/>
          <w:rFonts w:ascii="Times New Roman" w:hAnsi="Times New Roman" w:cs="Times New Roman"/>
          <w:sz w:val="24"/>
          <w:szCs w:val="24"/>
          <w:lang w:val="cs-CZ"/>
        </w:rPr>
      </w:pPr>
      <w:r w:rsidRPr="007A6714">
        <w:rPr>
          <w:rStyle w:val="Zvraznn"/>
          <w:rFonts w:ascii="Times New Roman" w:hAnsi="Times New Roman" w:cs="Times New Roman"/>
          <w:sz w:val="24"/>
          <w:szCs w:val="24"/>
          <w:lang w:val="cs-CZ"/>
        </w:rPr>
        <w:t>ANA protilátky</w:t>
      </w:r>
    </w:p>
    <w:p w:rsidR="0002610E" w:rsidRDefault="0002610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bCs/>
          <w:sz w:val="24"/>
          <w:szCs w:val="24"/>
          <w:lang w:val="cs-CZ"/>
        </w:rPr>
        <w:t xml:space="preserve">Antinukleární protilátky (ANA) byly objeveny v roce 1948 americkým </w:t>
      </w:r>
      <w:r w:rsidR="00787E4A" w:rsidRPr="007A6714">
        <w:rPr>
          <w:rFonts w:ascii="Times New Roman" w:hAnsi="Times New Roman" w:cs="Times New Roman"/>
          <w:sz w:val="24"/>
          <w:szCs w:val="24"/>
          <w:lang w:val="cs-CZ"/>
        </w:rPr>
        <w:t>lékařem G. J. Friouem</w:t>
      </w:r>
      <w:r w:rsidRPr="007A6714">
        <w:rPr>
          <w:rFonts w:ascii="Times New Roman" w:hAnsi="Times New Roman" w:cs="Times New Roman"/>
          <w:bCs/>
          <w:sz w:val="24"/>
          <w:szCs w:val="24"/>
          <w:lang w:val="cs-CZ"/>
        </w:rPr>
        <w:t>.</w:t>
      </w:r>
      <w:r w:rsidR="00AE452D" w:rsidRPr="007A6714">
        <w:rPr>
          <w:rFonts w:ascii="Times New Roman" w:hAnsi="Times New Roman" w:cs="Times New Roman"/>
          <w:bCs/>
          <w:sz w:val="24"/>
          <w:szCs w:val="24"/>
          <w:lang w:val="cs-CZ"/>
        </w:rPr>
        <w:t xml:space="preserve"> </w:t>
      </w:r>
      <w:r w:rsidRPr="007A6714">
        <w:rPr>
          <w:rFonts w:ascii="Times New Roman" w:hAnsi="Times New Roman" w:cs="Times New Roman"/>
          <w:bCs/>
          <w:sz w:val="24"/>
          <w:szCs w:val="24"/>
          <w:lang w:val="cs-CZ"/>
        </w:rPr>
        <w:t xml:space="preserve">ANA cílí antigeny jádra a cytoplasmy. Pro diagnostiku SLE mají kruciální význam. </w:t>
      </w:r>
      <w:r w:rsidR="00AE452D" w:rsidRPr="007A6714">
        <w:rPr>
          <w:rFonts w:ascii="Times New Roman" w:hAnsi="Times New Roman" w:cs="Times New Roman"/>
          <w:bCs/>
          <w:sz w:val="24"/>
          <w:szCs w:val="24"/>
          <w:lang w:val="cs-CZ"/>
        </w:rPr>
        <w:t>Výskyt ANA protilátek se u SLE pacientů pohybuje asi v 85-95%</w:t>
      </w:r>
      <w:sdt>
        <w:sdtPr>
          <w:rPr>
            <w:rFonts w:ascii="Times New Roman" w:hAnsi="Times New Roman" w:cs="Times New Roman"/>
            <w:bCs/>
            <w:sz w:val="24"/>
            <w:szCs w:val="24"/>
            <w:lang w:val="cs-CZ"/>
          </w:rPr>
          <w:id w:val="5610280"/>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She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(54)</w:t>
          </w:r>
          <w:r w:rsidR="00B3140F">
            <w:rPr>
              <w:rFonts w:ascii="Times New Roman" w:hAnsi="Times New Roman" w:cs="Times New Roman"/>
              <w:bCs/>
              <w:sz w:val="24"/>
              <w:szCs w:val="24"/>
              <w:lang w:val="cs-CZ"/>
            </w:rPr>
            <w:fldChar w:fldCharType="end"/>
          </w:r>
        </w:sdtContent>
      </w:sdt>
      <w:r w:rsidR="00AE452D" w:rsidRPr="007A6714">
        <w:rPr>
          <w:rFonts w:ascii="Times New Roman" w:hAnsi="Times New Roman" w:cs="Times New Roman"/>
          <w:bCs/>
          <w:sz w:val="24"/>
          <w:szCs w:val="24"/>
          <w:lang w:val="cs-CZ"/>
        </w:rPr>
        <w:t xml:space="preserve">. </w:t>
      </w:r>
      <w:r w:rsidRPr="007A6714">
        <w:rPr>
          <w:rFonts w:ascii="Times New Roman" w:hAnsi="Times New Roman" w:cs="Times New Roman"/>
          <w:bCs/>
          <w:sz w:val="24"/>
          <w:szCs w:val="24"/>
          <w:lang w:val="cs-CZ"/>
        </w:rPr>
        <w:t xml:space="preserve">ANA se vyšetřují </w:t>
      </w:r>
      <w:r w:rsidRPr="007A6714">
        <w:rPr>
          <w:rFonts w:ascii="Times New Roman" w:eastAsia="Times New Roman" w:hAnsi="Times New Roman" w:cs="Times New Roman"/>
          <w:sz w:val="24"/>
          <w:szCs w:val="24"/>
          <w:lang w:val="cs-CZ" w:eastAsia="cs-CZ" w:bidi="ar-SA"/>
        </w:rPr>
        <w:t>nepřímou imunofluorescenc</w:t>
      </w:r>
      <w:r w:rsidR="007D3675">
        <w:rPr>
          <w:rFonts w:ascii="Times New Roman" w:eastAsia="Times New Roman" w:hAnsi="Times New Roman" w:cs="Times New Roman"/>
          <w:sz w:val="24"/>
          <w:szCs w:val="24"/>
          <w:lang w:val="cs-CZ" w:eastAsia="cs-CZ" w:bidi="ar-SA"/>
        </w:rPr>
        <w:t>í</w:t>
      </w:r>
      <w:r w:rsidRPr="007A6714">
        <w:rPr>
          <w:rFonts w:ascii="Times New Roman" w:eastAsia="Times New Roman" w:hAnsi="Times New Roman" w:cs="Times New Roman"/>
          <w:sz w:val="24"/>
          <w:szCs w:val="24"/>
          <w:lang w:val="cs-CZ" w:eastAsia="cs-CZ" w:bidi="ar-SA"/>
        </w:rPr>
        <w:t xml:space="preserve"> na jádrech buněčných linií - například Hep2 buňky (human epithelial cells), tzv. FANA test – fluorescent antinuclear antibody test </w:t>
      </w:r>
      <w:sdt>
        <w:sdtPr>
          <w:rPr>
            <w:rFonts w:ascii="Times New Roman" w:eastAsia="Times New Roman" w:hAnsi="Times New Roman" w:cs="Times New Roman"/>
            <w:sz w:val="24"/>
            <w:szCs w:val="24"/>
            <w:lang w:val="cs-CZ" w:eastAsia="cs-CZ" w:bidi="ar-SA"/>
          </w:rPr>
          <w:id w:val="5649167"/>
          <w:citation/>
        </w:sdtPr>
        <w:sdtContent>
          <w:r w:rsidR="00B3140F">
            <w:rPr>
              <w:rFonts w:ascii="Times New Roman" w:eastAsia="Times New Roman" w:hAnsi="Times New Roman" w:cs="Times New Roman"/>
              <w:sz w:val="24"/>
              <w:szCs w:val="24"/>
              <w:lang w:val="cs-CZ" w:eastAsia="cs-CZ" w:bidi="ar-SA"/>
            </w:rPr>
            <w:fldChar w:fldCharType="begin"/>
          </w:r>
          <w:r w:rsidR="001955B1">
            <w:rPr>
              <w:rFonts w:ascii="Times New Roman" w:eastAsia="Times New Roman" w:hAnsi="Times New Roman" w:cs="Times New Roman"/>
              <w:sz w:val="24"/>
              <w:szCs w:val="24"/>
              <w:lang w:val="cs-CZ" w:eastAsia="cs-CZ" w:bidi="ar-SA"/>
            </w:rPr>
            <w:instrText xml:space="preserve"> CITATION 5So \l 1029  </w:instrText>
          </w:r>
          <w:r w:rsidR="00B3140F">
            <w:rPr>
              <w:rFonts w:ascii="Times New Roman" w:eastAsia="Times New Roman" w:hAnsi="Times New Roman" w:cs="Times New Roman"/>
              <w:sz w:val="24"/>
              <w:szCs w:val="24"/>
              <w:lang w:val="cs-CZ" w:eastAsia="cs-CZ" w:bidi="ar-SA"/>
            </w:rPr>
            <w:fldChar w:fldCharType="separate"/>
          </w:r>
          <w:r w:rsidR="00C4442F" w:rsidRPr="00C4442F">
            <w:rPr>
              <w:rFonts w:ascii="Times New Roman" w:eastAsia="Times New Roman" w:hAnsi="Times New Roman" w:cs="Times New Roman"/>
              <w:noProof/>
              <w:sz w:val="24"/>
              <w:szCs w:val="24"/>
              <w:lang w:val="cs-CZ" w:eastAsia="cs-CZ" w:bidi="ar-SA"/>
            </w:rPr>
            <w:t>(55)</w:t>
          </w:r>
          <w:r w:rsidR="00B3140F">
            <w:rPr>
              <w:rFonts w:ascii="Times New Roman" w:eastAsia="Times New Roman" w:hAnsi="Times New Roman" w:cs="Times New Roman"/>
              <w:sz w:val="24"/>
              <w:szCs w:val="24"/>
              <w:lang w:val="cs-CZ" w:eastAsia="cs-CZ" w:bidi="ar-SA"/>
            </w:rPr>
            <w:fldChar w:fldCharType="end"/>
          </w:r>
        </w:sdtContent>
      </w:sdt>
      <w:r w:rsidRPr="007A6714">
        <w:rPr>
          <w:rFonts w:ascii="Times New Roman" w:eastAsia="Times New Roman" w:hAnsi="Times New Roman" w:cs="Times New Roman"/>
          <w:sz w:val="24"/>
          <w:szCs w:val="24"/>
          <w:lang w:val="cs-CZ" w:eastAsia="cs-CZ" w:bidi="ar-SA"/>
        </w:rPr>
        <w:t xml:space="preserve"> </w:t>
      </w:r>
      <w:sdt>
        <w:sdtPr>
          <w:rPr>
            <w:rFonts w:ascii="Times New Roman" w:eastAsia="Times New Roman" w:hAnsi="Times New Roman" w:cs="Times New Roman"/>
            <w:sz w:val="24"/>
            <w:szCs w:val="24"/>
            <w:lang w:val="cs-CZ" w:eastAsia="cs-CZ" w:bidi="ar-SA"/>
          </w:rPr>
          <w:id w:val="7014045"/>
          <w:citation/>
        </w:sdtPr>
        <w:sdtContent>
          <w:r w:rsidR="00B3140F">
            <w:rPr>
              <w:rFonts w:ascii="Times New Roman" w:eastAsia="Times New Roman" w:hAnsi="Times New Roman" w:cs="Times New Roman"/>
              <w:sz w:val="24"/>
              <w:szCs w:val="24"/>
              <w:lang w:val="cs-CZ" w:eastAsia="cs-CZ" w:bidi="ar-SA"/>
            </w:rPr>
            <w:fldChar w:fldCharType="begin"/>
          </w:r>
          <w:r w:rsidR="001955B1">
            <w:rPr>
              <w:rFonts w:ascii="Times New Roman" w:eastAsia="Times New Roman" w:hAnsi="Times New Roman" w:cs="Times New Roman"/>
              <w:sz w:val="24"/>
              <w:szCs w:val="24"/>
              <w:lang w:val="cs-CZ" w:eastAsia="cs-CZ" w:bidi="ar-SA"/>
            </w:rPr>
            <w:instrText xml:space="preserve"> CITATION Foj123 \l 1029  </w:instrText>
          </w:r>
          <w:r w:rsidR="00B3140F">
            <w:rPr>
              <w:rFonts w:ascii="Times New Roman" w:eastAsia="Times New Roman" w:hAnsi="Times New Roman" w:cs="Times New Roman"/>
              <w:sz w:val="24"/>
              <w:szCs w:val="24"/>
              <w:lang w:val="cs-CZ" w:eastAsia="cs-CZ" w:bidi="ar-SA"/>
            </w:rPr>
            <w:fldChar w:fldCharType="separate"/>
          </w:r>
          <w:r w:rsidR="00C4442F" w:rsidRPr="00C4442F">
            <w:rPr>
              <w:rFonts w:ascii="Times New Roman" w:eastAsia="Times New Roman" w:hAnsi="Times New Roman" w:cs="Times New Roman"/>
              <w:noProof/>
              <w:sz w:val="24"/>
              <w:szCs w:val="24"/>
              <w:lang w:val="cs-CZ" w:eastAsia="cs-CZ" w:bidi="ar-SA"/>
            </w:rPr>
            <w:t>(56)</w:t>
          </w:r>
          <w:r w:rsidR="00B3140F">
            <w:rPr>
              <w:rFonts w:ascii="Times New Roman" w:eastAsia="Times New Roman" w:hAnsi="Times New Roman" w:cs="Times New Roman"/>
              <w:sz w:val="24"/>
              <w:szCs w:val="24"/>
              <w:lang w:val="cs-CZ" w:eastAsia="cs-CZ" w:bidi="ar-SA"/>
            </w:rPr>
            <w:fldChar w:fldCharType="end"/>
          </w:r>
        </w:sdtContent>
      </w:sdt>
      <w:r w:rsidRPr="007A6714">
        <w:rPr>
          <w:rFonts w:ascii="Times New Roman" w:eastAsia="Times New Roman" w:hAnsi="Times New Roman" w:cs="Times New Roman"/>
          <w:sz w:val="24"/>
          <w:szCs w:val="24"/>
          <w:lang w:val="cs-CZ" w:eastAsia="cs-CZ" w:bidi="ar-SA"/>
        </w:rPr>
        <w:t xml:space="preserve">. Pozitivní výsledek je přítomnost protilátek v séru v titru 1:160 a více. </w:t>
      </w:r>
      <w:r w:rsidR="00AE452D" w:rsidRPr="007A6714">
        <w:rPr>
          <w:rFonts w:ascii="Times New Roman" w:hAnsi="Times New Roman" w:cs="Times New Roman"/>
          <w:sz w:val="24"/>
          <w:szCs w:val="24"/>
          <w:lang w:val="cs-CZ"/>
        </w:rPr>
        <w:t xml:space="preserve">Různý typ </w:t>
      </w:r>
      <w:r w:rsidR="00F14C10" w:rsidRPr="007A6714">
        <w:rPr>
          <w:rFonts w:ascii="Times New Roman" w:hAnsi="Times New Roman" w:cs="Times New Roman"/>
          <w:sz w:val="24"/>
          <w:szCs w:val="24"/>
          <w:lang w:val="cs-CZ"/>
        </w:rPr>
        <w:t>imunofluorescence</w:t>
      </w:r>
      <w:r w:rsidR="00AE452D" w:rsidRPr="007A6714">
        <w:rPr>
          <w:rFonts w:ascii="Times New Roman" w:hAnsi="Times New Roman" w:cs="Times New Roman"/>
          <w:sz w:val="24"/>
          <w:szCs w:val="24"/>
          <w:lang w:val="cs-CZ"/>
        </w:rPr>
        <w:t xml:space="preserve"> (homogenní, periferní, skvrnitý, nukleolární, centromerový a cytoplasmatický) koreluje s různým typem přítomných protilátek. Typ fluorescence závisí rovněž na množství přítomné protilátky. Nemocní s negativními ANA protilátkami mají někdy pozitivní anti-Ro/La a méně trpí glomerulonefritidou.</w:t>
      </w:r>
    </w:p>
    <w:p w:rsidR="008321D9" w:rsidRPr="007A6714" w:rsidRDefault="008321D9" w:rsidP="00005006">
      <w:pPr>
        <w:spacing w:line="360" w:lineRule="auto"/>
        <w:ind w:firstLine="708"/>
        <w:jc w:val="both"/>
        <w:rPr>
          <w:rFonts w:ascii="Times New Roman" w:hAnsi="Times New Roman" w:cs="Times New Roman"/>
          <w:sz w:val="24"/>
          <w:szCs w:val="24"/>
          <w:lang w:val="cs-CZ"/>
        </w:rPr>
      </w:pPr>
    </w:p>
    <w:p w:rsidR="0002610E" w:rsidRPr="007A6714" w:rsidRDefault="0002610E" w:rsidP="00005006">
      <w:pPr>
        <w:spacing w:line="360" w:lineRule="auto"/>
        <w:ind w:firstLine="708"/>
        <w:jc w:val="both"/>
        <w:rPr>
          <w:rStyle w:val="Zvraznn"/>
          <w:rFonts w:ascii="Times New Roman" w:hAnsi="Times New Roman" w:cs="Times New Roman"/>
          <w:sz w:val="24"/>
          <w:szCs w:val="24"/>
          <w:lang w:val="cs-CZ"/>
        </w:rPr>
      </w:pPr>
      <w:r w:rsidRPr="007A6714">
        <w:rPr>
          <w:rStyle w:val="Zvraznn"/>
          <w:rFonts w:ascii="Times New Roman" w:hAnsi="Times New Roman" w:cs="Times New Roman"/>
          <w:sz w:val="24"/>
          <w:szCs w:val="24"/>
          <w:lang w:val="cs-CZ"/>
        </w:rPr>
        <w:lastRenderedPageBreak/>
        <w:t>DNA protilátky</w:t>
      </w:r>
    </w:p>
    <w:p w:rsidR="0002610E" w:rsidRPr="007A6714" w:rsidRDefault="0002610E"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Protilátky proti DNA byly objeveny v roce 1950. Jsou nejdůležitější protilátky pro diagnostiku i sledování aktivity choroby u pacientů </w:t>
      </w:r>
      <w:r w:rsidR="000D3334">
        <w:rPr>
          <w:rFonts w:ascii="Times New Roman" w:hAnsi="Times New Roman" w:cs="Times New Roman"/>
          <w:bCs/>
          <w:sz w:val="24"/>
          <w:szCs w:val="24"/>
          <w:lang w:val="cs-CZ"/>
        </w:rPr>
        <w:t>se SLE</w:t>
      </w:r>
      <w:r w:rsidRPr="007A6714">
        <w:rPr>
          <w:rFonts w:ascii="Times New Roman" w:hAnsi="Times New Roman" w:cs="Times New Roman"/>
          <w:bCs/>
          <w:sz w:val="24"/>
          <w:szCs w:val="24"/>
          <w:lang w:val="cs-CZ"/>
        </w:rPr>
        <w:t xml:space="preserve">. K diagnostice se využívá metod imunofluorescence, imunoprecipitace či ELISA metody </w:t>
      </w:r>
      <w:sdt>
        <w:sdtPr>
          <w:rPr>
            <w:rFonts w:ascii="Times New Roman" w:hAnsi="Times New Roman" w:cs="Times New Roman"/>
            <w:bCs/>
            <w:sz w:val="24"/>
            <w:szCs w:val="24"/>
            <w:lang w:val="cs-CZ"/>
          </w:rPr>
          <w:id w:val="1154277445"/>
          <w:citation/>
        </w:sdtPr>
        <w:sdtContent>
          <w:r w:rsidR="00B3140F">
            <w:rPr>
              <w:rFonts w:ascii="Times New Roman" w:hAnsi="Times New Roman" w:cs="Times New Roman"/>
              <w:bCs/>
              <w:sz w:val="24"/>
              <w:szCs w:val="24"/>
              <w:lang w:val="cs-CZ"/>
            </w:rPr>
            <w:fldChar w:fldCharType="begin"/>
          </w:r>
          <w:r w:rsidR="00742D6F">
            <w:rPr>
              <w:rFonts w:ascii="Times New Roman" w:hAnsi="Times New Roman" w:cs="Times New Roman"/>
              <w:bCs/>
              <w:sz w:val="24"/>
              <w:szCs w:val="24"/>
              <w:lang w:val="cs-CZ"/>
            </w:rPr>
            <w:instrText xml:space="preserve"> CITATION Avi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(57)</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1154277446"/>
          <w:citation/>
        </w:sdtPr>
        <w:sdtContent>
          <w:r w:rsidR="00B3140F">
            <w:rPr>
              <w:rFonts w:ascii="Times New Roman" w:hAnsi="Times New Roman" w:cs="Times New Roman"/>
              <w:bCs/>
              <w:sz w:val="24"/>
              <w:szCs w:val="24"/>
              <w:lang w:val="cs-CZ"/>
            </w:rPr>
            <w:fldChar w:fldCharType="begin"/>
          </w:r>
          <w:r w:rsidR="00BB2E18">
            <w:rPr>
              <w:rFonts w:ascii="Times New Roman" w:hAnsi="Times New Roman" w:cs="Times New Roman"/>
              <w:bCs/>
              <w:sz w:val="24"/>
              <w:szCs w:val="24"/>
              <w:lang w:val="cs-CZ"/>
            </w:rPr>
            <w:instrText xml:space="preserve"> CITATION Hor1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02610E" w:rsidRPr="007A6714" w:rsidRDefault="0002610E" w:rsidP="00005006">
      <w:pPr>
        <w:pStyle w:val="Bezmeze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ab/>
      </w:r>
      <w:r w:rsidR="000D3334">
        <w:rPr>
          <w:rFonts w:ascii="Times New Roman" w:hAnsi="Times New Roman" w:cs="Times New Roman"/>
          <w:bCs/>
          <w:sz w:val="24"/>
          <w:szCs w:val="24"/>
          <w:u w:val="single"/>
          <w:lang w:val="cs-CZ"/>
        </w:rPr>
        <w:t>Anti-ssDNA</w:t>
      </w:r>
      <w:r w:rsidRPr="007A6714">
        <w:rPr>
          <w:rFonts w:ascii="Times New Roman" w:hAnsi="Times New Roman" w:cs="Times New Roman"/>
          <w:bCs/>
          <w:sz w:val="24"/>
          <w:szCs w:val="24"/>
          <w:u w:val="single"/>
          <w:lang w:val="cs-CZ"/>
        </w:rPr>
        <w:t xml:space="preserve"> protilátky</w:t>
      </w:r>
      <w:r w:rsidRPr="007A6714">
        <w:rPr>
          <w:rFonts w:ascii="Times New Roman" w:hAnsi="Times New Roman" w:cs="Times New Roman"/>
          <w:bCs/>
          <w:sz w:val="24"/>
          <w:szCs w:val="24"/>
          <w:lang w:val="cs-CZ"/>
        </w:rPr>
        <w:t xml:space="preserve"> jsou protilátky proti jednovláknové DNA. Nejsou pro SLE specifické, vyskytují se i u jiných revmatických chorob. Jsou však součástí patogeneze u proliferativních lupusových nefritid. S aktivitou choroby nekorelují a nejsou tedy vhodné ke sledování dynamiky onemocnění </w:t>
      </w:r>
      <w:sdt>
        <w:sdtPr>
          <w:rPr>
            <w:rFonts w:ascii="Times New Roman" w:hAnsi="Times New Roman" w:cs="Times New Roman"/>
            <w:bCs/>
            <w:sz w:val="24"/>
            <w:szCs w:val="24"/>
            <w:lang w:val="cs-CZ"/>
          </w:rPr>
          <w:id w:val="33196623"/>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Hah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(58)</w:t>
          </w:r>
          <w:r w:rsidR="00B3140F">
            <w:rPr>
              <w:rFonts w:ascii="Times New Roman" w:hAnsi="Times New Roman" w:cs="Times New Roman"/>
              <w:bCs/>
              <w:sz w:val="24"/>
              <w:szCs w:val="24"/>
              <w:lang w:val="cs-CZ"/>
            </w:rPr>
            <w:fldChar w:fldCharType="end"/>
          </w:r>
        </w:sdtContent>
      </w:sdt>
      <w:sdt>
        <w:sdtPr>
          <w:rPr>
            <w:rFonts w:ascii="Times New Roman" w:hAnsi="Times New Roman" w:cs="Times New Roman"/>
            <w:bCs/>
            <w:sz w:val="24"/>
            <w:szCs w:val="24"/>
            <w:lang w:val="cs-CZ"/>
          </w:rPr>
          <w:id w:val="33196624"/>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Kof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(59)</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33196625"/>
          <w:citation/>
        </w:sdtPr>
        <w:sdtContent>
          <w:r w:rsidR="00B3140F">
            <w:rPr>
              <w:rFonts w:ascii="Times New Roman" w:hAnsi="Times New Roman" w:cs="Times New Roman"/>
              <w:bCs/>
              <w:sz w:val="24"/>
              <w:szCs w:val="24"/>
              <w:lang w:val="cs-CZ"/>
            </w:rPr>
            <w:fldChar w:fldCharType="begin"/>
          </w:r>
          <w:r w:rsidR="00907E28">
            <w:rPr>
              <w:rFonts w:ascii="Times New Roman" w:hAnsi="Times New Roman" w:cs="Times New Roman"/>
              <w:bCs/>
              <w:sz w:val="24"/>
              <w:szCs w:val="24"/>
              <w:lang w:val="cs-CZ"/>
            </w:rPr>
            <w:instrText xml:space="preserve"> CITATION Mil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(60)</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02610E" w:rsidRPr="007A6714" w:rsidRDefault="0002610E" w:rsidP="00005006">
      <w:pPr>
        <w:pStyle w:val="Bezmezer"/>
        <w:spacing w:line="360" w:lineRule="auto"/>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ab/>
      </w:r>
      <w:r w:rsidR="000D3334">
        <w:rPr>
          <w:rFonts w:ascii="Times New Roman" w:hAnsi="Times New Roman" w:cs="Times New Roman"/>
          <w:bCs/>
          <w:sz w:val="24"/>
          <w:szCs w:val="24"/>
          <w:u w:val="single"/>
          <w:lang w:val="cs-CZ"/>
        </w:rPr>
        <w:t>Anti-dsDNA</w:t>
      </w:r>
      <w:r w:rsidRPr="007A6714">
        <w:rPr>
          <w:rFonts w:ascii="Times New Roman" w:hAnsi="Times New Roman" w:cs="Times New Roman"/>
          <w:bCs/>
          <w:sz w:val="24"/>
          <w:szCs w:val="24"/>
          <w:u w:val="single"/>
          <w:lang w:val="cs-CZ"/>
        </w:rPr>
        <w:t xml:space="preserve"> protilátky</w:t>
      </w:r>
      <w:r w:rsidRPr="007A6714">
        <w:rPr>
          <w:rFonts w:ascii="Times New Roman" w:hAnsi="Times New Roman" w:cs="Times New Roman"/>
          <w:bCs/>
          <w:sz w:val="24"/>
          <w:szCs w:val="24"/>
          <w:lang w:val="cs-CZ"/>
        </w:rPr>
        <w:t xml:space="preserve"> jsou protilátky proti dvouvlá</w:t>
      </w:r>
      <w:r w:rsidR="007D3675">
        <w:rPr>
          <w:rFonts w:ascii="Times New Roman" w:hAnsi="Times New Roman" w:cs="Times New Roman"/>
          <w:bCs/>
          <w:sz w:val="24"/>
          <w:szCs w:val="24"/>
          <w:lang w:val="cs-CZ"/>
        </w:rPr>
        <w:t>knové</w:t>
      </w:r>
      <w:r w:rsidRPr="007A6714">
        <w:rPr>
          <w:rFonts w:ascii="Times New Roman" w:hAnsi="Times New Roman" w:cs="Times New Roman"/>
          <w:bCs/>
          <w:sz w:val="24"/>
          <w:szCs w:val="24"/>
          <w:lang w:val="cs-CZ"/>
        </w:rPr>
        <w:t xml:space="preserve"> DNA. Pro SLE jsou velice specifické (až 97%) a jsou tedy velmi užitečné při diagnóze </w:t>
      </w:r>
      <w:sdt>
        <w:sdtPr>
          <w:rPr>
            <w:rFonts w:ascii="Times New Roman" w:hAnsi="Times New Roman" w:cs="Times New Roman"/>
            <w:bCs/>
            <w:sz w:val="24"/>
            <w:szCs w:val="24"/>
            <w:lang w:val="cs-CZ"/>
          </w:rPr>
          <w:id w:val="1154265718"/>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5Ka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(61)</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Mohou být přítomny před objevením se prvních klinických příznaků, proto jsou vhodné pro screeningové vyšetření. Pozitivita protilátek </w:t>
      </w:r>
      <w:r w:rsidR="000D3334">
        <w:rPr>
          <w:rFonts w:ascii="Times New Roman" w:hAnsi="Times New Roman" w:cs="Times New Roman"/>
          <w:bCs/>
          <w:sz w:val="24"/>
          <w:szCs w:val="24"/>
          <w:lang w:val="cs-CZ"/>
        </w:rPr>
        <w:t>anti-dsDNA</w:t>
      </w:r>
      <w:r w:rsidRPr="007A6714">
        <w:rPr>
          <w:rFonts w:ascii="Times New Roman" w:hAnsi="Times New Roman" w:cs="Times New Roman"/>
          <w:bCs/>
          <w:sz w:val="24"/>
          <w:szCs w:val="24"/>
          <w:lang w:val="cs-CZ"/>
        </w:rPr>
        <w:t xml:space="preserve"> se může objevit i u léky indukovaného SLE. </w:t>
      </w:r>
      <w:r w:rsidR="000D3334">
        <w:rPr>
          <w:rFonts w:ascii="Times New Roman" w:hAnsi="Times New Roman" w:cs="Times New Roman"/>
          <w:bCs/>
          <w:sz w:val="24"/>
          <w:szCs w:val="24"/>
          <w:lang w:val="cs-CZ"/>
        </w:rPr>
        <w:t>Anti-dsDNA</w:t>
      </w:r>
      <w:r w:rsidRPr="007A6714">
        <w:rPr>
          <w:rFonts w:ascii="Times New Roman" w:hAnsi="Times New Roman" w:cs="Times New Roman"/>
          <w:bCs/>
          <w:sz w:val="24"/>
          <w:szCs w:val="24"/>
          <w:lang w:val="cs-CZ"/>
        </w:rPr>
        <w:t xml:space="preserve"> dobře korelují s aktivitou onemocnění, zejména u aktivních glomerulonefritid, kde jsou součástí imunokomplexových depozit </w:t>
      </w:r>
      <w:sdt>
        <w:sdtPr>
          <w:rPr>
            <w:rFonts w:ascii="Times New Roman" w:hAnsi="Times New Roman" w:cs="Times New Roman"/>
            <w:bCs/>
            <w:sz w:val="24"/>
            <w:szCs w:val="24"/>
            <w:lang w:val="cs-CZ"/>
          </w:rPr>
          <w:id w:val="1154265720"/>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14N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(62)</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1154265721"/>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8Te1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(63)</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IgG podtypy protilátek jsou nejpatognomičtější a jejich přítomnost určuje typ ledvinného postižení, zvláště IgG1 a 3 </w:t>
      </w:r>
      <w:sdt>
        <w:sdtPr>
          <w:rPr>
            <w:rFonts w:ascii="Times New Roman" w:hAnsi="Times New Roman" w:cs="Times New Roman"/>
            <w:bCs/>
            <w:sz w:val="24"/>
            <w:szCs w:val="24"/>
            <w:lang w:val="cs-CZ"/>
          </w:rPr>
          <w:id w:val="7170203"/>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Vla2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(64)</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7170204"/>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DAn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(65)</w:t>
          </w:r>
          <w:r w:rsidR="00B3140F">
            <w:rPr>
              <w:rFonts w:ascii="Times New Roman" w:hAnsi="Times New Roman" w:cs="Times New Roman"/>
              <w:bCs/>
              <w:sz w:val="24"/>
              <w:szCs w:val="24"/>
              <w:lang w:val="cs-CZ"/>
            </w:rPr>
            <w:fldChar w:fldCharType="end"/>
          </w:r>
        </w:sdtContent>
      </w:sdt>
      <w:sdt>
        <w:sdtPr>
          <w:rPr>
            <w:rFonts w:ascii="Times New Roman" w:hAnsi="Times New Roman" w:cs="Times New Roman"/>
            <w:bCs/>
            <w:sz w:val="24"/>
            <w:szCs w:val="24"/>
            <w:lang w:val="cs-CZ"/>
          </w:rPr>
          <w:id w:val="7170205"/>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Sch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(66)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603D1A" w:rsidRPr="007A6714" w:rsidRDefault="00603D1A" w:rsidP="00005006">
      <w:pPr>
        <w:pStyle w:val="Bezmezer"/>
        <w:spacing w:line="360" w:lineRule="auto"/>
        <w:jc w:val="both"/>
        <w:rPr>
          <w:rStyle w:val="Zvraznn"/>
          <w:rFonts w:ascii="Times New Roman" w:hAnsi="Times New Roman" w:cs="Times New Roman"/>
          <w:sz w:val="24"/>
          <w:szCs w:val="24"/>
          <w:lang w:val="cs-CZ"/>
        </w:rPr>
      </w:pPr>
    </w:p>
    <w:p w:rsidR="0002610E" w:rsidRPr="007A6714" w:rsidRDefault="0002610E" w:rsidP="00005006">
      <w:pPr>
        <w:pStyle w:val="Bezmezer"/>
        <w:spacing w:line="360" w:lineRule="auto"/>
        <w:ind w:firstLine="708"/>
        <w:jc w:val="both"/>
        <w:rPr>
          <w:rStyle w:val="Zvraznn"/>
          <w:rFonts w:ascii="Times New Roman" w:hAnsi="Times New Roman" w:cs="Times New Roman"/>
          <w:sz w:val="24"/>
          <w:szCs w:val="24"/>
          <w:lang w:val="cs-CZ"/>
        </w:rPr>
      </w:pPr>
      <w:r w:rsidRPr="007A6714">
        <w:rPr>
          <w:rStyle w:val="Zvraznn"/>
          <w:rFonts w:ascii="Times New Roman" w:hAnsi="Times New Roman" w:cs="Times New Roman"/>
          <w:sz w:val="24"/>
          <w:szCs w:val="24"/>
          <w:lang w:val="cs-CZ"/>
        </w:rPr>
        <w:t>ENA protilátky</w:t>
      </w:r>
    </w:p>
    <w:p w:rsidR="0002610E" w:rsidRPr="007A6714" w:rsidRDefault="0002610E" w:rsidP="00005006">
      <w:pPr>
        <w:pStyle w:val="Bezmezer"/>
        <w:spacing w:line="360" w:lineRule="auto"/>
        <w:ind w:firstLine="708"/>
        <w:jc w:val="both"/>
        <w:rPr>
          <w:rStyle w:val="Zvraznn"/>
          <w:rFonts w:ascii="Times New Roman" w:hAnsi="Times New Roman" w:cs="Times New Roman"/>
          <w:sz w:val="24"/>
          <w:szCs w:val="24"/>
          <w:lang w:val="cs-CZ"/>
        </w:rPr>
      </w:pPr>
      <w:r w:rsidRPr="007A6714">
        <w:rPr>
          <w:rFonts w:ascii="Times New Roman" w:hAnsi="Times New Roman" w:cs="Times New Roman"/>
          <w:bCs/>
          <w:sz w:val="24"/>
          <w:szCs w:val="24"/>
          <w:lang w:val="cs-CZ"/>
        </w:rPr>
        <w:t xml:space="preserve">ENA protilátky – protilátky proti extrahovatelným nukleárním antigenům se u SLE vyskytují asi v 30-50% </w:t>
      </w:r>
      <w:sdt>
        <w:sdtPr>
          <w:rPr>
            <w:rFonts w:ascii="Times New Roman" w:hAnsi="Times New Roman" w:cs="Times New Roman"/>
            <w:bCs/>
            <w:sz w:val="24"/>
            <w:szCs w:val="24"/>
            <w:lang w:val="cs-CZ"/>
          </w:rPr>
          <w:id w:val="3419574"/>
          <w:citation/>
        </w:sdtPr>
        <w:sdtContent>
          <w:r w:rsidR="00B3140F">
            <w:rPr>
              <w:rFonts w:ascii="Times New Roman" w:hAnsi="Times New Roman" w:cs="Times New Roman"/>
              <w:bCs/>
              <w:sz w:val="24"/>
              <w:szCs w:val="24"/>
              <w:lang w:val="cs-CZ"/>
            </w:rPr>
            <w:fldChar w:fldCharType="begin"/>
          </w:r>
          <w:r w:rsidR="00BB2E18">
            <w:rPr>
              <w:rFonts w:ascii="Times New Roman" w:hAnsi="Times New Roman" w:cs="Times New Roman"/>
              <w:bCs/>
              <w:sz w:val="24"/>
              <w:szCs w:val="24"/>
              <w:lang w:val="cs-CZ"/>
            </w:rPr>
            <w:instrText xml:space="preserve"> CITATION Hor1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Ke stanovení těchto protilátek se využívá imunodifuze a protisměrná imunoelektroforéza, v současnosti se používají převážně enzymové eseje </w:t>
      </w:r>
      <w:sdt>
        <w:sdtPr>
          <w:rPr>
            <w:rFonts w:ascii="Times New Roman" w:hAnsi="Times New Roman" w:cs="Times New Roman"/>
            <w:bCs/>
            <w:sz w:val="24"/>
            <w:szCs w:val="24"/>
            <w:lang w:val="cs-CZ"/>
          </w:rPr>
          <w:id w:val="3419575"/>
          <w:citation/>
        </w:sdtPr>
        <w:sdtContent>
          <w:r w:rsidR="00B3140F" w:rsidRPr="007A6714">
            <w:rPr>
              <w:rFonts w:ascii="Times New Roman" w:hAnsi="Times New Roman" w:cs="Times New Roman"/>
              <w:bCs/>
              <w:sz w:val="24"/>
              <w:szCs w:val="24"/>
              <w:lang w:val="cs-CZ"/>
            </w:rPr>
            <w:fldChar w:fldCharType="begin"/>
          </w:r>
          <w:r w:rsidRPr="007A6714">
            <w:rPr>
              <w:rFonts w:ascii="Times New Roman" w:hAnsi="Times New Roman" w:cs="Times New Roman"/>
              <w:bCs/>
              <w:sz w:val="24"/>
              <w:szCs w:val="24"/>
              <w:lang w:val="cs-CZ"/>
            </w:rPr>
            <w:instrText xml:space="preserve"> CITATION Mun \l 1029 </w:instrText>
          </w:r>
          <w:r w:rsidR="00B3140F" w:rsidRPr="007A6714">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(67)</w:t>
          </w:r>
          <w:r w:rsidR="00B3140F" w:rsidRPr="007A6714">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02610E" w:rsidRPr="007A6714" w:rsidRDefault="0002610E"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Ro, La protilátky (anti</w:t>
      </w:r>
      <w:r w:rsidR="000D3334">
        <w:rPr>
          <w:rStyle w:val="Zdraznnjemn"/>
          <w:rFonts w:ascii="Times New Roman" w:hAnsi="Times New Roman" w:cs="Times New Roman"/>
          <w:sz w:val="24"/>
          <w:szCs w:val="24"/>
          <w:lang w:val="cs-CZ"/>
        </w:rPr>
        <w:t>-</w:t>
      </w:r>
      <w:r w:rsidRPr="007A6714">
        <w:rPr>
          <w:rStyle w:val="Zdraznnjemn"/>
          <w:rFonts w:ascii="Times New Roman" w:hAnsi="Times New Roman" w:cs="Times New Roman"/>
          <w:sz w:val="24"/>
          <w:szCs w:val="24"/>
          <w:lang w:val="cs-CZ"/>
        </w:rPr>
        <w:t>SSA/Ro, anti</w:t>
      </w:r>
      <w:r w:rsidR="000D3334">
        <w:rPr>
          <w:rStyle w:val="Zdraznnjemn"/>
          <w:rFonts w:ascii="Times New Roman" w:hAnsi="Times New Roman" w:cs="Times New Roman"/>
          <w:sz w:val="24"/>
          <w:szCs w:val="24"/>
          <w:lang w:val="cs-CZ"/>
        </w:rPr>
        <w:t>-</w:t>
      </w:r>
      <w:r w:rsidRPr="007A6714">
        <w:rPr>
          <w:rStyle w:val="Zdraznnjemn"/>
          <w:rFonts w:ascii="Times New Roman" w:hAnsi="Times New Roman" w:cs="Times New Roman"/>
          <w:sz w:val="24"/>
          <w:szCs w:val="24"/>
          <w:lang w:val="cs-CZ"/>
        </w:rPr>
        <w:t>SSB/La protilátky)</w:t>
      </w:r>
    </w:p>
    <w:p w:rsidR="00FA0F3C" w:rsidRPr="007A6714" w:rsidRDefault="0002610E"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Tyto protilátky cílí ribonukleoproteiny. An</w:t>
      </w:r>
      <w:r w:rsidR="00FA0F3C" w:rsidRPr="007A6714">
        <w:rPr>
          <w:rFonts w:ascii="Times New Roman" w:hAnsi="Times New Roman" w:cs="Times New Roman"/>
          <w:bCs/>
          <w:sz w:val="24"/>
          <w:szCs w:val="24"/>
          <w:lang w:val="cs-CZ"/>
        </w:rPr>
        <w:t>t</w:t>
      </w:r>
      <w:r w:rsidRPr="007A6714">
        <w:rPr>
          <w:rFonts w:ascii="Times New Roman" w:hAnsi="Times New Roman" w:cs="Times New Roman"/>
          <w:bCs/>
          <w:sz w:val="24"/>
          <w:szCs w:val="24"/>
          <w:lang w:val="cs-CZ"/>
        </w:rPr>
        <w:t>i</w:t>
      </w:r>
      <w:r w:rsidR="000D3334">
        <w:rPr>
          <w:rFonts w:ascii="Times New Roman" w:hAnsi="Times New Roman" w:cs="Times New Roman"/>
          <w:bCs/>
          <w:sz w:val="24"/>
          <w:szCs w:val="24"/>
          <w:lang w:val="cs-CZ"/>
        </w:rPr>
        <w:t>-</w:t>
      </w:r>
      <w:r w:rsidRPr="007A6714">
        <w:rPr>
          <w:rFonts w:ascii="Times New Roman" w:hAnsi="Times New Roman" w:cs="Times New Roman"/>
          <w:bCs/>
          <w:sz w:val="24"/>
          <w:szCs w:val="24"/>
          <w:lang w:val="cs-CZ"/>
        </w:rPr>
        <w:t>La protilátky se často pojí s</w:t>
      </w:r>
      <w:r w:rsidR="000D3334">
        <w:rPr>
          <w:rFonts w:ascii="Times New Roman" w:hAnsi="Times New Roman" w:cs="Times New Roman"/>
          <w:bCs/>
          <w:sz w:val="24"/>
          <w:szCs w:val="24"/>
          <w:lang w:val="cs-CZ"/>
        </w:rPr>
        <w:t> </w:t>
      </w:r>
      <w:r w:rsidRPr="007A6714">
        <w:rPr>
          <w:rFonts w:ascii="Times New Roman" w:hAnsi="Times New Roman" w:cs="Times New Roman"/>
          <w:bCs/>
          <w:sz w:val="24"/>
          <w:szCs w:val="24"/>
          <w:lang w:val="cs-CZ"/>
        </w:rPr>
        <w:t>anti</w:t>
      </w:r>
      <w:r w:rsidR="000D3334">
        <w:rPr>
          <w:rFonts w:ascii="Times New Roman" w:hAnsi="Times New Roman" w:cs="Times New Roman"/>
          <w:bCs/>
          <w:sz w:val="24"/>
          <w:szCs w:val="24"/>
          <w:lang w:val="cs-CZ"/>
        </w:rPr>
        <w:t>-</w:t>
      </w:r>
      <w:r w:rsidRPr="007A6714">
        <w:rPr>
          <w:rFonts w:ascii="Times New Roman" w:hAnsi="Times New Roman" w:cs="Times New Roman"/>
          <w:bCs/>
          <w:sz w:val="24"/>
          <w:szCs w:val="24"/>
          <w:lang w:val="cs-CZ"/>
        </w:rPr>
        <w:t xml:space="preserve">Ro protilátkami, opačně toto pravidlo neplatí </w:t>
      </w:r>
      <w:sdt>
        <w:sdtPr>
          <w:rPr>
            <w:rFonts w:ascii="Times New Roman" w:hAnsi="Times New Roman" w:cs="Times New Roman"/>
            <w:bCs/>
            <w:sz w:val="24"/>
            <w:szCs w:val="24"/>
            <w:lang w:val="cs-CZ"/>
          </w:rPr>
          <w:id w:val="7088524"/>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Foj123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Anti–SSA/Ro protilátky se vyskytují u SLE asi v 10-50%. Jsou zodpovědné za fotosenzivititu a subakutní postižení kůže u pacientů </w:t>
      </w:r>
      <w:r w:rsidR="000D3334">
        <w:rPr>
          <w:rFonts w:ascii="Times New Roman" w:hAnsi="Times New Roman" w:cs="Times New Roman"/>
          <w:bCs/>
          <w:sz w:val="24"/>
          <w:szCs w:val="24"/>
          <w:lang w:val="cs-CZ"/>
        </w:rPr>
        <w:t>se SLE</w:t>
      </w:r>
      <w:r w:rsidR="00FA0F3C" w:rsidRPr="007A6714">
        <w:rPr>
          <w:rFonts w:ascii="Times New Roman" w:hAnsi="Times New Roman" w:cs="Times New Roman"/>
          <w:bCs/>
          <w:sz w:val="24"/>
          <w:szCs w:val="24"/>
          <w:lang w:val="cs-CZ"/>
        </w:rPr>
        <w:t xml:space="preserve"> a jsou</w:t>
      </w:r>
      <w:r w:rsidRPr="007A6714">
        <w:rPr>
          <w:rFonts w:ascii="Times New Roman" w:hAnsi="Times New Roman" w:cs="Times New Roman"/>
          <w:bCs/>
          <w:sz w:val="24"/>
          <w:szCs w:val="24"/>
          <w:lang w:val="cs-CZ"/>
        </w:rPr>
        <w:t xml:space="preserve"> </w:t>
      </w:r>
      <w:r w:rsidR="00FA0F3C" w:rsidRPr="007A6714">
        <w:rPr>
          <w:rFonts w:ascii="Times New Roman" w:hAnsi="Times New Roman" w:cs="Times New Roman"/>
          <w:bCs/>
          <w:sz w:val="24"/>
          <w:szCs w:val="24"/>
          <w:lang w:val="cs-CZ"/>
        </w:rPr>
        <w:t xml:space="preserve">spojeny s možným </w:t>
      </w:r>
      <w:r w:rsidR="00411D0B" w:rsidRPr="007A6714">
        <w:rPr>
          <w:rFonts w:ascii="Times New Roman" w:hAnsi="Times New Roman" w:cs="Times New Roman"/>
          <w:bCs/>
          <w:sz w:val="24"/>
          <w:szCs w:val="24"/>
          <w:lang w:val="cs-CZ"/>
        </w:rPr>
        <w:t>výskytem</w:t>
      </w:r>
      <w:r w:rsidR="00FA0F3C" w:rsidRPr="007A6714">
        <w:rPr>
          <w:rFonts w:ascii="Times New Roman" w:hAnsi="Times New Roman" w:cs="Times New Roman"/>
          <w:bCs/>
          <w:sz w:val="24"/>
          <w:szCs w:val="24"/>
          <w:lang w:val="cs-CZ"/>
        </w:rPr>
        <w:t xml:space="preserve"> kongenitálního </w:t>
      </w:r>
      <w:r w:rsidR="00411D0B" w:rsidRPr="007A6714">
        <w:rPr>
          <w:rFonts w:ascii="Times New Roman" w:hAnsi="Times New Roman" w:cs="Times New Roman"/>
          <w:bCs/>
          <w:sz w:val="24"/>
          <w:szCs w:val="24"/>
          <w:lang w:val="cs-CZ"/>
        </w:rPr>
        <w:t>srdečního</w:t>
      </w:r>
      <w:r w:rsidR="00FA0F3C" w:rsidRPr="007A6714">
        <w:rPr>
          <w:rFonts w:ascii="Times New Roman" w:hAnsi="Times New Roman" w:cs="Times New Roman"/>
          <w:bCs/>
          <w:sz w:val="24"/>
          <w:szCs w:val="24"/>
          <w:lang w:val="cs-CZ"/>
        </w:rPr>
        <w:t xml:space="preserve"> bloku a lupus neonatorum </w:t>
      </w:r>
      <w:sdt>
        <w:sdtPr>
          <w:rPr>
            <w:rFonts w:ascii="Times New Roman" w:hAnsi="Times New Roman" w:cs="Times New Roman"/>
            <w:bCs/>
            <w:sz w:val="24"/>
            <w:szCs w:val="24"/>
            <w:lang w:val="cs-CZ"/>
          </w:rPr>
          <w:id w:val="7069619"/>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39H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(68)</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02610E" w:rsidRPr="007A6714" w:rsidRDefault="00FA0F3C"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 xml:space="preserve"> </w:t>
      </w:r>
      <w:r w:rsidR="0002610E" w:rsidRPr="007A6714">
        <w:rPr>
          <w:rStyle w:val="Zdraznnjemn"/>
          <w:rFonts w:ascii="Times New Roman" w:hAnsi="Times New Roman" w:cs="Times New Roman"/>
          <w:sz w:val="24"/>
          <w:szCs w:val="24"/>
          <w:lang w:val="cs-CZ"/>
        </w:rPr>
        <w:t>Sm protilátky</w:t>
      </w:r>
    </w:p>
    <w:p w:rsidR="0002610E" w:rsidRPr="007A6714" w:rsidRDefault="0002610E"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Anti-Smith protilátky byly popsány v roce 1966 </w:t>
      </w:r>
      <w:sdt>
        <w:sdtPr>
          <w:rPr>
            <w:rFonts w:ascii="Times New Roman" w:hAnsi="Times New Roman" w:cs="Times New Roman"/>
            <w:bCs/>
            <w:sz w:val="24"/>
            <w:szCs w:val="24"/>
            <w:lang w:val="cs-CZ"/>
          </w:rPr>
          <w:id w:val="33214377"/>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Tan2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(69)</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Jedná se spíše o komplex protilátek, které cílí malé ribonukleoproteinové částice RNA (snRNPs), Sm protilátky jsou </w:t>
      </w:r>
      <w:r w:rsidRPr="007A6714">
        <w:rPr>
          <w:rFonts w:ascii="Times New Roman" w:hAnsi="Times New Roman" w:cs="Times New Roman"/>
          <w:bCs/>
          <w:sz w:val="24"/>
          <w:szCs w:val="24"/>
          <w:lang w:val="cs-CZ"/>
        </w:rPr>
        <w:lastRenderedPageBreak/>
        <w:t xml:space="preserve">pro SLE velmi specifické, ale málo senzitivní. Pouze asi 5-10% pacientů bílé rasy a 25% pacientů černé rasy </w:t>
      </w:r>
      <w:r w:rsidR="000D3334">
        <w:rPr>
          <w:rFonts w:ascii="Times New Roman" w:hAnsi="Times New Roman" w:cs="Times New Roman"/>
          <w:bCs/>
          <w:sz w:val="24"/>
          <w:szCs w:val="24"/>
          <w:lang w:val="cs-CZ"/>
        </w:rPr>
        <w:t>se SLE</w:t>
      </w:r>
      <w:r w:rsidRPr="007A6714">
        <w:rPr>
          <w:rFonts w:ascii="Times New Roman" w:hAnsi="Times New Roman" w:cs="Times New Roman"/>
          <w:bCs/>
          <w:sz w:val="24"/>
          <w:szCs w:val="24"/>
          <w:lang w:val="cs-CZ"/>
        </w:rPr>
        <w:t xml:space="preserve"> má přítomny tyto protilátky </w:t>
      </w:r>
      <w:sdt>
        <w:sdtPr>
          <w:rPr>
            <w:rFonts w:ascii="Times New Roman" w:hAnsi="Times New Roman" w:cs="Times New Roman"/>
            <w:bCs/>
            <w:sz w:val="24"/>
            <w:szCs w:val="24"/>
            <w:lang w:val="cs-CZ"/>
          </w:rPr>
          <w:id w:val="33214376"/>
          <w:citation/>
        </w:sdtPr>
        <w:sdtContent>
          <w:r w:rsidR="00B3140F">
            <w:rPr>
              <w:rFonts w:ascii="Times New Roman" w:hAnsi="Times New Roman" w:cs="Times New Roman"/>
              <w:bCs/>
              <w:sz w:val="24"/>
              <w:szCs w:val="24"/>
              <w:lang w:val="cs-CZ"/>
            </w:rPr>
            <w:fldChar w:fldCharType="begin"/>
          </w:r>
          <w:r w:rsidR="00742D6F">
            <w:rPr>
              <w:rFonts w:ascii="Times New Roman" w:hAnsi="Times New Roman" w:cs="Times New Roman"/>
              <w:bCs/>
              <w:sz w:val="24"/>
              <w:szCs w:val="24"/>
              <w:lang w:val="cs-CZ"/>
            </w:rPr>
            <w:instrText xml:space="preserve"> CITATION Arn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(70)</w:t>
          </w:r>
          <w:r w:rsidR="00B3140F">
            <w:rPr>
              <w:rFonts w:ascii="Times New Roman" w:hAnsi="Times New Roman" w:cs="Times New Roman"/>
              <w:bCs/>
              <w:sz w:val="24"/>
              <w:szCs w:val="24"/>
              <w:lang w:val="cs-CZ"/>
            </w:rPr>
            <w:fldChar w:fldCharType="end"/>
          </w:r>
        </w:sdtContent>
      </w:sdt>
      <w:sdt>
        <w:sdtPr>
          <w:rPr>
            <w:rFonts w:ascii="Times New Roman" w:hAnsi="Times New Roman" w:cs="Times New Roman"/>
            <w:bCs/>
            <w:sz w:val="24"/>
            <w:szCs w:val="24"/>
            <w:lang w:val="cs-CZ"/>
          </w:rPr>
          <w:id w:val="24590304"/>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Mun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(67)</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Sm protilátky nekorelují s aktivitou choroby, toto je možné využít diagnosticky v subakutních fázích či při remisi choroby, kdy mohou být </w:t>
      </w:r>
      <w:r w:rsidR="000D3334">
        <w:rPr>
          <w:rFonts w:ascii="Times New Roman" w:hAnsi="Times New Roman" w:cs="Times New Roman"/>
          <w:bCs/>
          <w:sz w:val="24"/>
          <w:szCs w:val="24"/>
          <w:lang w:val="cs-CZ"/>
        </w:rPr>
        <w:t>anti-dsDNA</w:t>
      </w:r>
      <w:r w:rsidRPr="007A6714">
        <w:rPr>
          <w:rFonts w:ascii="Times New Roman" w:hAnsi="Times New Roman" w:cs="Times New Roman"/>
          <w:bCs/>
          <w:sz w:val="24"/>
          <w:szCs w:val="24"/>
          <w:lang w:val="cs-CZ"/>
        </w:rPr>
        <w:t xml:space="preserve"> protilátky negativní.</w:t>
      </w:r>
    </w:p>
    <w:p w:rsidR="003B07B2" w:rsidRPr="007A6714" w:rsidRDefault="003B07B2" w:rsidP="00005006">
      <w:pPr>
        <w:pStyle w:val="Bezmeze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Protilátky proti histonům</w:t>
      </w:r>
    </w:p>
    <w:p w:rsidR="003B07B2" w:rsidRPr="007A6714" w:rsidRDefault="003B07B2" w:rsidP="00005006">
      <w:pPr>
        <w:pStyle w:val="Bezmezer"/>
        <w:spacing w:line="360" w:lineRule="auto"/>
        <w:ind w:firstLine="708"/>
        <w:jc w:val="both"/>
        <w:rPr>
          <w:rStyle w:val="Zdraznnjemn"/>
          <w:rFonts w:ascii="Times New Roman" w:hAnsi="Times New Roman" w:cs="Times New Roman"/>
          <w:sz w:val="24"/>
          <w:szCs w:val="24"/>
          <w:lang w:val="cs-CZ"/>
        </w:rPr>
      </w:pPr>
      <w:r w:rsidRPr="007A6714">
        <w:rPr>
          <w:rFonts w:ascii="Times New Roman" w:hAnsi="Times New Roman" w:cs="Times New Roman"/>
          <w:bCs/>
          <w:sz w:val="24"/>
          <w:szCs w:val="24"/>
          <w:lang w:val="cs-CZ"/>
        </w:rPr>
        <w:t xml:space="preserve">Substrátem pro antihistonové protilátky jsou dimery tvořené histony. Protilátky proti histonům se vyskytují asi u 40-60% SLE, takřka v 100% jsou přítomny u lupusu indukovaného léky </w:t>
      </w:r>
      <w:sdt>
        <w:sdtPr>
          <w:rPr>
            <w:rFonts w:ascii="Times New Roman" w:hAnsi="Times New Roman" w:cs="Times New Roman"/>
            <w:bCs/>
            <w:sz w:val="24"/>
            <w:szCs w:val="24"/>
            <w:lang w:val="cs-CZ"/>
          </w:rPr>
          <w:id w:val="7239247"/>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Rub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(71)</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3B07B2" w:rsidRPr="007A6714" w:rsidRDefault="003B07B2" w:rsidP="00005006">
      <w:pPr>
        <w:pStyle w:val="Bezmeze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Protilátky proti nukleosomům</w:t>
      </w:r>
    </w:p>
    <w:p w:rsidR="003B07B2" w:rsidRPr="007A6714" w:rsidRDefault="003B07B2"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Antinukleosomální protilátky cílí komplex H2A-H2B-DNA, čili nukleosom. U SLE pacientů jsou přítomny až v 69%, v menší míře také u jiných systémových chorob pojiva či antifosfolipidového syndromu. Vyšší hladiny protilátek se pojí s postižením ledvin </w:t>
      </w:r>
      <w:sdt>
        <w:sdtPr>
          <w:rPr>
            <w:rFonts w:ascii="Times New Roman" w:hAnsi="Times New Roman" w:cs="Times New Roman"/>
            <w:bCs/>
            <w:sz w:val="24"/>
            <w:szCs w:val="24"/>
            <w:lang w:val="cs-CZ"/>
          </w:rPr>
          <w:id w:val="7263826"/>
          <w:citation/>
        </w:sdtPr>
        <w:sdtContent>
          <w:r w:rsidR="00B3140F">
            <w:rPr>
              <w:rFonts w:ascii="Times New Roman" w:hAnsi="Times New Roman" w:cs="Times New Roman"/>
              <w:bCs/>
              <w:sz w:val="24"/>
              <w:szCs w:val="24"/>
              <w:lang w:val="cs-CZ"/>
            </w:rPr>
            <w:fldChar w:fldCharType="begin"/>
          </w:r>
          <w:r w:rsidR="00742D6F">
            <w:rPr>
              <w:rFonts w:ascii="Times New Roman" w:hAnsi="Times New Roman" w:cs="Times New Roman"/>
              <w:bCs/>
              <w:sz w:val="24"/>
              <w:szCs w:val="24"/>
              <w:lang w:val="cs-CZ"/>
            </w:rPr>
            <w:instrText xml:space="preserve"> CITATION Cer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(72)</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603D1A" w:rsidRPr="007A6714" w:rsidRDefault="00603D1A" w:rsidP="00005006">
      <w:pPr>
        <w:pStyle w:val="Bezmezer"/>
        <w:spacing w:line="360" w:lineRule="auto"/>
        <w:jc w:val="both"/>
        <w:rPr>
          <w:rStyle w:val="Zvraznn"/>
          <w:rFonts w:ascii="Times New Roman" w:hAnsi="Times New Roman" w:cs="Times New Roman"/>
          <w:sz w:val="24"/>
          <w:szCs w:val="24"/>
          <w:lang w:val="cs-CZ"/>
        </w:rPr>
      </w:pPr>
    </w:p>
    <w:p w:rsidR="003B07B2" w:rsidRPr="007A6714" w:rsidRDefault="00603D1A" w:rsidP="00005006">
      <w:pPr>
        <w:pStyle w:val="Bezmezer"/>
        <w:spacing w:line="360" w:lineRule="auto"/>
        <w:ind w:firstLine="708"/>
        <w:jc w:val="both"/>
        <w:rPr>
          <w:rStyle w:val="Zdraznnjemn"/>
          <w:rFonts w:ascii="Times New Roman" w:hAnsi="Times New Roman" w:cs="Times New Roman"/>
          <w:sz w:val="24"/>
          <w:szCs w:val="24"/>
          <w:lang w:val="cs-CZ"/>
        </w:rPr>
      </w:pPr>
      <w:r w:rsidRPr="007A6714">
        <w:rPr>
          <w:rStyle w:val="Zvraznn"/>
          <w:rFonts w:ascii="Times New Roman" w:hAnsi="Times New Roman" w:cs="Times New Roman"/>
          <w:sz w:val="24"/>
          <w:szCs w:val="24"/>
          <w:lang w:val="cs-CZ"/>
        </w:rPr>
        <w:t>Antifosfolipidové protilátky (APL)</w:t>
      </w:r>
    </w:p>
    <w:p w:rsidR="003B07B2" w:rsidRPr="007A6714" w:rsidRDefault="003B07B2"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Jedná se o heterogenní skupinu protilátek cílící negativně nabité fosfolipidy. Klinicky i diagnosticky nejvýznamnější jsou antikardiolipinové protilátky (ACLA) a protilátky proti β</w:t>
      </w:r>
      <w:r w:rsidRPr="007A6714">
        <w:rPr>
          <w:rFonts w:ascii="Times New Roman" w:hAnsi="Times New Roman" w:cs="Times New Roman"/>
          <w:bCs/>
          <w:sz w:val="24"/>
          <w:szCs w:val="24"/>
          <w:vertAlign w:val="subscript"/>
          <w:lang w:val="cs-CZ"/>
        </w:rPr>
        <w:t>2</w:t>
      </w:r>
      <w:r w:rsidRPr="007A6714">
        <w:rPr>
          <w:rFonts w:ascii="Times New Roman" w:hAnsi="Times New Roman" w:cs="Times New Roman"/>
          <w:bCs/>
          <w:sz w:val="24"/>
          <w:szCs w:val="24"/>
          <w:lang w:val="cs-CZ"/>
        </w:rPr>
        <w:t>-</w:t>
      </w:r>
      <w:r w:rsidR="00411D0B" w:rsidRPr="007A6714">
        <w:rPr>
          <w:rFonts w:ascii="Times New Roman" w:hAnsi="Times New Roman" w:cs="Times New Roman"/>
          <w:bCs/>
          <w:sz w:val="24"/>
          <w:szCs w:val="24"/>
          <w:lang w:val="cs-CZ"/>
        </w:rPr>
        <w:t>glykoproteinu</w:t>
      </w:r>
      <w:r w:rsidRPr="007A6714">
        <w:rPr>
          <w:rFonts w:ascii="Times New Roman" w:hAnsi="Times New Roman" w:cs="Times New Roman"/>
          <w:bCs/>
          <w:sz w:val="24"/>
          <w:szCs w:val="24"/>
          <w:lang w:val="cs-CZ"/>
        </w:rPr>
        <w:t xml:space="preserve"> I (anti</w:t>
      </w:r>
      <w:r w:rsidR="000D3334">
        <w:rPr>
          <w:rFonts w:ascii="Times New Roman" w:hAnsi="Times New Roman" w:cs="Times New Roman"/>
          <w:bCs/>
          <w:sz w:val="24"/>
          <w:szCs w:val="24"/>
          <w:lang w:val="cs-CZ"/>
        </w:rPr>
        <w:t>-</w:t>
      </w:r>
      <w:r w:rsidRPr="007A6714">
        <w:rPr>
          <w:rFonts w:ascii="Times New Roman" w:hAnsi="Times New Roman" w:cs="Times New Roman"/>
          <w:bCs/>
          <w:sz w:val="24"/>
          <w:szCs w:val="24"/>
          <w:lang w:val="cs-CZ"/>
        </w:rPr>
        <w:t>β</w:t>
      </w:r>
      <w:r w:rsidRPr="007A6714">
        <w:rPr>
          <w:rFonts w:ascii="Times New Roman" w:hAnsi="Times New Roman" w:cs="Times New Roman"/>
          <w:bCs/>
          <w:sz w:val="24"/>
          <w:szCs w:val="24"/>
          <w:vertAlign w:val="subscript"/>
          <w:lang w:val="cs-CZ"/>
        </w:rPr>
        <w:t>2</w:t>
      </w:r>
      <w:r w:rsidRPr="007A6714">
        <w:rPr>
          <w:rFonts w:ascii="Times New Roman" w:hAnsi="Times New Roman" w:cs="Times New Roman"/>
          <w:bCs/>
          <w:sz w:val="24"/>
          <w:szCs w:val="24"/>
          <w:lang w:val="cs-CZ"/>
        </w:rPr>
        <w:t xml:space="preserve">GPI). Klinicky významné jsou zvláště IgG izotopy </w:t>
      </w:r>
      <w:sdt>
        <w:sdtPr>
          <w:rPr>
            <w:rFonts w:ascii="Times New Roman" w:hAnsi="Times New Roman" w:cs="Times New Roman"/>
            <w:bCs/>
            <w:sz w:val="24"/>
            <w:szCs w:val="24"/>
            <w:lang w:val="cs-CZ"/>
          </w:rPr>
          <w:id w:val="20032104"/>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Foj123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3B07B2" w:rsidRPr="007A6714" w:rsidRDefault="003B07B2"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Detekce antifosfolipidových protilátek je možná dvěma mechanismy – </w:t>
      </w:r>
      <w:r w:rsidR="00411D0B" w:rsidRPr="007A6714">
        <w:rPr>
          <w:rFonts w:ascii="Times New Roman" w:hAnsi="Times New Roman" w:cs="Times New Roman"/>
          <w:bCs/>
          <w:sz w:val="24"/>
          <w:szCs w:val="24"/>
          <w:lang w:val="cs-CZ"/>
        </w:rPr>
        <w:t>přímou</w:t>
      </w:r>
      <w:r w:rsidRPr="007A6714">
        <w:rPr>
          <w:rFonts w:ascii="Times New Roman" w:hAnsi="Times New Roman" w:cs="Times New Roman"/>
          <w:bCs/>
          <w:sz w:val="24"/>
          <w:szCs w:val="24"/>
          <w:lang w:val="cs-CZ"/>
        </w:rPr>
        <w:t xml:space="preserve"> detekcí protilátek ELISA metodou či funkční test – lupus antikoagulans. Jedná se o soubor koagulačních testů, mezi něž patří například tromboplastinový inhibiční test, kaolinový test či další  </w:t>
      </w:r>
      <w:sdt>
        <w:sdtPr>
          <w:rPr>
            <w:rFonts w:ascii="Times New Roman" w:hAnsi="Times New Roman" w:cs="Times New Roman"/>
            <w:bCs/>
            <w:sz w:val="24"/>
            <w:szCs w:val="24"/>
            <w:lang w:val="cs-CZ"/>
          </w:rPr>
          <w:id w:val="20032109"/>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Pas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(73)</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Je nutné oba typy vyšetření kombinovat, protože asi 10-16% pacientů s projevy antifosfolipidového syndromu má pozitivní pouze LA a asi 25% pouze ACLA. U pacientů </w:t>
      </w:r>
      <w:r w:rsidR="000D3334">
        <w:rPr>
          <w:rFonts w:ascii="Times New Roman" w:hAnsi="Times New Roman" w:cs="Times New Roman"/>
          <w:bCs/>
          <w:sz w:val="24"/>
          <w:szCs w:val="24"/>
          <w:lang w:val="cs-CZ"/>
        </w:rPr>
        <w:t>se SLE</w:t>
      </w:r>
      <w:r w:rsidRPr="007A6714">
        <w:rPr>
          <w:rFonts w:ascii="Times New Roman" w:hAnsi="Times New Roman" w:cs="Times New Roman"/>
          <w:bCs/>
          <w:sz w:val="24"/>
          <w:szCs w:val="24"/>
          <w:lang w:val="cs-CZ"/>
        </w:rPr>
        <w:t xml:space="preserve"> se APL objevují asi ve 20-40% </w:t>
      </w:r>
      <w:sdt>
        <w:sdtPr>
          <w:rPr>
            <w:rFonts w:ascii="Times New Roman" w:hAnsi="Times New Roman" w:cs="Times New Roman"/>
            <w:bCs/>
            <w:sz w:val="24"/>
            <w:szCs w:val="24"/>
            <w:lang w:val="cs-CZ"/>
          </w:rPr>
          <w:id w:val="20032110"/>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Foj123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(56)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w:t>
      </w:r>
    </w:p>
    <w:p w:rsidR="003B07B2" w:rsidRPr="007A6714" w:rsidRDefault="003B07B2" w:rsidP="00005006">
      <w:pPr>
        <w:pStyle w:val="Bezmezer"/>
        <w:spacing w:line="360" w:lineRule="auto"/>
        <w:ind w:firstLine="708"/>
        <w:jc w:val="both"/>
        <w:rPr>
          <w:rFonts w:ascii="Times New Roman" w:hAnsi="Times New Roman" w:cs="Times New Roman"/>
          <w:bCs/>
          <w:sz w:val="24"/>
          <w:szCs w:val="24"/>
          <w:u w:val="single"/>
          <w:lang w:val="cs-CZ"/>
        </w:rPr>
      </w:pPr>
      <w:r w:rsidRPr="007A6714">
        <w:rPr>
          <w:rFonts w:ascii="Times New Roman" w:hAnsi="Times New Roman" w:cs="Times New Roman"/>
          <w:bCs/>
          <w:sz w:val="24"/>
          <w:szCs w:val="24"/>
          <w:u w:val="single"/>
          <w:lang w:val="cs-CZ"/>
        </w:rPr>
        <w:t xml:space="preserve">Antikardiolipinové protilátky (ACLA) </w:t>
      </w:r>
    </w:p>
    <w:p w:rsidR="003B07B2" w:rsidRPr="007A6714" w:rsidRDefault="003B07B2"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Antigenem ACLA je kardiolipin, ale mohou také reagovat s fosfatidylserinem, fosfatidylinositolem, fosfatidylglycerolem, ß2-GP-I, protrombinem nebo anexinem V </w:t>
      </w:r>
      <w:sdt>
        <w:sdtPr>
          <w:rPr>
            <w:rFonts w:ascii="Times New Roman" w:hAnsi="Times New Roman" w:cs="Times New Roman"/>
            <w:bCs/>
            <w:sz w:val="24"/>
            <w:szCs w:val="24"/>
            <w:lang w:val="cs-CZ"/>
          </w:rPr>
          <w:id w:val="20032105"/>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Har4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(74)</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r w:rsidR="00411D0B" w:rsidRPr="007A6714">
        <w:rPr>
          <w:rFonts w:ascii="Times New Roman" w:hAnsi="Times New Roman" w:cs="Times New Roman"/>
          <w:bCs/>
          <w:sz w:val="24"/>
          <w:szCs w:val="24"/>
          <w:lang w:val="cs-CZ"/>
        </w:rPr>
        <w:t>Pozitivita</w:t>
      </w:r>
      <w:r w:rsidRPr="007A6714">
        <w:rPr>
          <w:rFonts w:ascii="Times New Roman" w:hAnsi="Times New Roman" w:cs="Times New Roman"/>
          <w:bCs/>
          <w:sz w:val="24"/>
          <w:szCs w:val="24"/>
          <w:lang w:val="cs-CZ"/>
        </w:rPr>
        <w:t xml:space="preserve"> lupus antikoagulant a ACLA je asi 85%. S vysokým protrombotickým rizikem se pojí zvláště IgG izotopy, nicméně i IgM a IgA mohou být přítomny u klinických projevů antifosfolipidového syndromu </w:t>
      </w:r>
      <w:sdt>
        <w:sdtPr>
          <w:rPr>
            <w:rFonts w:ascii="Times New Roman" w:hAnsi="Times New Roman" w:cs="Times New Roman"/>
            <w:bCs/>
            <w:sz w:val="24"/>
            <w:szCs w:val="24"/>
            <w:lang w:val="cs-CZ"/>
          </w:rPr>
          <w:id w:val="20032106"/>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Tri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(75)</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20032107"/>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Sam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(76)</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Při pozitivní ACLA bývá také falešně pozitivní test na syfilis </w:t>
      </w:r>
      <w:sdt>
        <w:sdtPr>
          <w:rPr>
            <w:rFonts w:ascii="Times New Roman" w:hAnsi="Times New Roman" w:cs="Times New Roman"/>
            <w:bCs/>
            <w:sz w:val="24"/>
            <w:szCs w:val="24"/>
            <w:lang w:val="cs-CZ"/>
          </w:rPr>
          <w:id w:val="20032108"/>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Sam1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(77)</w:t>
          </w:r>
          <w:r w:rsidR="00B3140F">
            <w:rPr>
              <w:rFonts w:ascii="Times New Roman" w:hAnsi="Times New Roman" w:cs="Times New Roman"/>
              <w:bCs/>
              <w:sz w:val="24"/>
              <w:szCs w:val="24"/>
              <w:lang w:val="cs-CZ"/>
            </w:rPr>
            <w:fldChar w:fldCharType="end"/>
          </w:r>
        </w:sdtContent>
      </w:sdt>
    </w:p>
    <w:p w:rsidR="003B07B2" w:rsidRPr="007A6714" w:rsidRDefault="003B07B2" w:rsidP="00005006">
      <w:pPr>
        <w:pStyle w:val="Bezmezer"/>
        <w:spacing w:line="360" w:lineRule="auto"/>
        <w:ind w:firstLine="708"/>
        <w:jc w:val="both"/>
        <w:rPr>
          <w:rFonts w:ascii="Times New Roman" w:hAnsi="Times New Roman" w:cs="Times New Roman"/>
          <w:bCs/>
          <w:sz w:val="24"/>
          <w:szCs w:val="24"/>
          <w:u w:val="single"/>
          <w:lang w:val="cs-CZ"/>
        </w:rPr>
      </w:pPr>
      <w:r w:rsidRPr="007A6714">
        <w:rPr>
          <w:rFonts w:ascii="Times New Roman" w:hAnsi="Times New Roman" w:cs="Times New Roman"/>
          <w:bCs/>
          <w:sz w:val="24"/>
          <w:szCs w:val="24"/>
          <w:u w:val="single"/>
          <w:lang w:val="cs-CZ"/>
        </w:rPr>
        <w:lastRenderedPageBreak/>
        <w:t>Protilátky proti β</w:t>
      </w:r>
      <w:r w:rsidRPr="007A6714">
        <w:rPr>
          <w:rFonts w:ascii="Times New Roman" w:hAnsi="Times New Roman" w:cs="Times New Roman"/>
          <w:bCs/>
          <w:sz w:val="24"/>
          <w:szCs w:val="24"/>
          <w:u w:val="single"/>
          <w:vertAlign w:val="subscript"/>
          <w:lang w:val="cs-CZ"/>
        </w:rPr>
        <w:t>2</w:t>
      </w:r>
      <w:r w:rsidRPr="007A6714">
        <w:rPr>
          <w:rFonts w:ascii="Times New Roman" w:hAnsi="Times New Roman" w:cs="Times New Roman"/>
          <w:bCs/>
          <w:sz w:val="24"/>
          <w:szCs w:val="24"/>
          <w:u w:val="single"/>
          <w:lang w:val="cs-CZ"/>
        </w:rPr>
        <w:t>-</w:t>
      </w:r>
      <w:r w:rsidR="00411D0B" w:rsidRPr="007A6714">
        <w:rPr>
          <w:rFonts w:ascii="Times New Roman" w:hAnsi="Times New Roman" w:cs="Times New Roman"/>
          <w:bCs/>
          <w:sz w:val="24"/>
          <w:szCs w:val="24"/>
          <w:u w:val="single"/>
          <w:lang w:val="cs-CZ"/>
        </w:rPr>
        <w:t>glykoproteinu</w:t>
      </w:r>
      <w:r w:rsidRPr="007A6714">
        <w:rPr>
          <w:rFonts w:ascii="Times New Roman" w:hAnsi="Times New Roman" w:cs="Times New Roman"/>
          <w:bCs/>
          <w:sz w:val="24"/>
          <w:szCs w:val="24"/>
          <w:u w:val="single"/>
          <w:lang w:val="cs-CZ"/>
        </w:rPr>
        <w:t xml:space="preserve"> I</w:t>
      </w:r>
    </w:p>
    <w:p w:rsidR="00811E7A" w:rsidRPr="007A6714" w:rsidRDefault="003B07B2"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Substrátem pro tyto protilátky je β</w:t>
      </w:r>
      <w:r w:rsidRPr="007A6714">
        <w:rPr>
          <w:rFonts w:ascii="Times New Roman" w:hAnsi="Times New Roman" w:cs="Times New Roman"/>
          <w:bCs/>
          <w:sz w:val="24"/>
          <w:szCs w:val="24"/>
          <w:vertAlign w:val="subscript"/>
          <w:lang w:val="cs-CZ"/>
        </w:rPr>
        <w:t>2</w:t>
      </w:r>
      <w:r w:rsidRPr="007A6714">
        <w:rPr>
          <w:rFonts w:ascii="Times New Roman" w:hAnsi="Times New Roman" w:cs="Times New Roman"/>
          <w:bCs/>
          <w:sz w:val="24"/>
          <w:szCs w:val="24"/>
          <w:lang w:val="cs-CZ"/>
        </w:rPr>
        <w:t>-</w:t>
      </w:r>
      <w:r w:rsidR="00411D0B" w:rsidRPr="007A6714">
        <w:rPr>
          <w:rFonts w:ascii="Times New Roman" w:hAnsi="Times New Roman" w:cs="Times New Roman"/>
          <w:bCs/>
          <w:sz w:val="24"/>
          <w:szCs w:val="24"/>
          <w:lang w:val="cs-CZ"/>
        </w:rPr>
        <w:t>glykoprotein</w:t>
      </w:r>
      <w:r w:rsidR="007D3675">
        <w:rPr>
          <w:rFonts w:ascii="Times New Roman" w:hAnsi="Times New Roman" w:cs="Times New Roman"/>
          <w:bCs/>
          <w:sz w:val="24"/>
          <w:szCs w:val="24"/>
          <w:lang w:val="cs-CZ"/>
        </w:rPr>
        <w:t>u</w:t>
      </w:r>
      <w:r w:rsidRPr="007A6714">
        <w:rPr>
          <w:rFonts w:ascii="Times New Roman" w:hAnsi="Times New Roman" w:cs="Times New Roman"/>
          <w:bCs/>
          <w:sz w:val="24"/>
          <w:szCs w:val="24"/>
          <w:lang w:val="cs-CZ"/>
        </w:rPr>
        <w:t xml:space="preserve"> I čili apolipoprotein H, který inhibuje koagulaci a agregaci destiček. To vysvětluje také prodloužení protrombinového času při pozitivitě těchto protilátek </w:t>
      </w:r>
      <w:sdt>
        <w:sdtPr>
          <w:rPr>
            <w:rFonts w:ascii="Times New Roman" w:hAnsi="Times New Roman" w:cs="Times New Roman"/>
            <w:bCs/>
            <w:sz w:val="24"/>
            <w:szCs w:val="24"/>
            <w:lang w:val="cs-CZ"/>
          </w:rPr>
          <w:id w:val="20032111"/>
          <w:citation/>
        </w:sdtPr>
        <w:sdtContent>
          <w:r w:rsidR="00B3140F">
            <w:rPr>
              <w:rFonts w:ascii="Times New Roman" w:hAnsi="Times New Roman" w:cs="Times New Roman"/>
              <w:bCs/>
              <w:sz w:val="24"/>
              <w:szCs w:val="24"/>
              <w:lang w:val="cs-CZ"/>
            </w:rPr>
            <w:fldChar w:fldCharType="begin"/>
          </w:r>
          <w:r w:rsidR="001955B1">
            <w:rPr>
              <w:rFonts w:ascii="Times New Roman" w:hAnsi="Times New Roman" w:cs="Times New Roman"/>
              <w:bCs/>
              <w:sz w:val="24"/>
              <w:szCs w:val="24"/>
              <w:lang w:val="cs-CZ"/>
            </w:rPr>
            <w:instrText xml:space="preserve"> CITATION Rou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(78)</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20032112"/>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Day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(79)</w:t>
          </w:r>
          <w:r w:rsidR="00B3140F">
            <w:rPr>
              <w:rFonts w:ascii="Times New Roman" w:hAnsi="Times New Roman" w:cs="Times New Roman"/>
              <w:bCs/>
              <w:sz w:val="24"/>
              <w:szCs w:val="24"/>
              <w:lang w:val="cs-CZ"/>
            </w:rPr>
            <w:fldChar w:fldCharType="end"/>
          </w:r>
        </w:sdtContent>
      </w:sdt>
      <w:r w:rsidR="000D3334">
        <w:rPr>
          <w:rFonts w:ascii="Times New Roman" w:hAnsi="Times New Roman" w:cs="Times New Roman"/>
          <w:bCs/>
          <w:sz w:val="24"/>
          <w:szCs w:val="24"/>
          <w:lang w:val="cs-CZ"/>
        </w:rPr>
        <w:t>. Anti-</w:t>
      </w:r>
      <w:r w:rsidRPr="007A6714">
        <w:rPr>
          <w:rFonts w:ascii="Times New Roman" w:hAnsi="Times New Roman" w:cs="Times New Roman"/>
          <w:bCs/>
          <w:sz w:val="24"/>
          <w:szCs w:val="24"/>
          <w:lang w:val="cs-CZ"/>
        </w:rPr>
        <w:t>β</w:t>
      </w:r>
      <w:r w:rsidRPr="007A6714">
        <w:rPr>
          <w:rFonts w:ascii="Times New Roman" w:hAnsi="Times New Roman" w:cs="Times New Roman"/>
          <w:bCs/>
          <w:sz w:val="24"/>
          <w:szCs w:val="24"/>
          <w:vertAlign w:val="subscript"/>
          <w:lang w:val="cs-CZ"/>
        </w:rPr>
        <w:t>2-</w:t>
      </w:r>
      <w:r w:rsidRPr="007A6714">
        <w:rPr>
          <w:rFonts w:ascii="Times New Roman" w:hAnsi="Times New Roman" w:cs="Times New Roman"/>
          <w:bCs/>
          <w:sz w:val="24"/>
          <w:szCs w:val="24"/>
          <w:lang w:val="cs-CZ"/>
        </w:rPr>
        <w:t xml:space="preserve">GPI lépe korelují s projevy APS a dokáží predikovat vznik tromboembolické příhody </w:t>
      </w:r>
      <w:sdt>
        <w:sdtPr>
          <w:rPr>
            <w:rFonts w:ascii="Times New Roman" w:hAnsi="Times New Roman" w:cs="Times New Roman"/>
            <w:bCs/>
            <w:sz w:val="24"/>
            <w:szCs w:val="24"/>
            <w:lang w:val="cs-CZ"/>
          </w:rPr>
          <w:id w:val="20032113"/>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Gal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(80)</w:t>
          </w:r>
          <w:r w:rsidR="00B3140F">
            <w:rPr>
              <w:rFonts w:ascii="Times New Roman" w:hAnsi="Times New Roman" w:cs="Times New Roman"/>
              <w:bCs/>
              <w:sz w:val="24"/>
              <w:szCs w:val="24"/>
              <w:lang w:val="cs-CZ"/>
            </w:rPr>
            <w:fldChar w:fldCharType="end"/>
          </w:r>
        </w:sdtContent>
      </w:sdt>
      <w:r w:rsidR="00EC5741" w:rsidRPr="007A6714">
        <w:rPr>
          <w:rFonts w:ascii="Times New Roman" w:hAnsi="Times New Roman" w:cs="Times New Roman"/>
          <w:bCs/>
          <w:sz w:val="24"/>
          <w:szCs w:val="24"/>
          <w:lang w:val="cs-CZ"/>
        </w:rPr>
        <w:t>.</w:t>
      </w:r>
    </w:p>
    <w:p w:rsidR="004E1A91" w:rsidRPr="007A6714" w:rsidRDefault="004E1A91"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sz w:val="24"/>
          <w:szCs w:val="24"/>
          <w:lang w:val="cs-CZ"/>
        </w:rPr>
        <w:t>Další autoprotilátky, které se vyskytují v průběhu SLE, mají z hlediska diagnostiky menší význam.  IgM lymfocytotoxické protilátky korelují s výskytem lymfopenie a jsou cíleny proti T a B buňkám. Protilátky proti ribozomům se vyskytují častěji u Japonců a malajských Číňanů, jsou relativně specifické pro SLE, ale korelace s přítomností neuropsychiatrického postižení, na rozdíl od dřívějších</w:t>
      </w:r>
      <w:r w:rsidR="00862BFC" w:rsidRPr="007A6714">
        <w:rPr>
          <w:rFonts w:ascii="Times New Roman" w:hAnsi="Times New Roman" w:cs="Times New Roman"/>
          <w:sz w:val="24"/>
          <w:szCs w:val="24"/>
          <w:lang w:val="cs-CZ"/>
        </w:rPr>
        <w:t xml:space="preserve"> předpokladů, není vysoká </w:t>
      </w:r>
      <w:sdt>
        <w:sdtPr>
          <w:rPr>
            <w:rFonts w:ascii="Times New Roman" w:hAnsi="Times New Roman" w:cs="Times New Roman"/>
            <w:bCs/>
            <w:sz w:val="24"/>
            <w:szCs w:val="24"/>
            <w:lang w:val="cs-CZ"/>
          </w:rPr>
          <w:id w:val="7127452"/>
          <w:citation/>
        </w:sdtPr>
        <w:sdtContent>
          <w:r w:rsidR="00B3140F">
            <w:rPr>
              <w:rFonts w:ascii="Times New Roman" w:hAnsi="Times New Roman" w:cs="Times New Roman"/>
              <w:bCs/>
              <w:sz w:val="24"/>
              <w:szCs w:val="24"/>
              <w:lang w:val="cs-CZ"/>
            </w:rPr>
            <w:fldChar w:fldCharType="begin"/>
          </w:r>
          <w:r w:rsidR="00137FA6">
            <w:rPr>
              <w:rFonts w:ascii="Times New Roman" w:hAnsi="Times New Roman" w:cs="Times New Roman"/>
              <w:bCs/>
              <w:sz w:val="24"/>
              <w:szCs w:val="24"/>
              <w:lang w:val="cs-CZ"/>
            </w:rPr>
            <w:instrText xml:space="preserve"> CITATION Ghi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(81)</w:t>
          </w:r>
          <w:r w:rsidR="00B3140F">
            <w:rPr>
              <w:rFonts w:ascii="Times New Roman" w:hAnsi="Times New Roman" w:cs="Times New Roman"/>
              <w:bCs/>
              <w:sz w:val="24"/>
              <w:szCs w:val="24"/>
              <w:lang w:val="cs-CZ"/>
            </w:rPr>
            <w:fldChar w:fldCharType="end"/>
          </w:r>
        </w:sdtContent>
      </w:sdt>
      <w:r w:rsidR="00862BFC" w:rsidRPr="007A6714">
        <w:rPr>
          <w:rFonts w:ascii="Times New Roman" w:hAnsi="Times New Roman" w:cs="Times New Roman"/>
          <w:bCs/>
          <w:sz w:val="24"/>
          <w:szCs w:val="24"/>
          <w:lang w:val="cs-CZ"/>
        </w:rPr>
        <w:t xml:space="preserve">. </w:t>
      </w:r>
      <w:r w:rsidRPr="007A6714">
        <w:rPr>
          <w:rFonts w:ascii="Times New Roman" w:hAnsi="Times New Roman" w:cs="Times New Roman"/>
          <w:sz w:val="24"/>
          <w:szCs w:val="24"/>
          <w:lang w:val="cs-CZ"/>
        </w:rPr>
        <w:t>Předmětem výzk</w:t>
      </w:r>
      <w:r w:rsidR="00862BFC" w:rsidRPr="007A6714">
        <w:rPr>
          <w:rFonts w:ascii="Times New Roman" w:hAnsi="Times New Roman" w:cs="Times New Roman"/>
          <w:sz w:val="24"/>
          <w:szCs w:val="24"/>
          <w:lang w:val="cs-CZ"/>
        </w:rPr>
        <w:t xml:space="preserve">umu jsou protilátky proti C1q, </w:t>
      </w:r>
      <w:r w:rsidRPr="007A6714">
        <w:rPr>
          <w:rFonts w:ascii="Times New Roman" w:hAnsi="Times New Roman" w:cs="Times New Roman"/>
          <w:sz w:val="24"/>
          <w:szCs w:val="24"/>
          <w:lang w:val="cs-CZ"/>
        </w:rPr>
        <w:t>korelující s přítomností postižení ledvin a protilátky proti heat shock proteinům (hsp90), které jsou přítomny asi u třetiny SLE pacientů, zejména u těch</w:t>
      </w:r>
      <w:r w:rsidR="00F57677">
        <w:rPr>
          <w:rFonts w:ascii="Times New Roman" w:hAnsi="Times New Roman" w:cs="Times New Roman"/>
          <w:sz w:val="24"/>
          <w:szCs w:val="24"/>
          <w:lang w:val="cs-CZ"/>
        </w:rPr>
        <w:t xml:space="preserve"> </w:t>
      </w:r>
      <w:r w:rsidR="009D6029">
        <w:rPr>
          <w:rFonts w:ascii="Times New Roman" w:hAnsi="Times New Roman" w:cs="Times New Roman"/>
          <w:sz w:val="24"/>
          <w:szCs w:val="24"/>
          <w:lang w:val="cs-CZ"/>
        </w:rPr>
        <w:t>s</w:t>
      </w:r>
      <w:r w:rsidRPr="007A6714">
        <w:rPr>
          <w:rFonts w:ascii="Times New Roman" w:hAnsi="Times New Roman" w:cs="Times New Roman"/>
          <w:sz w:val="24"/>
          <w:szCs w:val="24"/>
          <w:lang w:val="cs-CZ"/>
        </w:rPr>
        <w:t xml:space="preserve"> postižením CNS a s kardiovaskulárními manifestacemi</w:t>
      </w:r>
      <w:r w:rsidR="00872076"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78215189"/>
          <w:citation/>
        </w:sdtPr>
        <w:sdtContent>
          <w:r w:rsidR="00B3140F" w:rsidRPr="007A6714">
            <w:rPr>
              <w:rFonts w:ascii="Times New Roman" w:hAnsi="Times New Roman" w:cs="Times New Roman"/>
              <w:sz w:val="24"/>
              <w:szCs w:val="24"/>
              <w:lang w:val="cs-CZ"/>
            </w:rPr>
            <w:fldChar w:fldCharType="begin"/>
          </w:r>
          <w:r w:rsidR="00872076" w:rsidRPr="007A6714">
            <w:rPr>
              <w:rFonts w:ascii="Times New Roman" w:hAnsi="Times New Roman" w:cs="Times New Roman"/>
              <w:sz w:val="24"/>
              <w:szCs w:val="24"/>
              <w:lang w:val="cs-CZ"/>
            </w:rPr>
            <w:instrText xml:space="preserve"> CITATION Tan4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(82)</w:t>
          </w:r>
          <w:r w:rsidR="00B3140F" w:rsidRPr="007A6714">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78215190"/>
          <w:citation/>
        </w:sdtPr>
        <w:sdtContent>
          <w:r w:rsidR="00B3140F" w:rsidRPr="007A6714">
            <w:rPr>
              <w:rFonts w:ascii="Times New Roman" w:hAnsi="Times New Roman" w:cs="Times New Roman"/>
              <w:sz w:val="24"/>
              <w:szCs w:val="24"/>
              <w:lang w:val="cs-CZ"/>
            </w:rPr>
            <w:fldChar w:fldCharType="begin"/>
          </w:r>
          <w:r w:rsidR="00872076" w:rsidRPr="007A6714">
            <w:rPr>
              <w:rFonts w:ascii="Times New Roman" w:hAnsi="Times New Roman" w:cs="Times New Roman"/>
              <w:sz w:val="24"/>
              <w:szCs w:val="24"/>
              <w:lang w:val="cs-CZ"/>
            </w:rPr>
            <w:instrText xml:space="preserve"> CITATION Shu \l 1029 </w:instrText>
          </w:r>
          <w:r w:rsidR="00B3140F" w:rsidRPr="007A6714">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(83)</w:t>
          </w:r>
          <w:r w:rsidR="00B3140F" w:rsidRPr="007A6714">
            <w:rPr>
              <w:rFonts w:ascii="Times New Roman" w:hAnsi="Times New Roman" w:cs="Times New Roman"/>
              <w:sz w:val="24"/>
              <w:szCs w:val="24"/>
              <w:lang w:val="cs-CZ"/>
            </w:rPr>
            <w:fldChar w:fldCharType="end"/>
          </w:r>
        </w:sdtContent>
      </w:sdt>
      <w:r w:rsidR="00872076"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Často lze prokázat také protilátky proti erytrocytům a trombocytům. Asi 25% nemocných má pozitivní revmatoidní faktor ve třídě IgM či IgG, spíše v nižších sérových titrech, který ale nekoreluje přesvědčivě s přítomností kloubního postižení.  </w:t>
      </w:r>
    </w:p>
    <w:p w:rsidR="00862BFC" w:rsidRPr="007A6714" w:rsidRDefault="00862BFC" w:rsidP="00005006">
      <w:pPr>
        <w:pStyle w:val="Bezmeze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Vyšetření komplementu</w:t>
      </w:r>
    </w:p>
    <w:p w:rsidR="004E1A91" w:rsidRPr="007A6714" w:rsidRDefault="00862BFC"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Hypokomplementemie sama o sobě není specifická pro SLE, odráží všeobecně přítomnost imunitně mediované choroby doprovázené spotřebou komplementu, dědičnou deficienci komplementu či jeho poškozenou syntézu. U SLE jde o mechanismus zvýšené utilizace těchto proteinů v imunokoplexech a následně pak jejich nízká hladina v séru. V kontextu SLE jsou nízké hladiny </w:t>
      </w:r>
      <w:r w:rsidR="00411D0B" w:rsidRPr="007A6714">
        <w:rPr>
          <w:rFonts w:ascii="Times New Roman" w:hAnsi="Times New Roman" w:cs="Times New Roman"/>
          <w:bCs/>
          <w:sz w:val="24"/>
          <w:szCs w:val="24"/>
          <w:lang w:val="cs-CZ"/>
        </w:rPr>
        <w:t>komplementu vyjádřením</w:t>
      </w:r>
      <w:r w:rsidRPr="007A6714">
        <w:rPr>
          <w:rFonts w:ascii="Times New Roman" w:hAnsi="Times New Roman" w:cs="Times New Roman"/>
          <w:bCs/>
          <w:sz w:val="24"/>
          <w:szCs w:val="24"/>
          <w:lang w:val="cs-CZ"/>
        </w:rPr>
        <w:t xml:space="preserve"> aktivity choroby a možného postižení ledvin</w:t>
      </w:r>
      <w:sdt>
        <w:sdtPr>
          <w:rPr>
            <w:rFonts w:ascii="Times New Roman" w:hAnsi="Times New Roman" w:cs="Times New Roman"/>
            <w:bCs/>
            <w:sz w:val="24"/>
            <w:szCs w:val="24"/>
            <w:lang w:val="cs-CZ"/>
          </w:rPr>
          <w:id w:val="177747812"/>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Hor121 \l 1029  </w:instrText>
          </w:r>
          <w:r w:rsidR="00B3140F">
            <w:rPr>
              <w:rFonts w:ascii="Times New Roman" w:hAnsi="Times New Roman" w:cs="Times New Roman"/>
              <w:bCs/>
              <w:sz w:val="24"/>
              <w:szCs w:val="24"/>
              <w:lang w:val="cs-CZ"/>
            </w:rPr>
            <w:fldChar w:fldCharType="separate"/>
          </w:r>
          <w:r w:rsidR="00C4442F">
            <w:rPr>
              <w:rFonts w:ascii="Times New Roman" w:hAnsi="Times New Roman" w:cs="Times New Roman"/>
              <w:bCs/>
              <w:noProof/>
              <w:sz w:val="24"/>
              <w:szCs w:val="24"/>
              <w:lang w:val="cs-CZ"/>
            </w:rPr>
            <w:t xml:space="preserve"> </w:t>
          </w:r>
          <w:r w:rsidR="00C4442F" w:rsidRPr="00C4442F">
            <w:rPr>
              <w:rFonts w:ascii="Times New Roman" w:hAnsi="Times New Roman" w:cs="Times New Roman"/>
              <w:noProof/>
              <w:sz w:val="24"/>
              <w:szCs w:val="24"/>
              <w:lang w:val="cs-CZ"/>
            </w:rPr>
            <w:t>(11)</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Podobně jako anti-dsDNA protilátky i hladiny C3</w:t>
      </w:r>
      <w:r w:rsidR="00A434B4" w:rsidRPr="007A6714">
        <w:rPr>
          <w:rFonts w:ascii="Times New Roman" w:hAnsi="Times New Roman" w:cs="Times New Roman"/>
          <w:bCs/>
          <w:sz w:val="24"/>
          <w:szCs w:val="24"/>
          <w:lang w:val="cs-CZ"/>
        </w:rPr>
        <w:t xml:space="preserve"> a C4 složky komplementu mohou </w:t>
      </w:r>
      <w:r w:rsidRPr="007A6714">
        <w:rPr>
          <w:rFonts w:ascii="Times New Roman" w:hAnsi="Times New Roman" w:cs="Times New Roman"/>
          <w:bCs/>
          <w:sz w:val="24"/>
          <w:szCs w:val="24"/>
          <w:lang w:val="cs-CZ"/>
        </w:rPr>
        <w:t xml:space="preserve">sloužit u řady nemocných jako ukazatelé aktivity choroby. Ukládání imunokomplexů do tkání vede k postižení kůže, ledvin, kloubů a k tvorbě serozitid. </w:t>
      </w:r>
    </w:p>
    <w:p w:rsidR="00A434B4" w:rsidRPr="007A6714" w:rsidRDefault="00A434B4" w:rsidP="00005006">
      <w:pPr>
        <w:pStyle w:val="Bezmezer"/>
        <w:spacing w:line="360" w:lineRule="auto"/>
        <w:ind w:firstLine="708"/>
        <w:jc w:val="both"/>
        <w:rPr>
          <w:rFonts w:ascii="Times New Roman" w:hAnsi="Times New Roman" w:cs="Times New Roman"/>
          <w:i/>
          <w:iCs/>
          <w:color w:val="243F60" w:themeColor="accent1" w:themeShade="7F"/>
          <w:sz w:val="24"/>
          <w:szCs w:val="24"/>
          <w:lang w:val="cs-CZ"/>
        </w:rPr>
      </w:pPr>
      <w:r w:rsidRPr="007A6714">
        <w:rPr>
          <w:rStyle w:val="Zdraznnjemn"/>
          <w:rFonts w:ascii="Times New Roman" w:hAnsi="Times New Roman" w:cs="Times New Roman"/>
          <w:sz w:val="24"/>
          <w:szCs w:val="24"/>
          <w:lang w:val="cs-CZ"/>
        </w:rPr>
        <w:t>Kryoglobuliny</w:t>
      </w:r>
    </w:p>
    <w:p w:rsidR="007F7280" w:rsidRDefault="00A434B4" w:rsidP="00005006">
      <w:pPr>
        <w:pStyle w:val="Bezmeze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Kryoglobuliny se vyskytují až u 90 % nemocných se SLE.  Ve většině případů se jedná o kryogobuliny III. typu. Méně často se u SLE vyskytují kryoglobuliny II. typu. Vyšší hladiny kryoglobulinů mohou být spojeny s kryoglobulinemickou vaskulitidou, hypokomplementemií a nefritidou</w:t>
      </w:r>
      <w:r w:rsidR="007F7280"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78215191"/>
          <w:citation/>
        </w:sdtPr>
        <w:sdtContent>
          <w:r w:rsidR="00B3140F" w:rsidRPr="007A6714">
            <w:rPr>
              <w:rFonts w:ascii="Times New Roman" w:hAnsi="Times New Roman" w:cs="Times New Roman"/>
              <w:sz w:val="24"/>
              <w:szCs w:val="24"/>
              <w:lang w:val="cs-CZ"/>
            </w:rPr>
            <w:fldChar w:fldCharType="begin"/>
          </w:r>
          <w:r w:rsidR="007F7280" w:rsidRPr="007A6714">
            <w:rPr>
              <w:rFonts w:ascii="Times New Roman" w:hAnsi="Times New Roman" w:cs="Times New Roman"/>
              <w:sz w:val="24"/>
              <w:szCs w:val="24"/>
              <w:lang w:val="cs-CZ"/>
            </w:rPr>
            <w:instrText xml:space="preserve"> CITATION Kar2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(84)</w:t>
          </w:r>
          <w:r w:rsidR="00B3140F" w:rsidRPr="007A6714">
            <w:rPr>
              <w:rFonts w:ascii="Times New Roman" w:hAnsi="Times New Roman" w:cs="Times New Roman"/>
              <w:sz w:val="24"/>
              <w:szCs w:val="24"/>
              <w:lang w:val="cs-CZ"/>
            </w:rPr>
            <w:fldChar w:fldCharType="end"/>
          </w:r>
        </w:sdtContent>
      </w:sdt>
      <w:r w:rsidR="007F7280" w:rsidRPr="007A6714">
        <w:rPr>
          <w:rFonts w:ascii="Times New Roman" w:hAnsi="Times New Roman" w:cs="Times New Roman"/>
          <w:sz w:val="24"/>
          <w:szCs w:val="24"/>
          <w:lang w:val="cs-CZ"/>
        </w:rPr>
        <w:t xml:space="preserve">. </w:t>
      </w:r>
    </w:p>
    <w:p w:rsidR="008321D9" w:rsidRPr="007A6714" w:rsidRDefault="008321D9" w:rsidP="00005006">
      <w:pPr>
        <w:pStyle w:val="Bezmezer"/>
        <w:spacing w:line="360" w:lineRule="auto"/>
        <w:ind w:firstLine="708"/>
        <w:jc w:val="both"/>
        <w:rPr>
          <w:rFonts w:ascii="Times New Roman" w:hAnsi="Times New Roman" w:cs="Times New Roman"/>
          <w:sz w:val="24"/>
          <w:szCs w:val="24"/>
          <w:lang w:val="cs-CZ"/>
        </w:rPr>
      </w:pPr>
    </w:p>
    <w:p w:rsidR="007F7280" w:rsidRPr="007A6714" w:rsidRDefault="007F7280" w:rsidP="00005006">
      <w:pPr>
        <w:pStyle w:val="Bezmezer"/>
        <w:spacing w:line="360" w:lineRule="auto"/>
        <w:jc w:val="both"/>
        <w:rPr>
          <w:rFonts w:ascii="Times New Roman" w:hAnsi="Times New Roman" w:cs="Times New Roman"/>
          <w:sz w:val="24"/>
          <w:szCs w:val="24"/>
          <w:lang w:val="cs-CZ"/>
        </w:rPr>
      </w:pPr>
    </w:p>
    <w:p w:rsidR="00A434B4" w:rsidRPr="007A6714" w:rsidRDefault="00A434B4" w:rsidP="00005006">
      <w:pPr>
        <w:pStyle w:val="Bezmeze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lastRenderedPageBreak/>
        <w:t>Standardní biochemická vyšetření</w:t>
      </w:r>
    </w:p>
    <w:p w:rsidR="00603D1A" w:rsidRPr="007A6714" w:rsidRDefault="00603D1A" w:rsidP="00005006">
      <w:pPr>
        <w:pStyle w:val="Bezmeze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Reaktanty akutní fáze</w:t>
      </w:r>
    </w:p>
    <w:p w:rsidR="004E1A91" w:rsidRPr="007A6714" w:rsidRDefault="004E1A91" w:rsidP="00005006">
      <w:pPr>
        <w:pStyle w:val="Bezmeze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Sedimentace erytrocytů je zvýšená skoro u všech nemocných se SLE, hladiny CRP bývají zvýšeny jen mírně. Někdy lze využít stanovení CRP k odlišení infekční komplikace od vzplanutí aktivity vlastní choroby. Vyšší hladiny CRP se však vyskytují v případě pleuritidy či perikarditidy (23).  </w:t>
      </w:r>
    </w:p>
    <w:p w:rsidR="004E1A91" w:rsidRPr="007A6714" w:rsidRDefault="00603D1A" w:rsidP="00005006">
      <w:pPr>
        <w:pStyle w:val="Nadpis7"/>
        <w:spacing w:line="360" w:lineRule="auto"/>
        <w:jc w:val="both"/>
        <w:rPr>
          <w:rFonts w:ascii="Times New Roman" w:hAnsi="Times New Roman" w:cs="Times New Roman"/>
          <w:caps w:val="0"/>
          <w:color w:val="auto"/>
          <w:sz w:val="24"/>
          <w:szCs w:val="24"/>
          <w:u w:val="single"/>
          <w:lang w:val="cs-CZ"/>
        </w:rPr>
      </w:pPr>
      <w:r w:rsidRPr="007A6714">
        <w:rPr>
          <w:rFonts w:ascii="Times New Roman" w:hAnsi="Times New Roman" w:cs="Times New Roman"/>
          <w:caps w:val="0"/>
          <w:color w:val="auto"/>
          <w:sz w:val="24"/>
          <w:szCs w:val="24"/>
          <w:u w:val="single"/>
          <w:lang w:val="cs-CZ"/>
        </w:rPr>
        <w:t>Hematologie</w:t>
      </w:r>
    </w:p>
    <w:p w:rsidR="004E1A91" w:rsidRPr="007A6714" w:rsidRDefault="004E1A91" w:rsidP="00005006">
      <w:pPr>
        <w:numPr>
          <w:ilvl w:val="0"/>
          <w:numId w:val="27"/>
        </w:numPr>
        <w:spacing w:before="0" w:after="0"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Anémie se vyskytuje u 50% nemocných, zejména během období vyšší aktivity procesu. Ve většině případů se jedná o anémii chronických chorob, normocytární anémii s nízkou hladinou sérového železa, nízkou vazebnou kapacitou a zvýšenými nebo normálními hladinami feritinu a nízkými hodnotami solubilních transferinových receptorů v séru. U více než třetiny nemocných se SLE se vyskytuje pozitivita přímého Coombsova testu, skutečná hemolytická </w:t>
      </w:r>
      <w:r w:rsidR="00F66035">
        <w:rPr>
          <w:rFonts w:ascii="Times New Roman" w:hAnsi="Times New Roman" w:cs="Times New Roman"/>
          <w:sz w:val="24"/>
          <w:szCs w:val="24"/>
          <w:lang w:val="cs-CZ"/>
        </w:rPr>
        <w:t>anémie</w:t>
      </w:r>
      <w:r w:rsidRPr="007A6714">
        <w:rPr>
          <w:rFonts w:ascii="Times New Roman" w:hAnsi="Times New Roman" w:cs="Times New Roman"/>
          <w:sz w:val="24"/>
          <w:szCs w:val="24"/>
          <w:lang w:val="cs-CZ"/>
        </w:rPr>
        <w:t xml:space="preserve"> se projeví asi u 10% nemocných. Za jistých okolností může nabýt významu také ztrátová sideropenická anémie z přítomnosti krevních ztrát. </w:t>
      </w:r>
    </w:p>
    <w:p w:rsidR="004E1A91" w:rsidRPr="007A6714" w:rsidRDefault="004E1A91" w:rsidP="00005006">
      <w:pPr>
        <w:numPr>
          <w:ilvl w:val="0"/>
          <w:numId w:val="27"/>
        </w:numPr>
        <w:spacing w:before="0" w:after="0"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Leukopenie- zejména období vystupňované aktivity choroby jsou spojena s leukopenií, přičemž nejčastěji se vyskytuje lymfopenie způsobená přítomností antilymfocytárních protilátek, může se však objevit i protilátkami mediovaná neutropenie. Výskyt protilátek proti kmenovým buňkám je poměrně vzácný. </w:t>
      </w:r>
    </w:p>
    <w:p w:rsidR="00BA3AF8" w:rsidRPr="007A6714" w:rsidRDefault="004E1A91" w:rsidP="00005006">
      <w:pPr>
        <w:numPr>
          <w:ilvl w:val="0"/>
          <w:numId w:val="27"/>
        </w:numPr>
        <w:spacing w:before="0" w:after="0"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Trombocytopenie. Protilátky proti trombocytům jsou velmi častým nálezem. Trombocytopenie se vyskytuje často v rámci antifosfolipidového syndromu či vzácnějšího hemolyticko-uremického syndromu. </w:t>
      </w:r>
    </w:p>
    <w:p w:rsidR="004E1A91" w:rsidRPr="007A6714" w:rsidRDefault="004E1A91" w:rsidP="00005006">
      <w:pPr>
        <w:numPr>
          <w:ilvl w:val="0"/>
          <w:numId w:val="27"/>
        </w:numPr>
        <w:spacing w:before="0" w:after="0"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Prodloužení parciálního tromboplastinového času je způsobeno přítomností protilátek proti jednotlivým komponentám koagulační kaskády (VII, IX, XII). Jedná se o častý nález rovněž u antifosfolidového syndromu. </w:t>
      </w:r>
      <w:r w:rsidRPr="007A6714">
        <w:rPr>
          <w:rFonts w:ascii="Times New Roman" w:hAnsi="Times New Roman" w:cs="Times New Roman"/>
          <w:b/>
          <w:bCs/>
          <w:sz w:val="24"/>
          <w:szCs w:val="24"/>
          <w:lang w:val="cs-CZ"/>
        </w:rPr>
        <w:t xml:space="preserve">  </w:t>
      </w:r>
    </w:p>
    <w:p w:rsidR="004E1A91" w:rsidRPr="007A6714" w:rsidRDefault="004E1A91"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Biochemie</w:t>
      </w:r>
    </w:p>
    <w:p w:rsidR="00642B1D" w:rsidRPr="007A6714" w:rsidRDefault="00BA3AF8"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Rutinní biochemický </w:t>
      </w:r>
      <w:r w:rsidR="004E1A91" w:rsidRPr="007A6714">
        <w:rPr>
          <w:rFonts w:ascii="Times New Roman" w:hAnsi="Times New Roman" w:cs="Times New Roman"/>
          <w:sz w:val="24"/>
          <w:szCs w:val="24"/>
          <w:lang w:val="cs-CZ"/>
        </w:rPr>
        <w:t>screening (testy jaterního souboru, urea, kreatinin, proteinurie apod.) odráží přítomnost a stupeň orgánového postižení. V poslední době narůstá všeobecně důraz na sledování parametrů aterogeneze, která zejména v pozdních fázích SLE předs</w:t>
      </w:r>
      <w:r w:rsidR="00787E4A" w:rsidRPr="007A6714">
        <w:rPr>
          <w:rFonts w:ascii="Times New Roman" w:hAnsi="Times New Roman" w:cs="Times New Roman"/>
          <w:sz w:val="24"/>
          <w:szCs w:val="24"/>
          <w:lang w:val="cs-CZ"/>
        </w:rPr>
        <w:t>tavuje klinicky významný problé</w:t>
      </w:r>
      <w:r w:rsidR="007A6714">
        <w:rPr>
          <w:rFonts w:ascii="Times New Roman" w:hAnsi="Times New Roman" w:cs="Times New Roman"/>
          <w:sz w:val="24"/>
          <w:szCs w:val="24"/>
          <w:lang w:val="cs-CZ"/>
        </w:rPr>
        <w:t>m</w:t>
      </w:r>
      <w:r w:rsidR="00DC27E6"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33231754"/>
          <w:citation/>
        </w:sdtPr>
        <w:sdtContent>
          <w:r w:rsidR="00B3140F">
            <w:rPr>
              <w:rFonts w:ascii="Times New Roman" w:hAnsi="Times New Roman" w:cs="Times New Roman"/>
              <w:sz w:val="24"/>
              <w:szCs w:val="24"/>
              <w:lang w:val="cs-CZ"/>
            </w:rPr>
            <w:fldChar w:fldCharType="begin"/>
          </w:r>
          <w:r w:rsidR="00BB2E18">
            <w:rPr>
              <w:rFonts w:ascii="Times New Roman" w:hAnsi="Times New Roman" w:cs="Times New Roman"/>
              <w:sz w:val="24"/>
              <w:szCs w:val="24"/>
              <w:lang w:val="cs-CZ"/>
            </w:rPr>
            <w:instrText xml:space="preserve"> CITATION Hor1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sz w:val="24"/>
              <w:szCs w:val="24"/>
              <w:lang w:val="cs-CZ"/>
            </w:rPr>
            <w:fldChar w:fldCharType="end"/>
          </w:r>
        </w:sdtContent>
      </w:sdt>
      <w:r w:rsidR="00DC27E6" w:rsidRPr="007A6714">
        <w:rPr>
          <w:rFonts w:ascii="Times New Roman" w:hAnsi="Times New Roman" w:cs="Times New Roman"/>
          <w:sz w:val="24"/>
          <w:szCs w:val="24"/>
          <w:lang w:val="cs-CZ"/>
        </w:rPr>
        <w:t xml:space="preserve">. </w:t>
      </w:r>
    </w:p>
    <w:p w:rsidR="00D8251C" w:rsidRPr="007A6714" w:rsidRDefault="00D8251C"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lastRenderedPageBreak/>
        <w:t>Histologická vyšetření</w:t>
      </w:r>
    </w:p>
    <w:p w:rsidR="00D8251C" w:rsidRPr="007A6714" w:rsidRDefault="00D8251C" w:rsidP="00005006">
      <w:pPr>
        <w:spacing w:line="360" w:lineRule="auto"/>
        <w:ind w:firstLine="708"/>
        <w:jc w:val="both"/>
        <w:rPr>
          <w:rStyle w:val="Zdraznnjemn"/>
          <w:rFonts w:ascii="Times New Roman" w:hAnsi="Times New Roman" w:cs="Times New Roman"/>
          <w:sz w:val="24"/>
          <w:szCs w:val="24"/>
          <w:lang w:val="cs-CZ"/>
        </w:rPr>
      </w:pPr>
      <w:r w:rsidRPr="007A6714">
        <w:rPr>
          <w:rFonts w:ascii="Times New Roman" w:hAnsi="Times New Roman" w:cs="Times New Roman"/>
          <w:bCs/>
          <w:sz w:val="24"/>
          <w:szCs w:val="24"/>
          <w:lang w:val="cs-CZ"/>
        </w:rPr>
        <w:t xml:space="preserve">Histologická vyšetření využíváme zvláště při detekci typu lupusové nefritidy (podrobněji viz výše – postižení ledvin). </w:t>
      </w:r>
      <w:r w:rsidR="00411D0B" w:rsidRPr="007A6714">
        <w:rPr>
          <w:rFonts w:ascii="Times New Roman" w:hAnsi="Times New Roman" w:cs="Times New Roman"/>
          <w:bCs/>
          <w:sz w:val="24"/>
          <w:szCs w:val="24"/>
          <w:lang w:val="cs-CZ"/>
        </w:rPr>
        <w:t>Biopsie</w:t>
      </w:r>
      <w:r w:rsidRPr="007A6714">
        <w:rPr>
          <w:rFonts w:ascii="Times New Roman" w:hAnsi="Times New Roman" w:cs="Times New Roman"/>
          <w:bCs/>
          <w:sz w:val="24"/>
          <w:szCs w:val="24"/>
          <w:lang w:val="cs-CZ"/>
        </w:rPr>
        <w:t xml:space="preserve"> kůže může rovněž přisp</w:t>
      </w:r>
      <w:r w:rsidR="00F14C10" w:rsidRPr="007A6714">
        <w:rPr>
          <w:rFonts w:ascii="Times New Roman" w:hAnsi="Times New Roman" w:cs="Times New Roman"/>
          <w:bCs/>
          <w:sz w:val="24"/>
          <w:szCs w:val="24"/>
          <w:lang w:val="cs-CZ"/>
        </w:rPr>
        <w:t>ět k diagnostice SLE, zvláště t</w:t>
      </w:r>
      <w:r w:rsidRPr="007A6714">
        <w:rPr>
          <w:rFonts w:ascii="Times New Roman" w:hAnsi="Times New Roman" w:cs="Times New Roman"/>
          <w:bCs/>
          <w:sz w:val="24"/>
          <w:szCs w:val="24"/>
          <w:lang w:val="cs-CZ"/>
        </w:rPr>
        <w:t>z</w:t>
      </w:r>
      <w:r w:rsidR="00F14C10" w:rsidRPr="007A6714">
        <w:rPr>
          <w:rFonts w:ascii="Times New Roman" w:hAnsi="Times New Roman" w:cs="Times New Roman"/>
          <w:bCs/>
          <w:sz w:val="24"/>
          <w:szCs w:val="24"/>
          <w:lang w:val="cs-CZ"/>
        </w:rPr>
        <w:t>v</w:t>
      </w:r>
      <w:r w:rsidR="00EA6AF8" w:rsidRPr="007A6714">
        <w:rPr>
          <w:rFonts w:ascii="Times New Roman" w:hAnsi="Times New Roman" w:cs="Times New Roman"/>
          <w:bCs/>
          <w:sz w:val="24"/>
          <w:szCs w:val="24"/>
          <w:lang w:val="cs-CZ"/>
        </w:rPr>
        <w:t xml:space="preserve">. </w:t>
      </w:r>
      <w:r w:rsidRPr="007A6714">
        <w:rPr>
          <w:rFonts w:ascii="Times New Roman" w:hAnsi="Times New Roman" w:cs="Times New Roman"/>
          <w:bCs/>
          <w:sz w:val="24"/>
          <w:szCs w:val="24"/>
          <w:lang w:val="cs-CZ"/>
        </w:rPr>
        <w:t>lupus band test (biopsie neosvětlené kůže).</w:t>
      </w:r>
    </w:p>
    <w:p w:rsidR="00DC27E6" w:rsidRPr="007A6714" w:rsidRDefault="00DC27E6"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Zobrazovací metody</w:t>
      </w:r>
      <w:r w:rsidR="00D8251C" w:rsidRPr="007A6714">
        <w:rPr>
          <w:rStyle w:val="Zdraznnjemn"/>
          <w:rFonts w:ascii="Times New Roman" w:hAnsi="Times New Roman" w:cs="Times New Roman"/>
          <w:sz w:val="24"/>
          <w:szCs w:val="24"/>
          <w:lang w:val="cs-CZ"/>
        </w:rPr>
        <w:t xml:space="preserve"> a ostatní metody</w:t>
      </w:r>
    </w:p>
    <w:p w:rsidR="00DC27E6" w:rsidRPr="007A6714" w:rsidRDefault="00DC27E6"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Diagnostika i sledování aktivity choroby se jednoznačně opírají také o zobrazovací metody. Vedle tradičních radiografických metod se využívají také novější </w:t>
      </w:r>
      <w:r w:rsidR="00D8251C" w:rsidRPr="007A6714">
        <w:rPr>
          <w:rFonts w:ascii="Times New Roman" w:hAnsi="Times New Roman" w:cs="Times New Roman"/>
          <w:bCs/>
          <w:sz w:val="24"/>
          <w:szCs w:val="24"/>
          <w:lang w:val="cs-CZ"/>
        </w:rPr>
        <w:t xml:space="preserve">např. PET/CT, SPECT myokardu k detekci jak orgánového postižení, tak k vyloučení jiných nozologických jednotek či komplikací, např. infekčních. Ultrasonografie má také zásadní význam v diagnostice zvláště pak ledvinného postižení, echokardiografie má pak své místo v diagnostice například chlopenních vad či </w:t>
      </w:r>
      <w:r w:rsidR="00411D0B" w:rsidRPr="007A6714">
        <w:rPr>
          <w:rFonts w:ascii="Times New Roman" w:hAnsi="Times New Roman" w:cs="Times New Roman"/>
          <w:bCs/>
          <w:sz w:val="24"/>
          <w:szCs w:val="24"/>
          <w:lang w:val="cs-CZ"/>
        </w:rPr>
        <w:t>perikardiálních</w:t>
      </w:r>
      <w:r w:rsidR="00D8251C" w:rsidRPr="007A6714">
        <w:rPr>
          <w:rFonts w:ascii="Times New Roman" w:hAnsi="Times New Roman" w:cs="Times New Roman"/>
          <w:bCs/>
          <w:sz w:val="24"/>
          <w:szCs w:val="24"/>
          <w:lang w:val="cs-CZ"/>
        </w:rPr>
        <w:t xml:space="preserve"> výpotků. Ultrasonografie cév zaujímá zlatý standart v diagnostice aterosklerózy a je velmi důležitá v predikci časné aterosklerózy. </w:t>
      </w:r>
    </w:p>
    <w:p w:rsidR="00D8251C" w:rsidRPr="007A6714" w:rsidRDefault="00D8251C"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Z dalších metod nelze zapomínat na klasické vyšetření EKG. </w:t>
      </w:r>
    </w:p>
    <w:p w:rsidR="00D8251C" w:rsidRPr="007A6714" w:rsidRDefault="00D8251C"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Je nutno zdůraznit, že paleta postižení u SLE je velmi pestrá a je nutná interdisciplinární spolupráce, od čehož se pak odvíjí další vyšetření např. vyšetření kostní dřeně, vyšetření mozkomíšního moku a další. </w:t>
      </w:r>
    </w:p>
    <w:p w:rsidR="00D8251C" w:rsidRPr="007A6714" w:rsidRDefault="00D8251C" w:rsidP="00005006">
      <w:pPr>
        <w:pStyle w:val="Bezmeze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Diagnostika i léčba SLE pacientů nezahrnuje pouze lékařskou péči, je často nutno sáhnout i k rehabilitační či psychologické podpoře. </w:t>
      </w:r>
    </w:p>
    <w:p w:rsidR="0053576F" w:rsidRPr="007A6714" w:rsidRDefault="009707D9" w:rsidP="00005006">
      <w:pPr>
        <w:pStyle w:val="Nadpis2"/>
        <w:spacing w:line="360" w:lineRule="auto"/>
        <w:jc w:val="both"/>
        <w:rPr>
          <w:rFonts w:ascii="Times New Roman" w:hAnsi="Times New Roman" w:cs="Times New Roman"/>
          <w:sz w:val="24"/>
          <w:szCs w:val="24"/>
          <w:lang w:val="cs-CZ"/>
        </w:rPr>
      </w:pPr>
      <w:bookmarkStart w:id="37" w:name="_Toc384325400"/>
      <w:r w:rsidRPr="007A6714">
        <w:rPr>
          <w:rFonts w:ascii="Times New Roman" w:hAnsi="Times New Roman" w:cs="Times New Roman"/>
          <w:sz w:val="24"/>
          <w:szCs w:val="24"/>
          <w:lang w:val="cs-CZ"/>
        </w:rPr>
        <w:t>8</w:t>
      </w:r>
      <w:r w:rsidR="00026044" w:rsidRPr="007A6714">
        <w:rPr>
          <w:rFonts w:ascii="Times New Roman" w:hAnsi="Times New Roman" w:cs="Times New Roman"/>
          <w:sz w:val="24"/>
          <w:szCs w:val="24"/>
          <w:lang w:val="cs-CZ"/>
        </w:rPr>
        <w:t xml:space="preserve">. </w:t>
      </w:r>
      <w:r w:rsidR="009D0EDB" w:rsidRPr="007A6714">
        <w:rPr>
          <w:rFonts w:ascii="Times New Roman" w:hAnsi="Times New Roman" w:cs="Times New Roman"/>
          <w:sz w:val="24"/>
          <w:szCs w:val="24"/>
          <w:lang w:val="cs-CZ"/>
        </w:rPr>
        <w:t>Terapie</w:t>
      </w:r>
      <w:bookmarkEnd w:id="37"/>
    </w:p>
    <w:p w:rsidR="00026044" w:rsidRPr="007A6714" w:rsidRDefault="00026044"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Léčba systémového lupusu se zaměřuje na terapie akutních stavů</w:t>
      </w:r>
      <w:r w:rsidR="001C5E3A" w:rsidRPr="007A6714">
        <w:rPr>
          <w:rFonts w:ascii="Times New Roman" w:hAnsi="Times New Roman" w:cs="Times New Roman"/>
          <w:bCs/>
          <w:sz w:val="24"/>
          <w:szCs w:val="24"/>
          <w:lang w:val="cs-CZ"/>
        </w:rPr>
        <w:t>,</w:t>
      </w:r>
      <w:r w:rsidRPr="007A6714">
        <w:rPr>
          <w:rFonts w:ascii="Times New Roman" w:hAnsi="Times New Roman" w:cs="Times New Roman"/>
          <w:bCs/>
          <w:sz w:val="24"/>
          <w:szCs w:val="24"/>
          <w:lang w:val="cs-CZ"/>
        </w:rPr>
        <w:t xml:space="preserve"> chronickou udržovací léčbu a preventivní opatření relapsu</w:t>
      </w:r>
      <w:r w:rsidR="001C5E3A" w:rsidRPr="007A6714">
        <w:rPr>
          <w:rFonts w:ascii="Times New Roman" w:hAnsi="Times New Roman" w:cs="Times New Roman"/>
          <w:bCs/>
          <w:sz w:val="24"/>
          <w:szCs w:val="24"/>
          <w:lang w:val="cs-CZ"/>
        </w:rPr>
        <w:t xml:space="preserve">. Z dlouhodobého hlediska se strategie léčby zaměřuje na prevenci a terapii </w:t>
      </w:r>
      <w:r w:rsidRPr="007A6714">
        <w:rPr>
          <w:rFonts w:ascii="Times New Roman" w:hAnsi="Times New Roman" w:cs="Times New Roman"/>
          <w:bCs/>
          <w:sz w:val="24"/>
          <w:szCs w:val="24"/>
          <w:lang w:val="cs-CZ"/>
        </w:rPr>
        <w:t xml:space="preserve">komplikací, včetně kardiovaskulárních, a terapii a prevenci </w:t>
      </w:r>
      <w:r w:rsidR="001C5E3A" w:rsidRPr="007A6714">
        <w:rPr>
          <w:rFonts w:ascii="Times New Roman" w:hAnsi="Times New Roman" w:cs="Times New Roman"/>
          <w:bCs/>
          <w:sz w:val="24"/>
          <w:szCs w:val="24"/>
          <w:lang w:val="cs-CZ"/>
        </w:rPr>
        <w:t>k</w:t>
      </w:r>
      <w:r w:rsidRPr="007A6714">
        <w:rPr>
          <w:rFonts w:ascii="Times New Roman" w:hAnsi="Times New Roman" w:cs="Times New Roman"/>
          <w:bCs/>
          <w:sz w:val="24"/>
          <w:szCs w:val="24"/>
          <w:lang w:val="cs-CZ"/>
        </w:rPr>
        <w:t>omorbidit</w:t>
      </w:r>
      <w:r w:rsidR="001C5E3A" w:rsidRPr="007A6714">
        <w:rPr>
          <w:rFonts w:ascii="Times New Roman" w:hAnsi="Times New Roman" w:cs="Times New Roman"/>
          <w:bCs/>
          <w:sz w:val="24"/>
          <w:szCs w:val="24"/>
          <w:lang w:val="cs-CZ"/>
        </w:rPr>
        <w:t>, eventuelně léky indukovaných komplikací (diabetes, osteoporóza a další)</w:t>
      </w:r>
      <w:r w:rsidRPr="007A6714">
        <w:rPr>
          <w:rFonts w:ascii="Times New Roman" w:hAnsi="Times New Roman" w:cs="Times New Roman"/>
          <w:bCs/>
          <w:sz w:val="24"/>
          <w:szCs w:val="24"/>
          <w:lang w:val="cs-CZ"/>
        </w:rPr>
        <w:t xml:space="preserve">. </w:t>
      </w:r>
      <w:r w:rsidR="001C5E3A" w:rsidRPr="007A6714">
        <w:rPr>
          <w:rFonts w:ascii="Times New Roman" w:hAnsi="Times New Roman" w:cs="Times New Roman"/>
          <w:bCs/>
          <w:sz w:val="24"/>
          <w:szCs w:val="24"/>
          <w:lang w:val="cs-CZ"/>
        </w:rPr>
        <w:t xml:space="preserve">Důležitou součástí léčby je také edukace pacienta o jeho chorobě, vysvětlení možných nežádoucích účinků jednotlivých léčiv, doporučit režimová a dietní opatření. </w:t>
      </w:r>
      <w:r w:rsidR="00EB63D2" w:rsidRPr="007A6714">
        <w:rPr>
          <w:rFonts w:ascii="Times New Roman" w:hAnsi="Times New Roman" w:cs="Times New Roman"/>
          <w:bCs/>
          <w:sz w:val="24"/>
          <w:szCs w:val="24"/>
          <w:lang w:val="cs-CZ"/>
        </w:rPr>
        <w:t>Souhrn</w:t>
      </w:r>
      <w:r w:rsidRPr="007A6714">
        <w:rPr>
          <w:rFonts w:ascii="Times New Roman" w:hAnsi="Times New Roman" w:cs="Times New Roman"/>
          <w:bCs/>
          <w:sz w:val="24"/>
          <w:szCs w:val="24"/>
          <w:lang w:val="cs-CZ"/>
        </w:rPr>
        <w:t xml:space="preserve"> nejužívanějších preparátů a jejich indikací je shrnut v</w:t>
      </w:r>
      <w:r w:rsidR="001C5E3A" w:rsidRPr="007A6714">
        <w:rPr>
          <w:rFonts w:ascii="Times New Roman" w:hAnsi="Times New Roman" w:cs="Times New Roman"/>
          <w:bCs/>
          <w:sz w:val="24"/>
          <w:szCs w:val="24"/>
          <w:lang w:val="cs-CZ"/>
        </w:rPr>
        <w:t> </w:t>
      </w:r>
      <w:r w:rsidR="00411D0B" w:rsidRPr="007A6714">
        <w:rPr>
          <w:rFonts w:ascii="Times New Roman" w:hAnsi="Times New Roman" w:cs="Times New Roman"/>
          <w:bCs/>
          <w:sz w:val="24"/>
          <w:szCs w:val="24"/>
          <w:lang w:val="cs-CZ"/>
        </w:rPr>
        <w:t>následující</w:t>
      </w:r>
      <w:r w:rsidR="001C5E3A" w:rsidRPr="007A6714">
        <w:rPr>
          <w:rFonts w:ascii="Times New Roman" w:hAnsi="Times New Roman" w:cs="Times New Roman"/>
          <w:bCs/>
          <w:sz w:val="24"/>
          <w:szCs w:val="24"/>
          <w:lang w:val="cs-CZ"/>
        </w:rPr>
        <w:t xml:space="preserve"> tabulce (</w:t>
      </w:r>
      <w:fldSimple w:instr=" REF _Ref370670957 \h  \* MERGEFORMAT ">
        <w:r w:rsidR="00CC5A2D" w:rsidRPr="007A6714">
          <w:rPr>
            <w:rFonts w:ascii="Times New Roman" w:hAnsi="Times New Roman" w:cs="Times New Roman"/>
            <w:sz w:val="24"/>
            <w:szCs w:val="24"/>
            <w:lang w:val="cs-CZ"/>
          </w:rPr>
          <w:t xml:space="preserve">Tabulka </w:t>
        </w:r>
        <w:r w:rsidR="00CC5A2D" w:rsidRPr="007A6714">
          <w:rPr>
            <w:rFonts w:ascii="Times New Roman" w:hAnsi="Times New Roman" w:cs="Times New Roman"/>
            <w:noProof/>
            <w:sz w:val="24"/>
            <w:szCs w:val="24"/>
            <w:lang w:val="cs-CZ"/>
          </w:rPr>
          <w:t>5</w:t>
        </w:r>
      </w:fldSimple>
      <w:r w:rsidR="001C5E3A" w:rsidRPr="007A6714">
        <w:rPr>
          <w:rFonts w:ascii="Times New Roman" w:hAnsi="Times New Roman" w:cs="Times New Roman"/>
          <w:bCs/>
          <w:sz w:val="24"/>
          <w:szCs w:val="24"/>
          <w:lang w:val="cs-CZ"/>
        </w:rPr>
        <w:t xml:space="preserve">) </w:t>
      </w:r>
      <w:sdt>
        <w:sdtPr>
          <w:rPr>
            <w:rFonts w:ascii="Times New Roman" w:hAnsi="Times New Roman" w:cs="Times New Roman"/>
            <w:bCs/>
            <w:sz w:val="24"/>
            <w:szCs w:val="24"/>
            <w:lang w:val="cs-CZ"/>
          </w:rPr>
          <w:id w:val="131677243"/>
          <w:citation/>
        </w:sdtPr>
        <w:sdtContent>
          <w:r w:rsidR="00B3140F">
            <w:rPr>
              <w:rFonts w:ascii="Times New Roman" w:hAnsi="Times New Roman" w:cs="Times New Roman"/>
              <w:bCs/>
              <w:sz w:val="24"/>
              <w:szCs w:val="24"/>
              <w:lang w:val="cs-CZ"/>
            </w:rPr>
            <w:fldChar w:fldCharType="begin"/>
          </w:r>
          <w:r w:rsidR="0073324D">
            <w:rPr>
              <w:rFonts w:ascii="Times New Roman" w:hAnsi="Times New Roman" w:cs="Times New Roman"/>
              <w:bCs/>
              <w:sz w:val="24"/>
              <w:szCs w:val="24"/>
              <w:lang w:val="cs-CZ"/>
            </w:rPr>
            <w:instrText xml:space="preserve"> CITATION 39H \l 1029  </w:instrText>
          </w:r>
          <w:r w:rsidR="00B3140F">
            <w:rPr>
              <w:rFonts w:ascii="Times New Roman" w:hAnsi="Times New Roman" w:cs="Times New Roman"/>
              <w:bCs/>
              <w:sz w:val="24"/>
              <w:szCs w:val="24"/>
              <w:lang w:val="cs-CZ"/>
            </w:rPr>
            <w:fldChar w:fldCharType="separate"/>
          </w:r>
          <w:r w:rsidR="00C4442F" w:rsidRPr="00C4442F">
            <w:rPr>
              <w:rFonts w:ascii="Times New Roman" w:hAnsi="Times New Roman" w:cs="Times New Roman"/>
              <w:noProof/>
              <w:sz w:val="24"/>
              <w:szCs w:val="24"/>
              <w:lang w:val="cs-CZ"/>
            </w:rPr>
            <w:t>(68)</w:t>
          </w:r>
          <w:r w:rsidR="00B3140F">
            <w:rPr>
              <w:rFonts w:ascii="Times New Roman" w:hAnsi="Times New Roman" w:cs="Times New Roman"/>
              <w:bCs/>
              <w:sz w:val="24"/>
              <w:szCs w:val="24"/>
              <w:lang w:val="cs-CZ"/>
            </w:rPr>
            <w:fldChar w:fldCharType="end"/>
          </w:r>
        </w:sdtContent>
      </w:sdt>
      <w:r w:rsidRPr="007A6714">
        <w:rPr>
          <w:rFonts w:ascii="Times New Roman" w:hAnsi="Times New Roman" w:cs="Times New Roman"/>
          <w:bCs/>
          <w:sz w:val="24"/>
          <w:szCs w:val="24"/>
          <w:lang w:val="cs-CZ"/>
        </w:rPr>
        <w:t xml:space="preserve">. </w:t>
      </w:r>
    </w:p>
    <w:p w:rsidR="001C5E3A" w:rsidRPr="007A6714" w:rsidRDefault="001C5E3A" w:rsidP="00005006">
      <w:pPr>
        <w:spacing w:line="360" w:lineRule="auto"/>
        <w:ind w:firstLine="708"/>
        <w:jc w:val="both"/>
        <w:rPr>
          <w:rFonts w:ascii="Times New Roman" w:hAnsi="Times New Roman" w:cs="Times New Roman"/>
          <w:bCs/>
          <w:sz w:val="24"/>
          <w:szCs w:val="24"/>
          <w:lang w:val="cs-CZ"/>
        </w:rPr>
      </w:pPr>
      <w:r w:rsidRPr="007A6714">
        <w:rPr>
          <w:rFonts w:ascii="Times New Roman" w:hAnsi="Times New Roman" w:cs="Times New Roman"/>
          <w:bCs/>
          <w:sz w:val="24"/>
          <w:szCs w:val="24"/>
          <w:lang w:val="cs-CZ"/>
        </w:rPr>
        <w:t xml:space="preserve">První podmínkou správné léčby je stanovení správné diagnózy, fáze onemocnění a vyloučení jiné příčiny vzniklých symptomů, což je mnohdy velmi obtížný úkol. </w:t>
      </w:r>
      <w:r w:rsidR="00411D0B" w:rsidRPr="007A6714">
        <w:rPr>
          <w:rFonts w:ascii="Times New Roman" w:hAnsi="Times New Roman" w:cs="Times New Roman"/>
          <w:bCs/>
          <w:sz w:val="24"/>
          <w:szCs w:val="24"/>
          <w:lang w:val="cs-CZ"/>
        </w:rPr>
        <w:t xml:space="preserve">Cílovými </w:t>
      </w:r>
      <w:r w:rsidR="00411D0B" w:rsidRPr="007A6714">
        <w:rPr>
          <w:rFonts w:ascii="Times New Roman" w:hAnsi="Times New Roman" w:cs="Times New Roman"/>
          <w:bCs/>
          <w:sz w:val="24"/>
          <w:szCs w:val="24"/>
          <w:lang w:val="cs-CZ"/>
        </w:rPr>
        <w:lastRenderedPageBreak/>
        <w:t xml:space="preserve">body terapie jsou pak zvládnutí aktivního vzplanutí choroby, udržení remise onemocnění, prevence orgánových postižení a sekundárních komplikací či jejich stabilizace s vhodnou terapií. </w:t>
      </w:r>
      <w:r w:rsidRPr="007A6714">
        <w:rPr>
          <w:rFonts w:ascii="Times New Roman" w:hAnsi="Times New Roman" w:cs="Times New Roman"/>
          <w:bCs/>
          <w:sz w:val="24"/>
          <w:szCs w:val="24"/>
          <w:lang w:val="cs-CZ"/>
        </w:rPr>
        <w:t xml:space="preserve">SLE je onemocnění s velmi heterogenními projevy a průběhem, </w:t>
      </w:r>
      <w:r w:rsidR="00EA756C" w:rsidRPr="007A6714">
        <w:rPr>
          <w:rFonts w:ascii="Times New Roman" w:hAnsi="Times New Roman" w:cs="Times New Roman"/>
          <w:bCs/>
          <w:sz w:val="24"/>
          <w:szCs w:val="24"/>
          <w:lang w:val="cs-CZ"/>
        </w:rPr>
        <w:t>strategie léčby se opírá o aktuální vědecké poznatky, ale je velmi individuální a vyžaduje zkuš</w:t>
      </w:r>
      <w:r w:rsidR="00B66655" w:rsidRPr="007A6714">
        <w:rPr>
          <w:rFonts w:ascii="Times New Roman" w:hAnsi="Times New Roman" w:cs="Times New Roman"/>
          <w:bCs/>
          <w:sz w:val="24"/>
          <w:szCs w:val="24"/>
          <w:lang w:val="cs-CZ"/>
        </w:rPr>
        <w:t>e</w:t>
      </w:r>
      <w:r w:rsidR="00EA756C" w:rsidRPr="007A6714">
        <w:rPr>
          <w:rFonts w:ascii="Times New Roman" w:hAnsi="Times New Roman" w:cs="Times New Roman"/>
          <w:bCs/>
          <w:sz w:val="24"/>
          <w:szCs w:val="24"/>
          <w:lang w:val="cs-CZ"/>
        </w:rPr>
        <w:t xml:space="preserve">nost a multidisciplinární spolupráci nejen lékařského, ale i celého zdravotnického komplementu. </w:t>
      </w:r>
    </w:p>
    <w:p w:rsidR="00AE44BB" w:rsidRPr="007A6714" w:rsidRDefault="00AE44BB" w:rsidP="00005006">
      <w:pPr>
        <w:pStyle w:val="Titulek"/>
        <w:keepNext/>
        <w:spacing w:line="360" w:lineRule="auto"/>
        <w:jc w:val="both"/>
        <w:rPr>
          <w:rFonts w:ascii="Times New Roman" w:hAnsi="Times New Roman" w:cs="Times New Roman"/>
          <w:sz w:val="24"/>
          <w:szCs w:val="24"/>
          <w:lang w:val="cs-CZ"/>
        </w:rPr>
      </w:pPr>
      <w:bookmarkStart w:id="38" w:name="_Ref370670957"/>
      <w:bookmarkStart w:id="39" w:name="_Toc384326032"/>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5</w:t>
      </w:r>
      <w:r w:rsidR="00B3140F" w:rsidRPr="007A6714">
        <w:rPr>
          <w:rFonts w:ascii="Times New Roman" w:hAnsi="Times New Roman" w:cs="Times New Roman"/>
          <w:sz w:val="24"/>
          <w:szCs w:val="24"/>
          <w:lang w:val="cs-CZ"/>
        </w:rPr>
        <w:fldChar w:fldCharType="end"/>
      </w:r>
      <w:bookmarkEnd w:id="38"/>
      <w:r w:rsidRPr="007A6714">
        <w:rPr>
          <w:rFonts w:ascii="Times New Roman" w:hAnsi="Times New Roman" w:cs="Times New Roman"/>
          <w:sz w:val="24"/>
          <w:szCs w:val="24"/>
          <w:lang w:val="cs-CZ"/>
        </w:rPr>
        <w:t xml:space="preserve"> T</w:t>
      </w:r>
      <w:r w:rsidR="00CE2C2F" w:rsidRPr="007A6714">
        <w:rPr>
          <w:rFonts w:ascii="Times New Roman" w:hAnsi="Times New Roman" w:cs="Times New Roman"/>
          <w:sz w:val="24"/>
          <w:szCs w:val="24"/>
          <w:lang w:val="cs-CZ"/>
        </w:rPr>
        <w:t xml:space="preserve">erapie u </w:t>
      </w:r>
      <w:r w:rsidRPr="007A6714">
        <w:rPr>
          <w:rFonts w:ascii="Times New Roman" w:hAnsi="Times New Roman" w:cs="Times New Roman"/>
          <w:sz w:val="24"/>
          <w:szCs w:val="24"/>
          <w:lang w:val="cs-CZ"/>
        </w:rPr>
        <w:t>SLE</w:t>
      </w:r>
      <w:bookmarkEnd w:id="39"/>
    </w:p>
    <w:tbl>
      <w:tblPr>
        <w:tblW w:w="0" w:type="auto"/>
        <w:jc w:val="center"/>
        <w:tblInd w:w="-3535" w:type="dxa"/>
        <w:tblLayout w:type="fixed"/>
        <w:tblCellMar>
          <w:left w:w="0" w:type="dxa"/>
          <w:right w:w="0" w:type="dxa"/>
        </w:tblCellMar>
        <w:tblLook w:val="0600"/>
      </w:tblPr>
      <w:tblGrid>
        <w:gridCol w:w="2368"/>
        <w:gridCol w:w="6484"/>
      </w:tblGrid>
      <w:tr w:rsidR="00AE44BB" w:rsidRPr="007A6714" w:rsidTr="00FA0974">
        <w:trPr>
          <w:trHeight w:val="306"/>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0066FF"/>
            <w:tcMar>
              <w:top w:w="72" w:type="dxa"/>
              <w:left w:w="144" w:type="dxa"/>
              <w:bottom w:w="72" w:type="dxa"/>
              <w:right w:w="144" w:type="dxa"/>
            </w:tcMar>
            <w:hideMark/>
          </w:tcPr>
          <w:p w:rsidR="00AE44BB" w:rsidRPr="007A6714" w:rsidRDefault="00AE44BB" w:rsidP="00005006">
            <w:pPr>
              <w:spacing w:before="58" w:after="0" w:line="360" w:lineRule="auto"/>
              <w:jc w:val="both"/>
              <w:textAlignment w:val="top"/>
              <w:rPr>
                <w:rFonts w:ascii="Times New Roman" w:eastAsia="Times New Roman" w:hAnsi="Times New Roman" w:cs="Times New Roman"/>
                <w:sz w:val="24"/>
                <w:szCs w:val="24"/>
                <w:lang w:val="cs-CZ" w:eastAsia="cs-CZ"/>
              </w:rPr>
            </w:pPr>
            <w:r w:rsidRPr="007A6714">
              <w:rPr>
                <w:rFonts w:ascii="Times New Roman" w:eastAsia="Times New Roman" w:hAnsi="Times New Roman" w:cs="Times New Roman"/>
                <w:color w:val="000000"/>
                <w:kern w:val="24"/>
                <w:sz w:val="24"/>
                <w:szCs w:val="24"/>
                <w:lang w:val="cs-CZ" w:eastAsia="cs-CZ"/>
              </w:rPr>
              <w:t>Lék, léková skupina</w:t>
            </w:r>
          </w:p>
        </w:tc>
        <w:tc>
          <w:tcPr>
            <w:tcW w:w="6484" w:type="dxa"/>
            <w:tcBorders>
              <w:top w:val="single" w:sz="2" w:space="0" w:color="FFFFFF"/>
              <w:left w:val="single" w:sz="2" w:space="0" w:color="FFFFFF"/>
              <w:bottom w:val="single" w:sz="2" w:space="0" w:color="FFFFFF"/>
              <w:right w:val="single" w:sz="2" w:space="0" w:color="FFFFFF"/>
            </w:tcBorders>
            <w:shd w:val="clear" w:color="auto" w:fill="0066FF"/>
            <w:tcMar>
              <w:top w:w="72" w:type="dxa"/>
              <w:left w:w="144" w:type="dxa"/>
              <w:bottom w:w="72" w:type="dxa"/>
              <w:right w:w="144" w:type="dxa"/>
            </w:tcMar>
            <w:hideMark/>
          </w:tcPr>
          <w:p w:rsidR="00AE44BB" w:rsidRPr="007A6714" w:rsidRDefault="00AE44BB" w:rsidP="00005006">
            <w:pPr>
              <w:spacing w:before="58" w:after="0" w:line="360" w:lineRule="auto"/>
              <w:jc w:val="both"/>
              <w:textAlignment w:val="top"/>
              <w:rPr>
                <w:rFonts w:ascii="Times New Roman" w:eastAsia="Times New Roman" w:hAnsi="Times New Roman" w:cs="Times New Roman"/>
                <w:sz w:val="24"/>
                <w:szCs w:val="24"/>
                <w:lang w:val="cs-CZ" w:eastAsia="cs-CZ"/>
              </w:rPr>
            </w:pPr>
            <w:r w:rsidRPr="007A6714">
              <w:rPr>
                <w:rFonts w:ascii="Times New Roman" w:eastAsia="Times New Roman" w:hAnsi="Times New Roman" w:cs="Times New Roman"/>
                <w:color w:val="000000"/>
                <w:kern w:val="24"/>
                <w:sz w:val="24"/>
                <w:szCs w:val="24"/>
                <w:lang w:val="cs-CZ" w:eastAsia="cs-CZ"/>
              </w:rPr>
              <w:t>Doporučovaná indikace</w:t>
            </w:r>
          </w:p>
        </w:tc>
      </w:tr>
      <w:tr w:rsidR="00AE44BB" w:rsidRPr="007A6714" w:rsidTr="00FA0974">
        <w:trPr>
          <w:trHeight w:val="666"/>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Nesteroidní antiflogistika</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Symptomatická léčba</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Kloubní syndrom</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Serositidy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Hydroxychlorochin</w:t>
            </w:r>
          </w:p>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Chlorochin </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Mírné až středně aktivní formy SLE</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Muskuloskeletární a kožní projevy</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Mírné formy APS</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Glukokortikoidy </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Široké použití</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Mírné formy choroby při selhání NSA a antimalarik</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Do kombinace u středně závažných a závažných forem</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Cyklofosfamid</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Závažné aktivní orgánové manifestace choroby</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Lupusová  </w:t>
            </w:r>
            <w:r w:rsidR="00EC5741" w:rsidRPr="007A6714">
              <w:rPr>
                <w:rFonts w:ascii="Times New Roman" w:eastAsia="Times New Roman" w:hAnsi="Times New Roman" w:cs="Times New Roman"/>
                <w:color w:val="000000"/>
                <w:kern w:val="24"/>
                <w:sz w:val="24"/>
                <w:szCs w:val="24"/>
                <w:lang w:val="cs-CZ" w:eastAsia="cs-CZ"/>
              </w:rPr>
              <w:t xml:space="preserve">nefritida </w:t>
            </w:r>
            <w:r w:rsidRPr="007A6714">
              <w:rPr>
                <w:rFonts w:ascii="Times New Roman" w:eastAsia="Times New Roman" w:hAnsi="Times New Roman" w:cs="Times New Roman"/>
                <w:color w:val="000000"/>
                <w:kern w:val="24"/>
                <w:sz w:val="24"/>
                <w:szCs w:val="24"/>
                <w:lang w:val="cs-CZ" w:eastAsia="cs-CZ"/>
              </w:rPr>
              <w:t>III., IV a V. typu</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Postižení CNS</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Hematologické projevy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Azathioprin</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Aktivní orgánové formy lupus</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lastRenderedPageBreak/>
              <w:t>Udržovací léčba lupusové nefritidy po indukční léčbě</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Hematologické projevy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lastRenderedPageBreak/>
              <w:t>Cyklosporin A</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Lupusová nefritida typ V typu</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Hematologické projevy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3B1B62"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Methotrexat</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Muskuloskeletární a kloubní </w:t>
            </w:r>
            <w:r w:rsidR="00D56843" w:rsidRPr="007A6714">
              <w:rPr>
                <w:rFonts w:ascii="Times New Roman" w:eastAsia="Times New Roman" w:hAnsi="Times New Roman" w:cs="Times New Roman"/>
                <w:color w:val="000000"/>
                <w:kern w:val="24"/>
                <w:sz w:val="24"/>
                <w:szCs w:val="24"/>
                <w:lang w:val="cs-CZ" w:eastAsia="cs-CZ"/>
              </w:rPr>
              <w:t>projevy</w:t>
            </w:r>
            <w:r w:rsidRPr="007A6714">
              <w:rPr>
                <w:rFonts w:ascii="Times New Roman" w:eastAsia="Times New Roman" w:hAnsi="Times New Roman" w:cs="Times New Roman"/>
                <w:color w:val="000000"/>
                <w:kern w:val="24"/>
                <w:sz w:val="24"/>
                <w:szCs w:val="24"/>
                <w:lang w:val="cs-CZ" w:eastAsia="cs-CZ"/>
              </w:rPr>
              <w:t xml:space="preserve"> choroby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Mykofenolát mofetil</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Lupusová nefritida III., IV. typu</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Udržovací léčba lupusové nefritidy</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Hematologické projevy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Rituximab </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Refrakterní choroba, zvláště lupusová glomerulonefritida</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Hematologické projevy</w:t>
            </w:r>
          </w:p>
        </w:tc>
      </w:tr>
      <w:tr w:rsidR="00AE44BB"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Belimumab </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Střední závažný a závažný lupus s protilátkovou aktivitou</w:t>
            </w:r>
          </w:p>
          <w:p w:rsidR="00AE44BB" w:rsidRPr="007A6714" w:rsidRDefault="00AE44BB"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Není doporučován u aktivní lupusové nefritidy a neurolupusu</w:t>
            </w:r>
          </w:p>
        </w:tc>
      </w:tr>
      <w:tr w:rsidR="003F537E" w:rsidRPr="007A6714" w:rsidTr="00FA0974">
        <w:trPr>
          <w:trHeight w:val="293"/>
          <w:jc w:val="center"/>
        </w:trPr>
        <w:tc>
          <w:tcPr>
            <w:tcW w:w="2368"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3F537E" w:rsidRPr="007A6714" w:rsidRDefault="003F537E"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I.v. imunoglobuliny</w:t>
            </w:r>
          </w:p>
          <w:p w:rsidR="003F537E" w:rsidRPr="007A6714" w:rsidRDefault="003F537E" w:rsidP="00005006">
            <w:pPr>
              <w:tabs>
                <w:tab w:val="center" w:pos="1363"/>
              </w:tabs>
              <w:spacing w:before="58" w:after="0" w:line="360" w:lineRule="auto"/>
              <w:jc w:val="both"/>
              <w:textAlignment w:val="top"/>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Plazmaferéza</w:t>
            </w:r>
          </w:p>
        </w:tc>
        <w:tc>
          <w:tcPr>
            <w:tcW w:w="6484" w:type="dxa"/>
            <w:tcBorders>
              <w:top w:val="single" w:sz="2" w:space="0" w:color="FFFFFF"/>
              <w:left w:val="single" w:sz="2" w:space="0" w:color="FFFFFF"/>
              <w:bottom w:val="single" w:sz="2" w:space="0" w:color="FFFFFF"/>
              <w:right w:val="single" w:sz="2" w:space="0" w:color="FFFFFF"/>
            </w:tcBorders>
            <w:shd w:val="clear" w:color="auto" w:fill="99CCFF"/>
            <w:tcMar>
              <w:top w:w="72" w:type="dxa"/>
              <w:left w:w="144" w:type="dxa"/>
              <w:bottom w:w="72" w:type="dxa"/>
              <w:right w:w="144" w:type="dxa"/>
            </w:tcMar>
          </w:tcPr>
          <w:p w:rsidR="003F537E" w:rsidRPr="007A6714" w:rsidRDefault="003F537E" w:rsidP="00005006">
            <w:pPr>
              <w:spacing w:after="0" w:line="360" w:lineRule="auto"/>
              <w:ind w:left="67"/>
              <w:jc w:val="both"/>
              <w:rPr>
                <w:rFonts w:ascii="Times New Roman" w:eastAsia="Times New Roman" w:hAnsi="Times New Roman" w:cs="Times New Roman"/>
                <w:color w:val="000000"/>
                <w:kern w:val="24"/>
                <w:sz w:val="24"/>
                <w:szCs w:val="24"/>
                <w:lang w:val="cs-CZ" w:eastAsia="cs-CZ"/>
              </w:rPr>
            </w:pPr>
            <w:r w:rsidRPr="007A6714">
              <w:rPr>
                <w:rFonts w:ascii="Times New Roman" w:eastAsia="Times New Roman" w:hAnsi="Times New Roman" w:cs="Times New Roman"/>
                <w:color w:val="000000"/>
                <w:kern w:val="24"/>
                <w:sz w:val="24"/>
                <w:szCs w:val="24"/>
                <w:lang w:val="cs-CZ" w:eastAsia="cs-CZ"/>
              </w:rPr>
              <w:t xml:space="preserve">U závažných, život ohrožujících </w:t>
            </w:r>
            <w:r w:rsidR="00411D0B" w:rsidRPr="007A6714">
              <w:rPr>
                <w:rFonts w:ascii="Times New Roman" w:eastAsia="Times New Roman" w:hAnsi="Times New Roman" w:cs="Times New Roman"/>
                <w:color w:val="000000"/>
                <w:kern w:val="24"/>
                <w:sz w:val="24"/>
                <w:szCs w:val="24"/>
                <w:lang w:val="cs-CZ" w:eastAsia="cs-CZ"/>
              </w:rPr>
              <w:t>stavů</w:t>
            </w:r>
            <w:r w:rsidR="00636F87" w:rsidRPr="007A6714">
              <w:rPr>
                <w:rFonts w:ascii="Times New Roman" w:eastAsia="Times New Roman" w:hAnsi="Times New Roman" w:cs="Times New Roman"/>
                <w:color w:val="000000"/>
                <w:kern w:val="24"/>
                <w:sz w:val="24"/>
                <w:szCs w:val="24"/>
                <w:lang w:val="cs-CZ" w:eastAsia="cs-CZ"/>
              </w:rPr>
              <w:t xml:space="preserve"> (refrakterní trombocytopenie, hemolytická anémie či refrakterní lupusová glomerulonefritida)</w:t>
            </w:r>
          </w:p>
        </w:tc>
      </w:tr>
    </w:tbl>
    <w:p w:rsidR="00FB507D" w:rsidRDefault="00FB507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p>
    <w:p w:rsidR="008321D9" w:rsidRDefault="008321D9" w:rsidP="00005006">
      <w:pPr>
        <w:spacing w:line="360" w:lineRule="auto"/>
        <w:jc w:val="both"/>
        <w:rPr>
          <w:rFonts w:ascii="Times New Roman" w:hAnsi="Times New Roman" w:cs="Times New Roman"/>
          <w:sz w:val="24"/>
          <w:szCs w:val="24"/>
          <w:lang w:val="cs-CZ"/>
        </w:rPr>
      </w:pPr>
    </w:p>
    <w:p w:rsidR="008321D9" w:rsidRDefault="008321D9" w:rsidP="00005006">
      <w:pPr>
        <w:spacing w:line="360" w:lineRule="auto"/>
        <w:jc w:val="both"/>
        <w:rPr>
          <w:rFonts w:ascii="Times New Roman" w:hAnsi="Times New Roman" w:cs="Times New Roman"/>
          <w:sz w:val="24"/>
          <w:szCs w:val="24"/>
          <w:lang w:val="cs-CZ"/>
        </w:rPr>
      </w:pPr>
    </w:p>
    <w:p w:rsidR="008321D9" w:rsidRDefault="008321D9" w:rsidP="00005006">
      <w:pPr>
        <w:spacing w:line="360" w:lineRule="auto"/>
        <w:jc w:val="both"/>
        <w:rPr>
          <w:rFonts w:ascii="Times New Roman" w:hAnsi="Times New Roman" w:cs="Times New Roman"/>
          <w:sz w:val="24"/>
          <w:szCs w:val="24"/>
          <w:lang w:val="cs-CZ"/>
        </w:rPr>
      </w:pPr>
    </w:p>
    <w:p w:rsidR="008321D9" w:rsidRPr="007A6714" w:rsidRDefault="008321D9" w:rsidP="00005006">
      <w:pPr>
        <w:spacing w:line="360" w:lineRule="auto"/>
        <w:jc w:val="both"/>
        <w:rPr>
          <w:rFonts w:ascii="Times New Roman" w:hAnsi="Times New Roman" w:cs="Times New Roman"/>
          <w:sz w:val="24"/>
          <w:szCs w:val="24"/>
          <w:lang w:val="cs-CZ"/>
        </w:rPr>
      </w:pPr>
    </w:p>
    <w:p w:rsidR="00C72E04" w:rsidRPr="007A6714" w:rsidRDefault="00603D1A" w:rsidP="00005006">
      <w:pPr>
        <w:pStyle w:val="Nadpis2"/>
        <w:spacing w:line="360" w:lineRule="auto"/>
        <w:jc w:val="both"/>
        <w:rPr>
          <w:rFonts w:ascii="Times New Roman" w:hAnsi="Times New Roman" w:cs="Times New Roman"/>
          <w:sz w:val="24"/>
          <w:szCs w:val="24"/>
          <w:lang w:val="cs-CZ"/>
        </w:rPr>
      </w:pPr>
      <w:bookmarkStart w:id="40" w:name="_Toc384325401"/>
      <w:r w:rsidRPr="007A6714">
        <w:rPr>
          <w:rFonts w:ascii="Times New Roman" w:hAnsi="Times New Roman" w:cs="Times New Roman"/>
          <w:sz w:val="24"/>
          <w:szCs w:val="24"/>
          <w:lang w:val="cs-CZ"/>
        </w:rPr>
        <w:lastRenderedPageBreak/>
        <w:t>9</w:t>
      </w:r>
      <w:r w:rsidR="00C72E04" w:rsidRPr="007A6714">
        <w:rPr>
          <w:rFonts w:ascii="Times New Roman" w:hAnsi="Times New Roman" w:cs="Times New Roman"/>
          <w:sz w:val="24"/>
          <w:szCs w:val="24"/>
          <w:lang w:val="cs-CZ"/>
        </w:rPr>
        <w:t>. Prognóza</w:t>
      </w:r>
      <w:bookmarkEnd w:id="40"/>
    </w:p>
    <w:p w:rsidR="00C72E04" w:rsidRPr="007A6714" w:rsidRDefault="00C72E04"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SLE je variabilní a heterogenní onemocnění s projevy sahajícími od poměrně benigního charakteru až k těžkým orgánovým manifestacím.  Od 90. let 20. století je pětileté přežití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až 90%, oproti 60% v polovině minulého století</w:t>
      </w:r>
      <w:r w:rsidR="007D7DA4" w:rsidRPr="007A6714">
        <w:rPr>
          <w:rFonts w:ascii="Times New Roman" w:hAnsi="Times New Roman" w:cs="Times New Roman"/>
          <w:sz w:val="24"/>
          <w:szCs w:val="24"/>
          <w:lang w:val="cs-CZ"/>
        </w:rPr>
        <w:t xml:space="preserve"> (</w:t>
      </w:r>
      <w:fldSimple w:instr=" REF _Ref372658118 \h  \* MERGEFORMAT ">
        <w:r w:rsidR="00CC5A2D" w:rsidRPr="007A6714">
          <w:rPr>
            <w:rFonts w:ascii="Times New Roman" w:hAnsi="Times New Roman" w:cs="Times New Roman"/>
            <w:sz w:val="24"/>
            <w:szCs w:val="24"/>
            <w:lang w:val="cs-CZ"/>
          </w:rPr>
          <w:t xml:space="preserve">Tabulka </w:t>
        </w:r>
        <w:r w:rsidR="00CC5A2D" w:rsidRPr="007A6714">
          <w:rPr>
            <w:rFonts w:ascii="Times New Roman" w:hAnsi="Times New Roman" w:cs="Times New Roman"/>
            <w:noProof/>
            <w:sz w:val="24"/>
            <w:szCs w:val="24"/>
            <w:lang w:val="cs-CZ"/>
          </w:rPr>
          <w:t>6</w:t>
        </w:r>
      </w:fldSimple>
      <w:r w:rsidR="007D7DA4" w:rsidRPr="007A6714">
        <w:rPr>
          <w:rFonts w:ascii="Times New Roman" w:hAnsi="Times New Roman" w:cs="Times New Roman"/>
          <w:sz w:val="24"/>
          <w:szCs w:val="24"/>
          <w:lang w:val="cs-CZ"/>
        </w:rPr>
        <w:t>)</w:t>
      </w:r>
      <w:sdt>
        <w:sdtPr>
          <w:rPr>
            <w:rFonts w:ascii="Times New Roman" w:hAnsi="Times New Roman" w:cs="Times New Roman"/>
            <w:sz w:val="24"/>
            <w:szCs w:val="24"/>
            <w:lang w:val="cs-CZ"/>
          </w:rPr>
          <w:id w:val="452822116"/>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Mak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(85)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p>
    <w:p w:rsidR="00C72E04" w:rsidRPr="007A6714" w:rsidRDefault="00C72E04" w:rsidP="00005006">
      <w:pPr>
        <w:pStyle w:val="Titulek"/>
        <w:keepNext/>
        <w:spacing w:line="360" w:lineRule="auto"/>
        <w:jc w:val="both"/>
        <w:rPr>
          <w:rFonts w:ascii="Times New Roman" w:hAnsi="Times New Roman" w:cs="Times New Roman"/>
          <w:sz w:val="24"/>
          <w:szCs w:val="24"/>
          <w:lang w:val="cs-CZ"/>
        </w:rPr>
      </w:pPr>
      <w:bookmarkStart w:id="41" w:name="_Ref372658118"/>
      <w:bookmarkStart w:id="42" w:name="_Toc384326033"/>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6</w:t>
      </w:r>
      <w:r w:rsidR="00B3140F" w:rsidRPr="007A6714">
        <w:rPr>
          <w:rFonts w:ascii="Times New Roman" w:hAnsi="Times New Roman" w:cs="Times New Roman"/>
          <w:sz w:val="24"/>
          <w:szCs w:val="24"/>
          <w:lang w:val="cs-CZ"/>
        </w:rPr>
        <w:fldChar w:fldCharType="end"/>
      </w:r>
      <w:bookmarkEnd w:id="41"/>
      <w:r w:rsidRPr="007A6714">
        <w:rPr>
          <w:rFonts w:ascii="Times New Roman" w:hAnsi="Times New Roman" w:cs="Times New Roman"/>
          <w:sz w:val="24"/>
          <w:szCs w:val="24"/>
          <w:lang w:val="cs-CZ"/>
        </w:rPr>
        <w:t xml:space="preserve"> P</w:t>
      </w:r>
      <w:r w:rsidR="00CE2C2F" w:rsidRPr="007A6714">
        <w:rPr>
          <w:rFonts w:ascii="Times New Roman" w:hAnsi="Times New Roman" w:cs="Times New Roman"/>
          <w:sz w:val="24"/>
          <w:szCs w:val="24"/>
          <w:lang w:val="cs-CZ"/>
        </w:rPr>
        <w:t xml:space="preserve">řežití pacientů </w:t>
      </w:r>
      <w:r w:rsidR="000D3334">
        <w:rPr>
          <w:rFonts w:ascii="Times New Roman" w:hAnsi="Times New Roman" w:cs="Times New Roman"/>
          <w:sz w:val="24"/>
          <w:szCs w:val="24"/>
          <w:lang w:val="cs-CZ"/>
        </w:rPr>
        <w:t>se SLE</w:t>
      </w:r>
      <w:bookmarkEnd w:id="42"/>
    </w:p>
    <w:tbl>
      <w:tblPr>
        <w:tblW w:w="8434" w:type="dxa"/>
        <w:tblCellMar>
          <w:left w:w="0" w:type="dxa"/>
          <w:right w:w="0" w:type="dxa"/>
        </w:tblCellMar>
        <w:tblLook w:val="04A0"/>
      </w:tblPr>
      <w:tblGrid>
        <w:gridCol w:w="1809"/>
        <w:gridCol w:w="2156"/>
        <w:gridCol w:w="2233"/>
        <w:gridCol w:w="2236"/>
      </w:tblGrid>
      <w:tr w:rsidR="00C72E04" w:rsidRPr="007A6714" w:rsidTr="00D63CEC">
        <w:trPr>
          <w:trHeight w:val="7"/>
        </w:trPr>
        <w:tc>
          <w:tcPr>
            <w:tcW w:w="180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Rok</w:t>
            </w:r>
          </w:p>
        </w:tc>
        <w:tc>
          <w:tcPr>
            <w:tcW w:w="2156"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Přežití (%)</w:t>
            </w:r>
          </w:p>
        </w:tc>
        <w:tc>
          <w:tcPr>
            <w:tcW w:w="4469" w:type="dxa"/>
            <w:gridSpan w:val="2"/>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95% CI</w:t>
            </w:r>
          </w:p>
        </w:tc>
      </w:tr>
      <w:tr w:rsidR="00C72E04" w:rsidRPr="007A6714" w:rsidTr="00D63CEC">
        <w:trPr>
          <w:trHeight w:val="7"/>
        </w:trPr>
        <w:tc>
          <w:tcPr>
            <w:tcW w:w="18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1950</w:t>
            </w:r>
          </w:p>
        </w:tc>
        <w:tc>
          <w:tcPr>
            <w:tcW w:w="2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100" w:beforeAutospacing="1"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63,22</w:t>
            </w:r>
          </w:p>
        </w:tc>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0,5199</w:t>
            </w:r>
          </w:p>
        </w:tc>
        <w:tc>
          <w:tcPr>
            <w:tcW w:w="22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0,7318</w:t>
            </w:r>
          </w:p>
        </w:tc>
      </w:tr>
      <w:tr w:rsidR="00C72E04" w:rsidRPr="007A6714" w:rsidTr="00D63CEC">
        <w:trPr>
          <w:trHeight w:val="7"/>
        </w:trPr>
        <w:tc>
          <w:tcPr>
            <w:tcW w:w="18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1960</w:t>
            </w:r>
          </w:p>
        </w:tc>
        <w:tc>
          <w:tcPr>
            <w:tcW w:w="2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71,09</w:t>
            </w:r>
          </w:p>
        </w:tc>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0,6442</w:t>
            </w:r>
          </w:p>
        </w:tc>
        <w:tc>
          <w:tcPr>
            <w:tcW w:w="22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0,7719</w:t>
            </w:r>
          </w:p>
        </w:tc>
      </w:tr>
      <w:tr w:rsidR="00C72E04" w:rsidRPr="007A6714" w:rsidTr="00D63CEC">
        <w:trPr>
          <w:trHeight w:val="7"/>
        </w:trPr>
        <w:tc>
          <w:tcPr>
            <w:tcW w:w="18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1970</w:t>
            </w:r>
          </w:p>
        </w:tc>
        <w:tc>
          <w:tcPr>
            <w:tcW w:w="2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83,69</w:t>
            </w:r>
          </w:p>
        </w:tc>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0,7444</w:t>
            </w:r>
          </w:p>
        </w:tc>
        <w:tc>
          <w:tcPr>
            <w:tcW w:w="22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0,8125</w:t>
            </w:r>
          </w:p>
        </w:tc>
      </w:tr>
      <w:tr w:rsidR="00C72E04" w:rsidRPr="007A6714" w:rsidTr="00D63CEC">
        <w:trPr>
          <w:trHeight w:val="7"/>
        </w:trPr>
        <w:tc>
          <w:tcPr>
            <w:tcW w:w="18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1980</w:t>
            </w:r>
          </w:p>
        </w:tc>
        <w:tc>
          <w:tcPr>
            <w:tcW w:w="2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83,69</w:t>
            </w:r>
          </w:p>
        </w:tc>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0,8067</w:t>
            </w:r>
          </w:p>
        </w:tc>
        <w:tc>
          <w:tcPr>
            <w:tcW w:w="22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0,8632</w:t>
            </w:r>
          </w:p>
        </w:tc>
      </w:tr>
      <w:tr w:rsidR="00C72E04" w:rsidRPr="007A6714" w:rsidTr="00D63CEC">
        <w:trPr>
          <w:trHeight w:val="7"/>
        </w:trPr>
        <w:tc>
          <w:tcPr>
            <w:tcW w:w="180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1990</w:t>
            </w:r>
          </w:p>
        </w:tc>
        <w:tc>
          <w:tcPr>
            <w:tcW w:w="21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88,08</w:t>
            </w:r>
          </w:p>
        </w:tc>
        <w:tc>
          <w:tcPr>
            <w:tcW w:w="22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0,8427</w:t>
            </w:r>
          </w:p>
        </w:tc>
        <w:tc>
          <w:tcPr>
            <w:tcW w:w="223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0,9106</w:t>
            </w:r>
          </w:p>
        </w:tc>
      </w:tr>
      <w:tr w:rsidR="00C72E04" w:rsidRPr="007A6714" w:rsidTr="00D63CEC">
        <w:trPr>
          <w:trHeight w:val="7"/>
        </w:trPr>
        <w:tc>
          <w:tcPr>
            <w:tcW w:w="180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2000</w:t>
            </w:r>
          </w:p>
        </w:tc>
        <w:tc>
          <w:tcPr>
            <w:tcW w:w="2156"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91,41</w:t>
            </w:r>
          </w:p>
        </w:tc>
        <w:tc>
          <w:tcPr>
            <w:tcW w:w="2233"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0,8691</w:t>
            </w:r>
          </w:p>
        </w:tc>
        <w:tc>
          <w:tcPr>
            <w:tcW w:w="2235"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C72E04" w:rsidRPr="007A6714" w:rsidRDefault="00C72E04" w:rsidP="00005006">
            <w:pPr>
              <w:spacing w:before="0" w:after="0" w:line="360" w:lineRule="auto"/>
              <w:jc w:val="both"/>
              <w:textAlignment w:val="baseline"/>
              <w:rPr>
                <w:rFonts w:ascii="Times New Roman" w:eastAsia="Times New Roman" w:hAnsi="Times New Roman" w:cs="Times New Roman"/>
                <w:color w:val="000000"/>
                <w:kern w:val="24"/>
                <w:sz w:val="24"/>
                <w:szCs w:val="24"/>
                <w:lang w:val="cs-CZ" w:eastAsia="cs-CZ" w:bidi="ar-SA"/>
              </w:rPr>
            </w:pPr>
            <w:r w:rsidRPr="007A6714">
              <w:rPr>
                <w:rFonts w:ascii="Times New Roman" w:eastAsia="Times New Roman" w:hAnsi="Times New Roman" w:cs="Times New Roman"/>
                <w:color w:val="000000"/>
                <w:kern w:val="24"/>
                <w:sz w:val="24"/>
                <w:szCs w:val="24"/>
                <w:lang w:val="cs-CZ" w:eastAsia="cs-CZ" w:bidi="ar-SA"/>
              </w:rPr>
              <w:t>0,9446</w:t>
            </w:r>
          </w:p>
        </w:tc>
      </w:tr>
    </w:tbl>
    <w:p w:rsidR="00C72E04" w:rsidRPr="007A6714" w:rsidRDefault="00C72E04" w:rsidP="00005006">
      <w:pPr>
        <w:spacing w:line="360" w:lineRule="auto"/>
        <w:ind w:firstLine="708"/>
        <w:jc w:val="both"/>
        <w:rPr>
          <w:rFonts w:ascii="Times New Roman" w:hAnsi="Times New Roman" w:cs="Times New Roman"/>
          <w:sz w:val="24"/>
          <w:szCs w:val="24"/>
          <w:lang w:val="cs-CZ"/>
        </w:rPr>
      </w:pPr>
    </w:p>
    <w:p w:rsidR="00C72E04" w:rsidRPr="007A6714" w:rsidRDefault="00C72E04"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Je popisován bimodální charakter mortality, kdy na počátku nemoci je morbidita a mortalita spojena zejména s aktivitou autoimunitní nemoci, později po 20 letech trvání nemocí vzrůstá úmrtnost na komplikace a komorbidity (</w:t>
      </w:r>
      <w:fldSimple w:instr=" REF _Ref372660178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w:t>
        </w:r>
      </w:fldSimple>
      <w:r w:rsidRPr="007A6714">
        <w:rPr>
          <w:rFonts w:ascii="Times New Roman" w:hAnsi="Times New Roman" w:cs="Times New Roman"/>
          <w:sz w:val="24"/>
          <w:szCs w:val="24"/>
          <w:lang w:val="cs-CZ"/>
        </w:rPr>
        <w:t>)</w:t>
      </w:r>
      <w:sdt>
        <w:sdtPr>
          <w:rPr>
            <w:rFonts w:ascii="Times New Roman" w:hAnsi="Times New Roman" w:cs="Times New Roman"/>
            <w:sz w:val="24"/>
            <w:szCs w:val="24"/>
            <w:lang w:val="cs-CZ"/>
          </w:rPr>
          <w:id w:val="24547810"/>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Mak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(85)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br/>
      </w:r>
    </w:p>
    <w:p w:rsidR="00C72E04" w:rsidRPr="007A6714" w:rsidRDefault="00C72E04"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lastRenderedPageBreak/>
        <w:drawing>
          <wp:anchor distT="0" distB="0" distL="114300" distR="114300" simplePos="0" relativeHeight="251671552" behindDoc="0" locked="0" layoutInCell="1" allowOverlap="1">
            <wp:simplePos x="0" y="0"/>
            <wp:positionH relativeFrom="column">
              <wp:posOffset>-4445</wp:posOffset>
            </wp:positionH>
            <wp:positionV relativeFrom="paragraph">
              <wp:posOffset>981710</wp:posOffset>
            </wp:positionV>
            <wp:extent cx="5413375" cy="3455670"/>
            <wp:effectExtent l="19050" t="0" r="15875" b="0"/>
            <wp:wrapTopAndBottom/>
            <wp:docPr id="29" name="Objec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B3140F">
        <w:rPr>
          <w:rFonts w:ascii="Times New Roman" w:hAnsi="Times New Roman" w:cs="Times New Roman"/>
          <w:noProof/>
          <w:sz w:val="24"/>
          <w:szCs w:val="24"/>
          <w:lang w:val="cs-CZ" w:eastAsia="cs-CZ" w:bidi="ar-SA"/>
        </w:rPr>
        <w:pict>
          <v:shape id="Text Box 28" o:spid="_x0000_s1054" type="#_x0000_t202" style="position:absolute;left:0;text-align:left;margin-left:-.05pt;margin-top:41.3pt;width:308.3pt;height:36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" stroked="f">
            <v:textbox style="mso-next-textbox:#Text Box 28" inset="0,0,0,0">
              <w:txbxContent>
                <w:p w:rsidR="00C4442F" w:rsidRPr="00EC6D2F" w:rsidRDefault="00C4442F" w:rsidP="00C72E04">
                  <w:pPr>
                    <w:pStyle w:val="Titulek"/>
                    <w:rPr>
                      <w:rFonts w:ascii="Times New Roman" w:hAnsi="Times New Roman" w:cs="Times New Roman"/>
                      <w:noProof/>
                      <w:sz w:val="24"/>
                      <w:szCs w:val="24"/>
                    </w:rPr>
                  </w:pPr>
                  <w:bookmarkStart w:id="43" w:name="_Ref372660178"/>
                  <w:bookmarkStart w:id="44" w:name="_Toc383809144"/>
                  <w:bookmarkStart w:id="45" w:name="_Toc384325492"/>
                  <w:r w:rsidRPr="00EC6D2F">
                    <w:rPr>
                      <w:rFonts w:ascii="Times New Roman" w:hAnsi="Times New Roman" w:cs="Times New Roman"/>
                      <w:sz w:val="24"/>
                      <w:szCs w:val="24"/>
                    </w:rPr>
                    <w:t xml:space="preserve">Graf </w:t>
                  </w:r>
                  <w:r w:rsidR="00B3140F">
                    <w:rPr>
                      <w:rFonts w:ascii="Times New Roman" w:hAnsi="Times New Roman" w:cs="Times New Roman"/>
                      <w:sz w:val="24"/>
                      <w:szCs w:val="24"/>
                    </w:rPr>
                    <w:fldChar w:fldCharType="begin"/>
                  </w:r>
                  <w:r>
                    <w:rPr>
                      <w:rFonts w:ascii="Times New Roman" w:hAnsi="Times New Roman" w:cs="Times New Roman"/>
                      <w:sz w:val="24"/>
                      <w:szCs w:val="24"/>
                    </w:rPr>
                    <w:instrText xml:space="preserve"> SEQ Graf \* ARABIC </w:instrText>
                  </w:r>
                  <w:r w:rsidR="00B3140F">
                    <w:rPr>
                      <w:rFonts w:ascii="Times New Roman" w:hAnsi="Times New Roman" w:cs="Times New Roman"/>
                      <w:sz w:val="24"/>
                      <w:szCs w:val="24"/>
                    </w:rPr>
                    <w:fldChar w:fldCharType="separate"/>
                  </w:r>
                  <w:r>
                    <w:rPr>
                      <w:rFonts w:ascii="Times New Roman" w:hAnsi="Times New Roman" w:cs="Times New Roman"/>
                      <w:noProof/>
                      <w:sz w:val="24"/>
                      <w:szCs w:val="24"/>
                    </w:rPr>
                    <w:t>1</w:t>
                  </w:r>
                  <w:r w:rsidR="00B3140F">
                    <w:rPr>
                      <w:rFonts w:ascii="Times New Roman" w:hAnsi="Times New Roman" w:cs="Times New Roman"/>
                      <w:sz w:val="24"/>
                      <w:szCs w:val="24"/>
                    </w:rPr>
                    <w:fldChar w:fldCharType="end"/>
                  </w:r>
                  <w:bookmarkEnd w:id="43"/>
                  <w:r w:rsidRPr="00EC6D2F">
                    <w:rPr>
                      <w:rFonts w:ascii="Times New Roman" w:hAnsi="Times New Roman" w:cs="Times New Roman"/>
                      <w:sz w:val="24"/>
                      <w:szCs w:val="24"/>
                    </w:rPr>
                    <w:t xml:space="preserve"> P</w:t>
                  </w:r>
                  <w:r>
                    <w:rPr>
                      <w:rFonts w:ascii="Times New Roman" w:hAnsi="Times New Roman" w:cs="Times New Roman"/>
                      <w:sz w:val="24"/>
                      <w:szCs w:val="24"/>
                    </w:rPr>
                    <w:t>rocentuální přežití pacientů</w:t>
                  </w:r>
                  <w:r w:rsidRPr="00EC6D2F">
                    <w:rPr>
                      <w:rFonts w:ascii="Times New Roman" w:hAnsi="Times New Roman" w:cs="Times New Roman"/>
                      <w:sz w:val="24"/>
                      <w:szCs w:val="24"/>
                    </w:rPr>
                    <w:t xml:space="preserve"> (</w:t>
                  </w:r>
                  <w:r>
                    <w:rPr>
                      <w:rFonts w:ascii="Times New Roman" w:hAnsi="Times New Roman" w:cs="Times New Roman"/>
                      <w:sz w:val="24"/>
                      <w:szCs w:val="24"/>
                    </w:rPr>
                    <w:t>roky</w:t>
                  </w:r>
                  <w:r w:rsidRPr="00EC6D2F">
                    <w:rPr>
                      <w:rFonts w:ascii="Times New Roman" w:hAnsi="Times New Roman" w:cs="Times New Roman"/>
                      <w:sz w:val="24"/>
                      <w:szCs w:val="24"/>
                    </w:rPr>
                    <w:t>)</w:t>
                  </w:r>
                  <w:bookmarkEnd w:id="44"/>
                  <w:bookmarkEnd w:id="45"/>
                </w:p>
              </w:txbxContent>
            </v:textbox>
            <w10:wrap type="topAndBottom"/>
          </v:shape>
        </w:pict>
      </w:r>
    </w:p>
    <w:p w:rsidR="00C72E04" w:rsidRPr="007A6714" w:rsidRDefault="00C72E04" w:rsidP="00005006">
      <w:pPr>
        <w:spacing w:line="360" w:lineRule="auto"/>
        <w:ind w:firstLine="708"/>
        <w:jc w:val="both"/>
        <w:rPr>
          <w:rFonts w:ascii="Times New Roman" w:hAnsi="Times New Roman" w:cs="Times New Roman"/>
          <w:sz w:val="24"/>
          <w:szCs w:val="24"/>
          <w:lang w:val="cs-CZ"/>
        </w:rPr>
      </w:pPr>
    </w:p>
    <w:p w:rsidR="00C72E04" w:rsidRDefault="00B979D2"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Muži</w:t>
      </w:r>
      <w:r w:rsidR="00C72E04" w:rsidRPr="007A6714">
        <w:rPr>
          <w:rFonts w:ascii="Times New Roman" w:hAnsi="Times New Roman" w:cs="Times New Roman"/>
          <w:sz w:val="24"/>
          <w:szCs w:val="24"/>
          <w:lang w:val="cs-CZ"/>
        </w:rPr>
        <w:t xml:space="preserve"> umír</w:t>
      </w:r>
      <w:r w:rsidRPr="007A6714">
        <w:rPr>
          <w:rFonts w:ascii="Times New Roman" w:hAnsi="Times New Roman" w:cs="Times New Roman"/>
          <w:sz w:val="24"/>
          <w:szCs w:val="24"/>
          <w:lang w:val="cs-CZ"/>
        </w:rPr>
        <w:t>ají asi 2</w:t>
      </w:r>
      <w:r w:rsidR="007D7DA4" w:rsidRPr="007A6714">
        <w:rPr>
          <w:rFonts w:ascii="Times New Roman" w:hAnsi="Times New Roman" w:cs="Times New Roman"/>
          <w:sz w:val="24"/>
          <w:szCs w:val="24"/>
          <w:lang w:val="cs-CZ"/>
        </w:rPr>
        <w:t xml:space="preserve">krát častěji než </w:t>
      </w:r>
      <w:r w:rsidRPr="007A6714">
        <w:rPr>
          <w:rFonts w:ascii="Times New Roman" w:hAnsi="Times New Roman" w:cs="Times New Roman"/>
          <w:sz w:val="24"/>
          <w:szCs w:val="24"/>
          <w:lang w:val="cs-CZ"/>
        </w:rPr>
        <w:t xml:space="preserve">ženy </w:t>
      </w:r>
      <w:sdt>
        <w:sdtPr>
          <w:rPr>
            <w:rFonts w:ascii="Times New Roman" w:hAnsi="Times New Roman" w:cs="Times New Roman"/>
            <w:sz w:val="24"/>
            <w:szCs w:val="24"/>
            <w:lang w:val="cs-CZ"/>
          </w:rPr>
          <w:id w:val="1149475"/>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Tan1234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(86)</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M</w:t>
      </w:r>
      <w:r w:rsidR="00C72E04" w:rsidRPr="007A6714">
        <w:rPr>
          <w:rFonts w:ascii="Times New Roman" w:hAnsi="Times New Roman" w:cs="Times New Roman"/>
          <w:sz w:val="24"/>
          <w:szCs w:val="24"/>
          <w:lang w:val="cs-CZ"/>
        </w:rPr>
        <w:t xml:space="preserve">ortalita je rovněž vyšší v afroamerické populaci, asi třikrát. Až jedna třetina úmrtí připadá na mladé pacienty ve věku do 45 let </w:t>
      </w:r>
      <w:sdt>
        <w:sdtPr>
          <w:rPr>
            <w:rFonts w:ascii="Times New Roman" w:hAnsi="Times New Roman" w:cs="Times New Roman"/>
            <w:sz w:val="24"/>
            <w:szCs w:val="24"/>
            <w:lang w:val="cs-CZ"/>
          </w:rPr>
          <w:id w:val="131676972"/>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Cen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(87)</w:t>
          </w:r>
          <w:r w:rsidR="00B3140F">
            <w:rPr>
              <w:rFonts w:ascii="Times New Roman" w:hAnsi="Times New Roman" w:cs="Times New Roman"/>
              <w:sz w:val="24"/>
              <w:szCs w:val="24"/>
              <w:lang w:val="cs-CZ"/>
            </w:rPr>
            <w:fldChar w:fldCharType="end"/>
          </w:r>
        </w:sdtContent>
      </w:sdt>
      <w:r w:rsidR="00C72E04" w:rsidRPr="007A6714">
        <w:rPr>
          <w:rFonts w:ascii="Times New Roman" w:hAnsi="Times New Roman" w:cs="Times New Roman"/>
          <w:sz w:val="24"/>
          <w:szCs w:val="24"/>
          <w:lang w:val="cs-CZ"/>
        </w:rPr>
        <w:t>. Kardiovaskulární příčina úmrtí je u SLE na jednom z předních míst</w:t>
      </w:r>
      <w:sdt>
        <w:sdtPr>
          <w:rPr>
            <w:rFonts w:ascii="Times New Roman" w:hAnsi="Times New Roman" w:cs="Times New Roman"/>
            <w:sz w:val="24"/>
            <w:szCs w:val="24"/>
            <w:lang w:val="cs-CZ"/>
          </w:rPr>
          <w:id w:val="177662608"/>
          <w:citation/>
        </w:sdtPr>
        <w:sdtContent>
          <w:r w:rsidR="00B3140F">
            <w:rPr>
              <w:rFonts w:ascii="Times New Roman" w:hAnsi="Times New Roman" w:cs="Times New Roman"/>
              <w:sz w:val="24"/>
              <w:szCs w:val="24"/>
              <w:lang w:val="cs-CZ"/>
            </w:rPr>
            <w:fldChar w:fldCharType="begin"/>
          </w:r>
          <w:r w:rsidR="0049735B">
            <w:rPr>
              <w:rFonts w:ascii="Times New Roman" w:hAnsi="Times New Roman" w:cs="Times New Roman"/>
              <w:sz w:val="24"/>
              <w:szCs w:val="24"/>
              <w:lang w:val="cs-CZ"/>
            </w:rPr>
            <w:instrText xml:space="preserve"> CITATION Smr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(88)</w:t>
          </w:r>
          <w:r w:rsidR="00B3140F">
            <w:rPr>
              <w:rFonts w:ascii="Times New Roman" w:hAnsi="Times New Roman" w:cs="Times New Roman"/>
              <w:sz w:val="24"/>
              <w:szCs w:val="24"/>
              <w:lang w:val="cs-CZ"/>
            </w:rPr>
            <w:fldChar w:fldCharType="end"/>
          </w:r>
        </w:sdtContent>
      </w:sdt>
      <w:r w:rsidR="00C72E04" w:rsidRPr="007A6714">
        <w:rPr>
          <w:rFonts w:ascii="Times New Roman" w:hAnsi="Times New Roman" w:cs="Times New Roman"/>
          <w:sz w:val="24"/>
          <w:szCs w:val="24"/>
          <w:lang w:val="cs-CZ"/>
        </w:rPr>
        <w:t xml:space="preserve">. Ve švédské kohortě 4 500 pacientů jsou kardiovaskulární choroby vedoucí příčinou mortality </w:t>
      </w:r>
      <w:sdt>
        <w:sdtPr>
          <w:rPr>
            <w:rFonts w:ascii="Times New Roman" w:hAnsi="Times New Roman" w:cs="Times New Roman"/>
            <w:sz w:val="24"/>
            <w:szCs w:val="24"/>
            <w:lang w:val="cs-CZ"/>
          </w:rPr>
          <w:id w:val="131676974"/>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Bjo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(89)</w:t>
          </w:r>
          <w:r w:rsidR="00B3140F">
            <w:rPr>
              <w:rFonts w:ascii="Times New Roman" w:hAnsi="Times New Roman" w:cs="Times New Roman"/>
              <w:sz w:val="24"/>
              <w:szCs w:val="24"/>
              <w:lang w:val="cs-CZ"/>
            </w:rPr>
            <w:fldChar w:fldCharType="end"/>
          </w:r>
        </w:sdtContent>
      </w:sdt>
      <w:r w:rsidR="00C72E04" w:rsidRPr="007A6714">
        <w:rPr>
          <w:rFonts w:ascii="Times New Roman" w:hAnsi="Times New Roman" w:cs="Times New Roman"/>
          <w:sz w:val="24"/>
          <w:szCs w:val="24"/>
          <w:lang w:val="cs-CZ"/>
        </w:rPr>
        <w:t xml:space="preserve">. Dalšími negativními prognostickými faktory mortality je postižení ledvin, arteriální hypertenze, špatný socioekonomický stav pacienta, antifosfolipidový syndrom a vysoká aktivita onemocnění </w:t>
      </w:r>
      <w:sdt>
        <w:sdtPr>
          <w:rPr>
            <w:rFonts w:ascii="Times New Roman" w:hAnsi="Times New Roman" w:cs="Times New Roman"/>
            <w:sz w:val="24"/>
            <w:szCs w:val="24"/>
            <w:lang w:val="cs-CZ"/>
          </w:rPr>
          <w:id w:val="131676975"/>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Wad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(90)</w:t>
          </w:r>
          <w:r w:rsidR="00B3140F">
            <w:rPr>
              <w:rFonts w:ascii="Times New Roman" w:hAnsi="Times New Roman" w:cs="Times New Roman"/>
              <w:sz w:val="24"/>
              <w:szCs w:val="24"/>
              <w:lang w:val="cs-CZ"/>
            </w:rPr>
            <w:fldChar w:fldCharType="end"/>
          </w:r>
        </w:sdtContent>
      </w:sdt>
      <w:r w:rsidR="00C72E04" w:rsidRPr="007A6714">
        <w:rPr>
          <w:rFonts w:ascii="Times New Roman" w:hAnsi="Times New Roman" w:cs="Times New Roman"/>
          <w:sz w:val="24"/>
          <w:szCs w:val="24"/>
          <w:lang w:val="cs-CZ"/>
        </w:rPr>
        <w:t>.</w:t>
      </w:r>
    </w:p>
    <w:p w:rsidR="00D450E8" w:rsidRDefault="00D450E8" w:rsidP="00005006">
      <w:pPr>
        <w:spacing w:line="360" w:lineRule="auto"/>
        <w:ind w:firstLine="708"/>
        <w:jc w:val="both"/>
        <w:rPr>
          <w:rFonts w:ascii="Times New Roman" w:hAnsi="Times New Roman" w:cs="Times New Roman"/>
          <w:sz w:val="24"/>
          <w:szCs w:val="24"/>
          <w:lang w:val="cs-CZ"/>
        </w:rPr>
      </w:pPr>
    </w:p>
    <w:p w:rsidR="00D450E8" w:rsidRDefault="00D450E8" w:rsidP="00005006">
      <w:pPr>
        <w:spacing w:line="360" w:lineRule="auto"/>
        <w:ind w:firstLine="708"/>
        <w:jc w:val="both"/>
        <w:rPr>
          <w:rFonts w:ascii="Times New Roman" w:hAnsi="Times New Roman" w:cs="Times New Roman"/>
          <w:sz w:val="24"/>
          <w:szCs w:val="24"/>
          <w:lang w:val="cs-CZ"/>
        </w:rPr>
      </w:pPr>
    </w:p>
    <w:p w:rsidR="00D450E8" w:rsidRDefault="00D450E8" w:rsidP="00005006">
      <w:pPr>
        <w:spacing w:line="360" w:lineRule="auto"/>
        <w:ind w:firstLine="708"/>
        <w:jc w:val="both"/>
        <w:rPr>
          <w:rFonts w:ascii="Times New Roman" w:hAnsi="Times New Roman" w:cs="Times New Roman"/>
          <w:sz w:val="24"/>
          <w:szCs w:val="24"/>
          <w:lang w:val="cs-CZ"/>
        </w:rPr>
      </w:pPr>
    </w:p>
    <w:p w:rsidR="00D450E8" w:rsidRPr="007A6714" w:rsidRDefault="00D450E8" w:rsidP="00005006">
      <w:pPr>
        <w:spacing w:line="360" w:lineRule="auto"/>
        <w:ind w:firstLine="708"/>
        <w:jc w:val="both"/>
        <w:rPr>
          <w:rFonts w:ascii="Times New Roman" w:hAnsi="Times New Roman" w:cs="Times New Roman"/>
          <w:sz w:val="24"/>
          <w:szCs w:val="24"/>
          <w:lang w:val="cs-CZ"/>
        </w:rPr>
      </w:pPr>
    </w:p>
    <w:p w:rsidR="0031505E" w:rsidRPr="007A6714" w:rsidRDefault="00603D1A" w:rsidP="00005006">
      <w:pPr>
        <w:pStyle w:val="Nadpis2"/>
        <w:spacing w:line="360" w:lineRule="auto"/>
        <w:jc w:val="both"/>
        <w:rPr>
          <w:rFonts w:ascii="Times New Roman" w:hAnsi="Times New Roman" w:cs="Times New Roman"/>
          <w:sz w:val="24"/>
          <w:szCs w:val="24"/>
          <w:lang w:val="cs-CZ"/>
        </w:rPr>
      </w:pPr>
      <w:bookmarkStart w:id="46" w:name="_Toc384325402"/>
      <w:r w:rsidRPr="007A6714">
        <w:rPr>
          <w:rFonts w:ascii="Times New Roman" w:hAnsi="Times New Roman" w:cs="Times New Roman"/>
          <w:sz w:val="24"/>
          <w:szCs w:val="24"/>
          <w:lang w:val="cs-CZ"/>
        </w:rPr>
        <w:lastRenderedPageBreak/>
        <w:t>10</w:t>
      </w:r>
      <w:r w:rsidR="0031505E" w:rsidRPr="007A6714">
        <w:rPr>
          <w:rFonts w:ascii="Times New Roman" w:hAnsi="Times New Roman" w:cs="Times New Roman"/>
          <w:sz w:val="24"/>
          <w:szCs w:val="24"/>
          <w:lang w:val="cs-CZ"/>
        </w:rPr>
        <w:t>. Kardiovaskulární postižení u SLE</w:t>
      </w:r>
      <w:bookmarkEnd w:id="46"/>
    </w:p>
    <w:p w:rsidR="00811E7A" w:rsidRPr="007A6714" w:rsidRDefault="00811E7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Kardiovaskulární postižení</w:t>
      </w:r>
      <w:r w:rsidR="002C6BD9" w:rsidRPr="007A6714">
        <w:rPr>
          <w:rFonts w:ascii="Times New Roman" w:hAnsi="Times New Roman" w:cs="Times New Roman"/>
          <w:sz w:val="24"/>
          <w:szCs w:val="24"/>
          <w:lang w:val="cs-CZ"/>
        </w:rPr>
        <w:t xml:space="preserve"> (KV)</w:t>
      </w:r>
      <w:r w:rsidRPr="007A6714">
        <w:rPr>
          <w:rFonts w:ascii="Times New Roman" w:hAnsi="Times New Roman" w:cs="Times New Roman"/>
          <w:sz w:val="24"/>
          <w:szCs w:val="24"/>
          <w:lang w:val="cs-CZ"/>
        </w:rPr>
        <w:t xml:space="preserve"> u SLE </w:t>
      </w:r>
      <w:r w:rsidR="002C6BD9" w:rsidRPr="007A6714">
        <w:rPr>
          <w:rFonts w:ascii="Times New Roman" w:hAnsi="Times New Roman" w:cs="Times New Roman"/>
          <w:sz w:val="24"/>
          <w:szCs w:val="24"/>
          <w:lang w:val="cs-CZ"/>
        </w:rPr>
        <w:t>je velmi časté, celoživotní prevalence je asi 50%. KV postižení lze rozdělit do několika okruhů – perikardiální postižení, postižení myokardu, chlopenní vady, převodní poruchy, komplikace spojené s aterosklerózou a další vzácnější jednotky, jako např. plicní hypertenze, Raynaudův syndrom a další.</w:t>
      </w:r>
      <w:r w:rsidR="00476EB8" w:rsidRPr="007A6714">
        <w:rPr>
          <w:rFonts w:ascii="Times New Roman" w:hAnsi="Times New Roman" w:cs="Times New Roman"/>
          <w:sz w:val="24"/>
          <w:szCs w:val="24"/>
          <w:lang w:val="cs-CZ"/>
        </w:rPr>
        <w:t xml:space="preserve"> </w:t>
      </w:r>
    </w:p>
    <w:p w:rsidR="00C12D07" w:rsidRPr="007A6714" w:rsidRDefault="00C12D07" w:rsidP="00005006">
      <w:pPr>
        <w:pStyle w:val="Nadpis3"/>
        <w:spacing w:line="360" w:lineRule="auto"/>
        <w:jc w:val="both"/>
        <w:rPr>
          <w:rFonts w:ascii="Times New Roman" w:hAnsi="Times New Roman" w:cs="Times New Roman"/>
          <w:sz w:val="24"/>
          <w:szCs w:val="24"/>
          <w:lang w:val="cs-CZ"/>
        </w:rPr>
      </w:pPr>
      <w:bookmarkStart w:id="47" w:name="_Toc384325403"/>
      <w:r w:rsidRPr="007A6714">
        <w:rPr>
          <w:rFonts w:ascii="Times New Roman" w:hAnsi="Times New Roman" w:cs="Times New Roman"/>
          <w:sz w:val="24"/>
          <w:szCs w:val="24"/>
          <w:lang w:val="cs-CZ"/>
        </w:rPr>
        <w:t>10.1 Diagnostické metody</w:t>
      </w:r>
      <w:bookmarkEnd w:id="47"/>
    </w:p>
    <w:p w:rsidR="00C12D07" w:rsidRPr="007A6714" w:rsidRDefault="00C12D07"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Vedle </w:t>
      </w:r>
      <w:r w:rsidR="007A6714">
        <w:rPr>
          <w:rFonts w:ascii="Times New Roman" w:hAnsi="Times New Roman" w:cs="Times New Roman"/>
          <w:sz w:val="24"/>
          <w:szCs w:val="24"/>
          <w:lang w:val="cs-CZ"/>
        </w:rPr>
        <w:t>EKG</w:t>
      </w:r>
      <w:r w:rsidRPr="007A6714">
        <w:rPr>
          <w:rFonts w:ascii="Times New Roman" w:hAnsi="Times New Roman" w:cs="Times New Roman"/>
          <w:sz w:val="24"/>
          <w:szCs w:val="24"/>
          <w:lang w:val="cs-CZ"/>
        </w:rPr>
        <w:t xml:space="preserve"> má nezastupitelnou roli v detekci kardiovaskulárních projevů echokardiografie. Je jednoznačně důležitou vyšetřovací metodou v kardiologii s možností kontroly dynamiky postižení. </w:t>
      </w:r>
    </w:p>
    <w:p w:rsidR="00C12D07" w:rsidRPr="007A6714" w:rsidRDefault="00C12D07"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Ultrasonografie cév je vhodnou modalitou k detekci časných i pozdních aterosklerotických změn (měření IMT, kotníkového indexu, měření velikosti plátů, odlišení jejich hemodynamické významnosti). Je vhodnou metodou k určení kolaterálního systému a indikuje tak nutnost intervenčního řešení. Např. v oblasti karotických tepen se vyšetření provádí pomocí scanu v kostním okně v oblasti spánkové kosti a také dle toku na a. optica. Ultrasonografie končetinových tepen odhalí časněji aterosklerotické změny bez nutnosti radiační zátěže CT či MR angiografických vyšetření a může tak vhodněji vyselektovat pacienty k této již terapeutické metodě. Specifický obraz vaskulitid je možné také pozorovat na ultrasonografii. Neurosonografickým vyšetřením mozkových tepen v již zmiňovaném transtemporálním přístupu je možné detekovat vaskulitické změny CNS s vyššími rezistenčními indexy. </w:t>
      </w:r>
    </w:p>
    <w:p w:rsidR="00C12D07" w:rsidRPr="007A6714" w:rsidRDefault="00C12D07"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K odlišení změn při Raynaudově syndromu využíváme kapilaroskopie, event. termografie. Angiografické vyšetření je často důležitou vyšetřovací a terapeutickou metodou při vaskulárním postižení. Difúzní va</w:t>
      </w:r>
      <w:r w:rsidR="007D3675">
        <w:rPr>
          <w:rFonts w:ascii="Times New Roman" w:hAnsi="Times New Roman" w:cs="Times New Roman"/>
          <w:sz w:val="24"/>
          <w:szCs w:val="24"/>
          <w:lang w:val="cs-CZ"/>
        </w:rPr>
        <w:t>s</w:t>
      </w:r>
      <w:r w:rsidRPr="007A6714">
        <w:rPr>
          <w:rFonts w:ascii="Times New Roman" w:hAnsi="Times New Roman" w:cs="Times New Roman"/>
          <w:sz w:val="24"/>
          <w:szCs w:val="24"/>
          <w:lang w:val="cs-CZ"/>
        </w:rPr>
        <w:t>kulitické změny jsou na angiografii detekovatelné obtížně. Komputerová tomografie a magnetická rezonance mohou být nápomocny v diferenciální diagnostice onemocnění. Radionuklidové metody jsou využívány k diagnostice plicní embolie nebo ischemické choroby srdeční a její reverzibility. Při diagnostice prekapilární či postkapilární plicní hypertenze je vedle echokardiografie nutná pravostranná srdeční katetrizace.</w:t>
      </w:r>
    </w:p>
    <w:p w:rsidR="0031505E" w:rsidRPr="007A6714" w:rsidRDefault="00E73B01" w:rsidP="00005006">
      <w:pPr>
        <w:pStyle w:val="Nadpis2"/>
        <w:spacing w:line="360" w:lineRule="auto"/>
        <w:jc w:val="both"/>
        <w:rPr>
          <w:rFonts w:ascii="Times New Roman" w:hAnsi="Times New Roman" w:cs="Times New Roman"/>
          <w:sz w:val="24"/>
          <w:szCs w:val="24"/>
          <w:lang w:val="cs-CZ"/>
        </w:rPr>
      </w:pPr>
      <w:bookmarkStart w:id="48" w:name="_Toc384325404"/>
      <w:r w:rsidRPr="007A6714">
        <w:rPr>
          <w:rFonts w:ascii="Times New Roman" w:hAnsi="Times New Roman" w:cs="Times New Roman"/>
          <w:sz w:val="24"/>
          <w:szCs w:val="24"/>
          <w:lang w:val="cs-CZ"/>
        </w:rPr>
        <w:lastRenderedPageBreak/>
        <w:t xml:space="preserve">11. </w:t>
      </w:r>
      <w:r w:rsidR="0031505E" w:rsidRPr="007A6714">
        <w:rPr>
          <w:rFonts w:ascii="Times New Roman" w:hAnsi="Times New Roman" w:cs="Times New Roman"/>
          <w:sz w:val="24"/>
          <w:szCs w:val="24"/>
          <w:lang w:val="cs-CZ"/>
        </w:rPr>
        <w:t>Ateroskleróza u všeobecné populace</w:t>
      </w:r>
      <w:bookmarkEnd w:id="48"/>
    </w:p>
    <w:p w:rsidR="00D55D5B" w:rsidRDefault="00166037"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Ateroskleróza</w:t>
      </w:r>
      <w:r w:rsidR="00D55D5B" w:rsidRPr="007A6714">
        <w:rPr>
          <w:rFonts w:ascii="Times New Roman" w:hAnsi="Times New Roman" w:cs="Times New Roman"/>
          <w:sz w:val="24"/>
          <w:szCs w:val="24"/>
          <w:lang w:val="cs-CZ"/>
        </w:rPr>
        <w:t xml:space="preserve"> (A</w:t>
      </w:r>
      <w:r w:rsidR="00EC5741" w:rsidRPr="007A6714">
        <w:rPr>
          <w:rFonts w:ascii="Times New Roman" w:hAnsi="Times New Roman" w:cs="Times New Roman"/>
          <w:sz w:val="24"/>
          <w:szCs w:val="24"/>
          <w:lang w:val="cs-CZ"/>
        </w:rPr>
        <w:t>T</w:t>
      </w:r>
      <w:r w:rsidR="00D55D5B" w:rsidRPr="007A6714">
        <w:rPr>
          <w:rFonts w:ascii="Times New Roman" w:hAnsi="Times New Roman" w:cs="Times New Roman"/>
          <w:sz w:val="24"/>
          <w:szCs w:val="24"/>
          <w:lang w:val="cs-CZ"/>
        </w:rPr>
        <w:t xml:space="preserve">) je progredující proliferativnězánětlivé onemocnění s metabolickými </w:t>
      </w:r>
      <w:r w:rsidR="007969BD" w:rsidRPr="007A6714">
        <w:rPr>
          <w:rFonts w:ascii="Times New Roman" w:hAnsi="Times New Roman" w:cs="Times New Roman"/>
          <w:sz w:val="24"/>
          <w:szCs w:val="24"/>
          <w:lang w:val="cs-CZ"/>
        </w:rPr>
        <w:t>a buněčnými změnami v cévní stěně. Klinicky se může manifestovat jako akutní i chronická forma ischemické choroby srdeční, ischemická cévní mozková příhoda a ischemická choroba dolních končetin.</w:t>
      </w:r>
    </w:p>
    <w:p w:rsidR="00FE3CF1" w:rsidRPr="007A6714" w:rsidRDefault="00FE3CF1" w:rsidP="00005006">
      <w:pPr>
        <w:spacing w:line="360" w:lineRule="auto"/>
        <w:jc w:val="both"/>
        <w:rPr>
          <w:rFonts w:ascii="Times New Roman" w:hAnsi="Times New Roman" w:cs="Times New Roman"/>
          <w:sz w:val="24"/>
          <w:szCs w:val="24"/>
          <w:lang w:val="cs-CZ"/>
        </w:rPr>
      </w:pPr>
    </w:p>
    <w:p w:rsidR="0031505E" w:rsidRPr="007A6714" w:rsidRDefault="00E73B01" w:rsidP="00005006">
      <w:pPr>
        <w:pStyle w:val="Nadpis3"/>
        <w:spacing w:line="360" w:lineRule="auto"/>
        <w:jc w:val="both"/>
        <w:rPr>
          <w:rFonts w:ascii="Times New Roman" w:hAnsi="Times New Roman" w:cs="Times New Roman"/>
          <w:sz w:val="24"/>
          <w:szCs w:val="24"/>
          <w:lang w:val="cs-CZ"/>
        </w:rPr>
      </w:pPr>
      <w:bookmarkStart w:id="49" w:name="_Toc384325405"/>
      <w:r w:rsidRPr="007A6714">
        <w:rPr>
          <w:rFonts w:ascii="Times New Roman" w:hAnsi="Times New Roman" w:cs="Times New Roman"/>
          <w:sz w:val="24"/>
          <w:szCs w:val="24"/>
          <w:lang w:val="cs-CZ"/>
        </w:rPr>
        <w:t xml:space="preserve">11.1 </w:t>
      </w:r>
      <w:r w:rsidR="0031505E" w:rsidRPr="007A6714">
        <w:rPr>
          <w:rFonts w:ascii="Times New Roman" w:hAnsi="Times New Roman" w:cs="Times New Roman"/>
          <w:sz w:val="24"/>
          <w:szCs w:val="24"/>
          <w:lang w:val="cs-CZ"/>
        </w:rPr>
        <w:t>Epidemiologie</w:t>
      </w:r>
      <w:bookmarkEnd w:id="49"/>
    </w:p>
    <w:p w:rsidR="001A6572" w:rsidRPr="007A6714" w:rsidRDefault="0031505E" w:rsidP="00005006">
      <w:pPr>
        <w:pStyle w:val="Normlnweb"/>
        <w:spacing w:line="360" w:lineRule="auto"/>
        <w:ind w:firstLine="708"/>
        <w:jc w:val="both"/>
        <w:rPr>
          <w:lang w:val="cs-CZ"/>
        </w:rPr>
      </w:pPr>
      <w:r w:rsidRPr="007A6714">
        <w:rPr>
          <w:lang w:val="cs-CZ"/>
        </w:rPr>
        <w:t xml:space="preserve">Ateroskleróza je proces, který je zahájen již v dětství. Ve věku do 35 let se vyskytují ateromatické pláty </w:t>
      </w:r>
      <w:r w:rsidR="006C543C" w:rsidRPr="007A6714">
        <w:rPr>
          <w:lang w:val="cs-CZ"/>
        </w:rPr>
        <w:t>u</w:t>
      </w:r>
      <w:r w:rsidRPr="007A6714">
        <w:rPr>
          <w:lang w:val="cs-CZ"/>
        </w:rPr>
        <w:t xml:space="preserve"> 20% u mužů a 8% žen </w:t>
      </w:r>
      <w:sdt>
        <w:sdtPr>
          <w:rPr>
            <w:lang w:val="cs-CZ"/>
          </w:rPr>
          <w:id w:val="131677281"/>
          <w:citation/>
        </w:sdtPr>
        <w:sdtContent>
          <w:r w:rsidR="00B3140F">
            <w:rPr>
              <w:lang w:val="cs-CZ"/>
            </w:rPr>
            <w:fldChar w:fldCharType="begin"/>
          </w:r>
          <w:r w:rsidR="001955B1">
            <w:rPr>
              <w:lang w:val="cs-CZ"/>
            </w:rPr>
            <w:instrText xml:space="preserve"> CITATION van1 \l 1029  </w:instrText>
          </w:r>
          <w:r w:rsidR="00B3140F">
            <w:rPr>
              <w:lang w:val="cs-CZ"/>
            </w:rPr>
            <w:fldChar w:fldCharType="separate"/>
          </w:r>
          <w:r w:rsidR="00C4442F" w:rsidRPr="00C4442F">
            <w:rPr>
              <w:noProof/>
              <w:lang w:val="cs-CZ"/>
            </w:rPr>
            <w:t>(91)</w:t>
          </w:r>
          <w:r w:rsidR="00B3140F">
            <w:rPr>
              <w:lang w:val="cs-CZ"/>
            </w:rPr>
            <w:fldChar w:fldCharType="end"/>
          </w:r>
        </w:sdtContent>
      </w:sdt>
      <w:r w:rsidRPr="007A6714">
        <w:rPr>
          <w:lang w:val="cs-CZ"/>
        </w:rPr>
        <w:t xml:space="preserve">. První tři dekády věku jsou charakterizovány ztluštěním intimy. Od čtvrté dekády jsou pak plaky komplikovány fibroateromy, rupturami a fibrotickými kalcifikacemi plaků </w:t>
      </w:r>
      <w:sdt>
        <w:sdtPr>
          <w:rPr>
            <w:lang w:val="cs-CZ"/>
          </w:rPr>
          <w:id w:val="131677282"/>
          <w:citation/>
        </w:sdtPr>
        <w:sdtContent>
          <w:r w:rsidR="00B3140F">
            <w:rPr>
              <w:lang w:val="cs-CZ"/>
            </w:rPr>
            <w:fldChar w:fldCharType="begin"/>
          </w:r>
          <w:r w:rsidR="00690944">
            <w:rPr>
              <w:lang w:val="cs-CZ"/>
            </w:rPr>
            <w:instrText xml:space="preserve"> CITATION Coo \l 1029  </w:instrText>
          </w:r>
          <w:r w:rsidR="00B3140F">
            <w:rPr>
              <w:lang w:val="cs-CZ"/>
            </w:rPr>
            <w:fldChar w:fldCharType="separate"/>
          </w:r>
          <w:r w:rsidR="00C4442F" w:rsidRPr="00C4442F">
            <w:rPr>
              <w:noProof/>
              <w:lang w:val="cs-CZ"/>
            </w:rPr>
            <w:t>(92)</w:t>
          </w:r>
          <w:r w:rsidR="00B3140F">
            <w:rPr>
              <w:lang w:val="cs-CZ"/>
            </w:rPr>
            <w:fldChar w:fldCharType="end"/>
          </w:r>
        </w:sdtContent>
      </w:sdt>
      <w:r w:rsidRPr="007A6714">
        <w:rPr>
          <w:lang w:val="cs-CZ"/>
        </w:rPr>
        <w:t xml:space="preserve">. </w:t>
      </w:r>
      <w:r w:rsidR="007969BD" w:rsidRPr="007A6714">
        <w:rPr>
          <w:lang w:val="cs-CZ"/>
        </w:rPr>
        <w:t xml:space="preserve">Klinicky se manifestuje </w:t>
      </w:r>
      <w:r w:rsidRPr="007A6714">
        <w:rPr>
          <w:lang w:val="cs-CZ"/>
        </w:rPr>
        <w:t>nejčastěji po 60 roce věku a to koronární chorobou srdeční (infarkt myokardu, angína pektoris, srdeční selhání, náhlá smrt), cerebrovaskulární příhody, ischemická choroba periferních tepen DKK, ateroskleróza aorty komplikována aneurysmaty</w:t>
      </w:r>
      <w:r w:rsidR="00055980" w:rsidRPr="007A6714">
        <w:rPr>
          <w:lang w:val="cs-CZ"/>
        </w:rPr>
        <w:t xml:space="preserve">. </w:t>
      </w:r>
      <w:r w:rsidR="007969BD" w:rsidRPr="007A6714">
        <w:rPr>
          <w:lang w:val="cs-CZ"/>
        </w:rPr>
        <w:t xml:space="preserve">Dle Framinghamské studie je velice často </w:t>
      </w:r>
      <w:r w:rsidR="00055980" w:rsidRPr="007A6714">
        <w:rPr>
          <w:lang w:val="cs-CZ"/>
        </w:rPr>
        <w:t>prvním příznakem atero</w:t>
      </w:r>
      <w:r w:rsidR="007969BD" w:rsidRPr="007A6714">
        <w:rPr>
          <w:lang w:val="cs-CZ"/>
        </w:rPr>
        <w:t>sklerózy náhlá smrt</w:t>
      </w:r>
      <w:r w:rsidR="00055980" w:rsidRPr="007A6714">
        <w:rPr>
          <w:lang w:val="cs-CZ"/>
        </w:rPr>
        <w:t xml:space="preserve"> </w:t>
      </w:r>
      <w:sdt>
        <w:sdtPr>
          <w:rPr>
            <w:lang w:val="cs-CZ"/>
          </w:rPr>
          <w:id w:val="10666941"/>
          <w:citation/>
        </w:sdtPr>
        <w:sdtContent>
          <w:r w:rsidR="00B3140F">
            <w:rPr>
              <w:lang w:val="cs-CZ"/>
            </w:rPr>
            <w:fldChar w:fldCharType="begin"/>
          </w:r>
          <w:r w:rsidR="0073324D">
            <w:rPr>
              <w:lang w:val="cs-CZ"/>
            </w:rPr>
            <w:instrText xml:space="preserve"> CITATION Kan \l 1029  </w:instrText>
          </w:r>
          <w:r w:rsidR="00B3140F">
            <w:rPr>
              <w:lang w:val="cs-CZ"/>
            </w:rPr>
            <w:fldChar w:fldCharType="separate"/>
          </w:r>
          <w:r w:rsidR="00C4442F" w:rsidRPr="00C4442F">
            <w:rPr>
              <w:noProof/>
              <w:lang w:val="cs-CZ"/>
            </w:rPr>
            <w:t>(93)</w:t>
          </w:r>
          <w:r w:rsidR="00B3140F">
            <w:rPr>
              <w:lang w:val="cs-CZ"/>
            </w:rPr>
            <w:fldChar w:fldCharType="end"/>
          </w:r>
        </w:sdtContent>
      </w:sdt>
      <w:r w:rsidR="00055980" w:rsidRPr="007A6714">
        <w:rPr>
          <w:lang w:val="cs-CZ"/>
        </w:rPr>
        <w:t xml:space="preserve">. </w:t>
      </w:r>
    </w:p>
    <w:p w:rsidR="00055980" w:rsidRDefault="00055980" w:rsidP="00005006">
      <w:pPr>
        <w:pStyle w:val="Normlnweb"/>
        <w:spacing w:line="360" w:lineRule="auto"/>
        <w:ind w:firstLine="708"/>
        <w:jc w:val="both"/>
        <w:rPr>
          <w:lang w:val="cs-CZ"/>
        </w:rPr>
      </w:pPr>
      <w:r w:rsidRPr="007A6714">
        <w:rPr>
          <w:lang w:val="cs-CZ"/>
        </w:rPr>
        <w:t>V České republice zemře ročně na následky aterosklerotického procesu 50–60 000 osob</w:t>
      </w:r>
      <w:r w:rsidR="001A6572" w:rsidRPr="007A6714">
        <w:rPr>
          <w:lang w:val="cs-CZ"/>
        </w:rPr>
        <w:t xml:space="preserve">. V roce 2012 zemřelo na kardiovaskulární onemocnění v ČR 48,7% žen (v absolutních číslech 28 867 žen) a 44,6% mužů (v absolutních číslech 24 179 mužů) z celkového počtu úmrtí. V roce 2012 zemřelo na akutní infarkt myokardu či jiné formy ischemické choroby srdeční 12 886 mužů a 14007 žen, na cerebrovaskulární onemocnění to pak bylo 4339 mužů a 6330 žen. Pro srovnání, úmrtí na onemocnění pojivové tkáně v roce 2012 činilo 5,9% mužů a 4,8% žen </w:t>
      </w:r>
      <w:r w:rsidR="008B7724" w:rsidRPr="007A6714">
        <w:rPr>
          <w:lang w:val="cs-CZ"/>
        </w:rPr>
        <w:t xml:space="preserve">z celkového počtu 108 189 úmrtí </w:t>
      </w:r>
      <w:sdt>
        <w:sdtPr>
          <w:rPr>
            <w:lang w:val="cs-CZ"/>
          </w:rPr>
          <w:id w:val="10666947"/>
          <w:citation/>
        </w:sdtPr>
        <w:sdtContent>
          <w:r w:rsidR="00B3140F" w:rsidRPr="007A6714">
            <w:rPr>
              <w:lang w:val="cs-CZ"/>
            </w:rPr>
            <w:fldChar w:fldCharType="begin"/>
          </w:r>
          <w:r w:rsidR="001A6572" w:rsidRPr="007A6714">
            <w:rPr>
              <w:lang w:val="cs-CZ"/>
            </w:rPr>
            <w:instrText xml:space="preserve"> CITATION uzis \l 1029 </w:instrText>
          </w:r>
          <w:r w:rsidR="00B3140F" w:rsidRPr="007A6714">
            <w:rPr>
              <w:lang w:val="cs-CZ"/>
            </w:rPr>
            <w:fldChar w:fldCharType="separate"/>
          </w:r>
          <w:r w:rsidR="00C4442F" w:rsidRPr="00C4442F">
            <w:rPr>
              <w:noProof/>
              <w:lang w:val="cs-CZ"/>
            </w:rPr>
            <w:t>(94)</w:t>
          </w:r>
          <w:r w:rsidR="00B3140F" w:rsidRPr="007A6714">
            <w:rPr>
              <w:lang w:val="cs-CZ"/>
            </w:rPr>
            <w:fldChar w:fldCharType="end"/>
          </w:r>
        </w:sdtContent>
      </w:sdt>
      <w:r w:rsidR="001A6572" w:rsidRPr="007A6714">
        <w:rPr>
          <w:lang w:val="cs-CZ"/>
        </w:rPr>
        <w:t>.</w:t>
      </w:r>
      <w:r w:rsidR="008B7724" w:rsidRPr="007A6714">
        <w:rPr>
          <w:lang w:val="cs-CZ"/>
        </w:rPr>
        <w:t xml:space="preserve"> Kardiovaskulární choroby jsou také zatíženy vysokým počtem hospitalizací. V roce 2012 bylo nutno pro ischemickou chorobu srdeční hospitalizovat celkem asi 140 tisíc pacientů. Cerebrovaskulární nemoci si vyžádaly v roce 2012 54 tisíc hospitalizací </w:t>
      </w:r>
      <w:sdt>
        <w:sdtPr>
          <w:rPr>
            <w:lang w:val="cs-CZ"/>
          </w:rPr>
          <w:id w:val="10666948"/>
          <w:citation/>
        </w:sdtPr>
        <w:sdtContent>
          <w:r w:rsidR="00B3140F" w:rsidRPr="007A6714">
            <w:rPr>
              <w:lang w:val="cs-CZ"/>
            </w:rPr>
            <w:fldChar w:fldCharType="begin"/>
          </w:r>
          <w:r w:rsidR="008B7724" w:rsidRPr="007A6714">
            <w:rPr>
              <w:lang w:val="cs-CZ"/>
            </w:rPr>
            <w:instrText xml:space="preserve"> CITATION uzis \l 1029 </w:instrText>
          </w:r>
          <w:r w:rsidR="00B3140F" w:rsidRPr="007A6714">
            <w:rPr>
              <w:lang w:val="cs-CZ"/>
            </w:rPr>
            <w:fldChar w:fldCharType="separate"/>
          </w:r>
          <w:r w:rsidR="00C4442F" w:rsidRPr="00C4442F">
            <w:rPr>
              <w:noProof/>
              <w:lang w:val="cs-CZ"/>
            </w:rPr>
            <w:t>(94)</w:t>
          </w:r>
          <w:r w:rsidR="00B3140F" w:rsidRPr="007A6714">
            <w:rPr>
              <w:lang w:val="cs-CZ"/>
            </w:rPr>
            <w:fldChar w:fldCharType="end"/>
          </w:r>
        </w:sdtContent>
      </w:sdt>
      <w:r w:rsidR="008B7724" w:rsidRPr="007A6714">
        <w:rPr>
          <w:lang w:val="cs-CZ"/>
        </w:rPr>
        <w:t>.</w:t>
      </w:r>
    </w:p>
    <w:p w:rsidR="00D450E8" w:rsidRDefault="00D450E8" w:rsidP="00005006">
      <w:pPr>
        <w:pStyle w:val="Normlnweb"/>
        <w:spacing w:line="360" w:lineRule="auto"/>
        <w:ind w:firstLine="708"/>
        <w:jc w:val="both"/>
        <w:rPr>
          <w:lang w:val="cs-CZ"/>
        </w:rPr>
      </w:pPr>
    </w:p>
    <w:p w:rsidR="00D450E8" w:rsidRPr="007A6714" w:rsidRDefault="00D450E8" w:rsidP="00005006">
      <w:pPr>
        <w:pStyle w:val="Normlnweb"/>
        <w:spacing w:line="360" w:lineRule="auto"/>
        <w:ind w:firstLine="708"/>
        <w:jc w:val="both"/>
        <w:rPr>
          <w:lang w:val="cs-CZ"/>
        </w:rPr>
      </w:pPr>
    </w:p>
    <w:p w:rsidR="001327DA" w:rsidRPr="007A6714" w:rsidRDefault="001327DA" w:rsidP="00005006">
      <w:pPr>
        <w:pStyle w:val="Nadpis3"/>
        <w:spacing w:line="360" w:lineRule="auto"/>
        <w:jc w:val="both"/>
        <w:rPr>
          <w:rFonts w:ascii="Times New Roman" w:hAnsi="Times New Roman" w:cs="Times New Roman"/>
          <w:sz w:val="24"/>
          <w:szCs w:val="24"/>
          <w:lang w:val="cs-CZ"/>
        </w:rPr>
      </w:pPr>
      <w:bookmarkStart w:id="50" w:name="_Toc384325406"/>
      <w:r w:rsidRPr="007A6714">
        <w:rPr>
          <w:rFonts w:ascii="Times New Roman" w:hAnsi="Times New Roman" w:cs="Times New Roman"/>
          <w:sz w:val="24"/>
          <w:szCs w:val="24"/>
          <w:lang w:val="cs-CZ"/>
        </w:rPr>
        <w:lastRenderedPageBreak/>
        <w:t>11.</w:t>
      </w:r>
      <w:r w:rsidR="000A71B0" w:rsidRPr="007A6714">
        <w:rPr>
          <w:rFonts w:ascii="Times New Roman" w:hAnsi="Times New Roman" w:cs="Times New Roman"/>
          <w:sz w:val="24"/>
          <w:szCs w:val="24"/>
          <w:lang w:val="cs-CZ"/>
        </w:rPr>
        <w:t>2</w:t>
      </w:r>
      <w:r w:rsidRPr="007A6714">
        <w:rPr>
          <w:rFonts w:ascii="Times New Roman" w:hAnsi="Times New Roman" w:cs="Times New Roman"/>
          <w:sz w:val="24"/>
          <w:szCs w:val="24"/>
          <w:lang w:val="cs-CZ"/>
        </w:rPr>
        <w:t xml:space="preserve"> Rizikové faktory aterosklerózy</w:t>
      </w:r>
      <w:bookmarkEnd w:id="50"/>
    </w:p>
    <w:p w:rsidR="001327DA" w:rsidRPr="007A6714" w:rsidRDefault="001327DA" w:rsidP="00005006">
      <w:pPr>
        <w:pStyle w:val="Normlnweb"/>
        <w:spacing w:line="360" w:lineRule="auto"/>
        <w:ind w:firstLine="708"/>
        <w:jc w:val="both"/>
        <w:rPr>
          <w:lang w:val="cs-CZ"/>
        </w:rPr>
      </w:pPr>
      <w:r w:rsidRPr="007A6714">
        <w:rPr>
          <w:lang w:val="cs-CZ"/>
        </w:rPr>
        <w:t xml:space="preserve">Přítomnost některých komorbidit či patologických nálezů je spojena s vyšším rizikem aterosklerotických projevů. Existují skórovací systémy k odhadnutí rizika rozvoje cévní příhody na pokladě aterosklerózy. V evropských zemích a také ČR je doporučováno používat výpočet rizika podle tabulky SCORE </w:t>
      </w:r>
      <w:sdt>
        <w:sdtPr>
          <w:rPr>
            <w:lang w:val="cs-CZ"/>
          </w:rPr>
          <w:id w:val="2371481"/>
          <w:citation/>
        </w:sdtPr>
        <w:sdtContent>
          <w:r w:rsidR="00B3140F">
            <w:rPr>
              <w:lang w:val="cs-CZ"/>
            </w:rPr>
            <w:fldChar w:fldCharType="begin"/>
          </w:r>
          <w:r w:rsidR="0073324D">
            <w:rPr>
              <w:lang w:val="cs-CZ"/>
            </w:rPr>
            <w:instrText xml:space="preserve"> CITATION DeB \l 1029  </w:instrText>
          </w:r>
          <w:r w:rsidR="00B3140F">
            <w:rPr>
              <w:lang w:val="cs-CZ"/>
            </w:rPr>
            <w:fldChar w:fldCharType="separate"/>
          </w:r>
          <w:r w:rsidR="00C4442F" w:rsidRPr="00C4442F">
            <w:rPr>
              <w:noProof/>
              <w:lang w:val="cs-CZ"/>
            </w:rPr>
            <w:t>(95)</w:t>
          </w:r>
          <w:r w:rsidR="00B3140F">
            <w:rPr>
              <w:lang w:val="cs-CZ"/>
            </w:rPr>
            <w:fldChar w:fldCharType="end"/>
          </w:r>
        </w:sdtContent>
      </w:sdt>
      <w:r w:rsidRPr="007A6714">
        <w:rPr>
          <w:lang w:val="cs-CZ"/>
        </w:rPr>
        <w:t xml:space="preserve">. Hodnotí </w:t>
      </w:r>
      <w:r w:rsidR="000D762F">
        <w:rPr>
          <w:lang w:val="cs-CZ"/>
        </w:rPr>
        <w:t>desetileté</w:t>
      </w:r>
      <w:r w:rsidRPr="007A6714">
        <w:rPr>
          <w:lang w:val="cs-CZ"/>
        </w:rPr>
        <w:t xml:space="preserve"> riziko vzniku kardiovaskulární příhody ve vztahu k nejrizikovějším faktorům, jako je pohlaví, věk, kuřáctví, hodnoty celkového cholesterolu a systolického krevního tlaku. </w:t>
      </w:r>
    </w:p>
    <w:p w:rsidR="001327DA" w:rsidRPr="007A6714" w:rsidRDefault="001327DA" w:rsidP="00005006">
      <w:pPr>
        <w:pStyle w:val="Normlnweb"/>
        <w:spacing w:line="360" w:lineRule="auto"/>
        <w:ind w:firstLine="708"/>
        <w:jc w:val="both"/>
        <w:rPr>
          <w:lang w:val="cs-CZ"/>
        </w:rPr>
      </w:pPr>
      <w:r w:rsidRPr="007A6714">
        <w:rPr>
          <w:lang w:val="cs-CZ"/>
        </w:rPr>
        <w:t xml:space="preserve">Zhodnocení rizikových faktorů a jejich prevence má zásadní význam v primární i sekundární prevenci kardiovaskulárních příhod. </w:t>
      </w:r>
    </w:p>
    <w:p w:rsidR="001327DA" w:rsidRPr="007A6714" w:rsidRDefault="001327DA" w:rsidP="00005006">
      <w:pPr>
        <w:pStyle w:val="Normlnweb"/>
        <w:spacing w:line="360" w:lineRule="auto"/>
        <w:ind w:firstLine="708"/>
        <w:jc w:val="both"/>
        <w:rPr>
          <w:lang w:val="cs-CZ"/>
        </w:rPr>
      </w:pPr>
      <w:r w:rsidRPr="007A6714">
        <w:rPr>
          <w:lang w:val="cs-CZ"/>
        </w:rPr>
        <w:t>Rizikové faktory jsou:</w:t>
      </w:r>
    </w:p>
    <w:p w:rsidR="001327DA" w:rsidRPr="007A6714" w:rsidRDefault="001327DA" w:rsidP="00005006">
      <w:pPr>
        <w:pStyle w:val="Normlnweb"/>
        <w:spacing w:line="360" w:lineRule="auto"/>
        <w:jc w:val="both"/>
        <w:rPr>
          <w:lang w:val="cs-CZ"/>
        </w:rPr>
      </w:pPr>
      <w:r w:rsidRPr="007A6714">
        <w:rPr>
          <w:lang w:val="cs-CZ"/>
        </w:rPr>
        <w:t>- předchozí projevy aterosklerózy v jiných lokalizacích (stenózy karotid, ischemická choroba dolních končetin, abdominální aneurysma)</w:t>
      </w:r>
    </w:p>
    <w:p w:rsidR="001327DA" w:rsidRPr="007A6714" w:rsidRDefault="001327DA" w:rsidP="00005006">
      <w:pPr>
        <w:pStyle w:val="Normlnweb"/>
        <w:spacing w:line="360" w:lineRule="auto"/>
        <w:jc w:val="both"/>
        <w:rPr>
          <w:lang w:val="cs-CZ"/>
        </w:rPr>
      </w:pPr>
      <w:r w:rsidRPr="007A6714">
        <w:rPr>
          <w:lang w:val="cs-CZ"/>
        </w:rPr>
        <w:t xml:space="preserve">- diabetes </w:t>
      </w:r>
      <w:r w:rsidR="009402FC" w:rsidRPr="007A6714">
        <w:rPr>
          <w:lang w:val="cs-CZ"/>
        </w:rPr>
        <w:t>mellitus</w:t>
      </w:r>
      <w:r w:rsidRPr="007A6714">
        <w:rPr>
          <w:lang w:val="cs-CZ"/>
        </w:rPr>
        <w:t xml:space="preserve"> </w:t>
      </w:r>
    </w:p>
    <w:p w:rsidR="001327DA" w:rsidRPr="007A6714" w:rsidRDefault="001327DA" w:rsidP="00005006">
      <w:pPr>
        <w:pStyle w:val="Normlnweb"/>
        <w:spacing w:line="360" w:lineRule="auto"/>
        <w:jc w:val="both"/>
        <w:rPr>
          <w:lang w:val="cs-CZ"/>
        </w:rPr>
      </w:pPr>
      <w:r w:rsidRPr="007A6714">
        <w:rPr>
          <w:lang w:val="cs-CZ"/>
        </w:rPr>
        <w:t>- porucha glukózové tolerance</w:t>
      </w:r>
    </w:p>
    <w:p w:rsidR="001327DA" w:rsidRPr="007A6714" w:rsidRDefault="001327DA" w:rsidP="00005006">
      <w:pPr>
        <w:pStyle w:val="Normlnweb"/>
        <w:spacing w:line="360" w:lineRule="auto"/>
        <w:jc w:val="both"/>
        <w:rPr>
          <w:lang w:val="cs-CZ"/>
        </w:rPr>
      </w:pPr>
      <w:r w:rsidRPr="007A6714">
        <w:rPr>
          <w:lang w:val="cs-CZ"/>
        </w:rPr>
        <w:t>- chronické onemocnění ledvin</w:t>
      </w:r>
    </w:p>
    <w:p w:rsidR="001327DA" w:rsidRPr="007A6714" w:rsidRDefault="001327DA" w:rsidP="00005006">
      <w:pPr>
        <w:pStyle w:val="Normlnweb"/>
        <w:spacing w:line="360" w:lineRule="auto"/>
        <w:jc w:val="both"/>
        <w:rPr>
          <w:lang w:val="cs-CZ"/>
        </w:rPr>
      </w:pPr>
      <w:r w:rsidRPr="007A6714">
        <w:rPr>
          <w:lang w:val="cs-CZ"/>
        </w:rPr>
        <w:t>- věk</w:t>
      </w:r>
    </w:p>
    <w:p w:rsidR="001327DA" w:rsidRPr="007A6714" w:rsidRDefault="001327DA" w:rsidP="00005006">
      <w:pPr>
        <w:pStyle w:val="Normlnweb"/>
        <w:spacing w:line="360" w:lineRule="auto"/>
        <w:jc w:val="both"/>
        <w:rPr>
          <w:lang w:val="cs-CZ"/>
        </w:rPr>
      </w:pPr>
      <w:r w:rsidRPr="007A6714">
        <w:rPr>
          <w:lang w:val="cs-CZ"/>
        </w:rPr>
        <w:t>- mužské pohlaví</w:t>
      </w:r>
    </w:p>
    <w:p w:rsidR="001327DA" w:rsidRPr="007A6714" w:rsidRDefault="001327DA" w:rsidP="00005006">
      <w:pPr>
        <w:pStyle w:val="Normlnweb"/>
        <w:spacing w:line="360" w:lineRule="auto"/>
        <w:jc w:val="both"/>
        <w:rPr>
          <w:lang w:val="cs-CZ"/>
        </w:rPr>
      </w:pPr>
      <w:r w:rsidRPr="007A6714">
        <w:rPr>
          <w:lang w:val="cs-CZ"/>
        </w:rPr>
        <w:t xml:space="preserve">- rodinná anamnéza předčasných kardiovaskulárních příhod </w:t>
      </w:r>
    </w:p>
    <w:p w:rsidR="001327DA" w:rsidRPr="007A6714" w:rsidRDefault="001327DA" w:rsidP="00005006">
      <w:pPr>
        <w:pStyle w:val="Normlnweb"/>
        <w:spacing w:line="360" w:lineRule="auto"/>
        <w:jc w:val="both"/>
        <w:rPr>
          <w:lang w:val="cs-CZ"/>
        </w:rPr>
      </w:pPr>
      <w:r w:rsidRPr="007A6714">
        <w:rPr>
          <w:lang w:val="cs-CZ"/>
        </w:rPr>
        <w:t>- arteriální hypertenze</w:t>
      </w:r>
    </w:p>
    <w:p w:rsidR="001327DA" w:rsidRPr="007A6714" w:rsidRDefault="001327DA" w:rsidP="00005006">
      <w:pPr>
        <w:pStyle w:val="Normlnweb"/>
        <w:spacing w:line="360" w:lineRule="auto"/>
        <w:jc w:val="both"/>
        <w:rPr>
          <w:lang w:val="cs-CZ"/>
        </w:rPr>
      </w:pPr>
      <w:r w:rsidRPr="007A6714">
        <w:rPr>
          <w:lang w:val="cs-CZ"/>
        </w:rPr>
        <w:t>- dyslipidémie</w:t>
      </w:r>
    </w:p>
    <w:p w:rsidR="001327DA" w:rsidRPr="007A6714" w:rsidRDefault="001327DA" w:rsidP="00005006">
      <w:pPr>
        <w:pStyle w:val="Normlnweb"/>
        <w:spacing w:line="360" w:lineRule="auto"/>
        <w:jc w:val="both"/>
        <w:rPr>
          <w:lang w:val="cs-CZ"/>
        </w:rPr>
      </w:pPr>
      <w:r w:rsidRPr="007A6714">
        <w:rPr>
          <w:lang w:val="cs-CZ"/>
        </w:rPr>
        <w:t>- kouření cigaret</w:t>
      </w:r>
    </w:p>
    <w:p w:rsidR="001327DA" w:rsidRPr="007A6714" w:rsidRDefault="001327DA" w:rsidP="00005006">
      <w:pPr>
        <w:pStyle w:val="Normlnweb"/>
        <w:spacing w:line="360" w:lineRule="auto"/>
        <w:jc w:val="both"/>
        <w:rPr>
          <w:lang w:val="cs-CZ"/>
        </w:rPr>
      </w:pPr>
      <w:r w:rsidRPr="007A6714">
        <w:rPr>
          <w:lang w:val="cs-CZ"/>
        </w:rPr>
        <w:t>- dieta s převahou potravin s vysokým glykemickým indexem</w:t>
      </w:r>
    </w:p>
    <w:p w:rsidR="001327DA" w:rsidRPr="007A6714" w:rsidRDefault="001327DA" w:rsidP="00005006">
      <w:pPr>
        <w:pStyle w:val="Normlnweb"/>
        <w:spacing w:line="360" w:lineRule="auto"/>
        <w:jc w:val="both"/>
        <w:rPr>
          <w:lang w:val="cs-CZ"/>
        </w:rPr>
      </w:pPr>
      <w:r w:rsidRPr="007A6714">
        <w:rPr>
          <w:lang w:val="cs-CZ"/>
        </w:rPr>
        <w:lastRenderedPageBreak/>
        <w:t>- nedostatek aerobního pohybu</w:t>
      </w:r>
    </w:p>
    <w:p w:rsidR="001327DA" w:rsidRPr="007A6714" w:rsidRDefault="001327DA" w:rsidP="00005006">
      <w:pPr>
        <w:pStyle w:val="Normlnweb"/>
        <w:spacing w:line="360" w:lineRule="auto"/>
        <w:jc w:val="both"/>
        <w:rPr>
          <w:lang w:val="cs-CZ"/>
        </w:rPr>
      </w:pPr>
      <w:r w:rsidRPr="007A6714">
        <w:rPr>
          <w:lang w:val="cs-CZ"/>
        </w:rPr>
        <w:t>- obezita</w:t>
      </w:r>
    </w:p>
    <w:p w:rsidR="001327DA" w:rsidRPr="007A6714" w:rsidRDefault="001327DA" w:rsidP="00005006">
      <w:pPr>
        <w:pStyle w:val="Normlnweb"/>
        <w:spacing w:line="360" w:lineRule="auto"/>
        <w:jc w:val="both"/>
        <w:rPr>
          <w:lang w:val="cs-CZ"/>
        </w:rPr>
      </w:pPr>
      <w:r w:rsidRPr="007A6714">
        <w:rPr>
          <w:lang w:val="cs-CZ"/>
        </w:rPr>
        <w:t>- psychogenní vlivy</w:t>
      </w:r>
    </w:p>
    <w:p w:rsidR="001327DA" w:rsidRPr="007A6714" w:rsidRDefault="001327DA" w:rsidP="00005006">
      <w:pPr>
        <w:pStyle w:val="Normlnweb"/>
        <w:spacing w:line="360" w:lineRule="auto"/>
        <w:jc w:val="both"/>
        <w:rPr>
          <w:lang w:val="cs-CZ"/>
        </w:rPr>
      </w:pPr>
      <w:r w:rsidRPr="007A6714">
        <w:rPr>
          <w:lang w:val="cs-CZ"/>
        </w:rPr>
        <w:t>- infekce</w:t>
      </w:r>
    </w:p>
    <w:p w:rsidR="001327DA" w:rsidRPr="007A6714" w:rsidRDefault="00F14C10" w:rsidP="00005006">
      <w:pPr>
        <w:spacing w:line="360" w:lineRule="auto"/>
        <w:ind w:firstLine="708"/>
        <w:jc w:val="both"/>
        <w:rPr>
          <w:rStyle w:val="Zdraznnjemn"/>
          <w:rFonts w:ascii="Times New Roman" w:hAnsi="Times New Roman" w:cs="Times New Roman"/>
          <w:sz w:val="24"/>
          <w:szCs w:val="24"/>
          <w:lang w:val="cs-CZ"/>
        </w:rPr>
      </w:pPr>
      <w:r w:rsidRPr="007A6714">
        <w:rPr>
          <w:rStyle w:val="Zdraznnjemn"/>
          <w:rFonts w:ascii="Times New Roman" w:hAnsi="Times New Roman" w:cs="Times New Roman"/>
          <w:sz w:val="24"/>
          <w:szCs w:val="24"/>
          <w:lang w:val="cs-CZ"/>
        </w:rPr>
        <w:t>Ovlivnění</w:t>
      </w:r>
      <w:r w:rsidR="001327DA" w:rsidRPr="007A6714">
        <w:rPr>
          <w:rStyle w:val="Zdraznnjemn"/>
          <w:rFonts w:ascii="Times New Roman" w:hAnsi="Times New Roman" w:cs="Times New Roman"/>
          <w:sz w:val="24"/>
          <w:szCs w:val="24"/>
          <w:lang w:val="cs-CZ"/>
        </w:rPr>
        <w:t xml:space="preserve"> rizikových faktorů</w:t>
      </w:r>
    </w:p>
    <w:p w:rsidR="001327DA" w:rsidRPr="007A6714" w:rsidRDefault="001327DA" w:rsidP="00005006">
      <w:pPr>
        <w:pStyle w:val="Normlnweb"/>
        <w:spacing w:line="360" w:lineRule="auto"/>
        <w:jc w:val="both"/>
        <w:rPr>
          <w:lang w:val="cs-CZ"/>
        </w:rPr>
      </w:pPr>
      <w:r w:rsidRPr="007A6714">
        <w:rPr>
          <w:lang w:val="cs-CZ"/>
        </w:rPr>
        <w:tab/>
        <w:t>Změna životního stylu a edukace pacienta o rizikových faktorech má zásadní význam. Zanechání kouření je věnována velká pozornost, existují různé podpůrné přípravky nahrazující po</w:t>
      </w:r>
      <w:r w:rsidR="00F66035">
        <w:rPr>
          <w:lang w:val="cs-CZ"/>
        </w:rPr>
        <w:t>třebu nikotinu. Jsou organizovány</w:t>
      </w:r>
      <w:r w:rsidRPr="007A6714">
        <w:rPr>
          <w:lang w:val="cs-CZ"/>
        </w:rPr>
        <w:t xml:space="preserve"> ambulance speciálně zaměřené na odvykání kouření.</w:t>
      </w:r>
    </w:p>
    <w:p w:rsidR="001327DA" w:rsidRPr="007A6714" w:rsidRDefault="001327DA" w:rsidP="00005006">
      <w:pPr>
        <w:pStyle w:val="Normlnweb"/>
        <w:spacing w:line="360" w:lineRule="auto"/>
        <w:ind w:firstLine="708"/>
        <w:jc w:val="both"/>
        <w:rPr>
          <w:rStyle w:val="Zdraznnjemn"/>
          <w:i w:val="0"/>
          <w:iCs w:val="0"/>
          <w:color w:val="auto"/>
          <w:lang w:val="cs-CZ"/>
        </w:rPr>
      </w:pPr>
      <w:r w:rsidRPr="007A6714">
        <w:rPr>
          <w:lang w:val="cs-CZ"/>
        </w:rPr>
        <w:t>Zdravá strava snižuje KV riziko několika mechanismy – snižuje tělesnou hmotnost, snižuje krevní tlak, ovlivňuje hladiny lipidů, snižuje glykémii a sníží náchylnost k trombóze. Zdravá strav</w:t>
      </w:r>
      <w:r w:rsidR="007A6714">
        <w:rPr>
          <w:lang w:val="cs-CZ"/>
        </w:rPr>
        <w:t>a</w:t>
      </w:r>
      <w:r w:rsidRPr="007A6714">
        <w:rPr>
          <w:lang w:val="cs-CZ"/>
        </w:rPr>
        <w:t xml:space="preserve"> má mít vhodnou kalorickou hodnotu, obsahovat vhodné potraviny s dostatkem vlákniny, komplexních sacharidů, omega 3 mastných kyselin, dostatek ryb. Celkový příjem tuků nemá převyšovat 25-35%, z toho mastných kyselin do 7% energetického příjmu. Množství denní</w:t>
      </w:r>
      <w:r w:rsidR="007A6714">
        <w:rPr>
          <w:lang w:val="cs-CZ"/>
        </w:rPr>
        <w:t>ho</w:t>
      </w:r>
      <w:r w:rsidRPr="007A6714">
        <w:rPr>
          <w:lang w:val="cs-CZ"/>
        </w:rPr>
        <w:t xml:space="preserve"> příjmu cholesterolu se doporučuje do </w:t>
      </w:r>
      <w:r w:rsidRPr="007A6714">
        <w:rPr>
          <w:rStyle w:val="Zdraznnjemn"/>
          <w:i w:val="0"/>
          <w:iCs w:val="0"/>
          <w:color w:val="auto"/>
          <w:lang w:val="cs-CZ"/>
        </w:rPr>
        <w:t>200 mg/den</w:t>
      </w:r>
      <w:sdt>
        <w:sdtPr>
          <w:rPr>
            <w:rStyle w:val="Zdraznnjemn"/>
            <w:i w:val="0"/>
            <w:iCs w:val="0"/>
            <w:color w:val="auto"/>
            <w:lang w:val="cs-CZ"/>
          </w:rPr>
          <w:id w:val="24505124"/>
          <w:citation/>
        </w:sdtPr>
        <w:sdtContent>
          <w:r w:rsidR="00B3140F">
            <w:rPr>
              <w:rStyle w:val="Zdraznnjemn"/>
              <w:i w:val="0"/>
              <w:iCs w:val="0"/>
              <w:color w:val="auto"/>
              <w:lang w:val="cs-CZ"/>
            </w:rPr>
            <w:fldChar w:fldCharType="begin"/>
          </w:r>
          <w:r w:rsidR="00690944">
            <w:rPr>
              <w:rStyle w:val="Zdraznnjemn"/>
              <w:i w:val="0"/>
              <w:iCs w:val="0"/>
              <w:color w:val="auto"/>
              <w:lang w:val="cs-CZ"/>
            </w:rPr>
            <w:instrText xml:space="preserve"> CITATION Cíf \l 1029 </w:instrText>
          </w:r>
          <w:r w:rsidR="00B3140F">
            <w:rPr>
              <w:rStyle w:val="Zdraznnjemn"/>
              <w:i w:val="0"/>
              <w:iCs w:val="0"/>
              <w:color w:val="auto"/>
              <w:lang w:val="cs-CZ"/>
            </w:rPr>
            <w:fldChar w:fldCharType="separate"/>
          </w:r>
          <w:r w:rsidR="00C4442F">
            <w:rPr>
              <w:rStyle w:val="Zdraznnjemn"/>
              <w:i w:val="0"/>
              <w:iCs w:val="0"/>
              <w:noProof/>
              <w:color w:val="auto"/>
              <w:lang w:val="cs-CZ"/>
            </w:rPr>
            <w:t xml:space="preserve"> </w:t>
          </w:r>
          <w:r w:rsidR="00C4442F" w:rsidRPr="00C4442F">
            <w:rPr>
              <w:noProof/>
              <w:lang w:val="cs-CZ"/>
            </w:rPr>
            <w:t>(96)</w:t>
          </w:r>
          <w:r w:rsidR="00B3140F">
            <w:rPr>
              <w:rStyle w:val="Zdraznnjemn"/>
              <w:i w:val="0"/>
              <w:iCs w:val="0"/>
              <w:color w:val="auto"/>
              <w:lang w:val="cs-CZ"/>
            </w:rPr>
            <w:fldChar w:fldCharType="end"/>
          </w:r>
        </w:sdtContent>
      </w:sdt>
      <w:r w:rsidRPr="007A6714">
        <w:rPr>
          <w:rStyle w:val="Zdraznnjemn"/>
          <w:i w:val="0"/>
          <w:iCs w:val="0"/>
          <w:color w:val="auto"/>
          <w:lang w:val="cs-CZ"/>
        </w:rPr>
        <w:t xml:space="preserve">. Seznam doporučených a nevhodných potravin uvádí Česká doporučení pro prevenci KVO a ICHS </w:t>
      </w:r>
      <w:sdt>
        <w:sdtPr>
          <w:rPr>
            <w:rStyle w:val="Zdraznnjemn"/>
            <w:i w:val="0"/>
            <w:iCs w:val="0"/>
            <w:color w:val="auto"/>
            <w:lang w:val="cs-CZ"/>
          </w:rPr>
          <w:id w:val="2371516"/>
          <w:citation/>
        </w:sdtPr>
        <w:sdtContent>
          <w:r w:rsidR="00B3140F">
            <w:rPr>
              <w:rStyle w:val="Zdraznnjemn"/>
              <w:i w:val="0"/>
              <w:iCs w:val="0"/>
              <w:color w:val="auto"/>
              <w:lang w:val="cs-CZ"/>
            </w:rPr>
            <w:fldChar w:fldCharType="begin"/>
          </w:r>
          <w:r w:rsidR="00690944">
            <w:rPr>
              <w:rStyle w:val="Zdraznnjemn"/>
              <w:i w:val="0"/>
              <w:iCs w:val="0"/>
              <w:color w:val="auto"/>
              <w:lang w:val="cs-CZ"/>
            </w:rPr>
            <w:instrText xml:space="preserve"> CITATION Ren1 \l 1029  </w:instrText>
          </w:r>
          <w:r w:rsidR="00B3140F">
            <w:rPr>
              <w:rStyle w:val="Zdraznnjemn"/>
              <w:i w:val="0"/>
              <w:iCs w:val="0"/>
              <w:color w:val="auto"/>
              <w:lang w:val="cs-CZ"/>
            </w:rPr>
            <w:fldChar w:fldCharType="separate"/>
          </w:r>
          <w:r w:rsidR="00C4442F" w:rsidRPr="00C4442F">
            <w:rPr>
              <w:noProof/>
              <w:lang w:val="cs-CZ"/>
            </w:rPr>
            <w:t>(97)</w:t>
          </w:r>
          <w:r w:rsidR="00B3140F">
            <w:rPr>
              <w:rStyle w:val="Zdraznnjemn"/>
              <w:i w:val="0"/>
              <w:iCs w:val="0"/>
              <w:color w:val="auto"/>
              <w:lang w:val="cs-CZ"/>
            </w:rPr>
            <w:fldChar w:fldCharType="end"/>
          </w:r>
        </w:sdtContent>
      </w:sdt>
      <w:r w:rsidRPr="007A6714">
        <w:rPr>
          <w:rStyle w:val="Zdraznnjemn"/>
          <w:i w:val="0"/>
          <w:iCs w:val="0"/>
          <w:color w:val="auto"/>
          <w:lang w:val="cs-CZ"/>
        </w:rPr>
        <w:t>.</w:t>
      </w:r>
      <w:r w:rsidRPr="007A6714">
        <w:rPr>
          <w:rStyle w:val="Zdraznnjemn"/>
          <w:i w:val="0"/>
          <w:iCs w:val="0"/>
          <w:color w:val="auto"/>
          <w:lang w:val="cs-CZ"/>
        </w:rPr>
        <w:tab/>
      </w:r>
    </w:p>
    <w:p w:rsidR="001327DA" w:rsidRPr="007A6714" w:rsidRDefault="001327DA" w:rsidP="00005006">
      <w:pPr>
        <w:pStyle w:val="Normlnweb"/>
        <w:spacing w:line="360" w:lineRule="auto"/>
        <w:ind w:firstLine="708"/>
        <w:jc w:val="both"/>
        <w:rPr>
          <w:rStyle w:val="Zdraznnjemn"/>
          <w:i w:val="0"/>
          <w:iCs w:val="0"/>
          <w:color w:val="auto"/>
          <w:lang w:val="cs-CZ"/>
        </w:rPr>
      </w:pPr>
      <w:r w:rsidRPr="007A6714">
        <w:rPr>
          <w:rStyle w:val="Zdraznnjemn"/>
          <w:i w:val="0"/>
          <w:iCs w:val="0"/>
          <w:color w:val="auto"/>
          <w:lang w:val="cs-CZ"/>
        </w:rPr>
        <w:t xml:space="preserve">Zvýšení pohybové aktivity je jedním z dalších preventivních opatření pro snížení KV rizika. Ideální je fyzická aktivita s průměrnou maximální srdeční frekvencí 60-75% po dobu 30 až 45 minut čtyři až pětkrát týdně. </w:t>
      </w:r>
    </w:p>
    <w:p w:rsidR="001327DA" w:rsidRPr="007A6714" w:rsidRDefault="001327DA" w:rsidP="00005006">
      <w:pPr>
        <w:pStyle w:val="Normlnweb"/>
        <w:spacing w:line="360" w:lineRule="auto"/>
        <w:ind w:firstLine="708"/>
        <w:jc w:val="both"/>
        <w:rPr>
          <w:rStyle w:val="Zdraznnjemn"/>
          <w:i w:val="0"/>
          <w:iCs w:val="0"/>
          <w:color w:val="auto"/>
          <w:lang w:val="cs-CZ"/>
        </w:rPr>
      </w:pPr>
      <w:r w:rsidRPr="007A6714">
        <w:rPr>
          <w:rStyle w:val="Zdraznnjemn"/>
          <w:i w:val="0"/>
          <w:iCs w:val="0"/>
          <w:color w:val="auto"/>
          <w:lang w:val="cs-CZ"/>
        </w:rPr>
        <w:t>Snížení tělesné hmotnosti se doporučuje u jedinců s obezitou (BMI nad 30 kg/m</w:t>
      </w:r>
      <w:r w:rsidRPr="007A6714">
        <w:rPr>
          <w:rStyle w:val="Zdraznnjemn"/>
          <w:i w:val="0"/>
          <w:iCs w:val="0"/>
          <w:color w:val="auto"/>
          <w:vertAlign w:val="superscript"/>
          <w:lang w:val="cs-CZ"/>
        </w:rPr>
        <w:t xml:space="preserve">2 </w:t>
      </w:r>
      <w:r w:rsidRPr="007A6714">
        <w:rPr>
          <w:rStyle w:val="Zdraznnjemn"/>
          <w:i w:val="0"/>
          <w:iCs w:val="0"/>
          <w:color w:val="auto"/>
          <w:lang w:val="cs-CZ"/>
        </w:rPr>
        <w:t>nebo u jedinců s nadváhou (BMI 25,0–29,9 kg/m</w:t>
      </w:r>
      <w:r w:rsidRPr="007A6714">
        <w:rPr>
          <w:rStyle w:val="Zdraznnjemn"/>
          <w:i w:val="0"/>
          <w:iCs w:val="0"/>
          <w:color w:val="auto"/>
          <w:vertAlign w:val="superscript"/>
          <w:lang w:val="cs-CZ"/>
        </w:rPr>
        <w:t>2</w:t>
      </w:r>
      <w:r w:rsidRPr="007A6714">
        <w:rPr>
          <w:rStyle w:val="Zdraznnjemn"/>
          <w:i w:val="0"/>
          <w:iCs w:val="0"/>
          <w:color w:val="auto"/>
          <w:lang w:val="cs-CZ"/>
        </w:rPr>
        <w:t>). Kromě BMI je sledován také rizikový typ abdominální obezity. Cílové hodnoty obvodu pasu by měli být obvod pasu &gt; 102 cm u muž</w:t>
      </w:r>
      <w:r w:rsidR="007D3675">
        <w:rPr>
          <w:rStyle w:val="Zdraznnjemn"/>
          <w:i w:val="0"/>
          <w:iCs w:val="0"/>
          <w:color w:val="auto"/>
          <w:lang w:val="cs-CZ"/>
        </w:rPr>
        <w:t>ů</w:t>
      </w:r>
      <w:r w:rsidRPr="007A6714">
        <w:rPr>
          <w:rStyle w:val="Zdraznnjemn"/>
          <w:i w:val="0"/>
          <w:iCs w:val="0"/>
          <w:color w:val="auto"/>
          <w:lang w:val="cs-CZ"/>
        </w:rPr>
        <w:t xml:space="preserve"> a &gt; 88 cm u žen.</w:t>
      </w:r>
    </w:p>
    <w:p w:rsidR="001327DA" w:rsidRPr="007A6714" w:rsidRDefault="001327DA" w:rsidP="00005006">
      <w:pPr>
        <w:pStyle w:val="Normlnweb"/>
        <w:spacing w:line="360" w:lineRule="auto"/>
        <w:ind w:firstLine="708"/>
        <w:jc w:val="both"/>
        <w:rPr>
          <w:rStyle w:val="Zdraznnjemn"/>
          <w:i w:val="0"/>
          <w:iCs w:val="0"/>
          <w:color w:val="auto"/>
          <w:lang w:val="cs-CZ"/>
        </w:rPr>
      </w:pPr>
      <w:r w:rsidRPr="007A6714">
        <w:rPr>
          <w:rStyle w:val="Zdraznnjemn"/>
          <w:i w:val="0"/>
          <w:iCs w:val="0"/>
          <w:color w:val="auto"/>
          <w:lang w:val="cs-CZ"/>
        </w:rPr>
        <w:t xml:space="preserve">Arteriální hypertenze je dalším významným rizikovým faktorem. Dlouhodobé hodnoty nad normální krevní tlak vedou k poškození orgánů. Cílové hodnoty krevního </w:t>
      </w:r>
      <w:r w:rsidRPr="007A6714">
        <w:rPr>
          <w:rStyle w:val="Zdraznnjemn"/>
          <w:i w:val="0"/>
          <w:iCs w:val="0"/>
          <w:color w:val="auto"/>
          <w:lang w:val="cs-CZ"/>
        </w:rPr>
        <w:lastRenderedPageBreak/>
        <w:t>tlaku závisí na celkovém kardiovaskulárním riziku, dalších komorbiditách a na již příto</w:t>
      </w:r>
      <w:r w:rsidR="004D0022">
        <w:rPr>
          <w:rStyle w:val="Zdraznnjemn"/>
          <w:i w:val="0"/>
          <w:iCs w:val="0"/>
          <w:color w:val="auto"/>
          <w:lang w:val="cs-CZ"/>
        </w:rPr>
        <w:t>mném poškození cílových orgánů (</w:t>
      </w:r>
      <w:r w:rsidR="00B3140F">
        <w:rPr>
          <w:rStyle w:val="Zdraznnjemn"/>
          <w:i w:val="0"/>
          <w:iCs w:val="0"/>
          <w:color w:val="auto"/>
          <w:lang w:val="cs-CZ"/>
        </w:rPr>
        <w:fldChar w:fldCharType="begin"/>
      </w:r>
      <w:r w:rsidR="004D0022">
        <w:rPr>
          <w:rStyle w:val="Zdraznnjemn"/>
          <w:i w:val="0"/>
          <w:iCs w:val="0"/>
          <w:color w:val="auto"/>
          <w:lang w:val="cs-CZ"/>
        </w:rPr>
        <w:instrText xml:space="preserve"> REF _Ref384325837 \h </w:instrText>
      </w:r>
      <w:r w:rsidR="00B3140F">
        <w:rPr>
          <w:rStyle w:val="Zdraznnjemn"/>
          <w:i w:val="0"/>
          <w:iCs w:val="0"/>
          <w:color w:val="auto"/>
          <w:lang w:val="cs-CZ"/>
        </w:rPr>
      </w:r>
      <w:r w:rsidR="00B3140F">
        <w:rPr>
          <w:rStyle w:val="Zdraznnjemn"/>
          <w:i w:val="0"/>
          <w:iCs w:val="0"/>
          <w:color w:val="auto"/>
          <w:lang w:val="cs-CZ"/>
        </w:rPr>
        <w:fldChar w:fldCharType="separate"/>
      </w:r>
      <w:r w:rsidR="004D0022" w:rsidRPr="007A6714">
        <w:rPr>
          <w:lang w:val="cs-CZ"/>
        </w:rPr>
        <w:t xml:space="preserve">Tabulka </w:t>
      </w:r>
      <w:r w:rsidR="004D0022">
        <w:rPr>
          <w:noProof/>
          <w:lang w:val="cs-CZ"/>
        </w:rPr>
        <w:t>7</w:t>
      </w:r>
      <w:r w:rsidR="00B3140F">
        <w:rPr>
          <w:rStyle w:val="Zdraznnjemn"/>
          <w:i w:val="0"/>
          <w:iCs w:val="0"/>
          <w:color w:val="auto"/>
          <w:lang w:val="cs-CZ"/>
        </w:rPr>
        <w:fldChar w:fldCharType="end"/>
      </w:r>
      <w:r w:rsidR="004D0022">
        <w:rPr>
          <w:rStyle w:val="Zdraznnjemn"/>
          <w:i w:val="0"/>
          <w:iCs w:val="0"/>
          <w:color w:val="auto"/>
          <w:lang w:val="cs-CZ"/>
        </w:rPr>
        <w:t>).</w:t>
      </w:r>
    </w:p>
    <w:p w:rsidR="001327DA" w:rsidRPr="007A6714" w:rsidRDefault="001327DA" w:rsidP="00005006">
      <w:pPr>
        <w:pStyle w:val="Titulek"/>
        <w:keepNext/>
        <w:spacing w:line="360" w:lineRule="auto"/>
        <w:jc w:val="both"/>
        <w:rPr>
          <w:rFonts w:ascii="Times New Roman" w:hAnsi="Times New Roman" w:cs="Times New Roman"/>
          <w:sz w:val="24"/>
          <w:szCs w:val="24"/>
          <w:lang w:val="cs-CZ"/>
        </w:rPr>
      </w:pPr>
      <w:bookmarkStart w:id="51" w:name="_Ref384325837"/>
      <w:bookmarkStart w:id="52" w:name="_Toc384326034"/>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7</w:t>
      </w:r>
      <w:r w:rsidR="00B3140F" w:rsidRPr="007A6714">
        <w:rPr>
          <w:rFonts w:ascii="Times New Roman" w:hAnsi="Times New Roman" w:cs="Times New Roman"/>
          <w:sz w:val="24"/>
          <w:szCs w:val="24"/>
          <w:lang w:val="cs-CZ"/>
        </w:rPr>
        <w:fldChar w:fldCharType="end"/>
      </w:r>
      <w:bookmarkEnd w:id="51"/>
      <w:r w:rsidRPr="007A6714">
        <w:rPr>
          <w:rFonts w:ascii="Times New Roman" w:hAnsi="Times New Roman" w:cs="Times New Roman"/>
          <w:sz w:val="24"/>
          <w:szCs w:val="24"/>
          <w:lang w:val="cs-CZ"/>
        </w:rPr>
        <w:t xml:space="preserve"> Přidružená onemocnění u arteriální hypertenze</w:t>
      </w:r>
      <w:bookmarkEnd w:id="52"/>
    </w:p>
    <w:tbl>
      <w:tblPr>
        <w:tblStyle w:val="Svtlstnovnzvraznn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0"/>
        <w:gridCol w:w="5233"/>
      </w:tblGrid>
      <w:tr w:rsidR="001327DA" w:rsidRPr="007A6714" w:rsidTr="001327DA">
        <w:trPr>
          <w:cnfStyle w:val="100000000000"/>
        </w:trPr>
        <w:tc>
          <w:tcPr>
            <w:cnfStyle w:val="001000000000"/>
            <w:tcW w:w="5000" w:type="pct"/>
            <w:gridSpan w:val="2"/>
            <w:tcBorders>
              <w:top w:val="none" w:sz="0" w:space="0" w:color="auto"/>
              <w:left w:val="none" w:sz="0" w:space="0" w:color="auto"/>
              <w:bottom w:val="none" w:sz="0" w:space="0" w:color="auto"/>
              <w:right w:val="none" w:sz="0" w:space="0" w:color="auto"/>
            </w:tcBorders>
          </w:tcPr>
          <w:p w:rsidR="001327DA" w:rsidRPr="007A6714" w:rsidRDefault="001327DA" w:rsidP="00005006">
            <w:pPr>
              <w:pStyle w:val="Normlnweb"/>
              <w:spacing w:line="360" w:lineRule="auto"/>
              <w:jc w:val="both"/>
              <w:rPr>
                <w:rStyle w:val="Zdraznnjemn"/>
                <w:i w:val="0"/>
                <w:iCs w:val="0"/>
                <w:color w:val="auto"/>
                <w:lang w:val="cs-CZ"/>
              </w:rPr>
            </w:pPr>
            <w:r w:rsidRPr="007A6714">
              <w:rPr>
                <w:rStyle w:val="Zdraznnjemn"/>
                <w:i w:val="0"/>
                <w:iCs w:val="0"/>
                <w:color w:val="auto"/>
                <w:lang w:val="cs-CZ"/>
              </w:rPr>
              <w:t>Přidružená onemocnění</w:t>
            </w:r>
          </w:p>
        </w:tc>
      </w:tr>
      <w:tr w:rsidR="001327DA" w:rsidRPr="007A6714" w:rsidTr="001327DA">
        <w:trPr>
          <w:cnfStyle w:val="000000100000"/>
        </w:trPr>
        <w:tc>
          <w:tcPr>
            <w:cnfStyle w:val="001000000000"/>
            <w:tcW w:w="2094" w:type="pct"/>
            <w:tcBorders>
              <w:left w:val="none" w:sz="0" w:space="0" w:color="auto"/>
              <w:right w:val="none" w:sz="0" w:space="0" w:color="auto"/>
            </w:tcBorders>
          </w:tcPr>
          <w:p w:rsidR="001327DA" w:rsidRPr="007A6714" w:rsidRDefault="001327DA" w:rsidP="00005006">
            <w:pPr>
              <w:pStyle w:val="Normlnweb"/>
              <w:spacing w:line="360" w:lineRule="auto"/>
              <w:jc w:val="both"/>
              <w:rPr>
                <w:rStyle w:val="Zdraznnjemn"/>
                <w:b w:val="0"/>
                <w:i w:val="0"/>
                <w:iCs w:val="0"/>
                <w:color w:val="auto"/>
                <w:lang w:val="cs-CZ"/>
              </w:rPr>
            </w:pPr>
            <w:r w:rsidRPr="007A6714">
              <w:rPr>
                <w:rStyle w:val="Zdraznnjemn"/>
                <w:b w:val="0"/>
                <w:i w:val="0"/>
                <w:iCs w:val="0"/>
                <w:color w:val="auto"/>
                <w:lang w:val="cs-CZ"/>
              </w:rPr>
              <w:t>Cévní onemocnění mozku</w:t>
            </w:r>
          </w:p>
        </w:tc>
        <w:tc>
          <w:tcPr>
            <w:tcW w:w="2906" w:type="pct"/>
            <w:tcBorders>
              <w:left w:val="none" w:sz="0" w:space="0" w:color="auto"/>
              <w:right w:val="none" w:sz="0" w:space="0" w:color="auto"/>
            </w:tcBorders>
          </w:tcPr>
          <w:p w:rsidR="001327DA" w:rsidRPr="007A6714" w:rsidRDefault="001327DA" w:rsidP="00005006">
            <w:pPr>
              <w:pStyle w:val="Normlnweb"/>
              <w:spacing w:line="360" w:lineRule="auto"/>
              <w:jc w:val="both"/>
              <w:cnfStyle w:val="000000100000"/>
              <w:rPr>
                <w:rStyle w:val="Zdraznnjemn"/>
                <w:i w:val="0"/>
                <w:iCs w:val="0"/>
                <w:color w:val="auto"/>
                <w:lang w:val="cs-CZ"/>
              </w:rPr>
            </w:pPr>
            <w:r w:rsidRPr="007A6714">
              <w:rPr>
                <w:rStyle w:val="Zdraznnjemn"/>
                <w:i w:val="0"/>
                <w:iCs w:val="0"/>
                <w:color w:val="auto"/>
                <w:lang w:val="cs-CZ"/>
              </w:rPr>
              <w:t>ischemická cévní mozková příhoda, mozkové krvácení, transientní ischemická ataka</w:t>
            </w:r>
          </w:p>
        </w:tc>
      </w:tr>
      <w:tr w:rsidR="001327DA" w:rsidRPr="007A6714" w:rsidTr="001327DA">
        <w:tc>
          <w:tcPr>
            <w:cnfStyle w:val="001000000000"/>
            <w:tcW w:w="2094" w:type="pct"/>
          </w:tcPr>
          <w:p w:rsidR="001327DA" w:rsidRPr="007A6714" w:rsidRDefault="001327DA" w:rsidP="00005006">
            <w:pPr>
              <w:pStyle w:val="Normlnweb"/>
              <w:spacing w:line="360" w:lineRule="auto"/>
              <w:jc w:val="both"/>
              <w:rPr>
                <w:rStyle w:val="Zdraznnjemn"/>
                <w:b w:val="0"/>
                <w:i w:val="0"/>
                <w:iCs w:val="0"/>
                <w:color w:val="auto"/>
                <w:lang w:val="cs-CZ"/>
              </w:rPr>
            </w:pPr>
            <w:r w:rsidRPr="007A6714">
              <w:rPr>
                <w:rStyle w:val="Zdraznnjemn"/>
                <w:b w:val="0"/>
                <w:i w:val="0"/>
                <w:iCs w:val="0"/>
                <w:color w:val="auto"/>
                <w:lang w:val="cs-CZ"/>
              </w:rPr>
              <w:t>Postižení srdce</w:t>
            </w:r>
          </w:p>
        </w:tc>
        <w:tc>
          <w:tcPr>
            <w:tcW w:w="2906" w:type="pct"/>
          </w:tcPr>
          <w:p w:rsidR="001327DA" w:rsidRPr="007A6714" w:rsidRDefault="001327DA" w:rsidP="00005006">
            <w:pPr>
              <w:pStyle w:val="Normlnweb"/>
              <w:spacing w:line="360" w:lineRule="auto"/>
              <w:jc w:val="both"/>
              <w:cnfStyle w:val="000000000000"/>
              <w:rPr>
                <w:rStyle w:val="Zdraznnjemn"/>
                <w:i w:val="0"/>
                <w:iCs w:val="0"/>
                <w:color w:val="auto"/>
                <w:lang w:val="cs-CZ"/>
              </w:rPr>
            </w:pPr>
            <w:r w:rsidRPr="007A6714">
              <w:rPr>
                <w:rStyle w:val="Zdraznnjemn"/>
                <w:i w:val="0"/>
                <w:iCs w:val="0"/>
                <w:color w:val="auto"/>
                <w:lang w:val="cs-CZ"/>
              </w:rPr>
              <w:t>infarkt myokardu; angina pectoris; koronární revaskularizace; chronické srdeční selhání</w:t>
            </w:r>
          </w:p>
        </w:tc>
      </w:tr>
      <w:tr w:rsidR="001327DA" w:rsidRPr="007A6714" w:rsidTr="001327DA">
        <w:trPr>
          <w:cnfStyle w:val="000000100000"/>
        </w:trPr>
        <w:tc>
          <w:tcPr>
            <w:cnfStyle w:val="001000000000"/>
            <w:tcW w:w="2094" w:type="pct"/>
            <w:tcBorders>
              <w:left w:val="none" w:sz="0" w:space="0" w:color="auto"/>
              <w:right w:val="none" w:sz="0" w:space="0" w:color="auto"/>
            </w:tcBorders>
          </w:tcPr>
          <w:p w:rsidR="001327DA" w:rsidRPr="007A6714" w:rsidRDefault="001327DA" w:rsidP="00005006">
            <w:pPr>
              <w:pStyle w:val="Normlnweb"/>
              <w:spacing w:line="360" w:lineRule="auto"/>
              <w:jc w:val="both"/>
              <w:rPr>
                <w:rStyle w:val="Zdraznnjemn"/>
                <w:b w:val="0"/>
                <w:i w:val="0"/>
                <w:iCs w:val="0"/>
                <w:color w:val="auto"/>
                <w:lang w:val="cs-CZ"/>
              </w:rPr>
            </w:pPr>
            <w:r w:rsidRPr="007A6714">
              <w:rPr>
                <w:rStyle w:val="Zdraznnjemn"/>
                <w:b w:val="0"/>
                <w:i w:val="0"/>
                <w:iCs w:val="0"/>
                <w:color w:val="auto"/>
                <w:lang w:val="cs-CZ"/>
              </w:rPr>
              <w:t>Renální postižení</w:t>
            </w:r>
          </w:p>
        </w:tc>
        <w:tc>
          <w:tcPr>
            <w:tcW w:w="2906" w:type="pct"/>
            <w:tcBorders>
              <w:left w:val="none" w:sz="0" w:space="0" w:color="auto"/>
              <w:right w:val="none" w:sz="0" w:space="0" w:color="auto"/>
            </w:tcBorders>
          </w:tcPr>
          <w:p w:rsidR="001327DA" w:rsidRPr="007A6714" w:rsidRDefault="001327DA" w:rsidP="00005006">
            <w:pPr>
              <w:pStyle w:val="Normlnweb"/>
              <w:spacing w:line="360" w:lineRule="auto"/>
              <w:jc w:val="both"/>
              <w:cnfStyle w:val="000000100000"/>
              <w:rPr>
                <w:rStyle w:val="Zdraznnjemn"/>
                <w:i w:val="0"/>
                <w:iCs w:val="0"/>
                <w:color w:val="auto"/>
                <w:lang w:val="cs-CZ"/>
              </w:rPr>
            </w:pPr>
            <w:r w:rsidRPr="007A6714">
              <w:rPr>
                <w:rStyle w:val="Zdraznnjemn"/>
                <w:i w:val="0"/>
                <w:iCs w:val="0"/>
                <w:color w:val="auto"/>
                <w:lang w:val="cs-CZ"/>
              </w:rPr>
              <w:t>diabetická a nediabetická nefropatie, pokles renálních funkcí, proteinurie (&gt; 300 mg/24 h)</w:t>
            </w:r>
          </w:p>
        </w:tc>
      </w:tr>
      <w:tr w:rsidR="001327DA" w:rsidRPr="007A6714" w:rsidTr="001327DA">
        <w:tc>
          <w:tcPr>
            <w:cnfStyle w:val="001000000000"/>
            <w:tcW w:w="2094" w:type="pct"/>
          </w:tcPr>
          <w:p w:rsidR="001327DA" w:rsidRPr="007A6714" w:rsidRDefault="001327DA" w:rsidP="00005006">
            <w:pPr>
              <w:pStyle w:val="Normlnweb"/>
              <w:spacing w:line="360" w:lineRule="auto"/>
              <w:jc w:val="both"/>
              <w:rPr>
                <w:rStyle w:val="Zdraznnjemn"/>
                <w:b w:val="0"/>
                <w:i w:val="0"/>
                <w:iCs w:val="0"/>
                <w:color w:val="auto"/>
                <w:lang w:val="cs-CZ"/>
              </w:rPr>
            </w:pPr>
            <w:r w:rsidRPr="007A6714">
              <w:rPr>
                <w:rStyle w:val="Zdraznnjemn"/>
                <w:b w:val="0"/>
                <w:i w:val="0"/>
                <w:iCs w:val="0"/>
                <w:color w:val="auto"/>
                <w:lang w:val="cs-CZ"/>
              </w:rPr>
              <w:t>Postižení periferních cév</w:t>
            </w:r>
          </w:p>
        </w:tc>
        <w:tc>
          <w:tcPr>
            <w:tcW w:w="2906" w:type="pct"/>
          </w:tcPr>
          <w:p w:rsidR="001327DA" w:rsidRPr="007A6714" w:rsidRDefault="001327DA" w:rsidP="00005006">
            <w:pPr>
              <w:pStyle w:val="Normlnweb"/>
              <w:spacing w:line="360" w:lineRule="auto"/>
              <w:jc w:val="both"/>
              <w:cnfStyle w:val="000000000000"/>
              <w:rPr>
                <w:rStyle w:val="Zdraznnjemn"/>
                <w:i w:val="0"/>
                <w:iCs w:val="0"/>
                <w:color w:val="auto"/>
                <w:lang w:val="cs-CZ"/>
              </w:rPr>
            </w:pPr>
          </w:p>
        </w:tc>
      </w:tr>
      <w:tr w:rsidR="001327DA" w:rsidRPr="007A6714" w:rsidTr="001327DA">
        <w:trPr>
          <w:cnfStyle w:val="000000100000"/>
        </w:trPr>
        <w:tc>
          <w:tcPr>
            <w:cnfStyle w:val="001000000000"/>
            <w:tcW w:w="2094" w:type="pct"/>
            <w:tcBorders>
              <w:left w:val="none" w:sz="0" w:space="0" w:color="auto"/>
              <w:right w:val="none" w:sz="0" w:space="0" w:color="auto"/>
            </w:tcBorders>
          </w:tcPr>
          <w:p w:rsidR="001327DA" w:rsidRPr="007A6714" w:rsidRDefault="001327DA" w:rsidP="00005006">
            <w:pPr>
              <w:pStyle w:val="Normlnweb"/>
              <w:spacing w:line="360" w:lineRule="auto"/>
              <w:jc w:val="both"/>
              <w:rPr>
                <w:rStyle w:val="Zdraznnjemn"/>
                <w:b w:val="0"/>
                <w:i w:val="0"/>
                <w:iCs w:val="0"/>
                <w:color w:val="auto"/>
                <w:lang w:val="cs-CZ"/>
              </w:rPr>
            </w:pPr>
            <w:r w:rsidRPr="007A6714">
              <w:rPr>
                <w:rStyle w:val="Zdraznnjemn"/>
                <w:b w:val="0"/>
                <w:i w:val="0"/>
                <w:iCs w:val="0"/>
                <w:color w:val="auto"/>
                <w:lang w:val="cs-CZ"/>
              </w:rPr>
              <w:t>Pokročilá retinopatie</w:t>
            </w:r>
          </w:p>
        </w:tc>
        <w:tc>
          <w:tcPr>
            <w:tcW w:w="2906" w:type="pct"/>
            <w:tcBorders>
              <w:left w:val="none" w:sz="0" w:space="0" w:color="auto"/>
              <w:right w:val="none" w:sz="0" w:space="0" w:color="auto"/>
            </w:tcBorders>
          </w:tcPr>
          <w:p w:rsidR="001327DA" w:rsidRPr="007A6714" w:rsidRDefault="001327DA" w:rsidP="00005006">
            <w:pPr>
              <w:pStyle w:val="Normlnweb"/>
              <w:spacing w:line="360" w:lineRule="auto"/>
              <w:jc w:val="both"/>
              <w:cnfStyle w:val="000000100000"/>
              <w:rPr>
                <w:rStyle w:val="Zdraznnjemn"/>
                <w:i w:val="0"/>
                <w:iCs w:val="0"/>
                <w:color w:val="auto"/>
                <w:lang w:val="cs-CZ"/>
              </w:rPr>
            </w:pPr>
            <w:r w:rsidRPr="007A6714">
              <w:rPr>
                <w:rStyle w:val="Zdraznnjemn"/>
                <w:i w:val="0"/>
                <w:iCs w:val="0"/>
                <w:color w:val="auto"/>
                <w:lang w:val="cs-CZ"/>
              </w:rPr>
              <w:t>hemoragie nebo exsudáty, edém papily</w:t>
            </w:r>
          </w:p>
        </w:tc>
      </w:tr>
    </w:tbl>
    <w:p w:rsidR="001327DA" w:rsidRPr="007A6714" w:rsidRDefault="001327DA" w:rsidP="00005006">
      <w:pPr>
        <w:pStyle w:val="Normlnweb"/>
        <w:spacing w:line="360" w:lineRule="auto"/>
        <w:ind w:firstLine="708"/>
        <w:jc w:val="both"/>
        <w:rPr>
          <w:lang w:val="cs-CZ"/>
        </w:rPr>
      </w:pPr>
      <w:r w:rsidRPr="007A6714">
        <w:rPr>
          <w:lang w:val="cs-CZ"/>
        </w:rPr>
        <w:t>Diabetes melius je automaticky považován</w:t>
      </w:r>
      <w:r w:rsidR="007D3675">
        <w:rPr>
          <w:lang w:val="cs-CZ"/>
        </w:rPr>
        <w:t>a</w:t>
      </w:r>
      <w:r w:rsidRPr="007A6714">
        <w:rPr>
          <w:lang w:val="cs-CZ"/>
        </w:rPr>
        <w:t xml:space="preserve"> za velmi rizikový faktor a již sám o sobě představuje riziko více jak pěti procentní. Porucha lipidového spektra vede k urychlení a rozvoji aterosklerózy. Obecně je do</w:t>
      </w:r>
      <w:r w:rsidR="007D3675">
        <w:rPr>
          <w:lang w:val="cs-CZ"/>
        </w:rPr>
        <w:t>po</w:t>
      </w:r>
      <w:r w:rsidRPr="007A6714">
        <w:rPr>
          <w:lang w:val="cs-CZ"/>
        </w:rPr>
        <w:t xml:space="preserve">ručováno </w:t>
      </w:r>
      <w:sdt>
        <w:sdtPr>
          <w:rPr>
            <w:lang w:val="cs-CZ"/>
          </w:rPr>
          <w:id w:val="2371517"/>
          <w:citation/>
        </w:sdtPr>
        <w:sdtContent>
          <w:r w:rsidR="00B3140F">
            <w:rPr>
              <w:lang w:val="cs-CZ"/>
            </w:rPr>
            <w:fldChar w:fldCharType="begin"/>
          </w:r>
          <w:r w:rsidR="0073324D">
            <w:rPr>
              <w:lang w:val="cs-CZ"/>
            </w:rPr>
            <w:instrText xml:space="preserve"> CITATION Gru \l 1029  </w:instrText>
          </w:r>
          <w:r w:rsidR="00B3140F">
            <w:rPr>
              <w:lang w:val="cs-CZ"/>
            </w:rPr>
            <w:fldChar w:fldCharType="separate"/>
          </w:r>
          <w:r w:rsidR="00C4442F" w:rsidRPr="00C4442F">
            <w:rPr>
              <w:noProof/>
              <w:lang w:val="cs-CZ"/>
            </w:rPr>
            <w:t>(98)</w:t>
          </w:r>
          <w:r w:rsidR="00B3140F">
            <w:rPr>
              <w:lang w:val="cs-CZ"/>
            </w:rPr>
            <w:fldChar w:fldCharType="end"/>
          </w:r>
        </w:sdtContent>
      </w:sdt>
      <w:sdt>
        <w:sdtPr>
          <w:rPr>
            <w:lang w:val="cs-CZ"/>
          </w:rPr>
          <w:id w:val="2389640"/>
          <w:citation/>
        </w:sdtPr>
        <w:sdtContent>
          <w:r w:rsidR="00B3140F">
            <w:rPr>
              <w:lang w:val="cs-CZ"/>
            </w:rPr>
            <w:fldChar w:fldCharType="begin"/>
          </w:r>
          <w:r w:rsidR="0049735B">
            <w:rPr>
              <w:lang w:val="cs-CZ"/>
            </w:rPr>
            <w:instrText xml:space="preserve"> CITATION Cat \l 1029  </w:instrText>
          </w:r>
          <w:r w:rsidR="00B3140F">
            <w:rPr>
              <w:lang w:val="cs-CZ"/>
            </w:rPr>
            <w:fldChar w:fldCharType="separate"/>
          </w:r>
          <w:r w:rsidR="00C4442F">
            <w:rPr>
              <w:noProof/>
              <w:lang w:val="cs-CZ"/>
            </w:rPr>
            <w:t xml:space="preserve"> </w:t>
          </w:r>
          <w:r w:rsidR="00C4442F" w:rsidRPr="00C4442F">
            <w:rPr>
              <w:noProof/>
              <w:lang w:val="cs-CZ"/>
            </w:rPr>
            <w:t>(99)</w:t>
          </w:r>
          <w:r w:rsidR="00B3140F">
            <w:rPr>
              <w:lang w:val="cs-CZ"/>
            </w:rPr>
            <w:fldChar w:fldCharType="end"/>
          </w:r>
        </w:sdtContent>
      </w:sdt>
      <w:r w:rsidRPr="007A6714">
        <w:rPr>
          <w:lang w:val="cs-CZ"/>
        </w:rPr>
        <w:t>:</w:t>
      </w:r>
    </w:p>
    <w:p w:rsidR="001327DA" w:rsidRPr="007A6714" w:rsidRDefault="0086586D" w:rsidP="00005006">
      <w:pPr>
        <w:pStyle w:val="Normlnweb"/>
        <w:numPr>
          <w:ilvl w:val="0"/>
          <w:numId w:val="4"/>
        </w:numPr>
        <w:spacing w:line="360" w:lineRule="auto"/>
        <w:jc w:val="both"/>
        <w:rPr>
          <w:lang w:val="cs-CZ"/>
        </w:rPr>
      </w:pPr>
      <w:r w:rsidRPr="007A6714">
        <w:rPr>
          <w:lang w:val="cs-CZ"/>
        </w:rPr>
        <w:t>C</w:t>
      </w:r>
      <w:r w:rsidR="001327DA" w:rsidRPr="007A6714">
        <w:rPr>
          <w:lang w:val="cs-CZ"/>
        </w:rPr>
        <w:t>elkový sérový cholesterol nižší než 5 mmol/l</w:t>
      </w:r>
    </w:p>
    <w:p w:rsidR="001327DA" w:rsidRPr="007A6714" w:rsidRDefault="001327DA" w:rsidP="00005006">
      <w:pPr>
        <w:pStyle w:val="Normlnweb"/>
        <w:numPr>
          <w:ilvl w:val="0"/>
          <w:numId w:val="4"/>
        </w:numPr>
        <w:spacing w:line="360" w:lineRule="auto"/>
        <w:jc w:val="both"/>
        <w:rPr>
          <w:lang w:val="cs-CZ"/>
        </w:rPr>
      </w:pPr>
      <w:r w:rsidRPr="007A6714">
        <w:rPr>
          <w:lang w:val="cs-CZ"/>
        </w:rPr>
        <w:t>LDL-cholesterol nižší než 3 mmol/l</w:t>
      </w:r>
    </w:p>
    <w:p w:rsidR="0086586D" w:rsidRPr="007A6714" w:rsidRDefault="0086586D" w:rsidP="00005006">
      <w:pPr>
        <w:pStyle w:val="Normlnweb"/>
        <w:numPr>
          <w:ilvl w:val="0"/>
          <w:numId w:val="4"/>
        </w:numPr>
        <w:spacing w:line="360" w:lineRule="auto"/>
        <w:jc w:val="both"/>
        <w:rPr>
          <w:lang w:val="cs-CZ"/>
        </w:rPr>
      </w:pPr>
      <w:r w:rsidRPr="007A6714">
        <w:rPr>
          <w:lang w:val="cs-CZ"/>
        </w:rPr>
        <w:t>Hodnoty HDL-cholesterol &lt; 1,0 mmol/l u mužů a &lt; 1,2 mmol/l u žen</w:t>
      </w:r>
    </w:p>
    <w:p w:rsidR="0086586D" w:rsidRPr="007A6714" w:rsidRDefault="0086586D" w:rsidP="00005006">
      <w:pPr>
        <w:pStyle w:val="Normlnweb"/>
        <w:numPr>
          <w:ilvl w:val="0"/>
          <w:numId w:val="4"/>
        </w:numPr>
        <w:spacing w:line="360" w:lineRule="auto"/>
        <w:jc w:val="both"/>
        <w:rPr>
          <w:lang w:val="cs-CZ"/>
        </w:rPr>
      </w:pPr>
      <w:r w:rsidRPr="007A6714">
        <w:rPr>
          <w:lang w:val="cs-CZ"/>
        </w:rPr>
        <w:t>U pacientů s velmi vysokým KV rizikem hodnoty ještě nižší</w:t>
      </w:r>
    </w:p>
    <w:p w:rsidR="001327DA" w:rsidRPr="007A6714" w:rsidRDefault="001327DA" w:rsidP="00005006">
      <w:pPr>
        <w:pStyle w:val="Normlnweb"/>
        <w:numPr>
          <w:ilvl w:val="1"/>
          <w:numId w:val="4"/>
        </w:numPr>
        <w:spacing w:line="360" w:lineRule="auto"/>
        <w:jc w:val="both"/>
        <w:rPr>
          <w:lang w:val="cs-CZ"/>
        </w:rPr>
      </w:pPr>
      <w:r w:rsidRPr="007A6714">
        <w:rPr>
          <w:lang w:val="cs-CZ"/>
        </w:rPr>
        <w:t>U klinicky prokázaného kardiovaskulárního onemocnění a diabetu</w:t>
      </w:r>
    </w:p>
    <w:p w:rsidR="001327DA" w:rsidRPr="007A6714" w:rsidRDefault="001327DA" w:rsidP="00005006">
      <w:pPr>
        <w:pStyle w:val="Normlnweb"/>
        <w:numPr>
          <w:ilvl w:val="2"/>
          <w:numId w:val="4"/>
        </w:numPr>
        <w:spacing w:line="360" w:lineRule="auto"/>
        <w:jc w:val="both"/>
        <w:rPr>
          <w:lang w:val="cs-CZ"/>
        </w:rPr>
      </w:pPr>
      <w:r w:rsidRPr="007A6714">
        <w:rPr>
          <w:lang w:val="cs-CZ"/>
        </w:rPr>
        <w:t>celkový cholesterol &lt; 4,5 mmol/l</w:t>
      </w:r>
    </w:p>
    <w:p w:rsidR="001327DA" w:rsidRPr="007A6714" w:rsidRDefault="001327DA" w:rsidP="00005006">
      <w:pPr>
        <w:pStyle w:val="Normlnweb"/>
        <w:numPr>
          <w:ilvl w:val="2"/>
          <w:numId w:val="4"/>
        </w:numPr>
        <w:spacing w:line="360" w:lineRule="auto"/>
        <w:jc w:val="both"/>
        <w:rPr>
          <w:lang w:val="cs-CZ"/>
        </w:rPr>
      </w:pPr>
      <w:r w:rsidRPr="007A6714">
        <w:rPr>
          <w:lang w:val="cs-CZ"/>
        </w:rPr>
        <w:t xml:space="preserve">LDL-cholesterol &lt; 2,5 mmol/l. </w:t>
      </w:r>
    </w:p>
    <w:p w:rsidR="0031505E" w:rsidRPr="007A6714" w:rsidRDefault="00E73B01" w:rsidP="00005006">
      <w:pPr>
        <w:pStyle w:val="Nadpis3"/>
        <w:spacing w:line="360" w:lineRule="auto"/>
        <w:jc w:val="both"/>
        <w:rPr>
          <w:rFonts w:ascii="Times New Roman" w:hAnsi="Times New Roman" w:cs="Times New Roman"/>
          <w:sz w:val="24"/>
          <w:szCs w:val="24"/>
          <w:lang w:val="cs-CZ"/>
        </w:rPr>
      </w:pPr>
      <w:bookmarkStart w:id="53" w:name="_Toc384325407"/>
      <w:r w:rsidRPr="007A6714">
        <w:rPr>
          <w:rFonts w:ascii="Times New Roman" w:hAnsi="Times New Roman" w:cs="Times New Roman"/>
          <w:sz w:val="24"/>
          <w:szCs w:val="24"/>
          <w:lang w:val="cs-CZ"/>
        </w:rPr>
        <w:t>11.</w:t>
      </w:r>
      <w:r w:rsidR="000A71B0" w:rsidRPr="007A6714">
        <w:rPr>
          <w:rFonts w:ascii="Times New Roman" w:hAnsi="Times New Roman" w:cs="Times New Roman"/>
          <w:sz w:val="24"/>
          <w:szCs w:val="24"/>
          <w:lang w:val="cs-CZ"/>
        </w:rPr>
        <w:t>3</w:t>
      </w:r>
      <w:r w:rsidRPr="007A6714">
        <w:rPr>
          <w:rFonts w:ascii="Times New Roman" w:hAnsi="Times New Roman" w:cs="Times New Roman"/>
          <w:sz w:val="24"/>
          <w:szCs w:val="24"/>
          <w:lang w:val="cs-CZ"/>
        </w:rPr>
        <w:t xml:space="preserve"> </w:t>
      </w:r>
      <w:r w:rsidR="0031505E" w:rsidRPr="007A6714">
        <w:rPr>
          <w:rFonts w:ascii="Times New Roman" w:hAnsi="Times New Roman" w:cs="Times New Roman"/>
          <w:sz w:val="24"/>
          <w:szCs w:val="24"/>
          <w:lang w:val="cs-CZ"/>
        </w:rPr>
        <w:t>Patogeneze</w:t>
      </w:r>
      <w:bookmarkEnd w:id="53"/>
    </w:p>
    <w:p w:rsidR="007969BD" w:rsidRPr="007A6714" w:rsidRDefault="007969BD" w:rsidP="00005006">
      <w:pPr>
        <w:pStyle w:val="Normlnweb"/>
        <w:spacing w:line="360" w:lineRule="auto"/>
        <w:ind w:firstLine="708"/>
        <w:jc w:val="both"/>
        <w:rPr>
          <w:lang w:val="cs-CZ"/>
        </w:rPr>
      </w:pPr>
      <w:r w:rsidRPr="007A6714">
        <w:rPr>
          <w:lang w:val="cs-CZ"/>
        </w:rPr>
        <w:t xml:space="preserve">Vznik aterosklerotického plátu můžeme rozdělit do dvou fází. V první části procesu se hromadí lipidy v intimě cévy, druhá část je provázena fibrotizací a eventuelně komplikacemi. K rozvoji aterosklerotických změn přispívají </w:t>
      </w:r>
      <w:hyperlink r:id="rId22" w:tooltip="Lipoproteiny" w:history="1">
        <w:r w:rsidRPr="007A6714">
          <w:rPr>
            <w:lang w:val="cs-CZ"/>
          </w:rPr>
          <w:t>lipoproteiny</w:t>
        </w:r>
      </w:hyperlink>
      <w:r w:rsidRPr="007A6714">
        <w:rPr>
          <w:lang w:val="cs-CZ"/>
        </w:rPr>
        <w:t xml:space="preserve">, endotelové buňky, </w:t>
      </w:r>
      <w:hyperlink r:id="rId23" w:tooltip="Monocyty" w:history="1">
        <w:r w:rsidRPr="007A6714">
          <w:rPr>
            <w:lang w:val="cs-CZ"/>
          </w:rPr>
          <w:t>monocyty</w:t>
        </w:r>
      </w:hyperlink>
      <w:r w:rsidRPr="007A6714">
        <w:rPr>
          <w:lang w:val="cs-CZ"/>
        </w:rPr>
        <w:t>/</w:t>
      </w:r>
      <w:hyperlink r:id="rId24" w:tooltip="Makrofágy" w:history="1">
        <w:r w:rsidRPr="007A6714">
          <w:rPr>
            <w:lang w:val="cs-CZ"/>
          </w:rPr>
          <w:t>makrofágy</w:t>
        </w:r>
      </w:hyperlink>
      <w:r w:rsidRPr="007A6714">
        <w:rPr>
          <w:lang w:val="cs-CZ"/>
        </w:rPr>
        <w:t xml:space="preserve">, </w:t>
      </w:r>
      <w:hyperlink r:id="rId25" w:tooltip="T-lymfocyty" w:history="1">
        <w:r w:rsidRPr="007A6714">
          <w:rPr>
            <w:lang w:val="cs-CZ"/>
          </w:rPr>
          <w:t>T-lymfocyty</w:t>
        </w:r>
      </w:hyperlink>
      <w:r w:rsidRPr="007A6714">
        <w:rPr>
          <w:lang w:val="cs-CZ"/>
        </w:rPr>
        <w:t xml:space="preserve">, </w:t>
      </w:r>
      <w:hyperlink r:id="rId26" w:tooltip="Trombocyty" w:history="1">
        <w:r w:rsidRPr="007A6714">
          <w:rPr>
            <w:lang w:val="cs-CZ"/>
          </w:rPr>
          <w:t>trombocyty</w:t>
        </w:r>
      </w:hyperlink>
      <w:r w:rsidRPr="007A6714">
        <w:rPr>
          <w:lang w:val="cs-CZ"/>
        </w:rPr>
        <w:t xml:space="preserve"> a buňky hladkého svalstva.</w:t>
      </w:r>
    </w:p>
    <w:p w:rsidR="0031505E" w:rsidRPr="007A6714" w:rsidRDefault="008B7724" w:rsidP="00005006">
      <w:pPr>
        <w:pStyle w:val="Normlnweb"/>
        <w:spacing w:line="360" w:lineRule="auto"/>
        <w:ind w:firstLine="708"/>
        <w:jc w:val="both"/>
        <w:rPr>
          <w:lang w:val="cs-CZ"/>
        </w:rPr>
      </w:pPr>
      <w:r w:rsidRPr="007A6714">
        <w:rPr>
          <w:lang w:val="cs-CZ"/>
        </w:rPr>
        <w:lastRenderedPageBreak/>
        <w:t xml:space="preserve">Vznik aterosklerotického plátu je poměrně složitý proces. </w:t>
      </w:r>
      <w:r w:rsidR="0031505E" w:rsidRPr="007A6714">
        <w:rPr>
          <w:lang w:val="cs-CZ"/>
        </w:rPr>
        <w:t>Nejdříve se tvoří v cévně izolované pěnové buňky, následně tukové proužky, které se vyznačují postupným ztlušťováním intimy nárůstem hladkých svalových buněk a extracelulární matrix. Lipidy se kumulují intra i extracelulárně (z odumřelých pěnových buněk). Svalové buňky v nižších partiích tukových proužků více podléhají apoptóze, což způsobuje další příliv makrofágů a T-lymfocytů (zánětlivých charakter procesu). Léze vápenatí a přetváří se tak do aterosklerotického plátu. Ateromy s lipidovým jádrem i extracelulárně uloženými lipidy se shlukují do plaků a následně větších ateromů, které fibrotizují, dostávají se postupně nad úroveň cévy. Vytváří se fibrotická čepička, plát se vaskularizuje, vytváří se fibroaterom. Komplikací plátu je pak tvorba defektů s hematomy, krvácením či trombózou.</w:t>
      </w:r>
    </w:p>
    <w:p w:rsidR="0031505E" w:rsidRPr="007A6714" w:rsidRDefault="00397FAB" w:rsidP="00005006">
      <w:pPr>
        <w:pStyle w:val="Nadpis3"/>
        <w:spacing w:line="360" w:lineRule="auto"/>
        <w:jc w:val="both"/>
        <w:rPr>
          <w:rFonts w:ascii="Times New Roman" w:hAnsi="Times New Roman" w:cs="Times New Roman"/>
          <w:sz w:val="24"/>
          <w:szCs w:val="24"/>
          <w:lang w:val="cs-CZ"/>
        </w:rPr>
      </w:pPr>
      <w:bookmarkStart w:id="54" w:name="_Toc384325408"/>
      <w:r w:rsidRPr="007A6714">
        <w:rPr>
          <w:rFonts w:ascii="Times New Roman" w:hAnsi="Times New Roman" w:cs="Times New Roman"/>
          <w:sz w:val="24"/>
          <w:szCs w:val="24"/>
          <w:lang w:val="cs-CZ"/>
        </w:rPr>
        <w:t>11.</w:t>
      </w:r>
      <w:r w:rsidR="000A71B0" w:rsidRPr="007A6714">
        <w:rPr>
          <w:rFonts w:ascii="Times New Roman" w:hAnsi="Times New Roman" w:cs="Times New Roman"/>
          <w:sz w:val="24"/>
          <w:szCs w:val="24"/>
          <w:lang w:val="cs-CZ"/>
        </w:rPr>
        <w:t>4</w:t>
      </w:r>
      <w:r w:rsidRPr="007A6714">
        <w:rPr>
          <w:rFonts w:ascii="Times New Roman" w:hAnsi="Times New Roman" w:cs="Times New Roman"/>
          <w:sz w:val="24"/>
          <w:szCs w:val="24"/>
          <w:lang w:val="cs-CZ"/>
        </w:rPr>
        <w:t xml:space="preserve"> </w:t>
      </w:r>
      <w:r w:rsidR="0031505E" w:rsidRPr="007A6714">
        <w:rPr>
          <w:rFonts w:ascii="Times New Roman" w:hAnsi="Times New Roman" w:cs="Times New Roman"/>
          <w:sz w:val="24"/>
          <w:szCs w:val="24"/>
          <w:lang w:val="cs-CZ"/>
        </w:rPr>
        <w:t>Endoteliální dysfunkce</w:t>
      </w:r>
      <w:bookmarkEnd w:id="54"/>
    </w:p>
    <w:p w:rsidR="0031505E" w:rsidRPr="007A6714" w:rsidRDefault="0031505E" w:rsidP="00005006">
      <w:pPr>
        <w:pStyle w:val="Normlnweb"/>
        <w:spacing w:line="360" w:lineRule="auto"/>
        <w:ind w:firstLine="708"/>
        <w:jc w:val="both"/>
        <w:rPr>
          <w:lang w:val="cs-CZ"/>
        </w:rPr>
      </w:pPr>
      <w:r w:rsidRPr="007A6714">
        <w:rPr>
          <w:lang w:val="cs-CZ"/>
        </w:rPr>
        <w:t xml:space="preserve">Endotel je aktivní rozhraní mezi krví a ostatními tkáněmi. Ovlivňuje celou řadu dějů v oběhovém systém. Dysfunkce endotelu je prvním krokem ke vzniku aterosklerózy. Jeho hlavním úkolem je produkce oxidu dusného, jako vasodilatační působek cév. Endoteliální dysfunkce je spojena s oxidačním stresem, přívodem LDL molekul do místa poškození a kaskádu jevů spojených s migrací makrofágů do subendoteliálního prostoru a tak tvorbu pěnových buněk. Zvýšené hladiny asymetrického dimethylargininu (ADMA), endogenního kompetitivní inhibitor NO syntézy přispívají k poruše funkce endotelu. Oxidované LDL zvyšuje syntézu ADMA v endoteliálních </w:t>
      </w:r>
      <w:r w:rsidR="00F14C10" w:rsidRPr="007A6714">
        <w:rPr>
          <w:lang w:val="cs-CZ"/>
        </w:rPr>
        <w:t>buňkách</w:t>
      </w:r>
      <w:r w:rsidRPr="007A6714">
        <w:rPr>
          <w:lang w:val="cs-CZ"/>
        </w:rPr>
        <w:t xml:space="preserve"> a snižuje jeho degradaci </w:t>
      </w:r>
      <w:sdt>
        <w:sdtPr>
          <w:rPr>
            <w:lang w:val="cs-CZ"/>
          </w:rPr>
          <w:id w:val="131677283"/>
          <w:citation/>
        </w:sdtPr>
        <w:sdtContent>
          <w:r w:rsidR="00B3140F">
            <w:rPr>
              <w:lang w:val="cs-CZ"/>
            </w:rPr>
            <w:fldChar w:fldCharType="begin"/>
          </w:r>
          <w:r w:rsidR="001955B1">
            <w:rPr>
              <w:lang w:val="cs-CZ"/>
            </w:rPr>
            <w:instrText xml:space="preserve"> CITATION Val \l 1029  </w:instrText>
          </w:r>
          <w:r w:rsidR="00B3140F">
            <w:rPr>
              <w:lang w:val="cs-CZ"/>
            </w:rPr>
            <w:fldChar w:fldCharType="separate"/>
          </w:r>
          <w:r w:rsidR="00C4442F" w:rsidRPr="00C4442F">
            <w:rPr>
              <w:noProof/>
              <w:lang w:val="cs-CZ"/>
            </w:rPr>
            <w:t>(100)</w:t>
          </w:r>
          <w:r w:rsidR="00B3140F">
            <w:rPr>
              <w:lang w:val="cs-CZ"/>
            </w:rPr>
            <w:fldChar w:fldCharType="end"/>
          </w:r>
        </w:sdtContent>
      </w:sdt>
      <w:r w:rsidRPr="007A6714">
        <w:rPr>
          <w:lang w:val="cs-CZ"/>
        </w:rPr>
        <w:t xml:space="preserve">. Zvýšený ADMA je rizikovým faktorem pro koronární příhody </w:t>
      </w:r>
      <w:sdt>
        <w:sdtPr>
          <w:rPr>
            <w:lang w:val="cs-CZ"/>
          </w:rPr>
          <w:id w:val="131677284"/>
          <w:citation/>
        </w:sdtPr>
        <w:sdtContent>
          <w:r w:rsidR="00B3140F">
            <w:rPr>
              <w:lang w:val="cs-CZ"/>
            </w:rPr>
            <w:fldChar w:fldCharType="begin"/>
          </w:r>
          <w:r w:rsidR="001955B1">
            <w:rPr>
              <w:lang w:val="cs-CZ"/>
            </w:rPr>
            <w:instrText xml:space="preserve"> CITATION Ver \l 1029  </w:instrText>
          </w:r>
          <w:r w:rsidR="00B3140F">
            <w:rPr>
              <w:lang w:val="cs-CZ"/>
            </w:rPr>
            <w:fldChar w:fldCharType="separate"/>
          </w:r>
          <w:r w:rsidR="00C4442F" w:rsidRPr="00C4442F">
            <w:rPr>
              <w:noProof/>
              <w:lang w:val="cs-CZ"/>
            </w:rPr>
            <w:t>(101)</w:t>
          </w:r>
          <w:r w:rsidR="00B3140F">
            <w:rPr>
              <w:lang w:val="cs-CZ"/>
            </w:rPr>
            <w:fldChar w:fldCharType="end"/>
          </w:r>
        </w:sdtContent>
      </w:sdt>
      <w:r w:rsidRPr="007A6714">
        <w:rPr>
          <w:lang w:val="cs-CZ"/>
        </w:rPr>
        <w:t>. Vysoká hladina cholesterolu zvyšuj</w:t>
      </w:r>
      <w:r w:rsidR="007A6714">
        <w:rPr>
          <w:lang w:val="cs-CZ"/>
        </w:rPr>
        <w:t>e</w:t>
      </w:r>
      <w:r w:rsidRPr="007A6714">
        <w:rPr>
          <w:lang w:val="cs-CZ"/>
        </w:rPr>
        <w:t xml:space="preserve"> endoteliální produkci volných kyslíkových radikálů, které mohou vázat a inaktivovat NO. Nadprodukce volných kyslíkových radikálů může být vzhledem k nižší produkci NO. Tím se snižuje absorpce L-argininu a dochází tak k oxidaci LDL. Dalším popsaným mechanizmem zvýšení volných radikálů u pacientů s ICHS je snížení aktivity extracelulární superoxiddismutázy, hlavní antioxidační enzym systém cévní stěny </w:t>
      </w:r>
      <w:sdt>
        <w:sdtPr>
          <w:rPr>
            <w:lang w:val="cs-CZ"/>
          </w:rPr>
          <w:id w:val="131677285"/>
          <w:citation/>
        </w:sdtPr>
        <w:sdtContent>
          <w:r w:rsidR="00B3140F">
            <w:rPr>
              <w:lang w:val="cs-CZ"/>
            </w:rPr>
            <w:fldChar w:fldCharType="begin"/>
          </w:r>
          <w:r w:rsidR="00742D6F">
            <w:rPr>
              <w:lang w:val="cs-CZ"/>
            </w:rPr>
            <w:instrText xml:space="preserve"> CITATION Ber \l 1029  </w:instrText>
          </w:r>
          <w:r w:rsidR="00B3140F">
            <w:rPr>
              <w:lang w:val="cs-CZ"/>
            </w:rPr>
            <w:fldChar w:fldCharType="separate"/>
          </w:r>
          <w:r w:rsidR="00C4442F" w:rsidRPr="00C4442F">
            <w:rPr>
              <w:noProof/>
              <w:lang w:val="cs-CZ"/>
            </w:rPr>
            <w:t>(102)</w:t>
          </w:r>
          <w:r w:rsidR="00B3140F">
            <w:rPr>
              <w:lang w:val="cs-CZ"/>
            </w:rPr>
            <w:fldChar w:fldCharType="end"/>
          </w:r>
        </w:sdtContent>
      </w:sdt>
      <w:r w:rsidRPr="007A6714">
        <w:rPr>
          <w:lang w:val="cs-CZ"/>
        </w:rPr>
        <w:t>. Pacienti s poruchou endoteliální funkce mohou mít sníženou odpověď na exogenní podávání NO. Infekce či jiné zánětlivé procesy mohou indukovat endoteliální dysfunkci. Progenitorové buňky kostní dřeně cirkulující v krvi by mohly mít reparační účinek na endotel. Bylo prokázáno, že statiny, erytropoetin a fyzická aktivita zvyšují počet progenitorových buněk v cirkulaci. Endoteliální dysfunkce je spojena s mnoha tradičními rizikový</w:t>
      </w:r>
      <w:r w:rsidR="007A6714">
        <w:rPr>
          <w:lang w:val="cs-CZ"/>
        </w:rPr>
        <w:t>mi</w:t>
      </w:r>
      <w:r w:rsidRPr="007A6714">
        <w:rPr>
          <w:lang w:val="cs-CZ"/>
        </w:rPr>
        <w:t xml:space="preserve"> faktor</w:t>
      </w:r>
      <w:r w:rsidR="007A6714">
        <w:rPr>
          <w:lang w:val="cs-CZ"/>
        </w:rPr>
        <w:t>y</w:t>
      </w:r>
      <w:r w:rsidRPr="007A6714">
        <w:rPr>
          <w:lang w:val="cs-CZ"/>
        </w:rPr>
        <w:t xml:space="preserve"> pro aterosklerózu: pozitivní rodinnou anamnézou předčasných projevů </w:t>
      </w:r>
      <w:r w:rsidRPr="007A6714">
        <w:rPr>
          <w:lang w:val="cs-CZ"/>
        </w:rPr>
        <w:lastRenderedPageBreak/>
        <w:t>ischemické choroby srdeční, s hypertrigyceridémií, hypercholesterolémií, nadváhou, hyperinzulinémií, věkem, krátkodobým opakovaným psychickým stresem.</w:t>
      </w:r>
      <w:r w:rsidR="002E623F" w:rsidRPr="007A6714">
        <w:rPr>
          <w:lang w:val="cs-CZ"/>
        </w:rPr>
        <w:t xml:space="preserve"> V následujících tabulkách jsou shrnuty biochemické markery endotelu a možnosti vyšetření endotelové dysfunkce</w:t>
      </w:r>
      <w:r w:rsidR="004D0022">
        <w:rPr>
          <w:lang w:val="cs-CZ"/>
        </w:rPr>
        <w:t xml:space="preserve"> (</w:t>
      </w:r>
      <w:r w:rsidR="00B3140F">
        <w:rPr>
          <w:lang w:val="cs-CZ"/>
        </w:rPr>
        <w:fldChar w:fldCharType="begin"/>
      </w:r>
      <w:r w:rsidR="004D0022">
        <w:rPr>
          <w:lang w:val="cs-CZ"/>
        </w:rPr>
        <w:instrText xml:space="preserve"> REF _Ref384325868 \h </w:instrText>
      </w:r>
      <w:r w:rsidR="00B3140F">
        <w:rPr>
          <w:lang w:val="cs-CZ"/>
        </w:rPr>
      </w:r>
      <w:r w:rsidR="00B3140F">
        <w:rPr>
          <w:lang w:val="cs-CZ"/>
        </w:rPr>
        <w:fldChar w:fldCharType="separate"/>
      </w:r>
      <w:r w:rsidR="004D0022" w:rsidRPr="007A6714">
        <w:rPr>
          <w:lang w:val="cs-CZ"/>
        </w:rPr>
        <w:t xml:space="preserve">Tabulka </w:t>
      </w:r>
      <w:r w:rsidR="004D0022">
        <w:rPr>
          <w:noProof/>
          <w:lang w:val="cs-CZ"/>
        </w:rPr>
        <w:t>8</w:t>
      </w:r>
      <w:r w:rsidR="00B3140F">
        <w:rPr>
          <w:lang w:val="cs-CZ"/>
        </w:rPr>
        <w:fldChar w:fldCharType="end"/>
      </w:r>
      <w:r w:rsidR="004D0022">
        <w:rPr>
          <w:lang w:val="cs-CZ"/>
        </w:rPr>
        <w:t>)</w:t>
      </w:r>
      <w:r w:rsidR="002E623F" w:rsidRPr="007A6714">
        <w:rPr>
          <w:lang w:val="cs-CZ"/>
        </w:rPr>
        <w:t xml:space="preserve"> </w:t>
      </w:r>
      <w:sdt>
        <w:sdtPr>
          <w:rPr>
            <w:lang w:val="cs-CZ"/>
          </w:rPr>
          <w:id w:val="5880928"/>
          <w:citation/>
        </w:sdtPr>
        <w:sdtContent>
          <w:r w:rsidR="00B3140F" w:rsidRPr="007A6714">
            <w:rPr>
              <w:lang w:val="cs-CZ"/>
            </w:rPr>
            <w:fldChar w:fldCharType="begin"/>
          </w:r>
          <w:r w:rsidR="002E623F" w:rsidRPr="007A6714">
            <w:rPr>
              <w:lang w:val="cs-CZ"/>
            </w:rPr>
            <w:instrText xml:space="preserve"> CITATION Ves \l 1029 </w:instrText>
          </w:r>
          <w:r w:rsidR="00B3140F" w:rsidRPr="007A6714">
            <w:rPr>
              <w:lang w:val="cs-CZ"/>
            </w:rPr>
            <w:fldChar w:fldCharType="separate"/>
          </w:r>
          <w:r w:rsidR="00C4442F" w:rsidRPr="00C4442F">
            <w:rPr>
              <w:noProof/>
              <w:lang w:val="cs-CZ"/>
            </w:rPr>
            <w:t>(103)</w:t>
          </w:r>
          <w:r w:rsidR="00B3140F" w:rsidRPr="007A6714">
            <w:rPr>
              <w:lang w:val="cs-CZ"/>
            </w:rPr>
            <w:fldChar w:fldCharType="end"/>
          </w:r>
        </w:sdtContent>
      </w:sdt>
      <w:r w:rsidR="002E623F" w:rsidRPr="007A6714">
        <w:rPr>
          <w:lang w:val="cs-CZ"/>
        </w:rPr>
        <w:t xml:space="preserve">. </w:t>
      </w:r>
    </w:p>
    <w:p w:rsidR="002E623F" w:rsidRPr="007A6714" w:rsidRDefault="00D63CEC" w:rsidP="00005006">
      <w:pPr>
        <w:pStyle w:val="Titulek"/>
        <w:keepNext/>
        <w:spacing w:line="360" w:lineRule="auto"/>
        <w:jc w:val="both"/>
        <w:rPr>
          <w:rFonts w:ascii="Times New Roman" w:hAnsi="Times New Roman" w:cs="Times New Roman"/>
          <w:sz w:val="24"/>
          <w:szCs w:val="24"/>
          <w:lang w:val="cs-CZ"/>
        </w:rPr>
      </w:pPr>
      <w:bookmarkStart w:id="55" w:name="_Ref384325868"/>
      <w:r w:rsidRPr="007A6714">
        <w:rPr>
          <w:rFonts w:ascii="Times New Roman" w:hAnsi="Times New Roman" w:cs="Times New Roman"/>
          <w:noProof/>
          <w:sz w:val="24"/>
          <w:szCs w:val="24"/>
          <w:lang w:val="cs-CZ" w:eastAsia="cs-CZ" w:bidi="ar-SA"/>
        </w:rPr>
        <w:drawing>
          <wp:anchor distT="0" distB="0" distL="114300" distR="114300" simplePos="0" relativeHeight="251681792" behindDoc="1" locked="0" layoutInCell="1" allowOverlap="1">
            <wp:simplePos x="0" y="0"/>
            <wp:positionH relativeFrom="column">
              <wp:posOffset>2822575</wp:posOffset>
            </wp:positionH>
            <wp:positionV relativeFrom="paragraph">
              <wp:posOffset>233680</wp:posOffset>
            </wp:positionV>
            <wp:extent cx="2785110" cy="1676400"/>
            <wp:effectExtent l="19050" t="0" r="0" b="0"/>
            <wp:wrapTight wrapText="bothSides">
              <wp:wrapPolygon edited="0">
                <wp:start x="-148" y="0"/>
                <wp:lineTo x="-148" y="21355"/>
                <wp:lineTo x="21570" y="21355"/>
                <wp:lineTo x="21570" y="0"/>
                <wp:lineTo x="-148" y="0"/>
              </wp:wrapPolygon>
            </wp:wrapTight>
            <wp:docPr id="27" name="Obrázek 26" descr="Vyšetření endote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šetření endotelu.png"/>
                    <pic:cNvPicPr/>
                  </pic:nvPicPr>
                  <pic:blipFill>
                    <a:blip r:embed="rId27" cstate="print"/>
                    <a:stretch>
                      <a:fillRect/>
                    </a:stretch>
                  </pic:blipFill>
                  <pic:spPr>
                    <a:xfrm>
                      <a:off x="0" y="0"/>
                      <a:ext cx="2785110" cy="1676400"/>
                    </a:xfrm>
                    <a:prstGeom prst="rect">
                      <a:avLst/>
                    </a:prstGeom>
                  </pic:spPr>
                </pic:pic>
              </a:graphicData>
            </a:graphic>
          </wp:anchor>
        </w:drawing>
      </w:r>
      <w:r w:rsidR="00C83858" w:rsidRPr="007A6714">
        <w:rPr>
          <w:rFonts w:ascii="Times New Roman" w:hAnsi="Times New Roman" w:cs="Times New Roman"/>
          <w:noProof/>
          <w:sz w:val="24"/>
          <w:szCs w:val="24"/>
          <w:lang w:val="cs-CZ" w:eastAsia="cs-CZ" w:bidi="ar-SA"/>
        </w:rPr>
        <w:drawing>
          <wp:anchor distT="0" distB="0" distL="114300" distR="114300" simplePos="0" relativeHeight="251680768" behindDoc="1" locked="0" layoutInCell="1" allowOverlap="1">
            <wp:simplePos x="0" y="0"/>
            <wp:positionH relativeFrom="column">
              <wp:posOffset>24130</wp:posOffset>
            </wp:positionH>
            <wp:positionV relativeFrom="paragraph">
              <wp:posOffset>197485</wp:posOffset>
            </wp:positionV>
            <wp:extent cx="2801620" cy="2218055"/>
            <wp:effectExtent l="19050" t="0" r="0" b="0"/>
            <wp:wrapTight wrapText="bothSides">
              <wp:wrapPolygon edited="0">
                <wp:start x="-147" y="0"/>
                <wp:lineTo x="-147" y="21334"/>
                <wp:lineTo x="21590" y="21334"/>
                <wp:lineTo x="21590" y="0"/>
                <wp:lineTo x="-147" y="0"/>
              </wp:wrapPolygon>
            </wp:wrapTight>
            <wp:docPr id="26" name="Obrázek 25" descr="Markery endote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ry endotelu.png"/>
                    <pic:cNvPicPr/>
                  </pic:nvPicPr>
                  <pic:blipFill>
                    <a:blip r:embed="rId28" cstate="print"/>
                    <a:stretch>
                      <a:fillRect/>
                    </a:stretch>
                  </pic:blipFill>
                  <pic:spPr>
                    <a:xfrm>
                      <a:off x="0" y="0"/>
                      <a:ext cx="2801620" cy="2218055"/>
                    </a:xfrm>
                    <a:prstGeom prst="rect">
                      <a:avLst/>
                    </a:prstGeom>
                  </pic:spPr>
                </pic:pic>
              </a:graphicData>
            </a:graphic>
          </wp:anchor>
        </w:drawing>
      </w:r>
      <w:bookmarkStart w:id="56" w:name="_Toc384326035"/>
      <w:r w:rsidR="002E623F"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002E623F"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8</w:t>
      </w:r>
      <w:r w:rsidR="00B3140F" w:rsidRPr="007A6714">
        <w:rPr>
          <w:rFonts w:ascii="Times New Roman" w:hAnsi="Times New Roman" w:cs="Times New Roman"/>
          <w:sz w:val="24"/>
          <w:szCs w:val="24"/>
          <w:lang w:val="cs-CZ"/>
        </w:rPr>
        <w:fldChar w:fldCharType="end"/>
      </w:r>
      <w:bookmarkEnd w:id="55"/>
      <w:r w:rsidR="002E623F" w:rsidRPr="007A6714">
        <w:rPr>
          <w:rFonts w:ascii="Times New Roman" w:hAnsi="Times New Roman" w:cs="Times New Roman"/>
          <w:sz w:val="24"/>
          <w:szCs w:val="24"/>
          <w:lang w:val="cs-CZ"/>
        </w:rPr>
        <w:t xml:space="preserve"> Biochemické </w:t>
      </w:r>
      <w:r w:rsidR="00C83858" w:rsidRPr="007A6714">
        <w:rPr>
          <w:rFonts w:ascii="Times New Roman" w:hAnsi="Times New Roman" w:cs="Times New Roman"/>
          <w:sz w:val="24"/>
          <w:szCs w:val="24"/>
          <w:lang w:val="cs-CZ"/>
        </w:rPr>
        <w:t>marker</w:t>
      </w:r>
      <w:r w:rsidR="007A6714" w:rsidRPr="007A6714">
        <w:rPr>
          <w:rFonts w:ascii="Times New Roman" w:hAnsi="Times New Roman" w:cs="Times New Roman"/>
          <w:sz w:val="24"/>
          <w:szCs w:val="24"/>
          <w:lang w:val="cs-CZ"/>
        </w:rPr>
        <w:t>y</w:t>
      </w:r>
      <w:r w:rsidR="00C83858" w:rsidRPr="007A6714">
        <w:rPr>
          <w:rFonts w:ascii="Times New Roman" w:hAnsi="Times New Roman" w:cs="Times New Roman"/>
          <w:sz w:val="24"/>
          <w:szCs w:val="24"/>
          <w:lang w:val="cs-CZ"/>
        </w:rPr>
        <w:t xml:space="preserve"> a vyšetření</w:t>
      </w:r>
      <w:r w:rsidR="002E623F" w:rsidRPr="007A6714">
        <w:rPr>
          <w:rFonts w:ascii="Times New Roman" w:hAnsi="Times New Roman" w:cs="Times New Roman"/>
          <w:sz w:val="24"/>
          <w:szCs w:val="24"/>
          <w:lang w:val="cs-CZ"/>
        </w:rPr>
        <w:t xml:space="preserve"> endotelu</w:t>
      </w:r>
      <w:bookmarkEnd w:id="56"/>
    </w:p>
    <w:p w:rsidR="0031505E" w:rsidRPr="007A6714" w:rsidRDefault="00E73B01" w:rsidP="00005006">
      <w:pPr>
        <w:pStyle w:val="Nadpis3"/>
        <w:spacing w:line="360" w:lineRule="auto"/>
        <w:jc w:val="both"/>
        <w:rPr>
          <w:rFonts w:ascii="Times New Roman" w:hAnsi="Times New Roman" w:cs="Times New Roman"/>
          <w:sz w:val="24"/>
          <w:szCs w:val="24"/>
          <w:lang w:val="cs-CZ"/>
        </w:rPr>
      </w:pPr>
      <w:bookmarkStart w:id="57" w:name="_Toc384325409"/>
      <w:r w:rsidRPr="007A6714">
        <w:rPr>
          <w:rFonts w:ascii="Times New Roman" w:hAnsi="Times New Roman" w:cs="Times New Roman"/>
          <w:sz w:val="24"/>
          <w:szCs w:val="24"/>
          <w:lang w:val="cs-CZ"/>
        </w:rPr>
        <w:t>11.</w:t>
      </w:r>
      <w:r w:rsidR="000A71B0" w:rsidRPr="007A6714">
        <w:rPr>
          <w:rFonts w:ascii="Times New Roman" w:hAnsi="Times New Roman" w:cs="Times New Roman"/>
          <w:sz w:val="24"/>
          <w:szCs w:val="24"/>
          <w:lang w:val="cs-CZ"/>
        </w:rPr>
        <w:t>5</w:t>
      </w:r>
      <w:r w:rsidRPr="007A6714">
        <w:rPr>
          <w:rFonts w:ascii="Times New Roman" w:hAnsi="Times New Roman" w:cs="Times New Roman"/>
          <w:sz w:val="24"/>
          <w:szCs w:val="24"/>
          <w:lang w:val="cs-CZ"/>
        </w:rPr>
        <w:t xml:space="preserve"> </w:t>
      </w:r>
      <w:r w:rsidR="0031505E" w:rsidRPr="007A6714">
        <w:rPr>
          <w:rFonts w:ascii="Times New Roman" w:hAnsi="Times New Roman" w:cs="Times New Roman"/>
          <w:sz w:val="24"/>
          <w:szCs w:val="24"/>
          <w:lang w:val="cs-CZ"/>
        </w:rPr>
        <w:t>Zánětlivý proces</w:t>
      </w:r>
      <w:bookmarkEnd w:id="57"/>
    </w:p>
    <w:p w:rsidR="00E27CC5" w:rsidRPr="007A6714" w:rsidRDefault="0031505E" w:rsidP="00005006">
      <w:pPr>
        <w:pStyle w:val="Normlnweb"/>
        <w:spacing w:line="360" w:lineRule="auto"/>
        <w:ind w:firstLine="708"/>
        <w:jc w:val="both"/>
        <w:rPr>
          <w:lang w:val="cs-CZ"/>
        </w:rPr>
      </w:pPr>
      <w:r w:rsidRPr="007A6714">
        <w:rPr>
          <w:lang w:val="cs-CZ"/>
        </w:rPr>
        <w:t>Makrofágy modifikované oxidovanými LDL molekulami produkují celou řadu zánětlivých cytokin</w:t>
      </w:r>
      <w:r w:rsidR="007A6714">
        <w:rPr>
          <w:lang w:val="cs-CZ"/>
        </w:rPr>
        <w:t>ů</w:t>
      </w:r>
      <w:r w:rsidRPr="007A6714">
        <w:rPr>
          <w:lang w:val="cs-CZ"/>
        </w:rPr>
        <w:t xml:space="preserve"> a růstových faktorů (monocyty chemotaktický protein (MCP) -1, intercelulární adhezivní molekula (ICAM) -1, makrofágy stimulující faktory, solubilní CD40 ligand, tumor nekrosis faktor alfa a celou řadu interineukinů – 1,3, 6, 8, 18 </w:t>
      </w:r>
      <w:sdt>
        <w:sdtPr>
          <w:rPr>
            <w:lang w:val="cs-CZ"/>
          </w:rPr>
          <w:id w:val="131677286"/>
          <w:citation/>
        </w:sdtPr>
        <w:sdtContent>
          <w:r w:rsidR="00B3140F">
            <w:rPr>
              <w:lang w:val="cs-CZ"/>
            </w:rPr>
            <w:fldChar w:fldCharType="begin"/>
          </w:r>
          <w:r w:rsidR="001955B1">
            <w:rPr>
              <w:lang w:val="cs-CZ"/>
            </w:rPr>
            <w:instrText xml:space="preserve"> CITATION Rid \l 1029  </w:instrText>
          </w:r>
          <w:r w:rsidR="00B3140F">
            <w:rPr>
              <w:lang w:val="cs-CZ"/>
            </w:rPr>
            <w:fldChar w:fldCharType="separate"/>
          </w:r>
          <w:r w:rsidR="00C4442F" w:rsidRPr="00C4442F">
            <w:rPr>
              <w:noProof/>
              <w:lang w:val="cs-CZ"/>
            </w:rPr>
            <w:t>(104)</w:t>
          </w:r>
          <w:r w:rsidR="00B3140F">
            <w:rPr>
              <w:lang w:val="cs-CZ"/>
            </w:rPr>
            <w:fldChar w:fldCharType="end"/>
          </w:r>
        </w:sdtContent>
      </w:sdt>
      <w:r w:rsidRPr="007A6714">
        <w:rPr>
          <w:lang w:val="cs-CZ"/>
        </w:rPr>
        <w:t xml:space="preserve">. Důkazem toho, že zánět provází zvýšené kardiovaskulární riziko je prognostická hodnota C reaktivního proteinu </w:t>
      </w:r>
      <w:sdt>
        <w:sdtPr>
          <w:rPr>
            <w:lang w:val="cs-CZ"/>
          </w:rPr>
          <w:id w:val="131677287"/>
          <w:citation/>
        </w:sdtPr>
        <w:sdtContent>
          <w:r w:rsidR="00B3140F">
            <w:rPr>
              <w:lang w:val="cs-CZ"/>
            </w:rPr>
            <w:fldChar w:fldCharType="begin"/>
          </w:r>
          <w:r w:rsidR="0073324D">
            <w:rPr>
              <w:lang w:val="cs-CZ"/>
            </w:rPr>
            <w:instrText xml:space="preserve"> CITATION Gar \l 1029  </w:instrText>
          </w:r>
          <w:r w:rsidR="00B3140F">
            <w:rPr>
              <w:lang w:val="cs-CZ"/>
            </w:rPr>
            <w:fldChar w:fldCharType="separate"/>
          </w:r>
          <w:r w:rsidR="00C4442F" w:rsidRPr="00C4442F">
            <w:rPr>
              <w:noProof/>
              <w:lang w:val="cs-CZ"/>
            </w:rPr>
            <w:t>(105)</w:t>
          </w:r>
          <w:r w:rsidR="00B3140F">
            <w:rPr>
              <w:lang w:val="cs-CZ"/>
            </w:rPr>
            <w:fldChar w:fldCharType="end"/>
          </w:r>
        </w:sdtContent>
      </w:sdt>
      <w:r w:rsidRPr="007A6714">
        <w:rPr>
          <w:lang w:val="cs-CZ"/>
        </w:rPr>
        <w:t>.</w:t>
      </w:r>
      <w:r w:rsidR="00E27CC5" w:rsidRPr="007A6714">
        <w:rPr>
          <w:lang w:val="cs-CZ"/>
        </w:rPr>
        <w:t xml:space="preserve"> </w:t>
      </w:r>
    </w:p>
    <w:p w:rsidR="001327DA" w:rsidRPr="007A6714" w:rsidRDefault="00E27CC5" w:rsidP="00005006">
      <w:pPr>
        <w:pStyle w:val="Normlnweb"/>
        <w:spacing w:line="360" w:lineRule="auto"/>
        <w:ind w:firstLine="708"/>
        <w:jc w:val="both"/>
        <w:rPr>
          <w:lang w:val="cs-CZ"/>
        </w:rPr>
      </w:pPr>
      <w:r w:rsidRPr="007A6714">
        <w:rPr>
          <w:lang w:val="cs-CZ"/>
        </w:rPr>
        <w:t xml:space="preserve">Cytokiny hrají klíčovou úlohu v patogenezi aterosklerózy, jde zejména o IL-1 a tumor nekrotizující faktor-alfa, které mají velké množství aterogenních účinků. Zvyšují také expresi adhezivních molekul ICAM-1, VCAM-1, CD40, CD40L, a selektinů. Prozánětlivé cytokiny mohou také indukovat buněčnou proliferaci, přispívají k produkci reaktivních forem kyslíku, stimulují matrix metaloproteináz a indukují expresi tkáňového faktoru, který přispívá k rozvoji trombózy pláty v pokročilých stádiích. </w:t>
      </w:r>
      <w:r w:rsidR="001327DA" w:rsidRPr="007A6714">
        <w:rPr>
          <w:lang w:val="cs-CZ"/>
        </w:rPr>
        <w:t xml:space="preserve">Angiotensin II a endotelin I také přispívají k rozvoji aterosklerózy. </w:t>
      </w:r>
    </w:p>
    <w:p w:rsidR="00E27CC5" w:rsidRPr="007A6714" w:rsidRDefault="00E27CC5" w:rsidP="00005006">
      <w:pPr>
        <w:pStyle w:val="Normlnweb"/>
        <w:spacing w:line="360" w:lineRule="auto"/>
        <w:ind w:firstLine="708"/>
        <w:jc w:val="both"/>
        <w:rPr>
          <w:lang w:val="cs-CZ"/>
        </w:rPr>
      </w:pPr>
      <w:r w:rsidRPr="007A6714">
        <w:rPr>
          <w:lang w:val="cs-CZ"/>
        </w:rPr>
        <w:t xml:space="preserve">Existují také antiaterogenní cytokiny jako je IL-4 a IL-10. Pozorování leukocytů v místě aterosklerotického plátu v době jeho počátku je také důkazem o zánětlivém charakteru celého procesu </w:t>
      </w:r>
      <w:sdt>
        <w:sdtPr>
          <w:rPr>
            <w:lang w:val="cs-CZ"/>
          </w:rPr>
          <w:id w:val="131677289"/>
          <w:citation/>
        </w:sdtPr>
        <w:sdtContent>
          <w:r w:rsidR="00B3140F">
            <w:rPr>
              <w:lang w:val="cs-CZ"/>
            </w:rPr>
            <w:fldChar w:fldCharType="begin"/>
          </w:r>
          <w:r w:rsidR="001955B1">
            <w:rPr>
              <w:lang w:val="cs-CZ"/>
            </w:rPr>
            <w:instrText xml:space="preserve"> CITATION Tsi \l 1029  </w:instrText>
          </w:r>
          <w:r w:rsidR="00B3140F">
            <w:rPr>
              <w:lang w:val="cs-CZ"/>
            </w:rPr>
            <w:fldChar w:fldCharType="separate"/>
          </w:r>
          <w:r w:rsidR="00C4442F" w:rsidRPr="00C4442F">
            <w:rPr>
              <w:noProof/>
              <w:lang w:val="cs-CZ"/>
            </w:rPr>
            <w:t>(106)</w:t>
          </w:r>
          <w:r w:rsidR="00B3140F">
            <w:rPr>
              <w:lang w:val="cs-CZ"/>
            </w:rPr>
            <w:fldChar w:fldCharType="end"/>
          </w:r>
        </w:sdtContent>
      </w:sdt>
      <w:r w:rsidRPr="007A6714">
        <w:rPr>
          <w:lang w:val="cs-CZ"/>
        </w:rPr>
        <w:t>.</w:t>
      </w:r>
    </w:p>
    <w:p w:rsidR="0031505E" w:rsidRPr="007A6714" w:rsidRDefault="00E73B01" w:rsidP="00005006">
      <w:pPr>
        <w:pStyle w:val="Nadpis3"/>
        <w:spacing w:line="360" w:lineRule="auto"/>
        <w:jc w:val="both"/>
        <w:rPr>
          <w:rFonts w:ascii="Times New Roman" w:hAnsi="Times New Roman" w:cs="Times New Roman"/>
          <w:sz w:val="24"/>
          <w:szCs w:val="24"/>
          <w:lang w:val="cs-CZ"/>
        </w:rPr>
      </w:pPr>
      <w:bookmarkStart w:id="58" w:name="_Toc384325410"/>
      <w:r w:rsidRPr="007A6714">
        <w:rPr>
          <w:rFonts w:ascii="Times New Roman" w:hAnsi="Times New Roman" w:cs="Times New Roman"/>
          <w:sz w:val="24"/>
          <w:szCs w:val="24"/>
          <w:lang w:val="cs-CZ"/>
        </w:rPr>
        <w:lastRenderedPageBreak/>
        <w:t>11.</w:t>
      </w:r>
      <w:r w:rsidR="000A71B0" w:rsidRPr="007A6714">
        <w:rPr>
          <w:rFonts w:ascii="Times New Roman" w:hAnsi="Times New Roman" w:cs="Times New Roman"/>
          <w:sz w:val="24"/>
          <w:szCs w:val="24"/>
          <w:lang w:val="cs-CZ"/>
        </w:rPr>
        <w:t>6</w:t>
      </w:r>
      <w:r w:rsidRPr="007A6714">
        <w:rPr>
          <w:rFonts w:ascii="Times New Roman" w:hAnsi="Times New Roman" w:cs="Times New Roman"/>
          <w:sz w:val="24"/>
          <w:szCs w:val="24"/>
          <w:lang w:val="cs-CZ"/>
        </w:rPr>
        <w:t xml:space="preserve"> </w:t>
      </w:r>
      <w:r w:rsidR="0031505E" w:rsidRPr="007A6714">
        <w:rPr>
          <w:rFonts w:ascii="Times New Roman" w:hAnsi="Times New Roman" w:cs="Times New Roman"/>
          <w:sz w:val="24"/>
          <w:szCs w:val="24"/>
          <w:lang w:val="cs-CZ"/>
        </w:rPr>
        <w:t xml:space="preserve">Vliv dalších </w:t>
      </w:r>
      <w:r w:rsidR="006C543C" w:rsidRPr="007A6714">
        <w:rPr>
          <w:rFonts w:ascii="Times New Roman" w:hAnsi="Times New Roman" w:cs="Times New Roman"/>
          <w:sz w:val="24"/>
          <w:szCs w:val="24"/>
          <w:lang w:val="cs-CZ"/>
        </w:rPr>
        <w:t>mechanizmů na molekulární úrovni</w:t>
      </w:r>
      <w:bookmarkEnd w:id="58"/>
    </w:p>
    <w:p w:rsidR="006768D3" w:rsidRPr="007A6714" w:rsidRDefault="0031505E" w:rsidP="00005006">
      <w:pPr>
        <w:pStyle w:val="Normlnweb"/>
        <w:spacing w:line="360" w:lineRule="auto"/>
        <w:ind w:firstLine="708"/>
        <w:jc w:val="both"/>
        <w:rPr>
          <w:lang w:val="cs-CZ"/>
        </w:rPr>
      </w:pPr>
      <w:r w:rsidRPr="007A6714">
        <w:rPr>
          <w:lang w:val="cs-CZ"/>
        </w:rPr>
        <w:t>Lipoprotein asociovaný s fosfolipázy A2 (Lp-PLA2) má nový potenciál prognostického faktoru. Je produkován makrofágy, podporuje v aterosklerotické</w:t>
      </w:r>
      <w:r w:rsidR="008B7724" w:rsidRPr="007A6714">
        <w:rPr>
          <w:lang w:val="cs-CZ"/>
        </w:rPr>
        <w:t>m</w:t>
      </w:r>
      <w:r w:rsidRPr="007A6714">
        <w:rPr>
          <w:lang w:val="cs-CZ"/>
        </w:rPr>
        <w:t xml:space="preserve"> plátu zánět a jeho hladiny jsou dobrým ukazatelem vzniku infarktu myokardu, ale také cévní mozkové příhody </w:t>
      </w:r>
      <w:sdt>
        <w:sdtPr>
          <w:rPr>
            <w:lang w:val="cs-CZ"/>
          </w:rPr>
          <w:id w:val="131677288"/>
          <w:citation/>
        </w:sdtPr>
        <w:sdtContent>
          <w:r w:rsidR="00B3140F">
            <w:rPr>
              <w:lang w:val="cs-CZ"/>
            </w:rPr>
            <w:fldChar w:fldCharType="begin"/>
          </w:r>
          <w:r w:rsidR="0073324D">
            <w:rPr>
              <w:lang w:val="cs-CZ"/>
            </w:rPr>
            <w:instrText xml:space="preserve"> CITATION Fal \l 1029  </w:instrText>
          </w:r>
          <w:r w:rsidR="00B3140F">
            <w:rPr>
              <w:lang w:val="cs-CZ"/>
            </w:rPr>
            <w:fldChar w:fldCharType="separate"/>
          </w:r>
          <w:r w:rsidR="00C4442F" w:rsidRPr="00C4442F">
            <w:rPr>
              <w:noProof/>
              <w:lang w:val="cs-CZ"/>
            </w:rPr>
            <w:t>(107)</w:t>
          </w:r>
          <w:r w:rsidR="00B3140F">
            <w:rPr>
              <w:lang w:val="cs-CZ"/>
            </w:rPr>
            <w:fldChar w:fldCharType="end"/>
          </w:r>
        </w:sdtContent>
      </w:sdt>
      <w:r w:rsidRPr="007A6714">
        <w:rPr>
          <w:lang w:val="cs-CZ"/>
        </w:rPr>
        <w:t>. Oxidace LDL zahrnuje oxidaci mastných kyselin, výsledkem je tvorba ap</w:t>
      </w:r>
      <w:r w:rsidR="00FC334F" w:rsidRPr="007A6714">
        <w:rPr>
          <w:lang w:val="cs-CZ"/>
        </w:rPr>
        <w:t>olipoprotienu B, který způsobuje</w:t>
      </w:r>
      <w:r w:rsidRPr="007A6714">
        <w:rPr>
          <w:lang w:val="cs-CZ"/>
        </w:rPr>
        <w:t xml:space="preserve"> vyšší vazbu na receptory makrofágů.  </w:t>
      </w:r>
      <w:r w:rsidR="00FC334F" w:rsidRPr="007A6714">
        <w:rPr>
          <w:lang w:val="cs-CZ"/>
        </w:rPr>
        <w:t>Jedním z hlavních receptorů pro oxidaci LDL je tvz. LOX-1 (lectin-like oxidized low-density lipoprotein receptor-1). Je produkován endoteliálními buňkami, makrofágy, buňkami hladké svaloviny a také krevními destičkami. Za fyziologických podmínek je jeho výskyt minimální. Na zvířecích modelech a následně také studie u lid</w:t>
      </w:r>
      <w:r w:rsidR="007A6714">
        <w:rPr>
          <w:lang w:val="cs-CZ"/>
        </w:rPr>
        <w:t>í</w:t>
      </w:r>
      <w:r w:rsidR="00FC334F" w:rsidRPr="007A6714">
        <w:rPr>
          <w:lang w:val="cs-CZ"/>
        </w:rPr>
        <w:t xml:space="preserve"> prokázaly vyšší výskyt infarktů myokardu a respondentů s expresí LOX-1 receptoru </w:t>
      </w:r>
      <w:sdt>
        <w:sdtPr>
          <w:rPr>
            <w:lang w:val="cs-CZ"/>
          </w:rPr>
          <w:id w:val="19960843"/>
          <w:citation/>
        </w:sdtPr>
        <w:sdtContent>
          <w:r w:rsidR="00B3140F">
            <w:rPr>
              <w:lang w:val="cs-CZ"/>
            </w:rPr>
            <w:fldChar w:fldCharType="begin"/>
          </w:r>
          <w:r w:rsidR="0049735B">
            <w:rPr>
              <w:lang w:val="cs-CZ"/>
            </w:rPr>
            <w:instrText xml:space="preserve"> CITATION Pir \l 1029  </w:instrText>
          </w:r>
          <w:r w:rsidR="00B3140F">
            <w:rPr>
              <w:lang w:val="cs-CZ"/>
            </w:rPr>
            <w:fldChar w:fldCharType="separate"/>
          </w:r>
          <w:r w:rsidR="00C4442F" w:rsidRPr="00C4442F">
            <w:rPr>
              <w:noProof/>
              <w:lang w:val="cs-CZ"/>
            </w:rPr>
            <w:t>(108)</w:t>
          </w:r>
          <w:r w:rsidR="00B3140F">
            <w:rPr>
              <w:lang w:val="cs-CZ"/>
            </w:rPr>
            <w:fldChar w:fldCharType="end"/>
          </w:r>
        </w:sdtContent>
      </w:sdt>
      <w:r w:rsidR="001327DA" w:rsidRPr="007A6714">
        <w:rPr>
          <w:lang w:val="cs-CZ"/>
        </w:rPr>
        <w:t xml:space="preserve">. </w:t>
      </w:r>
      <w:r w:rsidRPr="007A6714">
        <w:rPr>
          <w:lang w:val="cs-CZ"/>
        </w:rPr>
        <w:t xml:space="preserve">Protilátky proti oxidovaným LDL lze lokalizovat v aterosklerotických plátech i v plazmě pacientů s aterosklerózou. Jejich titr koreluje s akutním koronárním syndromem a je vyšší než u chronické ischemické choroby </w:t>
      </w:r>
      <w:sdt>
        <w:sdtPr>
          <w:rPr>
            <w:lang w:val="cs-CZ"/>
          </w:rPr>
          <w:id w:val="131677290"/>
          <w:citation/>
        </w:sdtPr>
        <w:sdtContent>
          <w:r w:rsidR="00B3140F">
            <w:rPr>
              <w:lang w:val="cs-CZ"/>
            </w:rPr>
            <w:fldChar w:fldCharType="begin"/>
          </w:r>
          <w:r w:rsidR="0073324D">
            <w:rPr>
              <w:lang w:val="cs-CZ"/>
            </w:rPr>
            <w:instrText xml:space="preserve"> CITATION Lor \l 1029  </w:instrText>
          </w:r>
          <w:r w:rsidR="00B3140F">
            <w:rPr>
              <w:lang w:val="cs-CZ"/>
            </w:rPr>
            <w:fldChar w:fldCharType="separate"/>
          </w:r>
          <w:r w:rsidR="00C4442F" w:rsidRPr="00C4442F">
            <w:rPr>
              <w:noProof/>
              <w:lang w:val="cs-CZ"/>
            </w:rPr>
            <w:t>(109)</w:t>
          </w:r>
          <w:r w:rsidR="00B3140F">
            <w:rPr>
              <w:lang w:val="cs-CZ"/>
            </w:rPr>
            <w:fldChar w:fldCharType="end"/>
          </w:r>
        </w:sdtContent>
      </w:sdt>
      <w:r w:rsidRPr="007A6714">
        <w:rPr>
          <w:lang w:val="cs-CZ"/>
        </w:rPr>
        <w:t>.</w:t>
      </w:r>
      <w:r w:rsidR="006768D3" w:rsidRPr="007A6714">
        <w:rPr>
          <w:lang w:val="cs-CZ"/>
        </w:rPr>
        <w:t xml:space="preserve"> </w:t>
      </w:r>
    </w:p>
    <w:p w:rsidR="0031505E" w:rsidRPr="007A6714" w:rsidRDefault="00397FAB" w:rsidP="00005006">
      <w:pPr>
        <w:pStyle w:val="Nadpis3"/>
        <w:spacing w:line="360" w:lineRule="auto"/>
        <w:jc w:val="both"/>
        <w:rPr>
          <w:rFonts w:ascii="Times New Roman" w:hAnsi="Times New Roman" w:cs="Times New Roman"/>
          <w:sz w:val="24"/>
          <w:szCs w:val="24"/>
          <w:lang w:val="cs-CZ"/>
        </w:rPr>
      </w:pPr>
      <w:bookmarkStart w:id="59" w:name="_Toc384325411"/>
      <w:r w:rsidRPr="007A6714">
        <w:rPr>
          <w:rFonts w:ascii="Times New Roman" w:hAnsi="Times New Roman" w:cs="Times New Roman"/>
          <w:sz w:val="24"/>
          <w:szCs w:val="24"/>
          <w:lang w:val="cs-CZ"/>
        </w:rPr>
        <w:t>11.7</w:t>
      </w:r>
      <w:r w:rsidR="00E73B01" w:rsidRPr="007A6714">
        <w:rPr>
          <w:rFonts w:ascii="Times New Roman" w:hAnsi="Times New Roman" w:cs="Times New Roman"/>
          <w:sz w:val="24"/>
          <w:szCs w:val="24"/>
          <w:lang w:val="cs-CZ"/>
        </w:rPr>
        <w:t xml:space="preserve"> </w:t>
      </w:r>
      <w:r w:rsidR="00C12D07" w:rsidRPr="007A6714">
        <w:rPr>
          <w:rFonts w:ascii="Times New Roman" w:hAnsi="Times New Roman" w:cs="Times New Roman"/>
          <w:sz w:val="24"/>
          <w:szCs w:val="24"/>
          <w:lang w:val="cs-CZ"/>
        </w:rPr>
        <w:t xml:space="preserve">Diagnostické </w:t>
      </w:r>
      <w:r w:rsidR="0031505E" w:rsidRPr="007A6714">
        <w:rPr>
          <w:rFonts w:ascii="Times New Roman" w:hAnsi="Times New Roman" w:cs="Times New Roman"/>
          <w:sz w:val="24"/>
          <w:szCs w:val="24"/>
          <w:lang w:val="cs-CZ"/>
        </w:rPr>
        <w:t>metody</w:t>
      </w:r>
      <w:bookmarkEnd w:id="59"/>
    </w:p>
    <w:p w:rsidR="0031505E" w:rsidRDefault="0031505E" w:rsidP="00005006">
      <w:pPr>
        <w:pStyle w:val="Normlnweb"/>
        <w:spacing w:line="360" w:lineRule="auto"/>
        <w:ind w:firstLine="708"/>
        <w:jc w:val="both"/>
        <w:rPr>
          <w:lang w:val="cs-CZ"/>
        </w:rPr>
      </w:pPr>
      <w:r w:rsidRPr="007A6714">
        <w:rPr>
          <w:lang w:val="cs-CZ"/>
        </w:rPr>
        <w:t>Vedle anamnézy může</w:t>
      </w:r>
      <w:r w:rsidR="007D3675">
        <w:rPr>
          <w:lang w:val="cs-CZ"/>
        </w:rPr>
        <w:t>me</w:t>
      </w:r>
      <w:r w:rsidRPr="007A6714">
        <w:rPr>
          <w:lang w:val="cs-CZ"/>
        </w:rPr>
        <w:t xml:space="preserve"> v diagnostice subklinické, ještě nemanifestované aterosklerózy využít několik metod. Měření tloušťky intima media lze provádět na karotických tepnách, které jsou nejlépe dostupné. Ve všeobecné populaci dobře koreluje s aterosklerózou koronárních tepen. Zvětšení tloušťky intima media o 0,1mm je spojeno s relativním rizikem infarktu myokardu 1,15 a pro cévní mozkovou příhodu je to 1,18 </w:t>
      </w:r>
      <w:sdt>
        <w:sdtPr>
          <w:rPr>
            <w:lang w:val="cs-CZ"/>
          </w:rPr>
          <w:id w:val="131677291"/>
          <w:citation/>
        </w:sdtPr>
        <w:sdtContent>
          <w:r w:rsidR="00B3140F">
            <w:rPr>
              <w:lang w:val="cs-CZ"/>
            </w:rPr>
            <w:fldChar w:fldCharType="begin"/>
          </w:r>
          <w:r w:rsidR="001955B1">
            <w:rPr>
              <w:lang w:val="cs-CZ"/>
            </w:rPr>
            <w:instrText xml:space="preserve"> CITATION Vla \l 1029  </w:instrText>
          </w:r>
          <w:r w:rsidR="00B3140F">
            <w:rPr>
              <w:lang w:val="cs-CZ"/>
            </w:rPr>
            <w:fldChar w:fldCharType="separate"/>
          </w:r>
          <w:r w:rsidR="00C4442F" w:rsidRPr="00C4442F">
            <w:rPr>
              <w:noProof/>
              <w:lang w:val="cs-CZ"/>
            </w:rPr>
            <w:t>(110)</w:t>
          </w:r>
          <w:r w:rsidR="00B3140F">
            <w:rPr>
              <w:lang w:val="cs-CZ"/>
            </w:rPr>
            <w:fldChar w:fldCharType="end"/>
          </w:r>
        </w:sdtContent>
      </w:sdt>
      <w:r w:rsidRPr="007A6714">
        <w:rPr>
          <w:lang w:val="cs-CZ"/>
        </w:rPr>
        <w:t>. Další z možností je měřit pružnost cévy, nejčastěji na karotických a femorálních arteriích. Snížení pulzní vlny rovněž dobře koreluje s kardiovaskulárními příhodami (RR 2,26) a jejich mortalitou (RR 2,02</w:t>
      </w:r>
      <w:r w:rsidR="0047443B" w:rsidRPr="007A6714">
        <w:rPr>
          <w:lang w:val="cs-CZ"/>
        </w:rPr>
        <w:t>)</w:t>
      </w:r>
      <w:r w:rsidRPr="007A6714">
        <w:rPr>
          <w:lang w:val="cs-CZ"/>
        </w:rPr>
        <w:t xml:space="preserve"> </w:t>
      </w:r>
      <w:sdt>
        <w:sdtPr>
          <w:rPr>
            <w:lang w:val="cs-CZ"/>
          </w:rPr>
          <w:id w:val="131677292"/>
          <w:citation/>
        </w:sdtPr>
        <w:sdtContent>
          <w:r w:rsidR="00B3140F">
            <w:rPr>
              <w:lang w:val="cs-CZ"/>
            </w:rPr>
            <w:fldChar w:fldCharType="begin"/>
          </w:r>
          <w:r w:rsidR="00742D6F">
            <w:rPr>
              <w:lang w:val="cs-CZ"/>
            </w:rPr>
            <w:instrText xml:space="preserve"> CITATION Bru1 \l 1029  </w:instrText>
          </w:r>
          <w:r w:rsidR="00B3140F">
            <w:rPr>
              <w:lang w:val="cs-CZ"/>
            </w:rPr>
            <w:fldChar w:fldCharType="separate"/>
          </w:r>
          <w:r w:rsidR="00C4442F" w:rsidRPr="00C4442F">
            <w:rPr>
              <w:noProof/>
              <w:lang w:val="cs-CZ"/>
            </w:rPr>
            <w:t>(111)</w:t>
          </w:r>
          <w:r w:rsidR="00B3140F">
            <w:rPr>
              <w:lang w:val="cs-CZ"/>
            </w:rPr>
            <w:fldChar w:fldCharType="end"/>
          </w:r>
        </w:sdtContent>
      </w:sdt>
      <w:r w:rsidRPr="007A6714">
        <w:rPr>
          <w:lang w:val="cs-CZ"/>
        </w:rPr>
        <w:t>. Ultrasonografie má výhodu dobré dostupnosti, neinvazivnosti, ale je závislá na zkušenosti školitele a rozlišovacích možnostech přístroje. Kalcifikace cév lze detekovat pomocí elektronové nebo multidetektorové komputerové tomografi</w:t>
      </w:r>
      <w:r w:rsidR="007A6714">
        <w:rPr>
          <w:lang w:val="cs-CZ"/>
        </w:rPr>
        <w:t>e</w:t>
      </w:r>
      <w:r w:rsidRPr="007A6714">
        <w:rPr>
          <w:lang w:val="cs-CZ"/>
        </w:rPr>
        <w:t>. EKG a echokardiografie mohou také přispět k detekci aterosklerózy, ale jejich využitelnost je spíše v rozlišení jiných patologií.</w:t>
      </w:r>
    </w:p>
    <w:p w:rsidR="00D450E8" w:rsidRPr="007A6714" w:rsidRDefault="00D450E8" w:rsidP="00005006">
      <w:pPr>
        <w:pStyle w:val="Normlnweb"/>
        <w:spacing w:line="360" w:lineRule="auto"/>
        <w:ind w:firstLine="708"/>
        <w:jc w:val="both"/>
        <w:rPr>
          <w:lang w:val="cs-CZ"/>
        </w:rPr>
      </w:pPr>
    </w:p>
    <w:p w:rsidR="0031505E" w:rsidRPr="007A6714" w:rsidRDefault="004575F1" w:rsidP="00005006">
      <w:pPr>
        <w:pStyle w:val="Nadpis2"/>
        <w:spacing w:line="360" w:lineRule="auto"/>
        <w:jc w:val="both"/>
        <w:rPr>
          <w:rFonts w:ascii="Times New Roman" w:hAnsi="Times New Roman" w:cs="Times New Roman"/>
          <w:sz w:val="24"/>
          <w:szCs w:val="24"/>
          <w:lang w:val="cs-CZ"/>
        </w:rPr>
      </w:pPr>
      <w:bookmarkStart w:id="60" w:name="_Toc384325412"/>
      <w:r>
        <w:rPr>
          <w:rFonts w:ascii="Times New Roman" w:hAnsi="Times New Roman" w:cs="Times New Roman"/>
          <w:sz w:val="24"/>
          <w:szCs w:val="24"/>
          <w:lang w:val="cs-CZ"/>
        </w:rPr>
        <w:lastRenderedPageBreak/>
        <w:t>12</w:t>
      </w:r>
      <w:r w:rsidR="0031505E" w:rsidRPr="007A6714">
        <w:rPr>
          <w:rFonts w:ascii="Times New Roman" w:hAnsi="Times New Roman" w:cs="Times New Roman"/>
          <w:sz w:val="24"/>
          <w:szCs w:val="24"/>
          <w:lang w:val="cs-CZ"/>
        </w:rPr>
        <w:t>. Ateroskleróza u systémového lupus erythematodes</w:t>
      </w:r>
      <w:bookmarkEnd w:id="60"/>
    </w:p>
    <w:p w:rsidR="00823D2E" w:rsidRPr="007A6714" w:rsidRDefault="0031505E" w:rsidP="00005006">
      <w:pPr>
        <w:pStyle w:val="Normlnweb"/>
        <w:spacing w:line="360" w:lineRule="auto"/>
        <w:ind w:firstLine="708"/>
        <w:jc w:val="both"/>
        <w:rPr>
          <w:lang w:val="cs-CZ"/>
        </w:rPr>
      </w:pPr>
      <w:r w:rsidRPr="007A6714">
        <w:rPr>
          <w:lang w:val="cs-CZ"/>
        </w:rPr>
        <w:t xml:space="preserve">Patogeneze aterosklerózy u SLE pacientů je multifaktoriální. Tradiční rizikové faktory jsou častější a přispívají k akceleraci aterosklerózy. Specifické onemocnění některých rizikových orgánů, autoprotilátková a imunokomplexová aktivita jsou dalšími podklady pro rozvoj aterosklerózy. Subklinická ateroskleróza je detekovatelná až u 40% pacientů </w:t>
      </w:r>
      <w:r w:rsidR="000D3334">
        <w:rPr>
          <w:lang w:val="cs-CZ"/>
        </w:rPr>
        <w:t>se SLE</w:t>
      </w:r>
      <w:r w:rsidRPr="007A6714">
        <w:rPr>
          <w:lang w:val="cs-CZ"/>
        </w:rPr>
        <w:t xml:space="preserve"> </w:t>
      </w:r>
      <w:sdt>
        <w:sdtPr>
          <w:rPr>
            <w:lang w:val="cs-CZ"/>
          </w:rPr>
          <w:id w:val="131677293"/>
          <w:citation/>
        </w:sdtPr>
        <w:sdtContent>
          <w:r w:rsidR="00B3140F">
            <w:rPr>
              <w:lang w:val="cs-CZ"/>
            </w:rPr>
            <w:fldChar w:fldCharType="begin"/>
          </w:r>
          <w:r w:rsidR="001955B1">
            <w:rPr>
              <w:lang w:val="cs-CZ"/>
            </w:rPr>
            <w:instrText xml:space="preserve"> CITATION Wal \l 1029  </w:instrText>
          </w:r>
          <w:r w:rsidR="00B3140F">
            <w:rPr>
              <w:lang w:val="cs-CZ"/>
            </w:rPr>
            <w:fldChar w:fldCharType="separate"/>
          </w:r>
          <w:r w:rsidR="00C4442F" w:rsidRPr="00C4442F">
            <w:rPr>
              <w:noProof/>
              <w:lang w:val="cs-CZ"/>
            </w:rPr>
            <w:t>(112)</w:t>
          </w:r>
          <w:r w:rsidR="00B3140F">
            <w:rPr>
              <w:lang w:val="cs-CZ"/>
            </w:rPr>
            <w:fldChar w:fldCharType="end"/>
          </w:r>
        </w:sdtContent>
      </w:sdt>
      <w:r w:rsidRPr="007A6714">
        <w:rPr>
          <w:lang w:val="cs-CZ"/>
        </w:rPr>
        <w:t>. Projevuje se nejčastěji jako angina pectoris, infarkt myokardu, cévn</w:t>
      </w:r>
      <w:r w:rsidR="00F37EC7" w:rsidRPr="007A6714">
        <w:rPr>
          <w:lang w:val="cs-CZ"/>
        </w:rPr>
        <w:t>í mozková příhoda či náhlá smrt.</w:t>
      </w:r>
    </w:p>
    <w:p w:rsidR="0031505E" w:rsidRPr="007A6714" w:rsidRDefault="004575F1" w:rsidP="00005006">
      <w:pPr>
        <w:pStyle w:val="Nadpis3"/>
        <w:spacing w:line="360" w:lineRule="auto"/>
        <w:jc w:val="both"/>
        <w:rPr>
          <w:rFonts w:ascii="Times New Roman" w:hAnsi="Times New Roman" w:cs="Times New Roman"/>
          <w:sz w:val="24"/>
          <w:szCs w:val="24"/>
          <w:lang w:val="cs-CZ"/>
        </w:rPr>
      </w:pPr>
      <w:bookmarkStart w:id="61" w:name="_Toc384325413"/>
      <w:r>
        <w:rPr>
          <w:rFonts w:ascii="Times New Roman" w:hAnsi="Times New Roman" w:cs="Times New Roman"/>
          <w:sz w:val="24"/>
          <w:szCs w:val="24"/>
          <w:lang w:val="cs-CZ"/>
        </w:rPr>
        <w:t>12</w:t>
      </w:r>
      <w:r w:rsidR="0031505E" w:rsidRPr="007A6714">
        <w:rPr>
          <w:rFonts w:ascii="Times New Roman" w:hAnsi="Times New Roman" w:cs="Times New Roman"/>
          <w:sz w:val="24"/>
          <w:szCs w:val="24"/>
          <w:lang w:val="cs-CZ"/>
        </w:rPr>
        <w:t>.1 Epidemiologie</w:t>
      </w:r>
      <w:bookmarkEnd w:id="61"/>
    </w:p>
    <w:p w:rsidR="001B3F83" w:rsidRPr="007A6714" w:rsidRDefault="0047443B" w:rsidP="00005006">
      <w:pPr>
        <w:pStyle w:val="Normlnweb"/>
        <w:spacing w:line="360" w:lineRule="auto"/>
        <w:ind w:firstLine="708"/>
        <w:jc w:val="both"/>
        <w:rPr>
          <w:rFonts w:eastAsiaTheme="minorHAnsi"/>
          <w:lang w:val="cs-CZ" w:eastAsia="en-US"/>
        </w:rPr>
      </w:pPr>
      <w:r w:rsidRPr="007A6714">
        <w:rPr>
          <w:lang w:val="cs-CZ"/>
        </w:rPr>
        <w:t>K m</w:t>
      </w:r>
      <w:r w:rsidR="00F66035">
        <w:rPr>
          <w:lang w:val="cs-CZ"/>
        </w:rPr>
        <w:t>anifestaci</w:t>
      </w:r>
      <w:r w:rsidR="0031505E" w:rsidRPr="007A6714">
        <w:rPr>
          <w:lang w:val="cs-CZ"/>
        </w:rPr>
        <w:t xml:space="preserve"> aterosklerózy u SLE pacientů </w:t>
      </w:r>
      <w:r w:rsidRPr="007A6714">
        <w:rPr>
          <w:lang w:val="cs-CZ"/>
        </w:rPr>
        <w:t>dochází často ještě p</w:t>
      </w:r>
      <w:r w:rsidR="0031505E" w:rsidRPr="007A6714">
        <w:rPr>
          <w:lang w:val="cs-CZ"/>
        </w:rPr>
        <w:t xml:space="preserve">řed 40. rokem věku. Prevalence aterosklerózy je 4 až 54% dle užité diagnostické metody. Ultrasonograficky je ateroskleróza </w:t>
      </w:r>
      <w:r w:rsidRPr="007A6714">
        <w:rPr>
          <w:lang w:val="cs-CZ"/>
        </w:rPr>
        <w:t xml:space="preserve">přítomna </w:t>
      </w:r>
      <w:r w:rsidR="0031505E" w:rsidRPr="007A6714">
        <w:rPr>
          <w:lang w:val="cs-CZ"/>
        </w:rPr>
        <w:t>asi v 37%, metodou SPECT vyšetření myokardu v 19% u perzistujících defektů myokardu, v 23% u reverzibiln</w:t>
      </w:r>
      <w:r w:rsidR="00F66035">
        <w:rPr>
          <w:lang w:val="cs-CZ"/>
        </w:rPr>
        <w:t>ích změn. Bioptické</w:t>
      </w:r>
      <w:r w:rsidR="0031505E" w:rsidRPr="007A6714">
        <w:rPr>
          <w:lang w:val="cs-CZ"/>
        </w:rPr>
        <w:t xml:space="preserve"> nálezy potvrzují známky aterosklerózy až v 54% </w:t>
      </w:r>
      <w:sdt>
        <w:sdtPr>
          <w:rPr>
            <w:lang w:val="cs-CZ"/>
          </w:rPr>
          <w:id w:val="131677294"/>
          <w:citation/>
        </w:sdtPr>
        <w:sdtContent>
          <w:r w:rsidR="00B3140F">
            <w:rPr>
              <w:lang w:val="cs-CZ"/>
            </w:rPr>
            <w:fldChar w:fldCharType="begin"/>
          </w:r>
          <w:r w:rsidR="001955B1">
            <w:rPr>
              <w:lang w:val="cs-CZ"/>
            </w:rPr>
            <w:instrText xml:space="preserve"> CITATION Uro \l 1029  </w:instrText>
          </w:r>
          <w:r w:rsidR="00B3140F">
            <w:rPr>
              <w:lang w:val="cs-CZ"/>
            </w:rPr>
            <w:fldChar w:fldCharType="separate"/>
          </w:r>
          <w:r w:rsidR="00C4442F" w:rsidRPr="00C4442F">
            <w:rPr>
              <w:noProof/>
              <w:lang w:val="cs-CZ"/>
            </w:rPr>
            <w:t>(113)</w:t>
          </w:r>
          <w:r w:rsidR="00B3140F">
            <w:rPr>
              <w:lang w:val="cs-CZ"/>
            </w:rPr>
            <w:fldChar w:fldCharType="end"/>
          </w:r>
        </w:sdtContent>
      </w:sdt>
      <w:r w:rsidR="0031505E" w:rsidRPr="007A6714">
        <w:rPr>
          <w:lang w:val="cs-CZ"/>
        </w:rPr>
        <w:t>. Klinicky se ateroskleróza projeví v 19,7%</w:t>
      </w:r>
      <w:r w:rsidRPr="007A6714">
        <w:rPr>
          <w:lang w:val="cs-CZ"/>
        </w:rPr>
        <w:t xml:space="preserve"> </w:t>
      </w:r>
      <w:r w:rsidR="0031505E" w:rsidRPr="007A6714">
        <w:rPr>
          <w:lang w:val="cs-CZ"/>
        </w:rPr>
        <w:t xml:space="preserve">. Mladé ženy </w:t>
      </w:r>
      <w:r w:rsidR="000D3334">
        <w:rPr>
          <w:lang w:val="cs-CZ"/>
        </w:rPr>
        <w:t>se SLE</w:t>
      </w:r>
      <w:r w:rsidR="0031505E" w:rsidRPr="007A6714">
        <w:rPr>
          <w:lang w:val="cs-CZ"/>
        </w:rPr>
        <w:t xml:space="preserve"> mají až 50krát častější výskyt infarktu myokardu</w:t>
      </w:r>
      <w:r w:rsidRPr="007A6714">
        <w:rPr>
          <w:lang w:val="cs-CZ"/>
        </w:rPr>
        <w:t xml:space="preserve"> než jejich zdravé vrstevnice</w:t>
      </w:r>
      <w:r w:rsidR="001B3F83" w:rsidRPr="007A6714">
        <w:rPr>
          <w:lang w:val="cs-CZ"/>
        </w:rPr>
        <w:t xml:space="preserve"> </w:t>
      </w:r>
      <w:sdt>
        <w:sdtPr>
          <w:rPr>
            <w:lang w:val="cs-CZ"/>
          </w:rPr>
          <w:id w:val="1887848"/>
          <w:citation/>
        </w:sdtPr>
        <w:sdtContent>
          <w:r w:rsidR="00B3140F">
            <w:rPr>
              <w:lang w:val="cs-CZ"/>
            </w:rPr>
            <w:fldChar w:fldCharType="begin"/>
          </w:r>
          <w:r w:rsidR="001955B1">
            <w:rPr>
              <w:lang w:val="cs-CZ"/>
            </w:rPr>
            <w:instrText xml:space="preserve"> CITATION Uro \l 1029  </w:instrText>
          </w:r>
          <w:r w:rsidR="00B3140F">
            <w:rPr>
              <w:lang w:val="cs-CZ"/>
            </w:rPr>
            <w:fldChar w:fldCharType="separate"/>
          </w:r>
          <w:r w:rsidR="00C4442F" w:rsidRPr="00C4442F">
            <w:rPr>
              <w:noProof/>
              <w:lang w:val="cs-CZ"/>
            </w:rPr>
            <w:t>(113)</w:t>
          </w:r>
          <w:r w:rsidR="00B3140F">
            <w:rPr>
              <w:lang w:val="cs-CZ"/>
            </w:rPr>
            <w:fldChar w:fldCharType="end"/>
          </w:r>
        </w:sdtContent>
      </w:sdt>
      <w:r w:rsidR="0031505E" w:rsidRPr="007A6714">
        <w:rPr>
          <w:lang w:val="cs-CZ"/>
        </w:rPr>
        <w:t xml:space="preserve">. Od toho se odvíjí i častější hospitalizace pro diagnózu infarktu myokardu, která je u SLE pacientů celkově 2,27krát častější, než v běžné populaci. 3,8krát častěji mají pacienti </w:t>
      </w:r>
      <w:r w:rsidR="000D3334">
        <w:rPr>
          <w:lang w:val="cs-CZ"/>
        </w:rPr>
        <w:t>se SLE</w:t>
      </w:r>
      <w:r w:rsidR="0031505E" w:rsidRPr="007A6714">
        <w:rPr>
          <w:lang w:val="cs-CZ"/>
        </w:rPr>
        <w:t xml:space="preserve"> městnavou srdeční slabost a 2,05krát častěji projevy cévní mozkové příhody </w:t>
      </w:r>
      <w:sdt>
        <w:sdtPr>
          <w:rPr>
            <w:lang w:val="cs-CZ"/>
          </w:rPr>
          <w:id w:val="131677295"/>
          <w:citation/>
        </w:sdtPr>
        <w:sdtContent>
          <w:r w:rsidR="00B3140F">
            <w:rPr>
              <w:lang w:val="cs-CZ"/>
            </w:rPr>
            <w:fldChar w:fldCharType="begin"/>
          </w:r>
          <w:r w:rsidR="0073324D">
            <w:rPr>
              <w:lang w:val="cs-CZ"/>
            </w:rPr>
            <w:instrText xml:space="preserve"> CITATION Esd \l 1029  </w:instrText>
          </w:r>
          <w:r w:rsidR="00B3140F">
            <w:rPr>
              <w:lang w:val="cs-CZ"/>
            </w:rPr>
            <w:fldChar w:fldCharType="separate"/>
          </w:r>
          <w:r w:rsidR="00C4442F" w:rsidRPr="00C4442F">
            <w:rPr>
              <w:noProof/>
              <w:lang w:val="cs-CZ"/>
            </w:rPr>
            <w:t>(114)</w:t>
          </w:r>
          <w:r w:rsidR="00B3140F">
            <w:rPr>
              <w:lang w:val="cs-CZ"/>
            </w:rPr>
            <w:fldChar w:fldCharType="end"/>
          </w:r>
        </w:sdtContent>
      </w:sdt>
      <w:r w:rsidR="0031505E" w:rsidRPr="007A6714">
        <w:rPr>
          <w:lang w:val="cs-CZ"/>
        </w:rPr>
        <w:t xml:space="preserve">. Relativní riziko vzniku infarktu myokardu je pak 10,1, pro manifestaci cévní mozkové příhody 7,9, celkové relativní riziko aterosklerózy u SLE je 7,1 </w:t>
      </w:r>
      <w:sdt>
        <w:sdtPr>
          <w:rPr>
            <w:lang w:val="cs-CZ"/>
          </w:rPr>
          <w:id w:val="131677296"/>
          <w:citation/>
        </w:sdtPr>
        <w:sdtContent>
          <w:r w:rsidR="00B3140F">
            <w:rPr>
              <w:lang w:val="cs-CZ"/>
            </w:rPr>
            <w:fldChar w:fldCharType="begin"/>
          </w:r>
          <w:r w:rsidR="00742D6F">
            <w:rPr>
              <w:lang w:val="cs-CZ"/>
            </w:rPr>
            <w:instrText xml:space="preserve"> CITATION Chu1 \l 1029  </w:instrText>
          </w:r>
          <w:r w:rsidR="00B3140F">
            <w:rPr>
              <w:lang w:val="cs-CZ"/>
            </w:rPr>
            <w:fldChar w:fldCharType="separate"/>
          </w:r>
          <w:r w:rsidR="00C4442F" w:rsidRPr="00C4442F">
            <w:rPr>
              <w:noProof/>
              <w:lang w:val="cs-CZ"/>
            </w:rPr>
            <w:t>(115)</w:t>
          </w:r>
          <w:r w:rsidR="00B3140F">
            <w:rPr>
              <w:lang w:val="cs-CZ"/>
            </w:rPr>
            <w:fldChar w:fldCharType="end"/>
          </w:r>
        </w:sdtContent>
      </w:sdt>
      <w:r w:rsidR="00A30AD6" w:rsidRPr="007A6714">
        <w:rPr>
          <w:lang w:val="cs-CZ"/>
        </w:rPr>
        <w:t xml:space="preserve">, </w:t>
      </w:r>
      <w:sdt>
        <w:sdtPr>
          <w:rPr>
            <w:lang w:val="cs-CZ"/>
          </w:rPr>
          <w:id w:val="131677297"/>
          <w:citation/>
        </w:sdtPr>
        <w:sdtContent>
          <w:r w:rsidR="00B3140F">
            <w:rPr>
              <w:lang w:val="cs-CZ"/>
            </w:rPr>
            <w:fldChar w:fldCharType="begin"/>
          </w:r>
          <w:r w:rsidR="0049735B">
            <w:rPr>
              <w:lang w:val="cs-CZ"/>
            </w:rPr>
            <w:instrText xml:space="preserve"> CITATION Wan2 \l 1029  </w:instrText>
          </w:r>
          <w:r w:rsidR="00B3140F">
            <w:rPr>
              <w:lang w:val="cs-CZ"/>
            </w:rPr>
            <w:fldChar w:fldCharType="separate"/>
          </w:r>
          <w:r w:rsidR="00C4442F" w:rsidRPr="00C4442F">
            <w:rPr>
              <w:noProof/>
              <w:lang w:val="cs-CZ"/>
            </w:rPr>
            <w:t>(116)</w:t>
          </w:r>
          <w:r w:rsidR="00B3140F">
            <w:rPr>
              <w:lang w:val="cs-CZ"/>
            </w:rPr>
            <w:fldChar w:fldCharType="end"/>
          </w:r>
        </w:sdtContent>
      </w:sdt>
      <w:r w:rsidR="0031505E" w:rsidRPr="007A6714">
        <w:rPr>
          <w:rFonts w:eastAsiaTheme="minorHAnsi"/>
          <w:lang w:val="cs-CZ" w:eastAsia="en-US"/>
        </w:rPr>
        <w:t>.</w:t>
      </w:r>
    </w:p>
    <w:p w:rsidR="0031505E" w:rsidRPr="007A6714" w:rsidRDefault="004575F1" w:rsidP="00005006">
      <w:pPr>
        <w:pStyle w:val="Nadpis3"/>
        <w:spacing w:line="360" w:lineRule="auto"/>
        <w:jc w:val="both"/>
        <w:rPr>
          <w:rFonts w:ascii="Times New Roman" w:eastAsiaTheme="minorHAnsi" w:hAnsi="Times New Roman" w:cs="Times New Roman"/>
          <w:sz w:val="24"/>
          <w:szCs w:val="24"/>
          <w:lang w:val="cs-CZ"/>
        </w:rPr>
      </w:pPr>
      <w:bookmarkStart w:id="62" w:name="_Toc384325414"/>
      <w:r>
        <w:rPr>
          <w:rFonts w:ascii="Times New Roman" w:eastAsiaTheme="minorHAnsi" w:hAnsi="Times New Roman" w:cs="Times New Roman"/>
          <w:sz w:val="24"/>
          <w:szCs w:val="24"/>
          <w:lang w:val="cs-CZ"/>
        </w:rPr>
        <w:t>12</w:t>
      </w:r>
      <w:r w:rsidR="0031505E" w:rsidRPr="007A6714">
        <w:rPr>
          <w:rFonts w:ascii="Times New Roman" w:eastAsiaTheme="minorHAnsi" w:hAnsi="Times New Roman" w:cs="Times New Roman"/>
          <w:sz w:val="24"/>
          <w:szCs w:val="24"/>
          <w:lang w:val="cs-CZ"/>
        </w:rPr>
        <w:t>.2 Specifika vzniku aterosklerózy u SLE</w:t>
      </w:r>
      <w:bookmarkEnd w:id="62"/>
    </w:p>
    <w:p w:rsidR="0031505E" w:rsidRDefault="0031505E" w:rsidP="00005006">
      <w:pPr>
        <w:pStyle w:val="Normlnweb"/>
        <w:spacing w:line="360" w:lineRule="auto"/>
        <w:ind w:firstLine="708"/>
        <w:jc w:val="both"/>
        <w:rPr>
          <w:lang w:val="cs-CZ"/>
        </w:rPr>
      </w:pPr>
      <w:r w:rsidRPr="007A6714">
        <w:rPr>
          <w:rFonts w:eastAsiaTheme="minorHAnsi"/>
          <w:lang w:val="cs-CZ" w:eastAsia="en-US"/>
        </w:rPr>
        <w:t xml:space="preserve">Na </w:t>
      </w:r>
      <w:r w:rsidRPr="007A6714">
        <w:rPr>
          <w:lang w:val="cs-CZ"/>
        </w:rPr>
        <w:t xml:space="preserve">myších modelech SLE, stupeň systémové zánětu koreluje s rychlostí rozvoje aterosklerózy </w:t>
      </w:r>
      <w:sdt>
        <w:sdtPr>
          <w:rPr>
            <w:lang w:val="cs-CZ"/>
          </w:rPr>
          <w:id w:val="131677298"/>
          <w:citation/>
        </w:sdtPr>
        <w:sdtContent>
          <w:r w:rsidR="00B3140F">
            <w:rPr>
              <w:lang w:val="cs-CZ"/>
            </w:rPr>
            <w:fldChar w:fldCharType="begin"/>
          </w:r>
          <w:r w:rsidR="001955B1">
            <w:rPr>
              <w:lang w:val="cs-CZ"/>
            </w:rPr>
            <w:instrText xml:space="preserve"> CITATION Nav1 \l 1029  </w:instrText>
          </w:r>
          <w:r w:rsidR="00B3140F">
            <w:rPr>
              <w:lang w:val="cs-CZ"/>
            </w:rPr>
            <w:fldChar w:fldCharType="separate"/>
          </w:r>
          <w:r w:rsidR="00C4442F" w:rsidRPr="00C4442F">
            <w:rPr>
              <w:noProof/>
              <w:lang w:val="cs-CZ"/>
            </w:rPr>
            <w:t>(117)</w:t>
          </w:r>
          <w:r w:rsidR="00B3140F">
            <w:rPr>
              <w:lang w:val="cs-CZ"/>
            </w:rPr>
            <w:fldChar w:fldCharType="end"/>
          </w:r>
        </w:sdtContent>
      </w:sdt>
      <w:r w:rsidRPr="007A6714">
        <w:rPr>
          <w:lang w:val="cs-CZ"/>
        </w:rPr>
        <w:t xml:space="preserve">. </w:t>
      </w:r>
      <w:r w:rsidR="000B0618" w:rsidRPr="007A6714">
        <w:rPr>
          <w:lang w:val="cs-CZ"/>
        </w:rPr>
        <w:t xml:space="preserve">V patogenezi cévního postižení u SLE hraje roli řada mechanizmů. </w:t>
      </w:r>
      <w:r w:rsidRPr="007A6714">
        <w:rPr>
          <w:lang w:val="cs-CZ"/>
        </w:rPr>
        <w:t xml:space="preserve"> Ukládání imunokomplexů zvyšuje akumulaci cholesterolu v aterosklerotických plátech </w:t>
      </w:r>
      <w:sdt>
        <w:sdtPr>
          <w:rPr>
            <w:lang w:val="cs-CZ"/>
          </w:rPr>
          <w:id w:val="131677299"/>
          <w:citation/>
        </w:sdtPr>
        <w:sdtContent>
          <w:r w:rsidR="00B3140F">
            <w:rPr>
              <w:lang w:val="cs-CZ"/>
            </w:rPr>
            <w:fldChar w:fldCharType="begin"/>
          </w:r>
          <w:r w:rsidR="001955B1">
            <w:rPr>
              <w:lang w:val="cs-CZ"/>
            </w:rPr>
            <w:instrText xml:space="preserve"> CITATION Sen \l 1029  </w:instrText>
          </w:r>
          <w:r w:rsidR="00B3140F">
            <w:rPr>
              <w:lang w:val="cs-CZ"/>
            </w:rPr>
            <w:fldChar w:fldCharType="separate"/>
          </w:r>
          <w:r w:rsidR="00C4442F" w:rsidRPr="00C4442F">
            <w:rPr>
              <w:noProof/>
              <w:lang w:val="cs-CZ"/>
            </w:rPr>
            <w:t>(118)</w:t>
          </w:r>
          <w:r w:rsidR="00B3140F">
            <w:rPr>
              <w:lang w:val="cs-CZ"/>
            </w:rPr>
            <w:fldChar w:fldCharType="end"/>
          </w:r>
        </w:sdtContent>
      </w:sdt>
      <w:r w:rsidRPr="007A6714">
        <w:rPr>
          <w:lang w:val="cs-CZ"/>
        </w:rPr>
        <w:t xml:space="preserve">. </w:t>
      </w:r>
      <w:r w:rsidR="000B0618" w:rsidRPr="007A6714">
        <w:rPr>
          <w:lang w:val="cs-CZ"/>
        </w:rPr>
        <w:t xml:space="preserve">Interakce některých protilátek, </w:t>
      </w:r>
      <w:r w:rsidRPr="007A6714">
        <w:rPr>
          <w:lang w:val="cs-CZ"/>
        </w:rPr>
        <w:t>zejména anti-</w:t>
      </w:r>
      <w:r w:rsidR="0047443B" w:rsidRPr="007A6714">
        <w:rPr>
          <w:lang w:val="cs-CZ"/>
        </w:rPr>
        <w:t>β</w:t>
      </w:r>
      <w:r w:rsidRPr="007A6714">
        <w:rPr>
          <w:lang w:val="cs-CZ"/>
        </w:rPr>
        <w:t>-2-glykoproteinu I s oxidovanými LDL, zvyšují vychytávání ox LDL makrofágy</w:t>
      </w:r>
      <w:r w:rsidR="00A30AD6" w:rsidRPr="007A6714">
        <w:rPr>
          <w:lang w:val="cs-CZ"/>
        </w:rPr>
        <w:t xml:space="preserve"> </w:t>
      </w:r>
      <w:sdt>
        <w:sdtPr>
          <w:rPr>
            <w:lang w:val="cs-CZ"/>
          </w:rPr>
          <w:id w:val="131677302"/>
          <w:citation/>
        </w:sdtPr>
        <w:sdtContent>
          <w:r w:rsidR="00B3140F">
            <w:rPr>
              <w:lang w:val="cs-CZ"/>
            </w:rPr>
            <w:fldChar w:fldCharType="begin"/>
          </w:r>
          <w:r w:rsidR="0049735B">
            <w:rPr>
              <w:lang w:val="cs-CZ"/>
            </w:rPr>
            <w:instrText xml:space="preserve"> CITATION McM \l 1029  </w:instrText>
          </w:r>
          <w:r w:rsidR="00B3140F">
            <w:rPr>
              <w:lang w:val="cs-CZ"/>
            </w:rPr>
            <w:fldChar w:fldCharType="separate"/>
          </w:r>
          <w:r w:rsidR="00C4442F" w:rsidRPr="00C4442F">
            <w:rPr>
              <w:noProof/>
              <w:lang w:val="cs-CZ"/>
            </w:rPr>
            <w:t>(119)</w:t>
          </w:r>
          <w:r w:rsidR="00B3140F">
            <w:rPr>
              <w:lang w:val="cs-CZ"/>
            </w:rPr>
            <w:fldChar w:fldCharType="end"/>
          </w:r>
        </w:sdtContent>
      </w:sdt>
      <w:r w:rsidRPr="007A6714">
        <w:rPr>
          <w:lang w:val="cs-CZ"/>
        </w:rPr>
        <w:t>. Přítomnost anti-fosfolipidových protilátek, zvýšená hladin</w:t>
      </w:r>
      <w:r w:rsidR="007A6714">
        <w:rPr>
          <w:lang w:val="cs-CZ"/>
        </w:rPr>
        <w:t>a</w:t>
      </w:r>
      <w:r w:rsidRPr="007A6714">
        <w:rPr>
          <w:lang w:val="cs-CZ"/>
        </w:rPr>
        <w:t xml:space="preserve"> von Willebrandova faktoru a adhezivních molekul také zasahují do akcelerace aterosklerotických procesů. U SLE nacházíme vysoké hladiny </w:t>
      </w:r>
      <w:r w:rsidR="00B02DCF" w:rsidRPr="007A6714">
        <w:rPr>
          <w:lang w:val="cs-CZ"/>
        </w:rPr>
        <w:lastRenderedPageBreak/>
        <w:t>asymetrického dimethylargininu,</w:t>
      </w:r>
      <w:r w:rsidRPr="007A6714">
        <w:rPr>
          <w:lang w:val="cs-CZ"/>
        </w:rPr>
        <w:t xml:space="preserve"> PAI</w:t>
      </w:r>
      <w:r w:rsidR="00B02DCF" w:rsidRPr="007A6714">
        <w:rPr>
          <w:lang w:val="cs-CZ"/>
        </w:rPr>
        <w:t>-1  a tPA (tkáňového aktivátoru plasminogenu)</w:t>
      </w:r>
      <w:r w:rsidRPr="007A6714">
        <w:rPr>
          <w:lang w:val="cs-CZ"/>
        </w:rPr>
        <w:t xml:space="preserve">, což jsou již zmiňované projevy dysfunkce endotelu. U SLE </w:t>
      </w:r>
      <w:r w:rsidR="000B0618" w:rsidRPr="007A6714">
        <w:rPr>
          <w:lang w:val="cs-CZ"/>
        </w:rPr>
        <w:t>se vyskytují tzv. proinflamatorní HDL, obsahující méně paraoxonáz a urychlují oxidaci LDL lipoproteinů</w:t>
      </w:r>
      <w:sdt>
        <w:sdtPr>
          <w:rPr>
            <w:lang w:val="cs-CZ"/>
          </w:rPr>
          <w:id w:val="24590297"/>
          <w:citation/>
        </w:sdtPr>
        <w:sdtContent>
          <w:r w:rsidR="00B3140F">
            <w:rPr>
              <w:lang w:val="cs-CZ"/>
            </w:rPr>
            <w:fldChar w:fldCharType="begin"/>
          </w:r>
          <w:r w:rsidR="00907E28">
            <w:rPr>
              <w:lang w:val="cs-CZ"/>
            </w:rPr>
            <w:instrText xml:space="preserve"> CITATION McM \l 1029 </w:instrText>
          </w:r>
          <w:r w:rsidR="00B3140F">
            <w:rPr>
              <w:lang w:val="cs-CZ"/>
            </w:rPr>
            <w:fldChar w:fldCharType="separate"/>
          </w:r>
          <w:r w:rsidR="00C4442F">
            <w:rPr>
              <w:noProof/>
              <w:lang w:val="cs-CZ"/>
            </w:rPr>
            <w:t xml:space="preserve"> </w:t>
          </w:r>
          <w:r w:rsidR="00C4442F" w:rsidRPr="00C4442F">
            <w:rPr>
              <w:noProof/>
              <w:lang w:val="cs-CZ"/>
            </w:rPr>
            <w:t>(119)</w:t>
          </w:r>
          <w:r w:rsidR="00B3140F">
            <w:rPr>
              <w:lang w:val="cs-CZ"/>
            </w:rPr>
            <w:fldChar w:fldCharType="end"/>
          </w:r>
        </w:sdtContent>
      </w:sdt>
      <w:r w:rsidRPr="007A6714">
        <w:rPr>
          <w:lang w:val="cs-CZ"/>
        </w:rPr>
        <w:t>. Proinflamatorní HDL</w:t>
      </w:r>
      <w:r w:rsidR="000B0618" w:rsidRPr="007A6714">
        <w:rPr>
          <w:lang w:val="cs-CZ"/>
        </w:rPr>
        <w:t xml:space="preserve"> působí proaterogenně. U</w:t>
      </w:r>
      <w:r w:rsidRPr="007A6714">
        <w:rPr>
          <w:lang w:val="cs-CZ"/>
        </w:rPr>
        <w:t xml:space="preserve"> SLE pacientů </w:t>
      </w:r>
      <w:r w:rsidR="007A6714">
        <w:rPr>
          <w:lang w:val="cs-CZ"/>
        </w:rPr>
        <w:t>se</w:t>
      </w:r>
      <w:r w:rsidR="00116A1F" w:rsidRPr="007A6714">
        <w:rPr>
          <w:color w:val="FF0000"/>
          <w:lang w:val="cs-CZ"/>
        </w:rPr>
        <w:t xml:space="preserve"> </w:t>
      </w:r>
      <w:r w:rsidRPr="007A6714">
        <w:rPr>
          <w:lang w:val="cs-CZ"/>
        </w:rPr>
        <w:t>vyskytuj</w:t>
      </w:r>
      <w:r w:rsidR="000B0618" w:rsidRPr="007A6714">
        <w:rPr>
          <w:lang w:val="cs-CZ"/>
        </w:rPr>
        <w:t>í</w:t>
      </w:r>
      <w:r w:rsidRPr="007A6714">
        <w:rPr>
          <w:lang w:val="cs-CZ"/>
        </w:rPr>
        <w:t xml:space="preserve"> ve vysoké míře</w:t>
      </w:r>
      <w:r w:rsidR="000B0618" w:rsidRPr="007A6714">
        <w:rPr>
          <w:lang w:val="cs-CZ"/>
        </w:rPr>
        <w:t xml:space="preserve"> (</w:t>
      </w:r>
      <w:r w:rsidRPr="007A6714">
        <w:rPr>
          <w:lang w:val="cs-CZ"/>
        </w:rPr>
        <w:t>až v 4</w:t>
      </w:r>
      <w:r w:rsidR="00DE2724" w:rsidRPr="007A6714">
        <w:rPr>
          <w:lang w:val="cs-CZ"/>
        </w:rPr>
        <w:t>8</w:t>
      </w:r>
      <w:r w:rsidRPr="007A6714">
        <w:rPr>
          <w:lang w:val="cs-CZ"/>
        </w:rPr>
        <w:t>% oproti 4% ve všeobecné populaci</w:t>
      </w:r>
      <w:r w:rsidR="000B0618" w:rsidRPr="007A6714">
        <w:rPr>
          <w:lang w:val="cs-CZ"/>
        </w:rPr>
        <w:t>)</w:t>
      </w:r>
      <w:r w:rsidR="0047443B" w:rsidRPr="007A6714">
        <w:rPr>
          <w:lang w:val="cs-CZ"/>
        </w:rPr>
        <w:t xml:space="preserve"> </w:t>
      </w:r>
      <w:sdt>
        <w:sdtPr>
          <w:rPr>
            <w:lang w:val="cs-CZ"/>
          </w:rPr>
          <w:id w:val="1887849"/>
          <w:citation/>
        </w:sdtPr>
        <w:sdtContent>
          <w:r w:rsidR="00B3140F">
            <w:rPr>
              <w:lang w:val="cs-CZ"/>
            </w:rPr>
            <w:fldChar w:fldCharType="begin"/>
          </w:r>
          <w:r w:rsidR="00907E28">
            <w:rPr>
              <w:lang w:val="cs-CZ"/>
            </w:rPr>
            <w:instrText xml:space="preserve"> CITATION McM2 \l 1029  </w:instrText>
          </w:r>
          <w:r w:rsidR="00B3140F">
            <w:rPr>
              <w:lang w:val="cs-CZ"/>
            </w:rPr>
            <w:fldChar w:fldCharType="separate"/>
          </w:r>
          <w:r w:rsidR="00C4442F" w:rsidRPr="00C4442F">
            <w:rPr>
              <w:noProof/>
              <w:lang w:val="cs-CZ"/>
            </w:rPr>
            <w:t>(120)</w:t>
          </w:r>
          <w:r w:rsidR="00B3140F">
            <w:rPr>
              <w:lang w:val="cs-CZ"/>
            </w:rPr>
            <w:fldChar w:fldCharType="end"/>
          </w:r>
        </w:sdtContent>
      </w:sdt>
      <w:r w:rsidR="00DE2724" w:rsidRPr="007A6714">
        <w:rPr>
          <w:lang w:val="cs-CZ"/>
        </w:rPr>
        <w:t>. J</w:t>
      </w:r>
      <w:r w:rsidR="000B0618" w:rsidRPr="007A6714">
        <w:rPr>
          <w:lang w:val="cs-CZ"/>
        </w:rPr>
        <w:t xml:space="preserve">ejich přítomnost koreluje </w:t>
      </w:r>
      <w:r w:rsidR="000D3334">
        <w:rPr>
          <w:lang w:val="cs-CZ"/>
        </w:rPr>
        <w:t>se SLE</w:t>
      </w:r>
      <w:r w:rsidR="000B0618" w:rsidRPr="007A6714">
        <w:rPr>
          <w:lang w:val="cs-CZ"/>
        </w:rPr>
        <w:t xml:space="preserve"> s přítomností at</w:t>
      </w:r>
      <w:r w:rsidRPr="007A6714">
        <w:rPr>
          <w:lang w:val="cs-CZ"/>
        </w:rPr>
        <w:t xml:space="preserve">erosklerotických plátů u SLE pacientů, kdy jejich výskyt byl pozorovaný až u 86% pacientů, oproti </w:t>
      </w:r>
      <w:r w:rsidR="000B0618" w:rsidRPr="007A6714">
        <w:rPr>
          <w:lang w:val="cs-CZ"/>
        </w:rPr>
        <w:t xml:space="preserve">přítomnosti pouze u </w:t>
      </w:r>
      <w:r w:rsidRPr="007A6714">
        <w:rPr>
          <w:lang w:val="cs-CZ"/>
        </w:rPr>
        <w:t xml:space="preserve">36% SLE nemocných bez detekovatelných aterosklerotických změn </w:t>
      </w:r>
      <w:sdt>
        <w:sdtPr>
          <w:rPr>
            <w:lang w:val="cs-CZ"/>
          </w:rPr>
          <w:id w:val="131677304"/>
          <w:citation/>
        </w:sdtPr>
        <w:sdtContent>
          <w:r w:rsidR="00B3140F">
            <w:rPr>
              <w:lang w:val="cs-CZ"/>
            </w:rPr>
            <w:fldChar w:fldCharType="begin"/>
          </w:r>
          <w:r w:rsidR="001955B1">
            <w:rPr>
              <w:lang w:val="cs-CZ"/>
            </w:rPr>
            <w:instrText xml:space="preserve"> CITATION Pet1 \l 1029  </w:instrText>
          </w:r>
          <w:r w:rsidR="00B3140F">
            <w:rPr>
              <w:lang w:val="cs-CZ"/>
            </w:rPr>
            <w:fldChar w:fldCharType="separate"/>
          </w:r>
          <w:r w:rsidR="00C4442F" w:rsidRPr="00C4442F">
            <w:rPr>
              <w:noProof/>
              <w:lang w:val="cs-CZ"/>
            </w:rPr>
            <w:t>(121)</w:t>
          </w:r>
          <w:r w:rsidR="00B3140F">
            <w:rPr>
              <w:lang w:val="cs-CZ"/>
            </w:rPr>
            <w:fldChar w:fldCharType="end"/>
          </w:r>
        </w:sdtContent>
      </w:sdt>
      <w:r w:rsidRPr="007A6714">
        <w:rPr>
          <w:lang w:val="cs-CZ"/>
        </w:rPr>
        <w:t>.</w:t>
      </w:r>
      <w:r w:rsidR="000B0618" w:rsidRPr="007A6714">
        <w:rPr>
          <w:lang w:val="cs-CZ"/>
        </w:rPr>
        <w:t xml:space="preserve"> </w:t>
      </w:r>
      <w:r w:rsidR="0047443B" w:rsidRPr="007A6714">
        <w:rPr>
          <w:lang w:val="cs-CZ"/>
        </w:rPr>
        <w:t xml:space="preserve"> Bylo prokázáno, že časné aterosklerotické změny jsou také asociovány s nízkými hladinami komplementu, zvláště C4 a vysokými hladinami </w:t>
      </w:r>
      <w:r w:rsidR="000D3334">
        <w:rPr>
          <w:lang w:val="cs-CZ"/>
        </w:rPr>
        <w:t>anti-dsDNA</w:t>
      </w:r>
      <w:r w:rsidR="0047443B" w:rsidRPr="007A6714">
        <w:rPr>
          <w:lang w:val="cs-CZ"/>
        </w:rPr>
        <w:t xml:space="preserve"> protilátek</w:t>
      </w:r>
      <w:r w:rsidRPr="007A6714">
        <w:rPr>
          <w:lang w:val="cs-CZ"/>
        </w:rPr>
        <w:t xml:space="preserve"> </w:t>
      </w:r>
      <w:sdt>
        <w:sdtPr>
          <w:rPr>
            <w:lang w:val="cs-CZ"/>
          </w:rPr>
          <w:id w:val="131677305"/>
          <w:citation/>
        </w:sdtPr>
        <w:sdtContent>
          <w:r w:rsidR="00B3140F" w:rsidRPr="007A6714">
            <w:rPr>
              <w:lang w:val="cs-CZ"/>
            </w:rPr>
            <w:fldChar w:fldCharType="begin"/>
          </w:r>
          <w:r w:rsidR="00A30AD6" w:rsidRPr="007A6714">
            <w:rPr>
              <w:lang w:val="cs-CZ"/>
            </w:rPr>
            <w:instrText xml:space="preserve"> CITATION Man2 \l 1029 </w:instrText>
          </w:r>
          <w:r w:rsidR="00B3140F" w:rsidRPr="007A6714">
            <w:rPr>
              <w:lang w:val="cs-CZ"/>
            </w:rPr>
            <w:fldChar w:fldCharType="separate"/>
          </w:r>
          <w:r w:rsidR="00C4442F" w:rsidRPr="00C4442F">
            <w:rPr>
              <w:noProof/>
              <w:lang w:val="cs-CZ"/>
            </w:rPr>
            <w:t>(122)</w:t>
          </w:r>
          <w:r w:rsidR="00B3140F" w:rsidRPr="007A6714">
            <w:rPr>
              <w:lang w:val="cs-CZ"/>
            </w:rPr>
            <w:fldChar w:fldCharType="end"/>
          </w:r>
        </w:sdtContent>
      </w:sdt>
      <w:r w:rsidRPr="007A6714">
        <w:rPr>
          <w:lang w:val="cs-CZ"/>
        </w:rPr>
        <w:t>.</w:t>
      </w:r>
    </w:p>
    <w:p w:rsidR="0031505E" w:rsidRPr="007A6714" w:rsidRDefault="004575F1" w:rsidP="00005006">
      <w:pPr>
        <w:pStyle w:val="Nadpis3"/>
        <w:spacing w:line="360" w:lineRule="auto"/>
        <w:jc w:val="both"/>
        <w:rPr>
          <w:rFonts w:ascii="Times New Roman" w:eastAsiaTheme="minorHAnsi" w:hAnsi="Times New Roman" w:cs="Times New Roman"/>
          <w:sz w:val="24"/>
          <w:szCs w:val="24"/>
          <w:lang w:val="cs-CZ"/>
        </w:rPr>
      </w:pPr>
      <w:bookmarkStart w:id="63" w:name="_Toc384325415"/>
      <w:r>
        <w:rPr>
          <w:rFonts w:ascii="Times New Roman" w:eastAsiaTheme="minorHAnsi" w:hAnsi="Times New Roman" w:cs="Times New Roman"/>
          <w:sz w:val="24"/>
          <w:szCs w:val="24"/>
          <w:lang w:val="cs-CZ"/>
        </w:rPr>
        <w:t>12</w:t>
      </w:r>
      <w:r w:rsidR="0031505E" w:rsidRPr="007A6714">
        <w:rPr>
          <w:rFonts w:ascii="Times New Roman" w:eastAsiaTheme="minorHAnsi" w:hAnsi="Times New Roman" w:cs="Times New Roman"/>
          <w:sz w:val="24"/>
          <w:szCs w:val="24"/>
          <w:lang w:val="cs-CZ"/>
        </w:rPr>
        <w:t>.3 Rizikové faktory</w:t>
      </w:r>
      <w:bookmarkEnd w:id="63"/>
    </w:p>
    <w:p w:rsidR="00190838" w:rsidRPr="007A6714" w:rsidRDefault="0031505E" w:rsidP="00005006">
      <w:pPr>
        <w:pStyle w:val="Normlnweb"/>
        <w:spacing w:line="360" w:lineRule="auto"/>
        <w:ind w:firstLine="708"/>
        <w:jc w:val="both"/>
        <w:rPr>
          <w:lang w:val="cs-CZ"/>
        </w:rPr>
      </w:pPr>
      <w:r w:rsidRPr="007A6714">
        <w:rPr>
          <w:lang w:val="cs-CZ"/>
        </w:rPr>
        <w:t xml:space="preserve">Tradiční rizikové faktory aterosklerózy se vyskytují u SLE pacientů ve vyšším počtu. </w:t>
      </w:r>
    </w:p>
    <w:p w:rsidR="000B0618" w:rsidRPr="007A6714" w:rsidRDefault="0031505E" w:rsidP="00005006">
      <w:pPr>
        <w:pStyle w:val="Normlnweb"/>
        <w:spacing w:line="360" w:lineRule="auto"/>
        <w:ind w:firstLine="708"/>
        <w:jc w:val="both"/>
        <w:rPr>
          <w:lang w:val="cs-CZ"/>
        </w:rPr>
      </w:pPr>
      <w:r w:rsidRPr="007A6714">
        <w:rPr>
          <w:lang w:val="cs-CZ"/>
        </w:rPr>
        <w:t>Až 32% nemocných se SLE má vyjádřen metabolický syndrom (centrální obezita, dyslipidémie, hypertenze, poruchy metabolismu g</w:t>
      </w:r>
      <w:r w:rsidR="00F66035">
        <w:rPr>
          <w:lang w:val="cs-CZ"/>
        </w:rPr>
        <w:t>luk</w:t>
      </w:r>
      <w:r w:rsidR="0029505B">
        <w:rPr>
          <w:lang w:val="cs-CZ"/>
        </w:rPr>
        <w:t xml:space="preserve">ózy, postmenopauzální syndrom) </w:t>
      </w:r>
      <w:sdt>
        <w:sdtPr>
          <w:rPr>
            <w:lang w:val="cs-CZ"/>
          </w:rPr>
          <w:id w:val="177641231"/>
          <w:citation/>
        </w:sdtPr>
        <w:sdtContent>
          <w:r w:rsidR="00B3140F">
            <w:rPr>
              <w:lang w:val="cs-CZ"/>
            </w:rPr>
            <w:fldChar w:fldCharType="begin"/>
          </w:r>
          <w:r w:rsidR="00742D6F">
            <w:rPr>
              <w:lang w:val="cs-CZ"/>
            </w:rPr>
            <w:instrText xml:space="preserve"> CITATION Chu1 \l 1029  </w:instrText>
          </w:r>
          <w:r w:rsidR="00B3140F">
            <w:rPr>
              <w:lang w:val="cs-CZ"/>
            </w:rPr>
            <w:fldChar w:fldCharType="separate"/>
          </w:r>
          <w:r w:rsidR="00C4442F" w:rsidRPr="00C4442F">
            <w:rPr>
              <w:noProof/>
              <w:lang w:val="cs-CZ"/>
            </w:rPr>
            <w:t>(115)</w:t>
          </w:r>
          <w:r w:rsidR="00B3140F">
            <w:rPr>
              <w:lang w:val="cs-CZ"/>
            </w:rPr>
            <w:fldChar w:fldCharType="end"/>
          </w:r>
        </w:sdtContent>
      </w:sdt>
      <w:r w:rsidR="0029505B">
        <w:rPr>
          <w:lang w:val="cs-CZ"/>
        </w:rPr>
        <w:t xml:space="preserve">. </w:t>
      </w:r>
      <w:r w:rsidR="000B0618" w:rsidRPr="007A6714">
        <w:rPr>
          <w:lang w:val="cs-CZ"/>
        </w:rPr>
        <w:t xml:space="preserve">Tradiční rizikové faktory aterosklerózy se vyskytují u SLE pacientů ve vyšším počtu. Na jeho vzniku se často podílí zvolená medikace, nejčastěji glukokortikoidy. Prevalence se liší podle zvolené studované populace a vzhledem k tomu, že SLE je velmi heterogenní onemocnění, údaje o výskytu jednotlivých rizikových faktorů se různí. </w:t>
      </w:r>
    </w:p>
    <w:p w:rsidR="000E34BB" w:rsidRPr="007A6714" w:rsidRDefault="000E34BB" w:rsidP="00005006">
      <w:pPr>
        <w:pStyle w:val="Normlnweb"/>
        <w:spacing w:line="360" w:lineRule="auto"/>
        <w:ind w:firstLine="708"/>
        <w:jc w:val="both"/>
        <w:rPr>
          <w:lang w:val="cs-CZ"/>
        </w:rPr>
      </w:pPr>
      <w:r w:rsidRPr="007A6714">
        <w:rPr>
          <w:lang w:val="cs-CZ"/>
        </w:rPr>
        <w:t>V jedné studii u</w:t>
      </w:r>
      <w:r w:rsidR="0031505E" w:rsidRPr="007A6714">
        <w:rPr>
          <w:lang w:val="cs-CZ"/>
        </w:rPr>
        <w:t xml:space="preserve"> 175 pacientek zaměřené na prevalenci rizikových faktorů byla zaznamenána </w:t>
      </w:r>
      <w:r w:rsidRPr="007A6714">
        <w:rPr>
          <w:lang w:val="cs-CZ"/>
        </w:rPr>
        <w:t xml:space="preserve">předchozí cévní příhoda (IM, CMP) </w:t>
      </w:r>
      <w:r w:rsidR="0031505E" w:rsidRPr="007A6714">
        <w:rPr>
          <w:lang w:val="cs-CZ"/>
        </w:rPr>
        <w:t>v 15%</w:t>
      </w:r>
      <w:r w:rsidRPr="007A6714">
        <w:rPr>
          <w:lang w:val="cs-CZ"/>
        </w:rPr>
        <w:t xml:space="preserve">. Jednalo se přitom z </w:t>
      </w:r>
      <w:r w:rsidR="0031505E" w:rsidRPr="007A6714">
        <w:rPr>
          <w:lang w:val="cs-CZ"/>
        </w:rPr>
        <w:t xml:space="preserve">98% </w:t>
      </w:r>
      <w:r w:rsidRPr="007A6714">
        <w:rPr>
          <w:lang w:val="cs-CZ"/>
        </w:rPr>
        <w:t xml:space="preserve">o </w:t>
      </w:r>
      <w:r w:rsidR="0031505E" w:rsidRPr="007A6714">
        <w:rPr>
          <w:lang w:val="cs-CZ"/>
        </w:rPr>
        <w:t>premenopauzální</w:t>
      </w:r>
      <w:r w:rsidRPr="007A6714">
        <w:rPr>
          <w:lang w:val="cs-CZ"/>
        </w:rPr>
        <w:t xml:space="preserve"> nemocné</w:t>
      </w:r>
      <w:r w:rsidR="0031505E" w:rsidRPr="007A6714">
        <w:rPr>
          <w:lang w:val="cs-CZ"/>
        </w:rPr>
        <w:t xml:space="preserve">, výskyt </w:t>
      </w:r>
      <w:r w:rsidR="00593AF3" w:rsidRPr="007A6714">
        <w:rPr>
          <w:lang w:val="cs-CZ"/>
        </w:rPr>
        <w:t xml:space="preserve">aterosklerotických </w:t>
      </w:r>
      <w:r w:rsidR="0031505E" w:rsidRPr="007A6714">
        <w:rPr>
          <w:lang w:val="cs-CZ"/>
        </w:rPr>
        <w:t xml:space="preserve">plátů v této populaci byl 27%. Signifikantně </w:t>
      </w:r>
      <w:r w:rsidRPr="007A6714">
        <w:rPr>
          <w:lang w:val="cs-CZ"/>
        </w:rPr>
        <w:t>častěji než v adjustované populaci se</w:t>
      </w:r>
      <w:r w:rsidR="0031505E" w:rsidRPr="007A6714">
        <w:rPr>
          <w:lang w:val="cs-CZ"/>
        </w:rPr>
        <w:t xml:space="preserve"> vyskytovala arteriální hypertenze (44,3% oproti 30%) a vyšší BMI</w:t>
      </w:r>
      <w:r w:rsidRPr="007A6714">
        <w:rPr>
          <w:lang w:val="cs-CZ"/>
        </w:rPr>
        <w:t xml:space="preserve">, a to i u nemocných bez přítomnosti aterosklerotických plátů </w:t>
      </w:r>
      <w:sdt>
        <w:sdtPr>
          <w:rPr>
            <w:lang w:val="cs-CZ"/>
          </w:rPr>
          <w:id w:val="24590293"/>
          <w:citation/>
        </w:sdtPr>
        <w:sdtContent>
          <w:r w:rsidR="00B3140F">
            <w:rPr>
              <w:lang w:val="cs-CZ"/>
            </w:rPr>
            <w:fldChar w:fldCharType="begin"/>
          </w:r>
          <w:r w:rsidR="00907E28">
            <w:rPr>
              <w:lang w:val="cs-CZ"/>
            </w:rPr>
            <w:instrText xml:space="preserve"> CITATION Man2 \l 1029 </w:instrText>
          </w:r>
          <w:r w:rsidR="00B3140F">
            <w:rPr>
              <w:lang w:val="cs-CZ"/>
            </w:rPr>
            <w:fldChar w:fldCharType="separate"/>
          </w:r>
          <w:r w:rsidR="00C4442F" w:rsidRPr="00C4442F">
            <w:rPr>
              <w:noProof/>
              <w:lang w:val="cs-CZ"/>
            </w:rPr>
            <w:t>(122)</w:t>
          </w:r>
          <w:r w:rsidR="00B3140F">
            <w:rPr>
              <w:lang w:val="cs-CZ"/>
            </w:rPr>
            <w:fldChar w:fldCharType="end"/>
          </w:r>
        </w:sdtContent>
      </w:sdt>
      <w:r w:rsidR="00907E28">
        <w:rPr>
          <w:lang w:val="cs-CZ"/>
        </w:rPr>
        <w:t>.</w:t>
      </w:r>
    </w:p>
    <w:p w:rsidR="000E34BB" w:rsidRPr="007A6714" w:rsidRDefault="000E34B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Ve dvou multicentrických, prospektivních a multientických studiích (studie LUMINA a kanadská studie) s počtem pacientů 637 resp. 1249 byla incidence kardiovaskulárního onemocnění  6,2%, a. 5,7%. Infarkt myokardu se vyskytoval v 2% a v 1,1%, CMP v 2,8% a 1,8%. Rizikovými faktory byly kavkazská populace, mužské pohlaví, </w:t>
      </w:r>
      <w:r w:rsidRPr="007A6714">
        <w:rPr>
          <w:rFonts w:ascii="Times New Roman" w:hAnsi="Times New Roman" w:cs="Times New Roman"/>
          <w:sz w:val="24"/>
          <w:szCs w:val="24"/>
          <w:lang w:val="cs-CZ"/>
        </w:rPr>
        <w:lastRenderedPageBreak/>
        <w:t>věk, pozdější vznik SLE, obezita, kouření, hypertenze a familiární výskyt kardiovaskulárních onemocnění. Riziko bylo dále zvýšené u nemocných s antikardiolipinovými protilátkami, s vyššími hl</w:t>
      </w:r>
      <w:r w:rsidR="007A6714">
        <w:rPr>
          <w:rFonts w:ascii="Times New Roman" w:hAnsi="Times New Roman" w:cs="Times New Roman"/>
          <w:sz w:val="24"/>
          <w:szCs w:val="24"/>
          <w:lang w:val="cs-CZ"/>
        </w:rPr>
        <w:t xml:space="preserve">adinami hsCRP a vyšší hodnotou </w:t>
      </w:r>
      <w:r w:rsidRPr="007A6714">
        <w:rPr>
          <w:rFonts w:ascii="Times New Roman" w:hAnsi="Times New Roman" w:cs="Times New Roman"/>
          <w:sz w:val="24"/>
          <w:szCs w:val="24"/>
          <w:lang w:val="cs-CZ"/>
        </w:rPr>
        <w:t xml:space="preserve">indexu SLICC při zařazení do studie </w:t>
      </w:r>
      <w:sdt>
        <w:sdtPr>
          <w:rPr>
            <w:rFonts w:ascii="Times New Roman" w:hAnsi="Times New Roman" w:cs="Times New Roman"/>
            <w:sz w:val="24"/>
            <w:szCs w:val="24"/>
            <w:lang w:val="cs-CZ"/>
          </w:rPr>
          <w:id w:val="131691009"/>
          <w:citation/>
        </w:sdtPr>
        <w:sdtContent>
          <w:r w:rsidR="00B3140F">
            <w:rPr>
              <w:rFonts w:ascii="Times New Roman" w:hAnsi="Times New Roman" w:cs="Times New Roman"/>
              <w:sz w:val="24"/>
              <w:szCs w:val="24"/>
              <w:lang w:val="cs-CZ"/>
            </w:rPr>
            <w:fldChar w:fldCharType="begin"/>
          </w:r>
          <w:r w:rsidR="0049735B">
            <w:rPr>
              <w:rFonts w:ascii="Times New Roman" w:hAnsi="Times New Roman" w:cs="Times New Roman"/>
              <w:sz w:val="24"/>
              <w:szCs w:val="24"/>
              <w:lang w:val="cs-CZ"/>
            </w:rPr>
            <w:instrText xml:space="preserve"> CITATION Uro1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(123)</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91010"/>
          <w:citation/>
        </w:sdtPr>
        <w:sdtContent>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CITATION Tol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(124)</w:t>
          </w:r>
          <w:r w:rsidR="00B3140F" w:rsidRPr="007A6714">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005006" w:rsidRPr="00005006" w:rsidRDefault="000E34BB" w:rsidP="00620AFE">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Výsledky hodnocení přínosu indexu IMT ve studiích jsou rozporuplné. Jeví se, že prediktivní roli hraje změna IMT a přítomnost a velikostí plaků. V prospektivní studii u 392 pacientek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sledujících vznik CMP bylo popsáno relativní riziko pro vysoké hodnoty IMT 1,35, zatímco přítomnost aterosklerotického plaku ho zvyšovala až na 4,26 </w:t>
      </w:r>
      <w:sdt>
        <w:sdtPr>
          <w:rPr>
            <w:rFonts w:ascii="Times New Roman" w:hAnsi="Times New Roman" w:cs="Times New Roman"/>
            <w:sz w:val="24"/>
            <w:szCs w:val="24"/>
            <w:lang w:val="cs-CZ"/>
          </w:rPr>
          <w:id w:val="131691016"/>
          <w:citation/>
        </w:sdtPr>
        <w:sdtContent>
          <w:r w:rsidR="00B3140F">
            <w:rPr>
              <w:rFonts w:ascii="Times New Roman" w:hAnsi="Times New Roman" w:cs="Times New Roman"/>
              <w:sz w:val="24"/>
              <w:szCs w:val="24"/>
              <w:lang w:val="cs-CZ"/>
            </w:rPr>
            <w:fldChar w:fldCharType="begin"/>
          </w:r>
          <w:r w:rsidR="00CF7C46">
            <w:rPr>
              <w:rFonts w:ascii="Times New Roman" w:hAnsi="Times New Roman" w:cs="Times New Roman"/>
              <w:sz w:val="24"/>
              <w:szCs w:val="24"/>
              <w:lang w:val="cs-CZ"/>
            </w:rPr>
            <w:instrText xml:space="preserve"> CITATION Kao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C12D07" w:rsidRPr="007A6714" w:rsidRDefault="009D6029" w:rsidP="00005006">
      <w:pPr>
        <w:pStyle w:val="Nadpis3"/>
        <w:spacing w:line="360" w:lineRule="auto"/>
        <w:jc w:val="both"/>
        <w:rPr>
          <w:rFonts w:ascii="Times New Roman" w:hAnsi="Times New Roman" w:cs="Times New Roman"/>
          <w:sz w:val="24"/>
          <w:szCs w:val="24"/>
          <w:lang w:val="cs-CZ"/>
        </w:rPr>
      </w:pPr>
      <w:bookmarkStart w:id="64" w:name="_Toc384325416"/>
      <w:r>
        <w:rPr>
          <w:rFonts w:ascii="Times New Roman" w:hAnsi="Times New Roman" w:cs="Times New Roman"/>
          <w:sz w:val="24"/>
          <w:szCs w:val="24"/>
          <w:lang w:val="cs-CZ"/>
        </w:rPr>
        <w:t>12</w:t>
      </w:r>
      <w:r w:rsidR="000A71B0" w:rsidRPr="007A6714">
        <w:rPr>
          <w:rFonts w:ascii="Times New Roman" w:hAnsi="Times New Roman" w:cs="Times New Roman"/>
          <w:sz w:val="24"/>
          <w:szCs w:val="24"/>
          <w:lang w:val="cs-CZ"/>
        </w:rPr>
        <w:t>.4</w:t>
      </w:r>
      <w:r w:rsidR="00C12D07" w:rsidRPr="007A6714">
        <w:rPr>
          <w:rFonts w:ascii="Times New Roman" w:hAnsi="Times New Roman" w:cs="Times New Roman"/>
          <w:sz w:val="24"/>
          <w:szCs w:val="24"/>
          <w:lang w:val="cs-CZ"/>
        </w:rPr>
        <w:t xml:space="preserve"> Kardiovaskulární projevy léky užívanými v terapie SLE</w:t>
      </w:r>
      <w:bookmarkEnd w:id="64"/>
    </w:p>
    <w:p w:rsidR="00C12D07" w:rsidRPr="007A6714" w:rsidRDefault="00C12D07"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Velmi rozšířeně užívané glukokortikoidy mají zásadní vliv metabolický. U predisponovaných osob způsobují poruchu glukózové tolerance event. diabetu, zvyšují krevní tlak a tělesnou váhu o 4-8% s ukládáním tuku v rizikových abdominálních partiích. Mění také lipidové spektrum a způsobují akceleraci aterosklerózy. Relativní riziko vzniku srdečního selhání je všeobecně 3,7, infarktu myokardu 3,3, cévní mozkové příhody či transitorní ischemické ataky 1,7 a celkové riziko úmrtí 7,4. Riziko těchto změn je odvislé od denní dávky, kdy je hranice udávána ve studiích 7,5mg prednisonu, či jeho ekvivalentu a jejich účinek se délkou užívání kumuluje. Vliv glukokortikoidů je ambivalentní, protože samotné specifické prvky způsobující aterosklerózu jednotlivých revmatických zánětlivých chorob výrazně riziko aterosklerózy zvyšuje. Jejím potlačením působí glukokortikoidy protektivně </w:t>
      </w:r>
      <w:sdt>
        <w:sdtPr>
          <w:rPr>
            <w:rFonts w:ascii="Times New Roman" w:hAnsi="Times New Roman" w:cs="Times New Roman"/>
            <w:sz w:val="24"/>
            <w:szCs w:val="24"/>
            <w:lang w:val="cs-CZ"/>
          </w:rPr>
          <w:id w:val="131677267"/>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Sou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(126)</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C12D07" w:rsidRPr="007A6714" w:rsidRDefault="00C12D07"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Další důležitou skupinou léků s vlivem na kardiovaskulární systém jsou nesteroidní antirevmatika, zvláště COX 2 preparáty. Nejnižší KV riziko z této skupiny má colekoxib (RR 1,35), vyšší nežádoucí účinky jsou u ibuprofenu (RR 1,61). Naopak naproxen má riziko nízké </w:t>
      </w:r>
      <w:sdt>
        <w:sdtPr>
          <w:rPr>
            <w:rFonts w:ascii="Times New Roman" w:hAnsi="Times New Roman" w:cs="Times New Roman"/>
            <w:sz w:val="24"/>
            <w:szCs w:val="24"/>
            <w:lang w:val="cs-CZ"/>
          </w:rPr>
          <w:id w:val="131677269"/>
          <w:citation/>
        </w:sdtPr>
        <w:sdtContent>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CITATION Tre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(127)</w:t>
          </w:r>
          <w:r w:rsidR="00B3140F" w:rsidRPr="007A6714">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C12D07" w:rsidRPr="007A6714" w:rsidRDefault="00C12D07"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 následujícím přehledu jsou zmíněny </w:t>
      </w:r>
      <w:r w:rsidR="00E27CC5" w:rsidRPr="007A6714">
        <w:rPr>
          <w:rFonts w:ascii="Times New Roman" w:hAnsi="Times New Roman" w:cs="Times New Roman"/>
          <w:sz w:val="24"/>
          <w:szCs w:val="24"/>
          <w:lang w:val="cs-CZ"/>
        </w:rPr>
        <w:t xml:space="preserve">metabolické a </w:t>
      </w:r>
      <w:r w:rsidRPr="007A6714">
        <w:rPr>
          <w:rFonts w:ascii="Times New Roman" w:hAnsi="Times New Roman" w:cs="Times New Roman"/>
          <w:sz w:val="24"/>
          <w:szCs w:val="24"/>
          <w:lang w:val="cs-CZ"/>
        </w:rPr>
        <w:t xml:space="preserve">kardiovaskulární projevy a jejich četnost při užívání jednotlivých imunosupresiv a jiných specifických terapeutik užívaných v revmatologii </w:t>
      </w:r>
      <w:r w:rsidR="004D0022">
        <w:rPr>
          <w:rFonts w:ascii="Times New Roman" w:hAnsi="Times New Roman" w:cs="Times New Roman"/>
          <w:sz w:val="24"/>
          <w:szCs w:val="24"/>
          <w:lang w:val="cs-CZ"/>
        </w:rPr>
        <w:t>(</w:t>
      </w:r>
      <w:r w:rsidR="00B3140F">
        <w:rPr>
          <w:rFonts w:ascii="Times New Roman" w:hAnsi="Times New Roman" w:cs="Times New Roman"/>
          <w:sz w:val="24"/>
          <w:szCs w:val="24"/>
          <w:lang w:val="cs-CZ"/>
        </w:rPr>
        <w:fldChar w:fldCharType="begin"/>
      </w:r>
      <w:r w:rsidR="004D0022">
        <w:rPr>
          <w:rFonts w:ascii="Times New Roman" w:hAnsi="Times New Roman" w:cs="Times New Roman"/>
          <w:sz w:val="24"/>
          <w:szCs w:val="24"/>
          <w:lang w:val="cs-CZ"/>
        </w:rPr>
        <w:instrText xml:space="preserve"> REF _Ref384326001 \h </w:instrText>
      </w:r>
      <w:r w:rsidR="00B3140F">
        <w:rPr>
          <w:rFonts w:ascii="Times New Roman" w:hAnsi="Times New Roman" w:cs="Times New Roman"/>
          <w:sz w:val="24"/>
          <w:szCs w:val="24"/>
          <w:lang w:val="cs-CZ"/>
        </w:rPr>
      </w:r>
      <w:r w:rsidR="00B3140F">
        <w:rPr>
          <w:rFonts w:ascii="Times New Roman" w:hAnsi="Times New Roman" w:cs="Times New Roman"/>
          <w:sz w:val="24"/>
          <w:szCs w:val="24"/>
          <w:lang w:val="cs-CZ"/>
        </w:rPr>
        <w:fldChar w:fldCharType="separate"/>
      </w:r>
      <w:r w:rsidR="004D0022" w:rsidRPr="004D0022">
        <w:rPr>
          <w:rFonts w:ascii="Times New Roman" w:hAnsi="Times New Roman" w:cs="Times New Roman"/>
          <w:sz w:val="24"/>
          <w:szCs w:val="24"/>
        </w:rPr>
        <w:t xml:space="preserve">Tabulka </w:t>
      </w:r>
      <w:r w:rsidR="004D0022" w:rsidRPr="004D0022">
        <w:rPr>
          <w:rFonts w:ascii="Times New Roman" w:hAnsi="Times New Roman" w:cs="Times New Roman"/>
          <w:noProof/>
          <w:sz w:val="24"/>
          <w:szCs w:val="24"/>
        </w:rPr>
        <w:t>9</w:t>
      </w:r>
      <w:r w:rsidR="00B3140F">
        <w:rPr>
          <w:rFonts w:ascii="Times New Roman" w:hAnsi="Times New Roman" w:cs="Times New Roman"/>
          <w:sz w:val="24"/>
          <w:szCs w:val="24"/>
          <w:lang w:val="cs-CZ"/>
        </w:rPr>
        <w:fldChar w:fldCharType="end"/>
      </w:r>
      <w:r w:rsidR="004D0022">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0"/>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Wan1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(128)</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1"/>
          <w:citation/>
        </w:sdtPr>
        <w:sdtContent>
          <w:r w:rsidR="00B3140F">
            <w:rPr>
              <w:rFonts w:ascii="Times New Roman" w:hAnsi="Times New Roman" w:cs="Times New Roman"/>
              <w:sz w:val="24"/>
              <w:szCs w:val="24"/>
              <w:lang w:val="cs-CZ"/>
            </w:rPr>
            <w:fldChar w:fldCharType="begin"/>
          </w:r>
          <w:r w:rsidR="00CF7C46">
            <w:rPr>
              <w:rFonts w:ascii="Times New Roman" w:hAnsi="Times New Roman" w:cs="Times New Roman"/>
              <w:sz w:val="24"/>
              <w:szCs w:val="24"/>
              <w:lang w:val="cs-CZ"/>
            </w:rPr>
            <w:instrText xml:space="preserve"> CITATION Výb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(129)</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2"/>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Nav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(130)</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3"/>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Ima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(131)</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4"/>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Smo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(132)</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5"/>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Got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(133)</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6"/>
          <w:citation/>
        </w:sdtPr>
        <w:sdtContent>
          <w:r w:rsidR="00B3140F">
            <w:rPr>
              <w:rFonts w:ascii="Times New Roman" w:hAnsi="Times New Roman" w:cs="Times New Roman"/>
              <w:sz w:val="24"/>
              <w:szCs w:val="24"/>
              <w:lang w:val="cs-CZ"/>
            </w:rPr>
            <w:fldChar w:fldCharType="begin"/>
          </w:r>
          <w:r w:rsidR="00CF7C46">
            <w:rPr>
              <w:rFonts w:ascii="Times New Roman" w:hAnsi="Times New Roman" w:cs="Times New Roman"/>
              <w:sz w:val="24"/>
              <w:szCs w:val="24"/>
              <w:lang w:val="cs-CZ"/>
            </w:rPr>
            <w:instrText xml:space="preserve"> CITATION Mor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(134)</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7"/>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Bar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8"/>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Sin1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(136)</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79"/>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Flo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(137)</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31677280"/>
          <w:citation/>
        </w:sdtPr>
        <w:sdtContent>
          <w:r w:rsidR="00B3140F">
            <w:rPr>
              <w:rFonts w:ascii="Times New Roman" w:hAnsi="Times New Roman" w:cs="Times New Roman"/>
              <w:sz w:val="24"/>
              <w:szCs w:val="24"/>
              <w:lang w:val="cs-CZ"/>
            </w:rPr>
            <w:fldChar w:fldCharType="begin"/>
          </w:r>
          <w:r w:rsidR="00907E28">
            <w:rPr>
              <w:rFonts w:ascii="Times New Roman" w:hAnsi="Times New Roman" w:cs="Times New Roman"/>
              <w:sz w:val="24"/>
              <w:szCs w:val="24"/>
              <w:lang w:val="cs-CZ"/>
            </w:rPr>
            <w:instrText xml:space="preserve"> CITATION McG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(138)</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r w:rsidR="00E27CC5" w:rsidRPr="007A6714">
        <w:rPr>
          <w:rFonts w:ascii="Times New Roman" w:hAnsi="Times New Roman" w:cs="Times New Roman"/>
          <w:sz w:val="24"/>
          <w:szCs w:val="24"/>
          <w:lang w:val="cs-CZ"/>
        </w:rPr>
        <w:t xml:space="preserve"> </w:t>
      </w:r>
    </w:p>
    <w:p w:rsidR="004D0022" w:rsidRPr="004D0022" w:rsidRDefault="004D0022" w:rsidP="004D0022">
      <w:pPr>
        <w:pStyle w:val="Titulek"/>
        <w:keepNext/>
        <w:rPr>
          <w:rFonts w:ascii="Times New Roman" w:hAnsi="Times New Roman" w:cs="Times New Roman"/>
          <w:sz w:val="24"/>
          <w:szCs w:val="24"/>
        </w:rPr>
      </w:pPr>
      <w:bookmarkStart w:id="65" w:name="_Ref384326001"/>
      <w:bookmarkStart w:id="66" w:name="_Toc384326036"/>
      <w:r w:rsidRPr="004D0022">
        <w:rPr>
          <w:rFonts w:ascii="Times New Roman" w:hAnsi="Times New Roman" w:cs="Times New Roman"/>
          <w:sz w:val="24"/>
          <w:szCs w:val="24"/>
        </w:rPr>
        <w:lastRenderedPageBreak/>
        <w:t xml:space="preserve">Tabulka </w:t>
      </w:r>
      <w:r w:rsidR="00B3140F" w:rsidRPr="004D0022">
        <w:rPr>
          <w:rFonts w:ascii="Times New Roman" w:hAnsi="Times New Roman" w:cs="Times New Roman"/>
          <w:sz w:val="24"/>
          <w:szCs w:val="24"/>
        </w:rPr>
        <w:fldChar w:fldCharType="begin"/>
      </w:r>
      <w:r w:rsidRPr="004D0022">
        <w:rPr>
          <w:rFonts w:ascii="Times New Roman" w:hAnsi="Times New Roman" w:cs="Times New Roman"/>
          <w:sz w:val="24"/>
          <w:szCs w:val="24"/>
        </w:rPr>
        <w:instrText xml:space="preserve"> SEQ Tabulka \* ARABIC </w:instrText>
      </w:r>
      <w:r w:rsidR="00B3140F" w:rsidRPr="004D0022">
        <w:rPr>
          <w:rFonts w:ascii="Times New Roman" w:hAnsi="Times New Roman" w:cs="Times New Roman"/>
          <w:sz w:val="24"/>
          <w:szCs w:val="24"/>
        </w:rPr>
        <w:fldChar w:fldCharType="separate"/>
      </w:r>
      <w:r w:rsidRPr="004D0022">
        <w:rPr>
          <w:rFonts w:ascii="Times New Roman" w:hAnsi="Times New Roman" w:cs="Times New Roman"/>
          <w:noProof/>
          <w:sz w:val="24"/>
          <w:szCs w:val="24"/>
        </w:rPr>
        <w:t>9</w:t>
      </w:r>
      <w:r w:rsidR="00B3140F" w:rsidRPr="004D0022">
        <w:rPr>
          <w:rFonts w:ascii="Times New Roman" w:hAnsi="Times New Roman" w:cs="Times New Roman"/>
          <w:sz w:val="24"/>
          <w:szCs w:val="24"/>
        </w:rPr>
        <w:fldChar w:fldCharType="end"/>
      </w:r>
      <w:bookmarkEnd w:id="65"/>
      <w:r w:rsidRPr="004D0022">
        <w:rPr>
          <w:rFonts w:ascii="Times New Roman" w:hAnsi="Times New Roman" w:cs="Times New Roman"/>
          <w:sz w:val="24"/>
          <w:szCs w:val="24"/>
        </w:rPr>
        <w:t xml:space="preserve"> Kardiovaskulární projevy léků užívaných při terapii SLE</w:t>
      </w:r>
      <w:bookmarkEnd w:id="66"/>
    </w:p>
    <w:tbl>
      <w:tblPr>
        <w:tblStyle w:val="Svtlstnovn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0"/>
        <w:gridCol w:w="1826"/>
        <w:gridCol w:w="1744"/>
        <w:gridCol w:w="3500"/>
      </w:tblGrid>
      <w:tr w:rsidR="00644EDE" w:rsidRPr="007A6714" w:rsidTr="00BB61AA">
        <w:trPr>
          <w:cnfStyle w:val="100000000000"/>
        </w:trPr>
        <w:tc>
          <w:tcPr>
            <w:cnfStyle w:val="001000000000"/>
            <w:tcW w:w="2110" w:type="dxa"/>
            <w:tcBorders>
              <w:top w:val="none" w:sz="0" w:space="0" w:color="auto"/>
              <w:left w:val="none" w:sz="0" w:space="0" w:color="auto"/>
              <w:bottom w:val="none" w:sz="0" w:space="0" w:color="auto"/>
              <w:right w:val="none" w:sz="0" w:space="0" w:color="auto"/>
            </w:tcBorders>
          </w:tcPr>
          <w:p w:rsidR="00644EDE" w:rsidRPr="007A6714" w:rsidRDefault="009F57B5"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Kardiovaskulární projevy</w:t>
            </w:r>
          </w:p>
        </w:tc>
        <w:tc>
          <w:tcPr>
            <w:tcW w:w="1826" w:type="dxa"/>
            <w:tcBorders>
              <w:top w:val="none" w:sz="0" w:space="0" w:color="auto"/>
              <w:left w:val="none" w:sz="0" w:space="0" w:color="auto"/>
              <w:bottom w:val="none" w:sz="0" w:space="0" w:color="auto"/>
              <w:right w:val="none" w:sz="0" w:space="0" w:color="auto"/>
            </w:tcBorders>
          </w:tcPr>
          <w:p w:rsidR="00644EDE" w:rsidRPr="007A6714" w:rsidRDefault="00644EDE" w:rsidP="00005006">
            <w:pPr>
              <w:spacing w:line="360" w:lineRule="auto"/>
              <w:jc w:val="center"/>
              <w:cnfStyle w:val="100000000000"/>
              <w:rPr>
                <w:rFonts w:ascii="Times New Roman" w:hAnsi="Times New Roman" w:cs="Times New Roman"/>
                <w:sz w:val="24"/>
                <w:szCs w:val="24"/>
                <w:lang w:val="cs-CZ"/>
              </w:rPr>
            </w:pPr>
            <w:r w:rsidRPr="007A6714">
              <w:rPr>
                <w:rFonts w:ascii="Times New Roman" w:hAnsi="Times New Roman" w:cs="Times New Roman"/>
                <w:sz w:val="24"/>
                <w:szCs w:val="24"/>
                <w:lang w:val="cs-CZ"/>
              </w:rPr>
              <w:t>Časté</w:t>
            </w:r>
          </w:p>
        </w:tc>
        <w:tc>
          <w:tcPr>
            <w:tcW w:w="1744" w:type="dxa"/>
            <w:tcBorders>
              <w:top w:val="none" w:sz="0" w:space="0" w:color="auto"/>
              <w:left w:val="none" w:sz="0" w:space="0" w:color="auto"/>
              <w:bottom w:val="none" w:sz="0" w:space="0" w:color="auto"/>
              <w:right w:val="none" w:sz="0" w:space="0" w:color="auto"/>
            </w:tcBorders>
          </w:tcPr>
          <w:p w:rsidR="00644EDE" w:rsidRPr="007A6714" w:rsidRDefault="00644EDE" w:rsidP="00005006">
            <w:pPr>
              <w:spacing w:line="360" w:lineRule="auto"/>
              <w:jc w:val="center"/>
              <w:cnfStyle w:val="100000000000"/>
              <w:rPr>
                <w:rFonts w:ascii="Times New Roman" w:hAnsi="Times New Roman" w:cs="Times New Roman"/>
                <w:sz w:val="24"/>
                <w:szCs w:val="24"/>
                <w:lang w:val="cs-CZ"/>
              </w:rPr>
            </w:pPr>
            <w:r w:rsidRPr="007A6714">
              <w:rPr>
                <w:rFonts w:ascii="Times New Roman" w:hAnsi="Times New Roman" w:cs="Times New Roman"/>
                <w:sz w:val="24"/>
                <w:szCs w:val="24"/>
                <w:lang w:val="cs-CZ"/>
              </w:rPr>
              <w:t>Méně časté</w:t>
            </w:r>
          </w:p>
        </w:tc>
        <w:tc>
          <w:tcPr>
            <w:tcW w:w="3500" w:type="dxa"/>
            <w:tcBorders>
              <w:top w:val="none" w:sz="0" w:space="0" w:color="auto"/>
              <w:left w:val="none" w:sz="0" w:space="0" w:color="auto"/>
              <w:bottom w:val="none" w:sz="0" w:space="0" w:color="auto"/>
              <w:right w:val="none" w:sz="0" w:space="0" w:color="auto"/>
            </w:tcBorders>
          </w:tcPr>
          <w:p w:rsidR="00644EDE" w:rsidRPr="007A6714" w:rsidRDefault="00644EDE" w:rsidP="00005006">
            <w:pPr>
              <w:spacing w:line="360" w:lineRule="auto"/>
              <w:jc w:val="center"/>
              <w:cnfStyle w:val="100000000000"/>
              <w:rPr>
                <w:rFonts w:ascii="Times New Roman" w:hAnsi="Times New Roman" w:cs="Times New Roman"/>
                <w:sz w:val="24"/>
                <w:szCs w:val="24"/>
                <w:lang w:val="cs-CZ"/>
              </w:rPr>
            </w:pPr>
            <w:r w:rsidRPr="007A6714">
              <w:rPr>
                <w:rFonts w:ascii="Times New Roman" w:hAnsi="Times New Roman" w:cs="Times New Roman"/>
                <w:sz w:val="24"/>
                <w:szCs w:val="24"/>
                <w:lang w:val="cs-CZ"/>
              </w:rPr>
              <w:t>Vzácné</w:t>
            </w:r>
          </w:p>
        </w:tc>
      </w:tr>
      <w:tr w:rsidR="00644EDE" w:rsidRPr="007A6714" w:rsidTr="00BB61AA">
        <w:trPr>
          <w:cnfStyle w:val="000000100000"/>
        </w:trPr>
        <w:tc>
          <w:tcPr>
            <w:cnfStyle w:val="001000000000"/>
            <w:tcW w:w="2110" w:type="dxa"/>
            <w:tcBorders>
              <w:left w:val="none" w:sz="0" w:space="0" w:color="auto"/>
              <w:right w:val="none" w:sz="0" w:space="0" w:color="auto"/>
            </w:tcBorders>
          </w:tcPr>
          <w:p w:rsidR="00644EDE" w:rsidRPr="007A6714" w:rsidRDefault="009F57B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w:t>
            </w:r>
            <w:r w:rsidR="00644EDE" w:rsidRPr="007A6714">
              <w:rPr>
                <w:rFonts w:ascii="Times New Roman" w:hAnsi="Times New Roman" w:cs="Times New Roman"/>
                <w:sz w:val="24"/>
                <w:szCs w:val="24"/>
                <w:lang w:val="cs-CZ"/>
              </w:rPr>
              <w:t>orucha lipidového spektra</w:t>
            </w:r>
          </w:p>
        </w:tc>
        <w:tc>
          <w:tcPr>
            <w:tcW w:w="1826"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glukokortikoidy leflunomid</w:t>
            </w:r>
          </w:p>
        </w:tc>
        <w:tc>
          <w:tcPr>
            <w:tcW w:w="1744"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r>
      <w:tr w:rsidR="00644EDE" w:rsidRPr="007A6714" w:rsidTr="00BB61AA">
        <w:tc>
          <w:tcPr>
            <w:cnfStyle w:val="001000000000"/>
            <w:tcW w:w="2110" w:type="dxa"/>
          </w:tcPr>
          <w:p w:rsidR="00644EDE" w:rsidRPr="007A6714" w:rsidRDefault="009F57B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w:t>
            </w:r>
            <w:r w:rsidR="00644EDE" w:rsidRPr="007A6714">
              <w:rPr>
                <w:rFonts w:ascii="Times New Roman" w:hAnsi="Times New Roman" w:cs="Times New Roman"/>
                <w:sz w:val="24"/>
                <w:szCs w:val="24"/>
                <w:lang w:val="cs-CZ"/>
              </w:rPr>
              <w:t>yperglykémie</w:t>
            </w:r>
          </w:p>
        </w:tc>
        <w:tc>
          <w:tcPr>
            <w:tcW w:w="1826"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c>
          <w:tcPr>
            <w:tcW w:w="1744" w:type="dxa"/>
          </w:tcPr>
          <w:p w:rsidR="00644EDE"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cyklosporin A </w:t>
            </w:r>
            <w:r w:rsidR="009F57B5" w:rsidRPr="007A6714">
              <w:rPr>
                <w:rFonts w:ascii="Times New Roman" w:hAnsi="Times New Roman" w:cs="Times New Roman"/>
                <w:sz w:val="24"/>
                <w:szCs w:val="24"/>
                <w:lang w:val="cs-CZ"/>
              </w:rPr>
              <w:t>leflunomid</w:t>
            </w:r>
            <w:r w:rsidRPr="007A6714">
              <w:rPr>
                <w:rFonts w:ascii="Times New Roman" w:hAnsi="Times New Roman" w:cs="Times New Roman"/>
                <w:sz w:val="24"/>
                <w:szCs w:val="24"/>
                <w:lang w:val="cs-CZ"/>
              </w:rPr>
              <w:t xml:space="preserve"> metotrexát rituximab</w:t>
            </w:r>
          </w:p>
        </w:tc>
        <w:tc>
          <w:tcPr>
            <w:tcW w:w="3500"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r>
      <w:tr w:rsidR="00644EDE" w:rsidRPr="007A6714" w:rsidTr="00BB61AA">
        <w:trPr>
          <w:cnfStyle w:val="000000100000"/>
        </w:trPr>
        <w:tc>
          <w:tcPr>
            <w:cnfStyle w:val="001000000000"/>
            <w:tcW w:w="2110" w:type="dxa"/>
            <w:tcBorders>
              <w:left w:val="none" w:sz="0" w:space="0" w:color="auto"/>
              <w:right w:val="none" w:sz="0" w:space="0" w:color="auto"/>
            </w:tcBorders>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Hypotenze</w:t>
            </w:r>
          </w:p>
        </w:tc>
        <w:tc>
          <w:tcPr>
            <w:tcW w:w="1826"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bosentan chlorochine</w:t>
            </w:r>
          </w:p>
        </w:tc>
        <w:tc>
          <w:tcPr>
            <w:tcW w:w="3500"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belimumab</w:t>
            </w:r>
          </w:p>
        </w:tc>
      </w:tr>
      <w:tr w:rsidR="00644EDE" w:rsidRPr="007A6714" w:rsidTr="00BB61AA">
        <w:tc>
          <w:tcPr>
            <w:cnfStyle w:val="001000000000"/>
            <w:tcW w:w="2110" w:type="dxa"/>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Hypertenze</w:t>
            </w:r>
          </w:p>
        </w:tc>
        <w:tc>
          <w:tcPr>
            <w:tcW w:w="1826" w:type="dxa"/>
          </w:tcPr>
          <w:p w:rsidR="00644EDE"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cyklosporin A (8-53%)</w:t>
            </w:r>
          </w:p>
        </w:tc>
        <w:tc>
          <w:tcPr>
            <w:tcW w:w="1744" w:type="dxa"/>
          </w:tcPr>
          <w:p w:rsidR="00BB61AA"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leflunomid (10%) rituximab</w:t>
            </w:r>
          </w:p>
          <w:p w:rsidR="00644EDE"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(6-12%)</w:t>
            </w:r>
          </w:p>
        </w:tc>
        <w:tc>
          <w:tcPr>
            <w:tcW w:w="3500"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r>
      <w:tr w:rsidR="00644EDE" w:rsidRPr="007A6714" w:rsidTr="00BB61AA">
        <w:trPr>
          <w:cnfStyle w:val="000000100000"/>
        </w:trPr>
        <w:tc>
          <w:tcPr>
            <w:cnfStyle w:val="001000000000"/>
            <w:tcW w:w="2110" w:type="dxa"/>
            <w:tcBorders>
              <w:left w:val="none" w:sz="0" w:space="0" w:color="auto"/>
              <w:right w:val="none" w:sz="0" w:space="0" w:color="auto"/>
            </w:tcBorders>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Flash</w:t>
            </w:r>
          </w:p>
        </w:tc>
        <w:tc>
          <w:tcPr>
            <w:tcW w:w="1826"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cyklofosfamid (10%)</w:t>
            </w:r>
          </w:p>
        </w:tc>
        <w:tc>
          <w:tcPr>
            <w:tcW w:w="3500"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r>
      <w:tr w:rsidR="00644EDE" w:rsidRPr="007A6714" w:rsidTr="00BB61AA">
        <w:tc>
          <w:tcPr>
            <w:cnfStyle w:val="001000000000"/>
            <w:tcW w:w="2110" w:type="dxa"/>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Bolesti na hrudi</w:t>
            </w:r>
          </w:p>
        </w:tc>
        <w:tc>
          <w:tcPr>
            <w:tcW w:w="1826"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c>
          <w:tcPr>
            <w:tcW w:w="1744"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c>
          <w:tcPr>
            <w:tcW w:w="3500" w:type="dxa"/>
          </w:tcPr>
          <w:p w:rsidR="00BB61AA" w:rsidRPr="007A6714" w:rsidRDefault="00BB61AA"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bosentan (5%)</w:t>
            </w:r>
          </w:p>
          <w:p w:rsidR="00644EDE" w:rsidRPr="007A6714" w:rsidRDefault="00BB61AA"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cyklosporin A (4-6%)</w:t>
            </w:r>
          </w:p>
          <w:p w:rsidR="00644EDE"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leflunomid (2%)</w:t>
            </w:r>
          </w:p>
        </w:tc>
      </w:tr>
      <w:tr w:rsidR="00644EDE" w:rsidRPr="007A6714" w:rsidTr="00BB61AA">
        <w:trPr>
          <w:cnfStyle w:val="000000100000"/>
        </w:trPr>
        <w:tc>
          <w:tcPr>
            <w:cnfStyle w:val="001000000000"/>
            <w:tcW w:w="2110" w:type="dxa"/>
            <w:tcBorders>
              <w:left w:val="none" w:sz="0" w:space="0" w:color="auto"/>
              <w:right w:val="none" w:sz="0" w:space="0" w:color="auto"/>
            </w:tcBorders>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Synkopy</w:t>
            </w:r>
          </w:p>
        </w:tc>
        <w:tc>
          <w:tcPr>
            <w:tcW w:w="1826"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bosentan (5%)</w:t>
            </w:r>
          </w:p>
        </w:tc>
      </w:tr>
      <w:tr w:rsidR="00644EDE" w:rsidRPr="007A6714" w:rsidTr="00BB61AA">
        <w:tc>
          <w:tcPr>
            <w:cnfStyle w:val="001000000000"/>
            <w:tcW w:w="2110" w:type="dxa"/>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Palpitace</w:t>
            </w:r>
          </w:p>
        </w:tc>
        <w:tc>
          <w:tcPr>
            <w:tcW w:w="1826"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c>
          <w:tcPr>
            <w:tcW w:w="1744" w:type="dxa"/>
          </w:tcPr>
          <w:p w:rsidR="00644EDE" w:rsidRPr="007A6714" w:rsidRDefault="00644EDE" w:rsidP="00005006">
            <w:pPr>
              <w:spacing w:line="360" w:lineRule="auto"/>
              <w:cnfStyle w:val="000000000000"/>
              <w:rPr>
                <w:rFonts w:ascii="Times New Roman" w:hAnsi="Times New Roman" w:cs="Times New Roman"/>
                <w:sz w:val="24"/>
                <w:szCs w:val="24"/>
                <w:lang w:val="cs-CZ"/>
              </w:rPr>
            </w:pPr>
          </w:p>
        </w:tc>
        <w:tc>
          <w:tcPr>
            <w:tcW w:w="3500" w:type="dxa"/>
          </w:tcPr>
          <w:p w:rsidR="00ED69A0"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bosentan (4%)</w:t>
            </w:r>
          </w:p>
          <w:p w:rsidR="00644EDE" w:rsidRPr="007A6714" w:rsidRDefault="00644EDE"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leflunomid (1%)</w:t>
            </w:r>
          </w:p>
        </w:tc>
      </w:tr>
      <w:tr w:rsidR="00644EDE" w:rsidRPr="007A6714" w:rsidTr="00BB61AA">
        <w:trPr>
          <w:cnfStyle w:val="000000100000"/>
        </w:trPr>
        <w:tc>
          <w:tcPr>
            <w:cnfStyle w:val="001000000000"/>
            <w:tcW w:w="2110" w:type="dxa"/>
            <w:tcBorders>
              <w:left w:val="none" w:sz="0" w:space="0" w:color="auto"/>
              <w:right w:val="none" w:sz="0" w:space="0" w:color="auto"/>
            </w:tcBorders>
          </w:tcPr>
          <w:p w:rsidR="00644EDE" w:rsidRPr="007A6714" w:rsidRDefault="00644EDE"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Bradykardie</w:t>
            </w:r>
          </w:p>
        </w:tc>
        <w:tc>
          <w:tcPr>
            <w:tcW w:w="1826"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644EDE" w:rsidRPr="007A6714" w:rsidRDefault="00644EDE"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belimumab</w:t>
            </w:r>
          </w:p>
        </w:tc>
      </w:tr>
      <w:tr w:rsidR="009F57B5" w:rsidRPr="007A6714" w:rsidTr="00BB61AA">
        <w:tc>
          <w:tcPr>
            <w:cnfStyle w:val="001000000000"/>
            <w:tcW w:w="2110" w:type="dxa"/>
          </w:tcPr>
          <w:p w:rsidR="009F57B5" w:rsidRPr="007A6714" w:rsidRDefault="009F57B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Arytmie</w:t>
            </w:r>
          </w:p>
        </w:tc>
        <w:tc>
          <w:tcPr>
            <w:tcW w:w="1826" w:type="dxa"/>
          </w:tcPr>
          <w:p w:rsidR="009F57B5" w:rsidRPr="007A6714" w:rsidRDefault="009F57B5" w:rsidP="00005006">
            <w:pPr>
              <w:spacing w:line="360" w:lineRule="auto"/>
              <w:cnfStyle w:val="000000000000"/>
              <w:rPr>
                <w:rFonts w:ascii="Times New Roman" w:hAnsi="Times New Roman" w:cs="Times New Roman"/>
                <w:sz w:val="24"/>
                <w:szCs w:val="24"/>
                <w:lang w:val="cs-CZ"/>
              </w:rPr>
            </w:pPr>
          </w:p>
        </w:tc>
        <w:tc>
          <w:tcPr>
            <w:tcW w:w="1744" w:type="dxa"/>
          </w:tcPr>
          <w:p w:rsidR="009F57B5" w:rsidRPr="007A6714" w:rsidRDefault="009F57B5" w:rsidP="00005006">
            <w:pPr>
              <w:spacing w:line="360" w:lineRule="auto"/>
              <w:cnfStyle w:val="000000000000"/>
              <w:rPr>
                <w:rFonts w:ascii="Times New Roman" w:hAnsi="Times New Roman" w:cs="Times New Roman"/>
                <w:sz w:val="24"/>
                <w:szCs w:val="24"/>
                <w:lang w:val="cs-CZ"/>
              </w:rPr>
            </w:pPr>
          </w:p>
        </w:tc>
        <w:tc>
          <w:tcPr>
            <w:tcW w:w="3500" w:type="dxa"/>
          </w:tcPr>
          <w:p w:rsidR="00ED69A0" w:rsidRPr="007A6714" w:rsidRDefault="009F57B5"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cyklofosfamid (1%)</w:t>
            </w:r>
          </w:p>
          <w:p w:rsidR="00ED69A0" w:rsidRPr="007A6714" w:rsidRDefault="009F57B5"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chlorochine (1%, rozšířené QRS, torsade de pointes)</w:t>
            </w:r>
          </w:p>
          <w:p w:rsidR="00BB61AA" w:rsidRPr="007A6714" w:rsidRDefault="009F57B5"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metotrexát (1%)</w:t>
            </w:r>
          </w:p>
          <w:p w:rsidR="009F57B5" w:rsidRPr="007A6714" w:rsidRDefault="009F57B5"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rituximab (1%, supraventrikulární tachykardie, komorové fibrilace)</w:t>
            </w:r>
          </w:p>
        </w:tc>
      </w:tr>
      <w:tr w:rsidR="009F57B5" w:rsidRPr="007A6714" w:rsidTr="00BB61AA">
        <w:trPr>
          <w:cnfStyle w:val="000000100000"/>
        </w:trPr>
        <w:tc>
          <w:tcPr>
            <w:cnfStyle w:val="001000000000"/>
            <w:tcW w:w="2110" w:type="dxa"/>
            <w:tcBorders>
              <w:left w:val="none" w:sz="0" w:space="0" w:color="auto"/>
              <w:right w:val="none" w:sz="0" w:space="0" w:color="auto"/>
            </w:tcBorders>
          </w:tcPr>
          <w:p w:rsidR="009F57B5" w:rsidRPr="007A6714" w:rsidRDefault="009F57B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Srdeční blokády</w:t>
            </w:r>
          </w:p>
        </w:tc>
        <w:tc>
          <w:tcPr>
            <w:tcW w:w="1826" w:type="dxa"/>
            <w:tcBorders>
              <w:left w:val="none" w:sz="0" w:space="0" w:color="auto"/>
              <w:right w:val="none" w:sz="0" w:space="0" w:color="auto"/>
            </w:tcBorders>
          </w:tcPr>
          <w:p w:rsidR="009F57B5" w:rsidRPr="007A6714" w:rsidRDefault="009F57B5"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9F57B5" w:rsidRPr="007A6714" w:rsidRDefault="009F57B5"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9F57B5" w:rsidRPr="007A6714" w:rsidRDefault="009F57B5"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cyklofosfamid (1%)</w:t>
            </w:r>
          </w:p>
        </w:tc>
      </w:tr>
      <w:tr w:rsidR="009F57B5" w:rsidRPr="007A6714" w:rsidTr="00D03E7D">
        <w:tc>
          <w:tcPr>
            <w:cnfStyle w:val="001000000000"/>
            <w:tcW w:w="2110" w:type="dxa"/>
          </w:tcPr>
          <w:p w:rsidR="009F57B5" w:rsidRPr="007A6714" w:rsidRDefault="009F57B5"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Perikarditidy</w:t>
            </w:r>
          </w:p>
        </w:tc>
        <w:tc>
          <w:tcPr>
            <w:tcW w:w="1826" w:type="dxa"/>
          </w:tcPr>
          <w:p w:rsidR="009F57B5" w:rsidRPr="007A6714" w:rsidRDefault="009F57B5" w:rsidP="00005006">
            <w:pPr>
              <w:spacing w:line="360" w:lineRule="auto"/>
              <w:cnfStyle w:val="000000000000"/>
              <w:rPr>
                <w:rFonts w:ascii="Times New Roman" w:hAnsi="Times New Roman" w:cs="Times New Roman"/>
                <w:sz w:val="24"/>
                <w:szCs w:val="24"/>
                <w:lang w:val="cs-CZ"/>
              </w:rPr>
            </w:pPr>
          </w:p>
        </w:tc>
        <w:tc>
          <w:tcPr>
            <w:tcW w:w="1744" w:type="dxa"/>
          </w:tcPr>
          <w:p w:rsidR="009F57B5" w:rsidRPr="007A6714" w:rsidRDefault="009F57B5" w:rsidP="00005006">
            <w:pPr>
              <w:spacing w:line="360" w:lineRule="auto"/>
              <w:cnfStyle w:val="000000000000"/>
              <w:rPr>
                <w:rFonts w:ascii="Times New Roman" w:hAnsi="Times New Roman" w:cs="Times New Roman"/>
                <w:sz w:val="24"/>
                <w:szCs w:val="24"/>
                <w:lang w:val="cs-CZ"/>
              </w:rPr>
            </w:pPr>
          </w:p>
        </w:tc>
        <w:tc>
          <w:tcPr>
            <w:tcW w:w="3500" w:type="dxa"/>
          </w:tcPr>
          <w:p w:rsidR="000022E5" w:rsidRPr="007A6714" w:rsidRDefault="00BB61AA"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metotrexát (1%)</w:t>
            </w:r>
            <w:r w:rsidR="009F57B5" w:rsidRPr="007A6714">
              <w:rPr>
                <w:rFonts w:ascii="Times New Roman" w:hAnsi="Times New Roman" w:cs="Times New Roman"/>
                <w:sz w:val="24"/>
                <w:szCs w:val="24"/>
                <w:lang w:val="cs-CZ"/>
              </w:rPr>
              <w:t xml:space="preserve"> </w:t>
            </w:r>
          </w:p>
          <w:p w:rsidR="009F57B5" w:rsidRPr="007A6714" w:rsidRDefault="009F57B5" w:rsidP="00005006">
            <w:pPr>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sulfasalazin (1%)</w:t>
            </w:r>
          </w:p>
        </w:tc>
      </w:tr>
      <w:tr w:rsidR="00ED69A0" w:rsidRPr="007A6714" w:rsidTr="00D03E7D">
        <w:trPr>
          <w:cnfStyle w:val="000000100000"/>
        </w:trPr>
        <w:tc>
          <w:tcPr>
            <w:cnfStyle w:val="001000000000"/>
            <w:tcW w:w="2110" w:type="dxa"/>
            <w:tcBorders>
              <w:left w:val="none" w:sz="0" w:space="0" w:color="auto"/>
              <w:right w:val="none" w:sz="0" w:space="0" w:color="auto"/>
            </w:tcBorders>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Myokarditidy</w:t>
            </w:r>
          </w:p>
        </w:tc>
        <w:tc>
          <w:tcPr>
            <w:tcW w:w="1826"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cyklofosfamid (1%)</w:t>
            </w:r>
          </w:p>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hydroxychlorochine (5%) chlorochine (5%)</w:t>
            </w:r>
          </w:p>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sulfasalazin (1%)</w:t>
            </w:r>
          </w:p>
        </w:tc>
      </w:tr>
      <w:tr w:rsidR="00ED69A0" w:rsidRPr="007A6714" w:rsidTr="00BB61AA">
        <w:tc>
          <w:tcPr>
            <w:cnfStyle w:val="001000000000"/>
            <w:tcW w:w="2110" w:type="dxa"/>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Srdeční selhání</w:t>
            </w:r>
          </w:p>
        </w:tc>
        <w:tc>
          <w:tcPr>
            <w:tcW w:w="1826"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1744"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3500" w:type="dxa"/>
          </w:tcPr>
          <w:p w:rsidR="00ED69A0" w:rsidRPr="007A6714" w:rsidRDefault="00ED69A0" w:rsidP="00005006">
            <w:pPr>
              <w:shd w:val="clear" w:color="auto" w:fill="FFFFFF"/>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cyklofosfamid (1%)</w:t>
            </w:r>
          </w:p>
          <w:p w:rsidR="00ED69A0" w:rsidRPr="007A6714" w:rsidRDefault="00ED69A0" w:rsidP="00005006">
            <w:pPr>
              <w:shd w:val="clear" w:color="auto" w:fill="FFFFFF"/>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cyklosporin A (5%)</w:t>
            </w:r>
          </w:p>
        </w:tc>
      </w:tr>
      <w:tr w:rsidR="00ED69A0" w:rsidRPr="007A6714" w:rsidTr="00D03E7D">
        <w:trPr>
          <w:cnfStyle w:val="000000100000"/>
        </w:trPr>
        <w:tc>
          <w:tcPr>
            <w:cnfStyle w:val="001000000000"/>
            <w:tcW w:w="2110" w:type="dxa"/>
            <w:tcBorders>
              <w:left w:val="none" w:sz="0" w:space="0" w:color="auto"/>
              <w:right w:val="none" w:sz="0" w:space="0" w:color="auto"/>
            </w:tcBorders>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Hyperviskózní syndrom</w:t>
            </w:r>
          </w:p>
        </w:tc>
        <w:tc>
          <w:tcPr>
            <w:tcW w:w="1826"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rituximab (1%)</w:t>
            </w:r>
          </w:p>
        </w:tc>
      </w:tr>
      <w:tr w:rsidR="00ED69A0" w:rsidRPr="007A6714" w:rsidTr="00BB61AA">
        <w:tc>
          <w:tcPr>
            <w:cnfStyle w:val="001000000000"/>
            <w:tcW w:w="2110" w:type="dxa"/>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Infarkt myokardu</w:t>
            </w:r>
          </w:p>
        </w:tc>
        <w:tc>
          <w:tcPr>
            <w:tcW w:w="1826"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1744"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3500" w:type="dxa"/>
          </w:tcPr>
          <w:p w:rsidR="00ED69A0" w:rsidRPr="007A6714" w:rsidRDefault="00ED69A0" w:rsidP="00005006">
            <w:pPr>
              <w:shd w:val="clear" w:color="auto" w:fill="FFFFFF"/>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cyklosporin A (5%)</w:t>
            </w:r>
          </w:p>
          <w:p w:rsidR="00ED69A0" w:rsidRPr="007A6714" w:rsidRDefault="00ED69A0" w:rsidP="00005006">
            <w:pPr>
              <w:shd w:val="clear" w:color="auto" w:fill="FFFFFF"/>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metotrexát (1%)</w:t>
            </w:r>
          </w:p>
        </w:tc>
      </w:tr>
      <w:tr w:rsidR="00ED69A0" w:rsidRPr="007A6714" w:rsidTr="00D03E7D">
        <w:trPr>
          <w:cnfStyle w:val="000000100000"/>
        </w:trPr>
        <w:tc>
          <w:tcPr>
            <w:cnfStyle w:val="001000000000"/>
            <w:tcW w:w="2110" w:type="dxa"/>
            <w:tcBorders>
              <w:left w:val="none" w:sz="0" w:space="0" w:color="auto"/>
              <w:right w:val="none" w:sz="0" w:space="0" w:color="auto"/>
            </w:tcBorders>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Akutní ischemie mesenterických tepen</w:t>
            </w:r>
          </w:p>
        </w:tc>
        <w:tc>
          <w:tcPr>
            <w:tcW w:w="1826"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3500"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cyklofosfamid (1%) </w:t>
            </w:r>
          </w:p>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metotrexát (1%)</w:t>
            </w:r>
          </w:p>
        </w:tc>
      </w:tr>
      <w:tr w:rsidR="00ED69A0" w:rsidRPr="007A6714" w:rsidTr="00BB61AA">
        <w:tc>
          <w:tcPr>
            <w:cnfStyle w:val="001000000000"/>
            <w:tcW w:w="2110" w:type="dxa"/>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Periferní ischemie</w:t>
            </w:r>
          </w:p>
        </w:tc>
        <w:tc>
          <w:tcPr>
            <w:tcW w:w="1826"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1744"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3500" w:type="dxa"/>
          </w:tcPr>
          <w:p w:rsidR="00ED69A0" w:rsidRPr="007A6714" w:rsidRDefault="00ED69A0" w:rsidP="00005006">
            <w:pPr>
              <w:shd w:val="clear" w:color="auto" w:fill="FFFFFF"/>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cyklosporin A (5%)</w:t>
            </w:r>
          </w:p>
        </w:tc>
      </w:tr>
      <w:tr w:rsidR="00ED69A0" w:rsidRPr="007A6714" w:rsidTr="00D03E7D">
        <w:trPr>
          <w:cnfStyle w:val="000000100000"/>
        </w:trPr>
        <w:tc>
          <w:tcPr>
            <w:cnfStyle w:val="001000000000"/>
            <w:tcW w:w="2110" w:type="dxa"/>
            <w:tcBorders>
              <w:left w:val="none" w:sz="0" w:space="0" w:color="auto"/>
              <w:right w:val="none" w:sz="0" w:space="0" w:color="auto"/>
            </w:tcBorders>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Vaskulitidy</w:t>
            </w:r>
          </w:p>
        </w:tc>
        <w:tc>
          <w:tcPr>
            <w:tcW w:w="1826"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ED69A0" w:rsidRPr="007A6714" w:rsidRDefault="00ED69A0"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metotrexát (10%)</w:t>
            </w:r>
          </w:p>
        </w:tc>
        <w:tc>
          <w:tcPr>
            <w:tcW w:w="3500" w:type="dxa"/>
            <w:tcBorders>
              <w:left w:val="none" w:sz="0" w:space="0" w:color="auto"/>
              <w:right w:val="none" w:sz="0" w:space="0" w:color="auto"/>
            </w:tcBorders>
          </w:tcPr>
          <w:p w:rsidR="00D03E7D" w:rsidRPr="007A6714" w:rsidRDefault="00D03E7D"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leflunomid (1%) </w:t>
            </w:r>
          </w:p>
          <w:p w:rsidR="00D03E7D" w:rsidRPr="007A6714" w:rsidRDefault="00D03E7D"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rituximab (1%) </w:t>
            </w:r>
          </w:p>
          <w:p w:rsidR="00ED69A0" w:rsidRPr="007A6714" w:rsidRDefault="00D03E7D"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sulfasalazin (1%)</w:t>
            </w:r>
          </w:p>
        </w:tc>
      </w:tr>
      <w:tr w:rsidR="00ED69A0" w:rsidRPr="007A6714" w:rsidTr="00BB61AA">
        <w:tc>
          <w:tcPr>
            <w:cnfStyle w:val="001000000000"/>
            <w:tcW w:w="2110" w:type="dxa"/>
          </w:tcPr>
          <w:p w:rsidR="00ED69A0" w:rsidRPr="007A6714" w:rsidRDefault="00ED69A0"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Tromboembolická choroba</w:t>
            </w:r>
          </w:p>
        </w:tc>
        <w:tc>
          <w:tcPr>
            <w:tcW w:w="1826"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1744" w:type="dxa"/>
          </w:tcPr>
          <w:p w:rsidR="00ED69A0" w:rsidRPr="007A6714" w:rsidRDefault="00ED69A0" w:rsidP="00005006">
            <w:pPr>
              <w:spacing w:line="360" w:lineRule="auto"/>
              <w:cnfStyle w:val="000000000000"/>
              <w:rPr>
                <w:rFonts w:ascii="Times New Roman" w:hAnsi="Times New Roman" w:cs="Times New Roman"/>
                <w:sz w:val="24"/>
                <w:szCs w:val="24"/>
                <w:lang w:val="cs-CZ"/>
              </w:rPr>
            </w:pPr>
          </w:p>
        </w:tc>
        <w:tc>
          <w:tcPr>
            <w:tcW w:w="3500" w:type="dxa"/>
          </w:tcPr>
          <w:p w:rsidR="00ED69A0" w:rsidRPr="007A6714" w:rsidRDefault="00ED69A0" w:rsidP="00005006">
            <w:pPr>
              <w:shd w:val="clear" w:color="auto" w:fill="FFFFFF"/>
              <w:spacing w:line="360" w:lineRule="auto"/>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cyklofosfamidu (venookluze jaterních žil)</w:t>
            </w:r>
          </w:p>
        </w:tc>
      </w:tr>
      <w:tr w:rsidR="00D03E7D" w:rsidRPr="007A6714" w:rsidTr="00D03E7D">
        <w:trPr>
          <w:cnfStyle w:val="000000100000"/>
        </w:trPr>
        <w:tc>
          <w:tcPr>
            <w:cnfStyle w:val="001000000000"/>
            <w:tcW w:w="2110" w:type="dxa"/>
            <w:tcBorders>
              <w:left w:val="none" w:sz="0" w:space="0" w:color="auto"/>
              <w:right w:val="none" w:sz="0" w:space="0" w:color="auto"/>
            </w:tcBorders>
          </w:tcPr>
          <w:p w:rsidR="00D03E7D" w:rsidRPr="007A6714" w:rsidRDefault="00D03E7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Cyanóza</w:t>
            </w:r>
          </w:p>
        </w:tc>
        <w:tc>
          <w:tcPr>
            <w:tcW w:w="1826" w:type="dxa"/>
            <w:tcBorders>
              <w:left w:val="none" w:sz="0" w:space="0" w:color="auto"/>
              <w:right w:val="none" w:sz="0" w:space="0" w:color="auto"/>
            </w:tcBorders>
          </w:tcPr>
          <w:p w:rsidR="00D03E7D" w:rsidRPr="007A6714" w:rsidRDefault="00D03E7D" w:rsidP="00005006">
            <w:pPr>
              <w:spacing w:line="360" w:lineRule="auto"/>
              <w:cnfStyle w:val="000000100000"/>
              <w:rPr>
                <w:rFonts w:ascii="Times New Roman" w:hAnsi="Times New Roman" w:cs="Times New Roman"/>
                <w:sz w:val="24"/>
                <w:szCs w:val="24"/>
                <w:lang w:val="cs-CZ"/>
              </w:rPr>
            </w:pPr>
          </w:p>
        </w:tc>
        <w:tc>
          <w:tcPr>
            <w:tcW w:w="1744" w:type="dxa"/>
            <w:tcBorders>
              <w:left w:val="none" w:sz="0" w:space="0" w:color="auto"/>
              <w:right w:val="none" w:sz="0" w:space="0" w:color="auto"/>
            </w:tcBorders>
          </w:tcPr>
          <w:p w:rsidR="00D03E7D" w:rsidRPr="007A6714" w:rsidRDefault="00D03E7D" w:rsidP="00005006">
            <w:pPr>
              <w:spacing w:line="360" w:lineRule="auto"/>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sulfasalazin (10%)</w:t>
            </w:r>
          </w:p>
        </w:tc>
        <w:tc>
          <w:tcPr>
            <w:tcW w:w="3500" w:type="dxa"/>
            <w:tcBorders>
              <w:left w:val="none" w:sz="0" w:space="0" w:color="auto"/>
              <w:right w:val="none" w:sz="0" w:space="0" w:color="auto"/>
            </w:tcBorders>
          </w:tcPr>
          <w:p w:rsidR="00D03E7D" w:rsidRPr="007A6714" w:rsidRDefault="00D03E7D" w:rsidP="00005006">
            <w:pPr>
              <w:spacing w:line="360" w:lineRule="auto"/>
              <w:cnfStyle w:val="000000100000"/>
              <w:rPr>
                <w:rFonts w:ascii="Times New Roman" w:hAnsi="Times New Roman" w:cs="Times New Roman"/>
                <w:sz w:val="24"/>
                <w:szCs w:val="24"/>
                <w:lang w:val="cs-CZ"/>
              </w:rPr>
            </w:pPr>
          </w:p>
        </w:tc>
      </w:tr>
    </w:tbl>
    <w:p w:rsidR="00FE3CF1" w:rsidRDefault="00FE3CF1" w:rsidP="00005006">
      <w:pPr>
        <w:spacing w:line="360" w:lineRule="auto"/>
        <w:rPr>
          <w:lang w:val="cs-CZ"/>
        </w:rPr>
      </w:pPr>
    </w:p>
    <w:p w:rsidR="00FE3CF1" w:rsidRDefault="00FE3CF1" w:rsidP="00005006">
      <w:pPr>
        <w:spacing w:line="360" w:lineRule="auto"/>
        <w:rPr>
          <w:lang w:val="cs-CZ"/>
        </w:rPr>
      </w:pPr>
    </w:p>
    <w:p w:rsidR="00FE3CF1" w:rsidRDefault="00FE3CF1" w:rsidP="00005006">
      <w:pPr>
        <w:spacing w:line="360" w:lineRule="auto"/>
        <w:rPr>
          <w:lang w:val="cs-CZ"/>
        </w:rPr>
      </w:pPr>
    </w:p>
    <w:p w:rsidR="00FE3CF1" w:rsidRDefault="00FE3CF1" w:rsidP="00005006">
      <w:pPr>
        <w:spacing w:line="360" w:lineRule="auto"/>
        <w:rPr>
          <w:lang w:val="cs-CZ"/>
        </w:rPr>
      </w:pPr>
    </w:p>
    <w:p w:rsidR="00FE3CF1" w:rsidRDefault="00FE3CF1" w:rsidP="00005006">
      <w:pPr>
        <w:spacing w:line="360" w:lineRule="auto"/>
        <w:rPr>
          <w:lang w:val="cs-CZ"/>
        </w:rPr>
      </w:pPr>
    </w:p>
    <w:p w:rsidR="00FE3CF1" w:rsidRDefault="00FE3CF1" w:rsidP="00005006">
      <w:pPr>
        <w:spacing w:line="360" w:lineRule="auto"/>
        <w:rPr>
          <w:lang w:val="cs-CZ"/>
        </w:rPr>
      </w:pPr>
    </w:p>
    <w:p w:rsidR="0031505E" w:rsidRPr="007A6714" w:rsidRDefault="0031505E" w:rsidP="00005006">
      <w:pPr>
        <w:pStyle w:val="Nadpis1"/>
        <w:spacing w:line="360" w:lineRule="auto"/>
        <w:jc w:val="both"/>
        <w:rPr>
          <w:rFonts w:ascii="Times New Roman" w:hAnsi="Times New Roman" w:cs="Times New Roman"/>
          <w:b w:val="0"/>
          <w:sz w:val="24"/>
          <w:szCs w:val="24"/>
          <w:lang w:val="cs-CZ"/>
        </w:rPr>
      </w:pPr>
      <w:bookmarkStart w:id="67" w:name="_Toc384325417"/>
      <w:r w:rsidRPr="007A6714">
        <w:rPr>
          <w:rFonts w:ascii="Times New Roman" w:hAnsi="Times New Roman" w:cs="Times New Roman"/>
          <w:b w:val="0"/>
          <w:sz w:val="24"/>
          <w:szCs w:val="24"/>
          <w:lang w:val="cs-CZ"/>
        </w:rPr>
        <w:lastRenderedPageBreak/>
        <w:t xml:space="preserve">II. </w:t>
      </w:r>
      <w:r w:rsidR="008A3F82" w:rsidRPr="007A6714">
        <w:rPr>
          <w:rFonts w:ascii="Times New Roman" w:hAnsi="Times New Roman" w:cs="Times New Roman"/>
          <w:b w:val="0"/>
          <w:sz w:val="24"/>
          <w:szCs w:val="24"/>
          <w:lang w:val="cs-CZ"/>
        </w:rPr>
        <w:t>Vlastní práce</w:t>
      </w:r>
      <w:bookmarkEnd w:id="67"/>
    </w:p>
    <w:p w:rsidR="00F7057D" w:rsidRPr="007A6714" w:rsidRDefault="009D6029" w:rsidP="00005006">
      <w:pPr>
        <w:pStyle w:val="Nadpis2"/>
        <w:spacing w:line="360" w:lineRule="auto"/>
        <w:jc w:val="both"/>
        <w:rPr>
          <w:rFonts w:ascii="Times New Roman" w:hAnsi="Times New Roman" w:cs="Times New Roman"/>
          <w:sz w:val="24"/>
          <w:szCs w:val="24"/>
          <w:lang w:val="cs-CZ"/>
        </w:rPr>
      </w:pPr>
      <w:bookmarkStart w:id="68" w:name="_Toc384325418"/>
      <w:r>
        <w:rPr>
          <w:rFonts w:ascii="Times New Roman" w:hAnsi="Times New Roman" w:cs="Times New Roman"/>
          <w:sz w:val="24"/>
          <w:szCs w:val="24"/>
          <w:lang w:val="cs-CZ"/>
        </w:rPr>
        <w:t>13</w:t>
      </w:r>
      <w:r w:rsidR="008A3F82" w:rsidRPr="007A6714">
        <w:rPr>
          <w:rFonts w:ascii="Times New Roman" w:hAnsi="Times New Roman" w:cs="Times New Roman"/>
          <w:sz w:val="24"/>
          <w:szCs w:val="24"/>
          <w:lang w:val="cs-CZ"/>
        </w:rPr>
        <w:t>. Cíle</w:t>
      </w:r>
      <w:r w:rsidR="00F7057D" w:rsidRPr="007A6714">
        <w:rPr>
          <w:rFonts w:ascii="Times New Roman" w:hAnsi="Times New Roman" w:cs="Times New Roman"/>
          <w:sz w:val="24"/>
          <w:szCs w:val="24"/>
          <w:lang w:val="cs-CZ"/>
        </w:rPr>
        <w:t xml:space="preserve"> práce</w:t>
      </w:r>
      <w:bookmarkEnd w:id="68"/>
    </w:p>
    <w:p w:rsidR="00FD193F" w:rsidRPr="007A6714" w:rsidRDefault="00FD193F" w:rsidP="00005006">
      <w:pPr>
        <w:pStyle w:val="Odstavecseseznamem"/>
        <w:numPr>
          <w:ilvl w:val="0"/>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Průřezové zhodnocení </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prevalence kardiovaskulárních rizikových faktorů v souboru pacientů </w:t>
      </w:r>
      <w:r w:rsidR="000D3334">
        <w:rPr>
          <w:rFonts w:ascii="Times New Roman" w:hAnsi="Times New Roman" w:cs="Times New Roman"/>
          <w:sz w:val="24"/>
          <w:szCs w:val="24"/>
          <w:lang w:val="cs-CZ"/>
        </w:rPr>
        <w:t>se SLE</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přítomnost kardiovaskulární příhod v souboru nemocných </w:t>
      </w:r>
      <w:r w:rsidR="000D3334">
        <w:rPr>
          <w:rFonts w:ascii="Times New Roman" w:hAnsi="Times New Roman" w:cs="Times New Roman"/>
          <w:sz w:val="24"/>
          <w:szCs w:val="24"/>
          <w:lang w:val="cs-CZ"/>
        </w:rPr>
        <w:t>se SLE</w:t>
      </w:r>
    </w:p>
    <w:p w:rsidR="00FD193F" w:rsidRPr="007A6714" w:rsidRDefault="00FD193F" w:rsidP="00005006">
      <w:pPr>
        <w:pStyle w:val="Odstavecseseznamem"/>
        <w:numPr>
          <w:ilvl w:val="0"/>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Zjištění vzájemného vztahu kardiovaskulárního rizika, kardiovaskulárních manifestací a zvolených parametrů: </w:t>
      </w:r>
    </w:p>
    <w:p w:rsidR="00FD193F" w:rsidRPr="007A6714" w:rsidRDefault="00FD193F" w:rsidP="0071636A">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přítomnost tradičních rizikových faktorů</w:t>
      </w:r>
      <w:r w:rsidR="0071636A">
        <w:rPr>
          <w:rFonts w:ascii="Times New Roman" w:hAnsi="Times New Roman" w:cs="Times New Roman"/>
          <w:sz w:val="24"/>
          <w:szCs w:val="24"/>
          <w:lang w:val="cs-CZ"/>
        </w:rPr>
        <w:t xml:space="preserve"> (BMI, obvod pasu, obvod boků, </w:t>
      </w:r>
      <w:r w:rsidRPr="007A6714">
        <w:rPr>
          <w:rFonts w:ascii="Times New Roman" w:hAnsi="Times New Roman" w:cs="Times New Roman"/>
          <w:sz w:val="24"/>
          <w:szCs w:val="24"/>
          <w:lang w:val="cs-CZ"/>
        </w:rPr>
        <w:t>kouření, nedostatečné pohybové aktivity, nevhodného stravování, arteriální hypertenze, diabetes)</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dyslipidémie – celkový cholesterol, HDL, LDL, apolipoprotien A, apolipoprotein B-1, lipoprotein (a)</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hsCRP jako ukazatel kardiovaskulárního rizika </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aktivita onemocnění</w:t>
      </w:r>
    </w:p>
    <w:p w:rsidR="00FD193F" w:rsidRPr="007A6714" w:rsidRDefault="00FD193F" w:rsidP="00005006">
      <w:pPr>
        <w:pStyle w:val="Odstavecseseznamem"/>
        <w:numPr>
          <w:ilvl w:val="2"/>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skórovací systém aktivity SLEDAI</w:t>
      </w:r>
    </w:p>
    <w:p w:rsidR="00FD193F" w:rsidRPr="007A6714" w:rsidRDefault="00FD193F" w:rsidP="00005006">
      <w:pPr>
        <w:pStyle w:val="Odstavecseseznamem"/>
        <w:numPr>
          <w:ilvl w:val="2"/>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protilátková aktivita</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index poškozená SLICC</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ledvinné funkce a přítomnost lupusové nefritidy</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ukazatelé endotheliálního poškození (ICAM, VCAM, von Willebrandův faktor, PAI-1)</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ultrazvukové hodnocení tloušťky intima media karotických tepen </w:t>
      </w:r>
    </w:p>
    <w:p w:rsidR="00FD193F" w:rsidRPr="007A6714" w:rsidRDefault="00FD193F" w:rsidP="00005006">
      <w:pPr>
        <w:pStyle w:val="Odstavecseseznamem"/>
        <w:numPr>
          <w:ilvl w:val="1"/>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faktory spojené s léčbou </w:t>
      </w:r>
    </w:p>
    <w:p w:rsidR="00FD193F" w:rsidRDefault="00FD193F" w:rsidP="00005006">
      <w:pPr>
        <w:pStyle w:val="Odstavecseseznamem"/>
        <w:numPr>
          <w:ilvl w:val="0"/>
          <w:numId w:val="35"/>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Formulace doporučení pro sledování a prevenci kardiovaskulárního rizika u pacientů </w:t>
      </w:r>
      <w:r w:rsidR="000D3334">
        <w:rPr>
          <w:rFonts w:ascii="Times New Roman" w:hAnsi="Times New Roman" w:cs="Times New Roman"/>
          <w:sz w:val="24"/>
          <w:szCs w:val="24"/>
          <w:lang w:val="cs-CZ"/>
        </w:rPr>
        <w:t>se SLE</w:t>
      </w:r>
    </w:p>
    <w:p w:rsidR="00FE3CF1" w:rsidRDefault="00FE3CF1" w:rsidP="00005006">
      <w:pPr>
        <w:pStyle w:val="Odstavecseseznamem"/>
        <w:spacing w:line="360" w:lineRule="auto"/>
        <w:jc w:val="both"/>
        <w:rPr>
          <w:rFonts w:ascii="Times New Roman" w:hAnsi="Times New Roman" w:cs="Times New Roman"/>
          <w:sz w:val="24"/>
          <w:szCs w:val="24"/>
          <w:lang w:val="cs-CZ"/>
        </w:rPr>
      </w:pPr>
    </w:p>
    <w:p w:rsidR="00FE3CF1" w:rsidRDefault="00FE3CF1" w:rsidP="00005006">
      <w:pPr>
        <w:pStyle w:val="Odstavecseseznamem"/>
        <w:spacing w:line="360" w:lineRule="auto"/>
        <w:jc w:val="both"/>
        <w:rPr>
          <w:rFonts w:ascii="Times New Roman" w:hAnsi="Times New Roman" w:cs="Times New Roman"/>
          <w:sz w:val="24"/>
          <w:szCs w:val="24"/>
          <w:lang w:val="cs-CZ"/>
        </w:rPr>
      </w:pPr>
    </w:p>
    <w:p w:rsidR="00FE3CF1" w:rsidRDefault="00FE3CF1" w:rsidP="00005006">
      <w:pPr>
        <w:pStyle w:val="Odstavecseseznamem"/>
        <w:spacing w:line="360" w:lineRule="auto"/>
        <w:jc w:val="both"/>
        <w:rPr>
          <w:rFonts w:ascii="Times New Roman" w:hAnsi="Times New Roman" w:cs="Times New Roman"/>
          <w:sz w:val="24"/>
          <w:szCs w:val="24"/>
          <w:lang w:val="cs-CZ"/>
        </w:rPr>
      </w:pPr>
    </w:p>
    <w:p w:rsidR="00FE3CF1" w:rsidRDefault="00FE3CF1" w:rsidP="00005006">
      <w:pPr>
        <w:pStyle w:val="Odstavecseseznamem"/>
        <w:spacing w:line="360" w:lineRule="auto"/>
        <w:jc w:val="both"/>
        <w:rPr>
          <w:rFonts w:ascii="Times New Roman" w:hAnsi="Times New Roman" w:cs="Times New Roman"/>
          <w:sz w:val="24"/>
          <w:szCs w:val="24"/>
          <w:lang w:val="cs-CZ"/>
        </w:rPr>
      </w:pPr>
    </w:p>
    <w:p w:rsidR="00FE3CF1" w:rsidRPr="007A6714" w:rsidRDefault="00FE3CF1" w:rsidP="00005006">
      <w:pPr>
        <w:pStyle w:val="Odstavecseseznamem"/>
        <w:spacing w:line="360" w:lineRule="auto"/>
        <w:jc w:val="both"/>
        <w:rPr>
          <w:rFonts w:ascii="Times New Roman" w:hAnsi="Times New Roman" w:cs="Times New Roman"/>
          <w:sz w:val="24"/>
          <w:szCs w:val="24"/>
          <w:lang w:val="cs-CZ"/>
        </w:rPr>
      </w:pPr>
    </w:p>
    <w:p w:rsidR="0031505E" w:rsidRPr="007A6714" w:rsidRDefault="009D6029" w:rsidP="00005006">
      <w:pPr>
        <w:pStyle w:val="Nadpis2"/>
        <w:spacing w:line="360" w:lineRule="auto"/>
        <w:jc w:val="both"/>
        <w:rPr>
          <w:rFonts w:ascii="Times New Roman" w:hAnsi="Times New Roman" w:cs="Times New Roman"/>
          <w:sz w:val="24"/>
          <w:szCs w:val="24"/>
          <w:lang w:val="cs-CZ"/>
        </w:rPr>
      </w:pPr>
      <w:bookmarkStart w:id="69" w:name="_Toc384325419"/>
      <w:r>
        <w:rPr>
          <w:rFonts w:ascii="Times New Roman" w:hAnsi="Times New Roman" w:cs="Times New Roman"/>
          <w:sz w:val="24"/>
          <w:szCs w:val="24"/>
          <w:lang w:val="cs-CZ"/>
        </w:rPr>
        <w:lastRenderedPageBreak/>
        <w:t>14</w:t>
      </w:r>
      <w:r w:rsidR="0031505E" w:rsidRPr="007A6714">
        <w:rPr>
          <w:rFonts w:ascii="Times New Roman" w:hAnsi="Times New Roman" w:cs="Times New Roman"/>
          <w:sz w:val="24"/>
          <w:szCs w:val="24"/>
          <w:lang w:val="cs-CZ"/>
        </w:rPr>
        <w:t xml:space="preserve">. </w:t>
      </w:r>
      <w:r w:rsidR="008A3F82" w:rsidRPr="007A6714">
        <w:rPr>
          <w:rFonts w:ascii="Times New Roman" w:hAnsi="Times New Roman" w:cs="Times New Roman"/>
          <w:sz w:val="24"/>
          <w:szCs w:val="24"/>
          <w:lang w:val="cs-CZ"/>
        </w:rPr>
        <w:t>Metody</w:t>
      </w:r>
      <w:bookmarkEnd w:id="69"/>
    </w:p>
    <w:p w:rsidR="00F20ED6" w:rsidRPr="007A6714" w:rsidRDefault="00352A17"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Jedná se o cross-sectional a</w:t>
      </w:r>
      <w:r w:rsidR="00F20ED6" w:rsidRPr="007A6714">
        <w:rPr>
          <w:rFonts w:ascii="Times New Roman" w:hAnsi="Times New Roman" w:cs="Times New Roman"/>
          <w:sz w:val="24"/>
          <w:szCs w:val="24"/>
          <w:lang w:val="cs-CZ"/>
        </w:rPr>
        <w:t xml:space="preserve">nalýzu pacientů </w:t>
      </w:r>
      <w:r w:rsidR="000D3334">
        <w:rPr>
          <w:rFonts w:ascii="Times New Roman" w:hAnsi="Times New Roman" w:cs="Times New Roman"/>
          <w:sz w:val="24"/>
          <w:szCs w:val="24"/>
          <w:lang w:val="cs-CZ"/>
        </w:rPr>
        <w:t>se SLE</w:t>
      </w:r>
      <w:r w:rsidR="00F20ED6" w:rsidRPr="007A6714">
        <w:rPr>
          <w:rFonts w:ascii="Times New Roman" w:hAnsi="Times New Roman" w:cs="Times New Roman"/>
          <w:sz w:val="24"/>
          <w:szCs w:val="24"/>
          <w:lang w:val="cs-CZ"/>
        </w:rPr>
        <w:t xml:space="preserve">, která hodnotí </w:t>
      </w:r>
      <w:r w:rsidRPr="007A6714">
        <w:rPr>
          <w:rFonts w:ascii="Times New Roman" w:hAnsi="Times New Roman" w:cs="Times New Roman"/>
          <w:sz w:val="24"/>
          <w:szCs w:val="24"/>
          <w:lang w:val="cs-CZ"/>
        </w:rPr>
        <w:t xml:space="preserve">přítomnost kardiovaskulárního rizika. </w:t>
      </w:r>
    </w:p>
    <w:p w:rsidR="00352A17" w:rsidRPr="007A6714" w:rsidRDefault="00352A1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Cíle práce jsou zaměřeny na prevalenci kardiovaskulárních příhod, tradičních rizikových faktorů, detekci subklinické aterosklerózy a jejich vztah k aktivitě choroby, imunologickým parametrům, </w:t>
      </w:r>
      <w:r w:rsidR="00F20ED6" w:rsidRPr="007A6714">
        <w:rPr>
          <w:rFonts w:ascii="Times New Roman" w:hAnsi="Times New Roman" w:cs="Times New Roman"/>
          <w:sz w:val="24"/>
          <w:szCs w:val="24"/>
          <w:lang w:val="cs-CZ"/>
        </w:rPr>
        <w:t>poruchám lipidového spektra, ma</w:t>
      </w:r>
      <w:r w:rsidRPr="007A6714">
        <w:rPr>
          <w:rFonts w:ascii="Times New Roman" w:hAnsi="Times New Roman" w:cs="Times New Roman"/>
          <w:sz w:val="24"/>
          <w:szCs w:val="24"/>
          <w:lang w:val="cs-CZ"/>
        </w:rPr>
        <w:t>r</w:t>
      </w:r>
      <w:r w:rsidR="00F20ED6" w:rsidRPr="007A6714">
        <w:rPr>
          <w:rFonts w:ascii="Times New Roman" w:hAnsi="Times New Roman" w:cs="Times New Roman"/>
          <w:sz w:val="24"/>
          <w:szCs w:val="24"/>
          <w:lang w:val="cs-CZ"/>
        </w:rPr>
        <w:t>k</w:t>
      </w:r>
      <w:r w:rsidRPr="007A6714">
        <w:rPr>
          <w:rFonts w:ascii="Times New Roman" w:hAnsi="Times New Roman" w:cs="Times New Roman"/>
          <w:sz w:val="24"/>
          <w:szCs w:val="24"/>
          <w:lang w:val="cs-CZ"/>
        </w:rPr>
        <w:t xml:space="preserve">erům endotelové dysfunkce, kumulativním dávkám imunosupresiv a dalších vybraných kardiovaskulární riziko ovlivňujících preparátů. </w:t>
      </w:r>
    </w:p>
    <w:p w:rsidR="00352A17" w:rsidRPr="007A6714" w:rsidRDefault="00F20ED6"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Pacienti byli rekrutováni z revmatologické ambulance III. </w:t>
      </w:r>
      <w:r w:rsidR="003C4371">
        <w:rPr>
          <w:rFonts w:ascii="Times New Roman" w:hAnsi="Times New Roman" w:cs="Times New Roman"/>
          <w:sz w:val="24"/>
          <w:szCs w:val="24"/>
          <w:lang w:val="cs-CZ"/>
        </w:rPr>
        <w:t>i</w:t>
      </w:r>
      <w:r w:rsidRPr="007A6714">
        <w:rPr>
          <w:rFonts w:ascii="Times New Roman" w:hAnsi="Times New Roman" w:cs="Times New Roman"/>
          <w:sz w:val="24"/>
          <w:szCs w:val="24"/>
          <w:lang w:val="cs-CZ"/>
        </w:rPr>
        <w:t>nterní kliniky – nefrologické, revmatol</w:t>
      </w:r>
      <w:r w:rsidR="003C4371">
        <w:rPr>
          <w:rFonts w:ascii="Times New Roman" w:hAnsi="Times New Roman" w:cs="Times New Roman"/>
          <w:sz w:val="24"/>
          <w:szCs w:val="24"/>
          <w:lang w:val="cs-CZ"/>
        </w:rPr>
        <w:t>o</w:t>
      </w:r>
      <w:r w:rsidRPr="007A6714">
        <w:rPr>
          <w:rFonts w:ascii="Times New Roman" w:hAnsi="Times New Roman" w:cs="Times New Roman"/>
          <w:sz w:val="24"/>
          <w:szCs w:val="24"/>
          <w:lang w:val="cs-CZ"/>
        </w:rPr>
        <w:t>g</w:t>
      </w:r>
      <w:r w:rsidR="003C4371">
        <w:rPr>
          <w:rFonts w:ascii="Times New Roman" w:hAnsi="Times New Roman" w:cs="Times New Roman"/>
          <w:sz w:val="24"/>
          <w:szCs w:val="24"/>
          <w:lang w:val="cs-CZ"/>
        </w:rPr>
        <w:t>i</w:t>
      </w:r>
      <w:r w:rsidRPr="007A6714">
        <w:rPr>
          <w:rFonts w:ascii="Times New Roman" w:hAnsi="Times New Roman" w:cs="Times New Roman"/>
          <w:sz w:val="24"/>
          <w:szCs w:val="24"/>
          <w:lang w:val="cs-CZ"/>
        </w:rPr>
        <w:t xml:space="preserve">cké a endokrinologické Fakultní nemocnice Olomouc. Sledované období bylo </w:t>
      </w:r>
      <w:r w:rsidR="003C4371">
        <w:rPr>
          <w:rFonts w:ascii="Times New Roman" w:hAnsi="Times New Roman" w:cs="Times New Roman"/>
          <w:sz w:val="24"/>
          <w:szCs w:val="24"/>
          <w:lang w:val="cs-CZ"/>
        </w:rPr>
        <w:t>od</w:t>
      </w:r>
      <w:r w:rsidR="00076B8F"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září 2010 do prosince 2011. </w:t>
      </w:r>
      <w:r w:rsidR="0031505E" w:rsidRPr="007A6714">
        <w:rPr>
          <w:rFonts w:ascii="Times New Roman" w:hAnsi="Times New Roman" w:cs="Times New Roman"/>
          <w:sz w:val="24"/>
          <w:szCs w:val="24"/>
          <w:lang w:val="cs-CZ"/>
        </w:rPr>
        <w:t>Všichni splňovali nejméně čtyři kritéria diagnózy SLE dle A</w:t>
      </w:r>
      <w:r w:rsidRPr="007A6714">
        <w:rPr>
          <w:rFonts w:ascii="Times New Roman" w:hAnsi="Times New Roman" w:cs="Times New Roman"/>
          <w:sz w:val="24"/>
          <w:szCs w:val="24"/>
          <w:lang w:val="cs-CZ"/>
        </w:rPr>
        <w:t>merican College of Rheumatology</w:t>
      </w:r>
      <w:r w:rsidR="0029505B">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77641230"/>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Tan3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(35)</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V</w:t>
      </w:r>
      <w:r w:rsidR="0031505E" w:rsidRPr="007A6714">
        <w:rPr>
          <w:rFonts w:ascii="Times New Roman" w:hAnsi="Times New Roman" w:cs="Times New Roman"/>
          <w:sz w:val="24"/>
          <w:szCs w:val="24"/>
          <w:lang w:val="cs-CZ"/>
        </w:rPr>
        <w:t>šichni</w:t>
      </w:r>
      <w:r w:rsidRPr="007A6714">
        <w:rPr>
          <w:rFonts w:ascii="Times New Roman" w:hAnsi="Times New Roman" w:cs="Times New Roman"/>
          <w:sz w:val="24"/>
          <w:szCs w:val="24"/>
          <w:lang w:val="cs-CZ"/>
        </w:rPr>
        <w:t xml:space="preserve"> pacienti byli seznámeni s průběhem studie a </w:t>
      </w:r>
      <w:r w:rsidR="0031505E" w:rsidRPr="007A6714">
        <w:rPr>
          <w:rFonts w:ascii="Times New Roman" w:hAnsi="Times New Roman" w:cs="Times New Roman"/>
          <w:sz w:val="24"/>
          <w:szCs w:val="24"/>
          <w:lang w:val="cs-CZ"/>
        </w:rPr>
        <w:t>podepsali informovaný souhl</w:t>
      </w:r>
      <w:r w:rsidRPr="007A6714">
        <w:rPr>
          <w:rFonts w:ascii="Times New Roman" w:hAnsi="Times New Roman" w:cs="Times New Roman"/>
          <w:sz w:val="24"/>
          <w:szCs w:val="24"/>
          <w:lang w:val="cs-CZ"/>
        </w:rPr>
        <w:t>as se zpracováním dat, event. s prezentováním obrazové dokumentace.</w:t>
      </w:r>
    </w:p>
    <w:p w:rsidR="00F20ED6" w:rsidRPr="007A6714" w:rsidRDefault="00F20ED6" w:rsidP="00005006">
      <w:pPr>
        <w:spacing w:line="360" w:lineRule="auto"/>
        <w:ind w:left="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Soubor zahrnuje 63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53 žen a 10 mužů.</w:t>
      </w:r>
    </w:p>
    <w:p w:rsidR="000B5311"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Pacientský soubor byl dále rozdělen na pacienty s přítomností nebo s absencí lupusové nefritidy kdykoliv v průběhu choroby. Diagnostika byla ve většině </w:t>
      </w:r>
      <w:r w:rsidR="00F14C10" w:rsidRPr="007A6714">
        <w:rPr>
          <w:rFonts w:ascii="Times New Roman" w:hAnsi="Times New Roman" w:cs="Times New Roman"/>
          <w:sz w:val="24"/>
          <w:szCs w:val="24"/>
          <w:lang w:val="cs-CZ"/>
        </w:rPr>
        <w:t>případů</w:t>
      </w:r>
      <w:r w:rsidRPr="007A6714">
        <w:rPr>
          <w:rFonts w:ascii="Times New Roman" w:hAnsi="Times New Roman" w:cs="Times New Roman"/>
          <w:sz w:val="24"/>
          <w:szCs w:val="24"/>
          <w:lang w:val="cs-CZ"/>
        </w:rPr>
        <w:t xml:space="preserve"> stanovena biopticky, u dvou pacientů nebylo možno pro kontraindikace biopsii provést, diagnóza lupusové nefritidy byla tedy stanovena na podkladě klinicky vyjádřeného nefrotického syndromu s typickou laboratoří, včetně proteinurie. Pacientů s lupusovou nefritidou bylo 24.  Vyšetřili jsme také kontrolní skupinu zdravých respondentů, kterých bylo rovněž 24</w:t>
      </w:r>
      <w:r w:rsidR="007060B6" w:rsidRPr="007A6714">
        <w:rPr>
          <w:rFonts w:ascii="Times New Roman" w:hAnsi="Times New Roman" w:cs="Times New Roman"/>
          <w:sz w:val="24"/>
          <w:szCs w:val="24"/>
          <w:lang w:val="cs-CZ"/>
        </w:rPr>
        <w:t xml:space="preserve"> (ženy:muži</w:t>
      </w:r>
      <w:r w:rsidR="003C4371">
        <w:rPr>
          <w:rFonts w:ascii="Times New Roman" w:hAnsi="Times New Roman" w:cs="Times New Roman"/>
          <w:sz w:val="24"/>
          <w:szCs w:val="24"/>
          <w:lang w:val="cs-CZ"/>
        </w:rPr>
        <w:t>,</w:t>
      </w:r>
      <w:r w:rsidR="007060B6" w:rsidRPr="007A6714">
        <w:rPr>
          <w:rFonts w:ascii="Times New Roman" w:hAnsi="Times New Roman" w:cs="Times New Roman"/>
          <w:sz w:val="24"/>
          <w:szCs w:val="24"/>
          <w:lang w:val="cs-CZ"/>
        </w:rPr>
        <w:t xml:space="preserve"> 20:4</w:t>
      </w:r>
      <w:r w:rsidR="000B5311" w:rsidRPr="007A6714">
        <w:rPr>
          <w:rFonts w:ascii="Times New Roman" w:hAnsi="Times New Roman" w:cs="Times New Roman"/>
          <w:sz w:val="24"/>
          <w:szCs w:val="24"/>
          <w:lang w:val="cs-CZ"/>
        </w:rPr>
        <w:t xml:space="preserve">) </w:t>
      </w:r>
      <w:r w:rsidR="007060B6" w:rsidRPr="007A6714">
        <w:rPr>
          <w:rFonts w:ascii="Times New Roman" w:hAnsi="Times New Roman" w:cs="Times New Roman"/>
          <w:sz w:val="24"/>
          <w:szCs w:val="24"/>
          <w:lang w:val="cs-CZ"/>
        </w:rPr>
        <w:t>průměrný věk 31,04 ± 8,59 let).</w:t>
      </w:r>
      <w:r w:rsidR="00232FE5"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Všechny tři soubory pacientů jsme pak adjustovali na skupiny stejného věku a pohlaví. </w:t>
      </w:r>
    </w:p>
    <w:p w:rsidR="0031505E" w:rsidRPr="007A6714" w:rsidRDefault="0031505E" w:rsidP="00005006">
      <w:pPr>
        <w:pStyle w:val="Nadpis4"/>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Tradiční rizikové faktory</w:t>
      </w:r>
    </w:p>
    <w:p w:rsidR="0031505E"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Formou dotazníků </w:t>
      </w:r>
      <w:r w:rsidR="00B256A6" w:rsidRPr="007A6714">
        <w:rPr>
          <w:rFonts w:ascii="Times New Roman" w:hAnsi="Times New Roman" w:cs="Times New Roman"/>
          <w:sz w:val="24"/>
          <w:szCs w:val="24"/>
          <w:lang w:val="cs-CZ"/>
        </w:rPr>
        <w:t xml:space="preserve">a analýzou dokumentace </w:t>
      </w:r>
      <w:r w:rsidRPr="007A6714">
        <w:rPr>
          <w:rFonts w:ascii="Times New Roman" w:hAnsi="Times New Roman" w:cs="Times New Roman"/>
          <w:sz w:val="24"/>
          <w:szCs w:val="24"/>
          <w:lang w:val="cs-CZ"/>
        </w:rPr>
        <w:t>jsme u pacientů zjišťovali průběh jejich onemocnění</w:t>
      </w:r>
      <w:r w:rsidR="00B256A6" w:rsidRPr="007A6714">
        <w:rPr>
          <w:rFonts w:ascii="Times New Roman" w:hAnsi="Times New Roman" w:cs="Times New Roman"/>
          <w:sz w:val="24"/>
          <w:szCs w:val="24"/>
          <w:lang w:val="cs-CZ"/>
        </w:rPr>
        <w:t>, přítomnost kardiovaskulárních příhod (cévní mozková příhoda, infarkt myokardu, tromboembolické choroby)</w:t>
      </w:r>
      <w:r w:rsidRPr="007A6714">
        <w:rPr>
          <w:rFonts w:ascii="Times New Roman" w:hAnsi="Times New Roman" w:cs="Times New Roman"/>
          <w:sz w:val="24"/>
          <w:szCs w:val="24"/>
          <w:lang w:val="cs-CZ"/>
        </w:rPr>
        <w:t xml:space="preserve">, anamnézu hypertenze, diabetu, kouření, rodinnou anamnézu předčasného kardiovaskulárního onemocnění (před věkem 55 u mužů a 60 u žen </w:t>
      </w:r>
      <w:r w:rsidRPr="007A6714">
        <w:rPr>
          <w:rFonts w:ascii="Times New Roman" w:hAnsi="Times New Roman" w:cs="Times New Roman"/>
          <w:sz w:val="24"/>
          <w:szCs w:val="24"/>
          <w:lang w:val="cs-CZ"/>
        </w:rPr>
        <w:lastRenderedPageBreak/>
        <w:t>u příbuzných prvního stupně), výživu a sportovní aktivity nebo sedavý životní styl. Standardizovaným měřením bylo provedeno vyšetření systolického a diastolického krevního tlaku, BMI, změřen obvod pasu a boků.</w:t>
      </w:r>
    </w:p>
    <w:p w:rsidR="0071712C" w:rsidRPr="007A6714" w:rsidRDefault="0071712C"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Specifikace vybraných rizikových faktorů (splnění následujících podmínek bylo bráno jako pozitivní riziko</w:t>
      </w:r>
      <w:r w:rsidR="00E67C2F" w:rsidRPr="007A6714">
        <w:rPr>
          <w:rFonts w:ascii="Times New Roman" w:hAnsi="Times New Roman" w:cs="Times New Roman"/>
          <w:sz w:val="24"/>
          <w:szCs w:val="24"/>
          <w:lang w:val="cs-CZ"/>
        </w:rPr>
        <w:t>vý</w:t>
      </w:r>
      <w:r w:rsidRPr="007A6714">
        <w:rPr>
          <w:rFonts w:ascii="Times New Roman" w:hAnsi="Times New Roman" w:cs="Times New Roman"/>
          <w:sz w:val="24"/>
          <w:szCs w:val="24"/>
          <w:lang w:val="cs-CZ"/>
        </w:rPr>
        <w:t xml:space="preserve"> faktor)</w:t>
      </w:r>
      <w:r w:rsidR="00554C14"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456328057"/>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Cíf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(96)</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456328058"/>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Vav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(139)</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71712C" w:rsidRPr="007A6714" w:rsidRDefault="0071712C" w:rsidP="00005006">
      <w:pPr>
        <w:pStyle w:val="Odstavecseseznamem"/>
        <w:numPr>
          <w:ilvl w:val="0"/>
          <w:numId w:val="37"/>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Kouření – aktuální kuřák, </w:t>
      </w:r>
      <w:r w:rsidR="00206592" w:rsidRPr="007A6714">
        <w:rPr>
          <w:rFonts w:ascii="Times New Roman" w:hAnsi="Times New Roman" w:cs="Times New Roman"/>
          <w:sz w:val="24"/>
          <w:szCs w:val="24"/>
          <w:lang w:val="cs-CZ"/>
        </w:rPr>
        <w:t xml:space="preserve">bývalý kuřák (ukončení kouření </w:t>
      </w:r>
      <w:r w:rsidRPr="007A6714">
        <w:rPr>
          <w:rFonts w:ascii="Times New Roman" w:hAnsi="Times New Roman" w:cs="Times New Roman"/>
          <w:sz w:val="24"/>
          <w:szCs w:val="24"/>
          <w:lang w:val="cs-CZ"/>
        </w:rPr>
        <w:t>v posledních 5 letech</w:t>
      </w:r>
      <w:r w:rsidR="00206592" w:rsidRPr="007A6714">
        <w:rPr>
          <w:rFonts w:ascii="Times New Roman" w:hAnsi="Times New Roman" w:cs="Times New Roman"/>
          <w:sz w:val="24"/>
          <w:szCs w:val="24"/>
          <w:lang w:val="cs-CZ"/>
        </w:rPr>
        <w:t>)</w:t>
      </w:r>
    </w:p>
    <w:p w:rsidR="0071712C" w:rsidRPr="007A6714" w:rsidRDefault="0071712C" w:rsidP="00005006">
      <w:pPr>
        <w:pStyle w:val="Odstavecseseznamem"/>
        <w:numPr>
          <w:ilvl w:val="0"/>
          <w:numId w:val="37"/>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Zelenina</w:t>
      </w:r>
      <w:r w:rsidR="004D0022">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w:t>
      </w:r>
      <w:r w:rsidR="00206592" w:rsidRPr="007A6714">
        <w:rPr>
          <w:rFonts w:ascii="Times New Roman" w:hAnsi="Times New Roman" w:cs="Times New Roman"/>
          <w:sz w:val="24"/>
          <w:szCs w:val="24"/>
          <w:lang w:val="cs-CZ"/>
        </w:rPr>
        <w:t xml:space="preserve"> pacientův odhad</w:t>
      </w:r>
      <w:r w:rsidRPr="007A6714">
        <w:rPr>
          <w:rFonts w:ascii="Times New Roman" w:hAnsi="Times New Roman" w:cs="Times New Roman"/>
          <w:sz w:val="24"/>
          <w:szCs w:val="24"/>
          <w:lang w:val="cs-CZ"/>
        </w:rPr>
        <w:t xml:space="preserve"> konzumace zeleniny a ovoce méně jak 3 kg týdně</w:t>
      </w:r>
    </w:p>
    <w:p w:rsidR="0071712C" w:rsidRPr="007A6714" w:rsidRDefault="0071712C" w:rsidP="00005006">
      <w:pPr>
        <w:pStyle w:val="Odstavecseseznamem"/>
        <w:numPr>
          <w:ilvl w:val="0"/>
          <w:numId w:val="37"/>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Pohyb – aerobní cvičení méně jak 30 minut 5xtýdně </w:t>
      </w:r>
    </w:p>
    <w:p w:rsidR="0071712C" w:rsidRPr="007A6714" w:rsidRDefault="0071712C" w:rsidP="00005006">
      <w:pPr>
        <w:pStyle w:val="Odstavecseseznamem"/>
        <w:numPr>
          <w:ilvl w:val="0"/>
          <w:numId w:val="37"/>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Alkohol – absolutní abstinent </w:t>
      </w:r>
      <w:r w:rsidR="00206592" w:rsidRPr="007A6714">
        <w:rPr>
          <w:rFonts w:ascii="Times New Roman" w:hAnsi="Times New Roman" w:cs="Times New Roman"/>
          <w:sz w:val="24"/>
          <w:szCs w:val="24"/>
          <w:lang w:val="cs-CZ"/>
        </w:rPr>
        <w:t>nebo</w:t>
      </w:r>
      <w:r w:rsidRPr="007A6714">
        <w:rPr>
          <w:rFonts w:ascii="Times New Roman" w:hAnsi="Times New Roman" w:cs="Times New Roman"/>
          <w:sz w:val="24"/>
          <w:szCs w:val="24"/>
          <w:lang w:val="cs-CZ"/>
        </w:rPr>
        <w:t xml:space="preserve"> poživatel více než doporučené denní dávky</w:t>
      </w:r>
      <w:r w:rsidR="00206592" w:rsidRPr="007A6714">
        <w:rPr>
          <w:rFonts w:ascii="Times New Roman" w:hAnsi="Times New Roman" w:cs="Times New Roman"/>
          <w:sz w:val="24"/>
          <w:szCs w:val="24"/>
          <w:lang w:val="cs-CZ"/>
        </w:rPr>
        <w:t xml:space="preserve"> </w:t>
      </w:r>
      <w:r w:rsidR="00E67C2F" w:rsidRPr="007A6714">
        <w:rPr>
          <w:rFonts w:ascii="Times New Roman" w:hAnsi="Times New Roman" w:cs="Times New Roman"/>
          <w:sz w:val="24"/>
          <w:szCs w:val="24"/>
          <w:lang w:val="cs-CZ"/>
        </w:rPr>
        <w:t>(více než 20 mg denně)</w:t>
      </w:r>
    </w:p>
    <w:p w:rsidR="00554C14" w:rsidRPr="007A6714" w:rsidRDefault="00554C14" w:rsidP="00005006">
      <w:pPr>
        <w:pStyle w:val="Odstavecseseznamem"/>
        <w:numPr>
          <w:ilvl w:val="0"/>
          <w:numId w:val="37"/>
        </w:numPr>
        <w:spacing w:line="360" w:lineRule="auto"/>
        <w:jc w:val="both"/>
        <w:rPr>
          <w:rFonts w:ascii="Times New Roman" w:hAnsi="Times New Roman" w:cs="Times New Roman"/>
          <w:sz w:val="24"/>
          <w:szCs w:val="24"/>
          <w:lang w:val="cs-CZ" w:bidi="ar-SA"/>
        </w:rPr>
      </w:pPr>
      <w:r w:rsidRPr="007A6714">
        <w:rPr>
          <w:rFonts w:ascii="Times New Roman" w:hAnsi="Times New Roman" w:cs="Times New Roman"/>
          <w:sz w:val="24"/>
          <w:szCs w:val="24"/>
          <w:lang w:val="cs-CZ" w:bidi="ar-SA"/>
        </w:rPr>
        <w:t>BMI – mezi 25-29,9 - nadvá</w:t>
      </w:r>
      <w:r w:rsidR="00206592" w:rsidRPr="007A6714">
        <w:rPr>
          <w:rFonts w:ascii="Times New Roman" w:hAnsi="Times New Roman" w:cs="Times New Roman"/>
          <w:sz w:val="24"/>
          <w:szCs w:val="24"/>
          <w:lang w:val="cs-CZ" w:bidi="ar-SA"/>
        </w:rPr>
        <w:t>ha/ nad 30 - obezita 1. nebo vyššího stupně</w:t>
      </w:r>
    </w:p>
    <w:p w:rsidR="00554C14" w:rsidRPr="007A6714" w:rsidRDefault="00554C14" w:rsidP="00005006">
      <w:pPr>
        <w:pStyle w:val="Odstavecseseznamem"/>
        <w:numPr>
          <w:ilvl w:val="0"/>
          <w:numId w:val="37"/>
        </w:numPr>
        <w:spacing w:line="360" w:lineRule="auto"/>
        <w:jc w:val="both"/>
        <w:rPr>
          <w:rFonts w:ascii="Times New Roman" w:hAnsi="Times New Roman" w:cs="Times New Roman"/>
          <w:sz w:val="24"/>
          <w:szCs w:val="24"/>
          <w:lang w:val="cs-CZ" w:bidi="ar-SA"/>
        </w:rPr>
      </w:pPr>
      <w:r w:rsidRPr="007A6714">
        <w:rPr>
          <w:rFonts w:ascii="Times New Roman" w:hAnsi="Times New Roman" w:cs="Times New Roman"/>
          <w:sz w:val="24"/>
          <w:szCs w:val="24"/>
          <w:lang w:val="cs-CZ" w:bidi="ar-SA"/>
        </w:rPr>
        <w:t xml:space="preserve">Obvod pasu – </w:t>
      </w:r>
      <w:r w:rsidR="00206592" w:rsidRPr="007A6714">
        <w:rPr>
          <w:rFonts w:ascii="Times New Roman" w:hAnsi="Times New Roman" w:cs="Times New Roman"/>
          <w:sz w:val="24"/>
          <w:szCs w:val="24"/>
          <w:lang w:val="cs-CZ" w:bidi="ar-SA"/>
        </w:rPr>
        <w:t xml:space="preserve">rizikový obvod pasu - </w:t>
      </w:r>
      <w:r w:rsidRPr="007A6714">
        <w:rPr>
          <w:rFonts w:ascii="Times New Roman" w:hAnsi="Times New Roman" w:cs="Times New Roman"/>
          <w:sz w:val="24"/>
          <w:szCs w:val="24"/>
          <w:lang w:val="cs-CZ" w:bidi="ar-SA"/>
        </w:rPr>
        <w:t>ženy nad 88cm, muži 102cm</w:t>
      </w:r>
    </w:p>
    <w:p w:rsidR="00554C14" w:rsidRPr="007A6714" w:rsidRDefault="00554C14" w:rsidP="00005006">
      <w:pPr>
        <w:pStyle w:val="Odstavecseseznamem"/>
        <w:numPr>
          <w:ilvl w:val="0"/>
          <w:numId w:val="37"/>
        </w:numPr>
        <w:spacing w:line="360" w:lineRule="auto"/>
        <w:jc w:val="both"/>
        <w:rPr>
          <w:rFonts w:ascii="Times New Roman" w:hAnsi="Times New Roman" w:cs="Times New Roman"/>
          <w:sz w:val="24"/>
          <w:szCs w:val="24"/>
          <w:lang w:val="cs-CZ" w:bidi="ar-SA"/>
        </w:rPr>
      </w:pPr>
      <w:r w:rsidRPr="007A6714">
        <w:rPr>
          <w:rFonts w:ascii="Times New Roman" w:hAnsi="Times New Roman" w:cs="Times New Roman"/>
          <w:sz w:val="24"/>
          <w:szCs w:val="24"/>
          <w:lang w:val="cs-CZ" w:bidi="ar-SA"/>
        </w:rPr>
        <w:t xml:space="preserve">Pozitivní rodinná anamnéza – </w:t>
      </w:r>
      <w:r w:rsidR="00206592" w:rsidRPr="007A6714">
        <w:rPr>
          <w:rFonts w:ascii="Times New Roman" w:hAnsi="Times New Roman" w:cs="Times New Roman"/>
          <w:sz w:val="24"/>
          <w:szCs w:val="24"/>
          <w:lang w:val="cs-CZ" w:bidi="ar-SA"/>
        </w:rPr>
        <w:t>vznik kardiovaskulární příhody (infarktu myokardu, cévní mozkové příhody) u</w:t>
      </w:r>
      <w:r w:rsidRPr="007A6714">
        <w:rPr>
          <w:rFonts w:ascii="Times New Roman" w:hAnsi="Times New Roman" w:cs="Times New Roman"/>
          <w:sz w:val="24"/>
          <w:szCs w:val="24"/>
          <w:lang w:val="cs-CZ" w:bidi="ar-SA"/>
        </w:rPr>
        <w:t xml:space="preserve"> prvo-stupňového příbuzného u žen </w:t>
      </w:r>
      <w:r w:rsidR="00206592" w:rsidRPr="007A6714">
        <w:rPr>
          <w:rFonts w:ascii="Times New Roman" w:hAnsi="Times New Roman" w:cs="Times New Roman"/>
          <w:sz w:val="24"/>
          <w:szCs w:val="24"/>
          <w:lang w:val="cs-CZ" w:bidi="ar-SA"/>
        </w:rPr>
        <w:t>do</w:t>
      </w:r>
      <w:r w:rsidRPr="007A6714">
        <w:rPr>
          <w:rFonts w:ascii="Times New Roman" w:hAnsi="Times New Roman" w:cs="Times New Roman"/>
          <w:sz w:val="24"/>
          <w:szCs w:val="24"/>
          <w:lang w:val="cs-CZ" w:bidi="ar-SA"/>
        </w:rPr>
        <w:t xml:space="preserve"> 65let, u mužů </w:t>
      </w:r>
      <w:r w:rsidR="00206592" w:rsidRPr="007A6714">
        <w:rPr>
          <w:rFonts w:ascii="Times New Roman" w:hAnsi="Times New Roman" w:cs="Times New Roman"/>
          <w:sz w:val="24"/>
          <w:szCs w:val="24"/>
          <w:lang w:val="cs-CZ" w:bidi="ar-SA"/>
        </w:rPr>
        <w:t>do</w:t>
      </w:r>
      <w:r w:rsidRPr="007A6714">
        <w:rPr>
          <w:rFonts w:ascii="Times New Roman" w:hAnsi="Times New Roman" w:cs="Times New Roman"/>
          <w:sz w:val="24"/>
          <w:szCs w:val="24"/>
          <w:lang w:val="cs-CZ" w:bidi="ar-SA"/>
        </w:rPr>
        <w:t xml:space="preserve"> 55 let</w:t>
      </w:r>
    </w:p>
    <w:p w:rsidR="0031505E" w:rsidRPr="007A6714" w:rsidRDefault="0031505E" w:rsidP="00005006">
      <w:pPr>
        <w:pStyle w:val="Nadpis4"/>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Hodnocení aktivity pomocí dotazníků</w:t>
      </w:r>
    </w:p>
    <w:p w:rsidR="0031505E"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Pro hodnocení aktivity a dlouhodobého orgánového postižení byly využity dotazníky SLE Disease Activity Index (SLEDAI) </w:t>
      </w:r>
      <w:r w:rsidR="00B256A6" w:rsidRPr="007A6714">
        <w:rPr>
          <w:rFonts w:ascii="Times New Roman" w:hAnsi="Times New Roman" w:cs="Times New Roman"/>
          <w:sz w:val="24"/>
          <w:szCs w:val="24"/>
          <w:lang w:val="cs-CZ"/>
        </w:rPr>
        <w:t>a</w:t>
      </w:r>
      <w:r w:rsidRPr="007A6714">
        <w:rPr>
          <w:rFonts w:ascii="Times New Roman" w:hAnsi="Times New Roman" w:cs="Times New Roman"/>
          <w:sz w:val="24"/>
          <w:szCs w:val="24"/>
          <w:lang w:val="cs-CZ"/>
        </w:rPr>
        <w:t xml:space="preserve"> Systemic Lupus International Collaborating Clinics/ American College of  Rheumatolo</w:t>
      </w:r>
      <w:r w:rsidR="00B256A6" w:rsidRPr="007A6714">
        <w:rPr>
          <w:rFonts w:ascii="Times New Roman" w:hAnsi="Times New Roman" w:cs="Times New Roman"/>
          <w:sz w:val="24"/>
          <w:szCs w:val="24"/>
          <w:lang w:val="cs-CZ"/>
        </w:rPr>
        <w:t xml:space="preserve">gy (SLICC / ACR) index </w:t>
      </w:r>
      <w:sdt>
        <w:sdtPr>
          <w:rPr>
            <w:rFonts w:ascii="Times New Roman" w:hAnsi="Times New Roman" w:cs="Times New Roman"/>
            <w:sz w:val="24"/>
            <w:szCs w:val="24"/>
            <w:lang w:val="cs-CZ"/>
          </w:rPr>
          <w:id w:val="4971316"/>
          <w:citation/>
        </w:sdtPr>
        <w:sdtContent>
          <w:r w:rsidR="00B3140F" w:rsidRPr="007A6714">
            <w:rPr>
              <w:rFonts w:ascii="Times New Roman" w:hAnsi="Times New Roman" w:cs="Times New Roman"/>
              <w:sz w:val="24"/>
              <w:szCs w:val="24"/>
              <w:lang w:val="cs-CZ"/>
            </w:rPr>
            <w:fldChar w:fldCharType="begin"/>
          </w:r>
          <w:r w:rsidR="00B256A6" w:rsidRPr="007A6714">
            <w:rPr>
              <w:rFonts w:ascii="Times New Roman" w:hAnsi="Times New Roman" w:cs="Times New Roman"/>
              <w:sz w:val="24"/>
              <w:szCs w:val="24"/>
              <w:lang w:val="cs-CZ"/>
            </w:rPr>
            <w:instrText xml:space="preserve"> CITATION Gla2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(47)</w:t>
          </w:r>
          <w:r w:rsidR="00B3140F" w:rsidRPr="007A6714">
            <w:rPr>
              <w:rFonts w:ascii="Times New Roman" w:hAnsi="Times New Roman" w:cs="Times New Roman"/>
              <w:sz w:val="24"/>
              <w:szCs w:val="24"/>
              <w:lang w:val="cs-CZ"/>
            </w:rPr>
            <w:fldChar w:fldCharType="end"/>
          </w:r>
        </w:sdtContent>
      </w:sdt>
      <w:r w:rsidR="00B256A6"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4971317"/>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Bom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(42)</w:t>
          </w:r>
          <w:r w:rsidR="00B3140F">
            <w:rPr>
              <w:rFonts w:ascii="Times New Roman" w:hAnsi="Times New Roman" w:cs="Times New Roman"/>
              <w:sz w:val="24"/>
              <w:szCs w:val="24"/>
              <w:lang w:val="cs-CZ"/>
            </w:rPr>
            <w:fldChar w:fldCharType="end"/>
          </w:r>
        </w:sdtContent>
      </w:sdt>
      <w:r w:rsidR="00D94F7E" w:rsidRPr="007A6714">
        <w:rPr>
          <w:rFonts w:ascii="Times New Roman" w:hAnsi="Times New Roman" w:cs="Times New Roman"/>
          <w:sz w:val="24"/>
          <w:szCs w:val="24"/>
          <w:lang w:val="cs-CZ"/>
        </w:rPr>
        <w:t>.</w:t>
      </w:r>
    </w:p>
    <w:p w:rsidR="0031505E" w:rsidRPr="007A6714" w:rsidRDefault="00206592" w:rsidP="00005006">
      <w:pPr>
        <w:pStyle w:val="Nadpis4"/>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Rutinní </w:t>
      </w:r>
      <w:r w:rsidR="0031505E" w:rsidRPr="007A6714">
        <w:rPr>
          <w:rFonts w:ascii="Times New Roman" w:hAnsi="Times New Roman" w:cs="Times New Roman"/>
          <w:sz w:val="24"/>
          <w:szCs w:val="24"/>
          <w:lang w:val="cs-CZ"/>
        </w:rPr>
        <w:t>Laboratorní parametry</w:t>
      </w:r>
    </w:p>
    <w:p w:rsidR="00232FE5"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Hladiny C3 a C4 složek byly měřeny nefelometricky (analyzátor BNII Dade Behring, Německo) s diagnostickým antisérem (Orion Diagnostica Company, Espoo, Finsko). Normální limity pro C3 složku komplementu jsou 0,98-1,97 g / l a 0,12-0,4 g / l pro C4 složku. Protilátky proti </w:t>
      </w:r>
      <w:r w:rsidR="009D38DB">
        <w:rPr>
          <w:rFonts w:ascii="Times New Roman" w:hAnsi="Times New Roman" w:cs="Times New Roman"/>
          <w:sz w:val="24"/>
          <w:szCs w:val="24"/>
          <w:lang w:val="cs-CZ"/>
        </w:rPr>
        <w:t>dsDNA</w:t>
      </w:r>
      <w:r w:rsidRPr="007A6714">
        <w:rPr>
          <w:rFonts w:ascii="Times New Roman" w:hAnsi="Times New Roman" w:cs="Times New Roman"/>
          <w:sz w:val="24"/>
          <w:szCs w:val="24"/>
          <w:lang w:val="cs-CZ"/>
        </w:rPr>
        <w:t xml:space="preserve"> (anti-dsDNA)</w:t>
      </w:r>
      <w:r w:rsidR="00B256A6" w:rsidRPr="007A6714">
        <w:rPr>
          <w:rFonts w:ascii="Times New Roman" w:hAnsi="Times New Roman" w:cs="Times New Roman"/>
          <w:sz w:val="24"/>
          <w:szCs w:val="24"/>
          <w:lang w:val="cs-CZ"/>
        </w:rPr>
        <w:t>, ENA protilátky (roztestována na anti</w:t>
      </w:r>
      <w:r w:rsidR="009D38DB">
        <w:rPr>
          <w:rFonts w:ascii="Times New Roman" w:hAnsi="Times New Roman" w:cs="Times New Roman"/>
          <w:sz w:val="24"/>
          <w:szCs w:val="24"/>
          <w:lang w:val="cs-CZ"/>
        </w:rPr>
        <w:t>-</w:t>
      </w:r>
      <w:r w:rsidR="00B256A6" w:rsidRPr="007A6714">
        <w:rPr>
          <w:rFonts w:ascii="Times New Roman" w:hAnsi="Times New Roman" w:cs="Times New Roman"/>
          <w:sz w:val="24"/>
          <w:szCs w:val="24"/>
          <w:lang w:val="cs-CZ"/>
        </w:rPr>
        <w:t>Ro, anti</w:t>
      </w:r>
      <w:r w:rsidR="009D38DB">
        <w:rPr>
          <w:rFonts w:ascii="Times New Roman" w:hAnsi="Times New Roman" w:cs="Times New Roman"/>
          <w:sz w:val="24"/>
          <w:szCs w:val="24"/>
          <w:lang w:val="cs-CZ"/>
        </w:rPr>
        <w:t>-</w:t>
      </w:r>
      <w:r w:rsidR="00B256A6" w:rsidRPr="007A6714">
        <w:rPr>
          <w:rFonts w:ascii="Times New Roman" w:hAnsi="Times New Roman" w:cs="Times New Roman"/>
          <w:sz w:val="24"/>
          <w:szCs w:val="24"/>
          <w:lang w:val="cs-CZ"/>
        </w:rPr>
        <w:t>La, anti</w:t>
      </w:r>
      <w:r w:rsidR="009D38DB">
        <w:rPr>
          <w:rFonts w:ascii="Times New Roman" w:hAnsi="Times New Roman" w:cs="Times New Roman"/>
          <w:sz w:val="24"/>
          <w:szCs w:val="24"/>
          <w:lang w:val="cs-CZ"/>
        </w:rPr>
        <w:t>-</w:t>
      </w:r>
      <w:r w:rsidR="00B256A6" w:rsidRPr="007A6714">
        <w:rPr>
          <w:rFonts w:ascii="Times New Roman" w:hAnsi="Times New Roman" w:cs="Times New Roman"/>
          <w:sz w:val="24"/>
          <w:szCs w:val="24"/>
          <w:lang w:val="cs-CZ"/>
        </w:rPr>
        <w:t>Sm, anti</w:t>
      </w:r>
      <w:r w:rsidR="009D38DB">
        <w:rPr>
          <w:rFonts w:ascii="Times New Roman" w:hAnsi="Times New Roman" w:cs="Times New Roman"/>
          <w:sz w:val="24"/>
          <w:szCs w:val="24"/>
          <w:lang w:val="cs-CZ"/>
        </w:rPr>
        <w:t>-</w:t>
      </w:r>
      <w:r w:rsidR="00B256A6" w:rsidRPr="007A6714">
        <w:rPr>
          <w:rFonts w:ascii="Times New Roman" w:hAnsi="Times New Roman" w:cs="Times New Roman"/>
          <w:sz w:val="24"/>
          <w:szCs w:val="24"/>
          <w:lang w:val="cs-CZ"/>
        </w:rPr>
        <w:t>RNP, anti</w:t>
      </w:r>
      <w:r w:rsidR="009D38DB">
        <w:rPr>
          <w:rFonts w:ascii="Times New Roman" w:hAnsi="Times New Roman" w:cs="Times New Roman"/>
          <w:sz w:val="24"/>
          <w:szCs w:val="24"/>
          <w:lang w:val="cs-CZ"/>
        </w:rPr>
        <w:t>-</w:t>
      </w:r>
      <w:r w:rsidR="00B256A6" w:rsidRPr="007A6714">
        <w:rPr>
          <w:rFonts w:ascii="Times New Roman" w:hAnsi="Times New Roman" w:cs="Times New Roman"/>
          <w:sz w:val="24"/>
          <w:szCs w:val="24"/>
          <w:lang w:val="cs-CZ"/>
        </w:rPr>
        <w:t>Scl70, anti</w:t>
      </w:r>
      <w:r w:rsidR="009D38DB">
        <w:rPr>
          <w:rFonts w:ascii="Times New Roman" w:hAnsi="Times New Roman" w:cs="Times New Roman"/>
          <w:sz w:val="24"/>
          <w:szCs w:val="24"/>
          <w:lang w:val="cs-CZ"/>
        </w:rPr>
        <w:t>-</w:t>
      </w:r>
      <w:r w:rsidR="00B256A6" w:rsidRPr="007A6714">
        <w:rPr>
          <w:rFonts w:ascii="Times New Roman" w:hAnsi="Times New Roman" w:cs="Times New Roman"/>
          <w:sz w:val="24"/>
          <w:szCs w:val="24"/>
          <w:lang w:val="cs-CZ"/>
        </w:rPr>
        <w:t>Jo)</w:t>
      </w:r>
      <w:r w:rsidRPr="007A6714">
        <w:rPr>
          <w:rFonts w:ascii="Times New Roman" w:hAnsi="Times New Roman" w:cs="Times New Roman"/>
          <w:sz w:val="24"/>
          <w:szCs w:val="24"/>
          <w:lang w:val="cs-CZ"/>
        </w:rPr>
        <w:t xml:space="preserve"> a antinukleosomální protilátky byly detekovány metodou ELISA (Organtec Diagnostika GmbH, Mainz Německo). Normální hodnoty jsou nižší než 15 IU / ml </w:t>
      </w:r>
      <w:r w:rsidR="00F14C10" w:rsidRPr="007A6714">
        <w:rPr>
          <w:rFonts w:ascii="Times New Roman" w:hAnsi="Times New Roman" w:cs="Times New Roman"/>
          <w:sz w:val="24"/>
          <w:szCs w:val="24"/>
          <w:lang w:val="cs-CZ"/>
        </w:rPr>
        <w:t>anti</w:t>
      </w:r>
      <w:r w:rsidRPr="007A6714">
        <w:rPr>
          <w:rFonts w:ascii="Times New Roman" w:hAnsi="Times New Roman" w:cs="Times New Roman"/>
          <w:sz w:val="24"/>
          <w:szCs w:val="24"/>
          <w:lang w:val="cs-CZ"/>
        </w:rPr>
        <w:t xml:space="preserve">-dsDNA a 20 UI / ml pro </w:t>
      </w:r>
      <w:r w:rsidRPr="007A6714">
        <w:rPr>
          <w:rFonts w:ascii="Times New Roman" w:hAnsi="Times New Roman" w:cs="Times New Roman"/>
          <w:sz w:val="24"/>
          <w:szCs w:val="24"/>
          <w:lang w:val="cs-CZ"/>
        </w:rPr>
        <w:lastRenderedPageBreak/>
        <w:t>antinukleosomální protilátky.</w:t>
      </w:r>
      <w:r w:rsidRPr="007A6714">
        <w:rPr>
          <w:rFonts w:ascii="Times New Roman" w:hAnsi="Times New Roman" w:cs="Times New Roman"/>
          <w:color w:val="00B050"/>
          <w:sz w:val="24"/>
          <w:szCs w:val="24"/>
          <w:lang w:val="cs-CZ"/>
        </w:rPr>
        <w:t xml:space="preserve"> </w:t>
      </w:r>
      <w:r w:rsidRPr="007A6714">
        <w:rPr>
          <w:rFonts w:ascii="Times New Roman" w:hAnsi="Times New Roman" w:cs="Times New Roman"/>
          <w:sz w:val="24"/>
          <w:szCs w:val="24"/>
          <w:lang w:val="cs-CZ"/>
        </w:rPr>
        <w:t>Antikardiolipinové protilátky (ACLA IgG, IgM</w:t>
      </w:r>
      <w:r w:rsidR="00B256A6" w:rsidRPr="007A6714">
        <w:rPr>
          <w:rFonts w:ascii="Times New Roman" w:hAnsi="Times New Roman" w:cs="Times New Roman"/>
          <w:sz w:val="24"/>
          <w:szCs w:val="24"/>
          <w:lang w:val="cs-CZ"/>
        </w:rPr>
        <w:t>) byly testovány pomocí ELISA (</w:t>
      </w:r>
      <w:r w:rsidRPr="007A6714">
        <w:rPr>
          <w:rFonts w:ascii="Times New Roman" w:hAnsi="Times New Roman" w:cs="Times New Roman"/>
          <w:sz w:val="24"/>
          <w:szCs w:val="24"/>
          <w:lang w:val="cs-CZ"/>
        </w:rPr>
        <w:t>Aeskulisa Cardiolipn-GM, Německo), normální hodnoty se pohybují mezi 0-10 GPL-UI/ml pro třídy Acla IgG a 0-15 GPL-UI/ml pro IgM. Dalším z ukazatelů sekundárního antifosfolipidového syndromu byla eventuální pozitivita lupus antikoagulans s indexem lac screen ration  (LSR) 0-15, pro negativitu</w:t>
      </w:r>
      <w:r w:rsidR="00232FE5" w:rsidRPr="007A6714">
        <w:rPr>
          <w:rFonts w:ascii="Times New Roman" w:hAnsi="Times New Roman" w:cs="Times New Roman"/>
          <w:sz w:val="24"/>
          <w:szCs w:val="24"/>
          <w:lang w:val="cs-CZ"/>
        </w:rPr>
        <w:t xml:space="preserve">. </w:t>
      </w:r>
    </w:p>
    <w:p w:rsidR="00206592"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High sensitivity C reaktivní protein byl měřen nefelometricky (Roche / Hitachi 912, Modolar P analyzátory, Německo). </w:t>
      </w:r>
      <w:r w:rsidR="00206592" w:rsidRPr="007A6714">
        <w:rPr>
          <w:rFonts w:ascii="Times New Roman" w:hAnsi="Times New Roman" w:cs="Times New Roman"/>
          <w:sz w:val="24"/>
          <w:szCs w:val="24"/>
          <w:lang w:val="cs-CZ"/>
        </w:rPr>
        <w:t xml:space="preserve">Hladiny hsCRP 0-3g/l jsou považovány z pohledu kardiovaskulárního rizika za nízkorizikové, 3-5g/l za hraniční a hodnoty nad 5g/l za rizikové. </w:t>
      </w:r>
    </w:p>
    <w:p w:rsidR="00B256A6"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Kompletní lipidové spektrum bylo měřeno nefelometricky (Roche / Hitachi, Německo). Normální hodnota cholesterolu je 2,90-5,00 mmol / l, triglyceridů 0,45-1,70 mmol / l, HDL 1,00-2,10 mmol / l, LDL 1,20-3,00mmol / l, lipoproteinu (a) 0-0,3 g / l, apolipoproteinu A-1 1,15-1,60 g / l a apolipoprotienu B 0-1,20 g / l.</w:t>
      </w:r>
    </w:p>
    <w:p w:rsidR="0031505E"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Normální hodnoty sérového kreatininu jsou 64-104 mmol / l a glomerulární filtrace byla vypočtena s použitím vzorce Modification of Diet in Renal Disease.</w:t>
      </w:r>
    </w:p>
    <w:p w:rsidR="00B02DCF" w:rsidRPr="007A6714" w:rsidRDefault="00B02DCF" w:rsidP="00005006">
      <w:pPr>
        <w:pStyle w:val="Nadpis4"/>
        <w:pBdr>
          <w:left w:val="dotted" w:sz="6" w:space="0" w:color="4F81BD" w:themeColor="accent1"/>
        </w:pBd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Markery dysfunkce endotelu</w:t>
      </w:r>
    </w:p>
    <w:p w:rsidR="0092313B" w:rsidRPr="007A6714" w:rsidRDefault="002409BC" w:rsidP="00005006">
      <w:pPr>
        <w:spacing w:line="360" w:lineRule="auto"/>
        <w:jc w:val="both"/>
        <w:rPr>
          <w:rFonts w:ascii="Times New Roman" w:hAnsi="Times New Roman" w:cs="Times New Roman"/>
          <w:sz w:val="24"/>
          <w:szCs w:val="24"/>
          <w:lang w:val="cs-CZ" w:bidi="ar-SA"/>
        </w:rPr>
      </w:pPr>
      <w:r w:rsidRPr="007A6714">
        <w:rPr>
          <w:rFonts w:ascii="Times New Roman" w:hAnsi="Times New Roman" w:cs="Times New Roman"/>
          <w:sz w:val="24"/>
          <w:szCs w:val="24"/>
          <w:lang w:val="cs-CZ" w:bidi="ar-SA"/>
        </w:rPr>
        <w:tab/>
      </w:r>
      <w:r w:rsidR="00F7562B" w:rsidRPr="007A6714">
        <w:rPr>
          <w:rFonts w:ascii="Times New Roman" w:hAnsi="Times New Roman" w:cs="Times New Roman"/>
          <w:sz w:val="24"/>
          <w:szCs w:val="24"/>
          <w:lang w:val="cs-CZ" w:bidi="ar-SA"/>
        </w:rPr>
        <w:t>Z markerů dysfunkce endotelu jsme zvolili vyšetření sérových hladin adhezivní molekul</w:t>
      </w:r>
      <w:r w:rsidR="00344CCC" w:rsidRPr="007A6714">
        <w:rPr>
          <w:rFonts w:ascii="Times New Roman" w:hAnsi="Times New Roman" w:cs="Times New Roman"/>
          <w:sz w:val="24"/>
          <w:szCs w:val="24"/>
          <w:lang w:val="cs-CZ" w:bidi="ar-SA"/>
        </w:rPr>
        <w:t>y</w:t>
      </w:r>
      <w:r w:rsidR="00F7562B" w:rsidRPr="007A6714">
        <w:rPr>
          <w:rFonts w:ascii="Times New Roman" w:hAnsi="Times New Roman" w:cs="Times New Roman"/>
          <w:sz w:val="24"/>
          <w:szCs w:val="24"/>
          <w:lang w:val="cs-CZ" w:bidi="ar-SA"/>
        </w:rPr>
        <w:t xml:space="preserve"> </w:t>
      </w:r>
      <w:r w:rsidR="00232FE5" w:rsidRPr="007A6714">
        <w:rPr>
          <w:rFonts w:ascii="Times New Roman" w:hAnsi="Times New Roman" w:cs="Times New Roman"/>
          <w:sz w:val="24"/>
          <w:szCs w:val="24"/>
          <w:lang w:val="cs-CZ" w:bidi="ar-SA"/>
        </w:rPr>
        <w:t xml:space="preserve">ICAM, </w:t>
      </w:r>
      <w:r w:rsidR="00F7562B" w:rsidRPr="007A6714">
        <w:rPr>
          <w:rFonts w:ascii="Times New Roman" w:hAnsi="Times New Roman" w:cs="Times New Roman"/>
          <w:sz w:val="24"/>
          <w:szCs w:val="24"/>
          <w:lang w:val="cs-CZ" w:bidi="ar-SA"/>
        </w:rPr>
        <w:t>VCAM, von Willebrandova faktoru</w:t>
      </w:r>
      <w:r w:rsidR="00232FE5" w:rsidRPr="007A6714">
        <w:rPr>
          <w:rFonts w:ascii="Times New Roman" w:hAnsi="Times New Roman" w:cs="Times New Roman"/>
          <w:sz w:val="24"/>
          <w:szCs w:val="24"/>
          <w:lang w:val="cs-CZ" w:bidi="ar-SA"/>
        </w:rPr>
        <w:t xml:space="preserve"> a </w:t>
      </w:r>
      <w:r w:rsidR="00344CCC" w:rsidRPr="007A6714">
        <w:rPr>
          <w:rFonts w:ascii="Times New Roman" w:hAnsi="Times New Roman" w:cs="Times New Roman"/>
          <w:sz w:val="24"/>
          <w:szCs w:val="24"/>
          <w:lang w:val="cs-CZ" w:bidi="ar-SA"/>
        </w:rPr>
        <w:t>PAI-1</w:t>
      </w:r>
      <w:r w:rsidR="00232FE5" w:rsidRPr="007A6714">
        <w:rPr>
          <w:rFonts w:ascii="Times New Roman" w:hAnsi="Times New Roman" w:cs="Times New Roman"/>
          <w:sz w:val="24"/>
          <w:szCs w:val="24"/>
          <w:lang w:val="cs-CZ" w:bidi="ar-SA"/>
        </w:rPr>
        <w:t xml:space="preserve"> (inhibitor plazminogenového aktivátoru)</w:t>
      </w:r>
      <w:r w:rsidR="00344CCC" w:rsidRPr="007A6714">
        <w:rPr>
          <w:rFonts w:ascii="Times New Roman" w:hAnsi="Times New Roman" w:cs="Times New Roman"/>
          <w:sz w:val="24"/>
          <w:szCs w:val="24"/>
          <w:lang w:val="cs-CZ" w:bidi="ar-SA"/>
        </w:rPr>
        <w:t>.</w:t>
      </w:r>
      <w:r w:rsidR="000B5311" w:rsidRPr="007A6714">
        <w:rPr>
          <w:rFonts w:ascii="Times New Roman" w:hAnsi="Times New Roman" w:cs="Times New Roman"/>
          <w:sz w:val="24"/>
          <w:szCs w:val="24"/>
          <w:lang w:val="cs-CZ" w:bidi="ar-SA"/>
        </w:rPr>
        <w:t xml:space="preserve"> V</w:t>
      </w:r>
      <w:r w:rsidR="000B5311" w:rsidRPr="007A6714">
        <w:rPr>
          <w:rFonts w:ascii="Times New Roman" w:hAnsi="Times New Roman" w:cs="Times New Roman"/>
          <w:sz w:val="24"/>
          <w:szCs w:val="24"/>
          <w:lang w:val="cs-CZ"/>
        </w:rPr>
        <w:t>on Willebrand</w:t>
      </w:r>
      <w:r w:rsidR="00EC6A7A" w:rsidRPr="007A6714">
        <w:rPr>
          <w:rFonts w:ascii="Times New Roman" w:hAnsi="Times New Roman" w:cs="Times New Roman"/>
          <w:sz w:val="24"/>
          <w:szCs w:val="24"/>
          <w:lang w:val="cs-CZ"/>
        </w:rPr>
        <w:t>ův</w:t>
      </w:r>
      <w:r w:rsidR="000B5311" w:rsidRPr="007A6714">
        <w:rPr>
          <w:rFonts w:ascii="Times New Roman" w:hAnsi="Times New Roman" w:cs="Times New Roman"/>
          <w:sz w:val="24"/>
          <w:szCs w:val="24"/>
          <w:lang w:val="cs-CZ"/>
        </w:rPr>
        <w:t xml:space="preserve"> faktor byl vyšetřen pomocí </w:t>
      </w:r>
      <w:r w:rsidR="00817066" w:rsidRPr="007A6714">
        <w:rPr>
          <w:rFonts w:ascii="Times New Roman" w:hAnsi="Times New Roman" w:cs="Times New Roman"/>
          <w:sz w:val="24"/>
          <w:szCs w:val="24"/>
          <w:lang w:val="cs-CZ"/>
        </w:rPr>
        <w:t>ELISA metody</w:t>
      </w:r>
      <w:r w:rsidR="00155797" w:rsidRPr="007A6714">
        <w:rPr>
          <w:rFonts w:ascii="Times New Roman" w:hAnsi="Times New Roman" w:cs="Times New Roman"/>
          <w:sz w:val="24"/>
          <w:szCs w:val="24"/>
          <w:lang w:val="cs-CZ"/>
        </w:rPr>
        <w:t xml:space="preserve"> (</w:t>
      </w:r>
      <w:r w:rsidR="005361A2" w:rsidRPr="007A6714">
        <w:rPr>
          <w:rFonts w:ascii="Times New Roman" w:hAnsi="Times New Roman" w:cs="Times New Roman"/>
          <w:sz w:val="24"/>
          <w:szCs w:val="24"/>
          <w:lang w:val="cs-CZ"/>
        </w:rPr>
        <w:t>normální rozmezí bylo 61-158</w:t>
      </w:r>
      <w:r w:rsidR="008C3A32" w:rsidRPr="007A6714">
        <w:rPr>
          <w:rFonts w:ascii="Times New Roman" w:hAnsi="Times New Roman" w:cs="Times New Roman"/>
          <w:sz w:val="24"/>
          <w:szCs w:val="24"/>
          <w:lang w:val="cs-CZ"/>
        </w:rPr>
        <w:t>%</w:t>
      </w:r>
      <w:r w:rsidR="00F66035">
        <w:rPr>
          <w:rFonts w:ascii="Times New Roman" w:hAnsi="Times New Roman" w:cs="Times New Roman"/>
          <w:sz w:val="24"/>
          <w:szCs w:val="24"/>
          <w:lang w:val="cs-CZ"/>
        </w:rPr>
        <w:t>)</w:t>
      </w:r>
      <w:r w:rsidR="008C3A32"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Dalším sledovaným parametrem byly sérové koncentrace adhezivní</w:t>
      </w:r>
      <w:r w:rsidR="00CC3291" w:rsidRPr="007A6714">
        <w:rPr>
          <w:rFonts w:ascii="Times New Roman" w:hAnsi="Times New Roman" w:cs="Times New Roman"/>
          <w:sz w:val="24"/>
          <w:szCs w:val="24"/>
          <w:lang w:val="cs-CZ"/>
        </w:rPr>
        <w:t>ch</w:t>
      </w:r>
      <w:r w:rsidR="008C3A32" w:rsidRPr="007A6714">
        <w:rPr>
          <w:rFonts w:ascii="Times New Roman" w:hAnsi="Times New Roman" w:cs="Times New Roman"/>
          <w:sz w:val="24"/>
          <w:szCs w:val="24"/>
          <w:lang w:val="cs-CZ"/>
        </w:rPr>
        <w:t xml:space="preserve"> molekul VCAM-1</w:t>
      </w:r>
      <w:r w:rsidRPr="007A6714">
        <w:rPr>
          <w:rFonts w:ascii="Times New Roman" w:hAnsi="Times New Roman" w:cs="Times New Roman"/>
          <w:sz w:val="24"/>
          <w:szCs w:val="24"/>
          <w:lang w:val="cs-CZ"/>
        </w:rPr>
        <w:t xml:space="preserve"> </w:t>
      </w:r>
      <w:r w:rsidR="00F7562B" w:rsidRPr="007A6714">
        <w:rPr>
          <w:rFonts w:ascii="Times New Roman" w:hAnsi="Times New Roman" w:cs="Times New Roman"/>
          <w:sz w:val="24"/>
          <w:szCs w:val="24"/>
          <w:lang w:val="cs-CZ" w:bidi="ar-SA"/>
        </w:rPr>
        <w:t>(</w:t>
      </w:r>
      <w:r w:rsidR="00FB11E9" w:rsidRPr="007A6714">
        <w:rPr>
          <w:rFonts w:ascii="Times New Roman" w:hAnsi="Times New Roman" w:cs="Times New Roman"/>
          <w:sz w:val="24"/>
          <w:szCs w:val="24"/>
          <w:lang w:val="cs-CZ" w:bidi="ar-SA"/>
        </w:rPr>
        <w:t>metoda ELISA</w:t>
      </w:r>
      <w:r w:rsidR="000B5311" w:rsidRPr="007A6714">
        <w:rPr>
          <w:rFonts w:ascii="Times New Roman" w:hAnsi="Times New Roman" w:cs="Times New Roman"/>
          <w:sz w:val="24"/>
          <w:szCs w:val="24"/>
          <w:lang w:val="cs-CZ" w:bidi="ar-SA"/>
        </w:rPr>
        <w:t xml:space="preserve">, </w:t>
      </w:r>
      <w:r w:rsidR="00F7562B" w:rsidRPr="007A6714">
        <w:rPr>
          <w:rFonts w:ascii="Times New Roman" w:hAnsi="Times New Roman" w:cs="Times New Roman"/>
          <w:sz w:val="24"/>
          <w:szCs w:val="24"/>
          <w:lang w:val="cs-CZ" w:bidi="ar-SA"/>
        </w:rPr>
        <w:t xml:space="preserve">normální rozmezí </w:t>
      </w:r>
      <w:r w:rsidR="00554C14" w:rsidRPr="007A6714">
        <w:rPr>
          <w:rFonts w:ascii="Times New Roman" w:hAnsi="Times New Roman" w:cs="Times New Roman"/>
          <w:sz w:val="24"/>
          <w:szCs w:val="24"/>
          <w:lang w:val="cs-CZ" w:bidi="ar-SA"/>
        </w:rPr>
        <w:t>358</w:t>
      </w:r>
      <w:r w:rsidR="00F7562B" w:rsidRPr="007A6714">
        <w:rPr>
          <w:rFonts w:ascii="Times New Roman" w:hAnsi="Times New Roman" w:cs="Times New Roman"/>
          <w:sz w:val="24"/>
          <w:szCs w:val="24"/>
          <w:lang w:val="cs-CZ" w:bidi="ar-SA"/>
        </w:rPr>
        <w:t>-</w:t>
      </w:r>
      <w:r w:rsidR="00554C14" w:rsidRPr="007A6714">
        <w:rPr>
          <w:rFonts w:ascii="Times New Roman" w:hAnsi="Times New Roman" w:cs="Times New Roman"/>
          <w:sz w:val="24"/>
          <w:szCs w:val="24"/>
          <w:lang w:val="cs-CZ" w:bidi="ar-SA"/>
        </w:rPr>
        <w:t>1186</w:t>
      </w:r>
      <w:r w:rsidR="00F7562B" w:rsidRPr="007A6714">
        <w:rPr>
          <w:rFonts w:ascii="Times New Roman" w:hAnsi="Times New Roman" w:cs="Times New Roman"/>
          <w:sz w:val="24"/>
          <w:szCs w:val="24"/>
          <w:lang w:val="cs-CZ" w:bidi="ar-SA"/>
        </w:rPr>
        <w:t>ug/l)</w:t>
      </w:r>
      <w:r w:rsidR="00CC3291" w:rsidRPr="007A6714">
        <w:rPr>
          <w:rFonts w:ascii="Times New Roman" w:hAnsi="Times New Roman" w:cs="Times New Roman"/>
          <w:sz w:val="24"/>
          <w:szCs w:val="24"/>
          <w:lang w:val="cs-CZ" w:bidi="ar-SA"/>
        </w:rPr>
        <w:t xml:space="preserve"> a ICAM (</w:t>
      </w:r>
      <w:r w:rsidR="00FB11E9" w:rsidRPr="007A6714">
        <w:rPr>
          <w:rFonts w:ascii="Times New Roman" w:hAnsi="Times New Roman" w:cs="Times New Roman"/>
          <w:sz w:val="24"/>
          <w:szCs w:val="24"/>
          <w:lang w:val="cs-CZ" w:bidi="ar-SA"/>
        </w:rPr>
        <w:t>metoda ELISA,</w:t>
      </w:r>
      <w:r w:rsidR="000B5311" w:rsidRPr="007A6714">
        <w:rPr>
          <w:rFonts w:ascii="Times New Roman" w:hAnsi="Times New Roman" w:cs="Times New Roman"/>
          <w:sz w:val="24"/>
          <w:szCs w:val="24"/>
          <w:lang w:val="cs-CZ" w:bidi="ar-SA"/>
        </w:rPr>
        <w:t xml:space="preserve"> </w:t>
      </w:r>
      <w:r w:rsidR="00CC3291" w:rsidRPr="007A6714">
        <w:rPr>
          <w:rFonts w:ascii="Times New Roman" w:hAnsi="Times New Roman" w:cs="Times New Roman"/>
          <w:sz w:val="24"/>
          <w:szCs w:val="24"/>
          <w:lang w:val="cs-CZ" w:bidi="ar-SA"/>
        </w:rPr>
        <w:t>meze 62-846ug/l)</w:t>
      </w:r>
      <w:r w:rsidR="0092313B" w:rsidRPr="007A6714">
        <w:rPr>
          <w:rFonts w:ascii="Times New Roman" w:hAnsi="Times New Roman" w:cs="Times New Roman"/>
          <w:sz w:val="24"/>
          <w:szCs w:val="24"/>
          <w:lang w:val="cs-CZ" w:bidi="ar-SA"/>
        </w:rPr>
        <w:t>, b</w:t>
      </w:r>
      <w:r w:rsidR="00496146" w:rsidRPr="007A6714">
        <w:rPr>
          <w:rFonts w:ascii="Times New Roman" w:hAnsi="Times New Roman" w:cs="Times New Roman"/>
          <w:sz w:val="24"/>
          <w:szCs w:val="24"/>
          <w:lang w:val="cs-CZ" w:bidi="ar-SA"/>
        </w:rPr>
        <w:t xml:space="preserve">yly vyšetřeny sérové </w:t>
      </w:r>
      <w:r w:rsidR="00F14C10" w:rsidRPr="007A6714">
        <w:rPr>
          <w:rFonts w:ascii="Times New Roman" w:hAnsi="Times New Roman" w:cs="Times New Roman"/>
          <w:sz w:val="24"/>
          <w:szCs w:val="24"/>
          <w:lang w:val="cs-CZ" w:bidi="ar-SA"/>
        </w:rPr>
        <w:t>koncentrace</w:t>
      </w:r>
      <w:r w:rsidR="00496146" w:rsidRPr="007A6714">
        <w:rPr>
          <w:rFonts w:ascii="Times New Roman" w:hAnsi="Times New Roman" w:cs="Times New Roman"/>
          <w:sz w:val="24"/>
          <w:szCs w:val="24"/>
          <w:lang w:val="cs-CZ" w:bidi="ar-SA"/>
        </w:rPr>
        <w:t xml:space="preserve"> PAI-1 (</w:t>
      </w:r>
      <w:r w:rsidR="00FB11E9" w:rsidRPr="007A6714">
        <w:rPr>
          <w:rFonts w:ascii="Times New Roman" w:hAnsi="Times New Roman" w:cs="Times New Roman"/>
          <w:sz w:val="24"/>
          <w:szCs w:val="24"/>
          <w:lang w:val="cs-CZ" w:bidi="ar-SA"/>
        </w:rPr>
        <w:t xml:space="preserve">metoda ELISA, </w:t>
      </w:r>
      <w:r w:rsidR="00496146" w:rsidRPr="007A6714">
        <w:rPr>
          <w:rFonts w:ascii="Times New Roman" w:hAnsi="Times New Roman" w:cs="Times New Roman"/>
          <w:sz w:val="24"/>
          <w:szCs w:val="24"/>
          <w:lang w:val="cs-CZ" w:bidi="ar-SA"/>
        </w:rPr>
        <w:t>normální rozmezí 7-43ng/ml)</w:t>
      </w:r>
      <w:r w:rsidR="000B5311" w:rsidRPr="007A6714">
        <w:rPr>
          <w:rFonts w:ascii="Times New Roman" w:hAnsi="Times New Roman" w:cs="Times New Roman"/>
          <w:sz w:val="24"/>
          <w:szCs w:val="24"/>
          <w:lang w:val="cs-CZ" w:bidi="ar-SA"/>
        </w:rPr>
        <w:t>.</w:t>
      </w:r>
    </w:p>
    <w:p w:rsidR="0031505E" w:rsidRPr="007A6714" w:rsidRDefault="0031505E" w:rsidP="00005006">
      <w:pPr>
        <w:pStyle w:val="Nadpis4"/>
        <w:pBdr>
          <w:left w:val="dotted" w:sz="6" w:space="0" w:color="4F81BD" w:themeColor="accent1"/>
        </w:pBd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Ultrazvukové měření IMT</w:t>
      </w:r>
    </w:p>
    <w:p w:rsidR="007060B6" w:rsidRPr="007A6714"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B-mode ultrazvukové vyšetření arteria carotis communis bylo provedeno u všech účastníků a kontrolních respondentů dle standardního protokolu</w:t>
      </w:r>
      <w:r w:rsidR="003C4371">
        <w:rPr>
          <w:rFonts w:ascii="Times New Roman" w:hAnsi="Times New Roman" w:cs="Times New Roman"/>
          <w:sz w:val="24"/>
          <w:szCs w:val="24"/>
          <w:lang w:val="cs-CZ"/>
        </w:rPr>
        <w:t xml:space="preserve"> (</w:t>
      </w:r>
      <w:fldSimple w:instr=" REF _Ref383805098 \h  \* MERGEFORMAT ">
        <w:r w:rsidR="003C4371" w:rsidRPr="007A6714">
          <w:rPr>
            <w:rFonts w:ascii="Times New Roman" w:hAnsi="Times New Roman" w:cs="Times New Roman"/>
            <w:sz w:val="24"/>
            <w:szCs w:val="24"/>
            <w:lang w:val="cs-CZ"/>
          </w:rPr>
          <w:t xml:space="preserve">Obrázek </w:t>
        </w:r>
        <w:r w:rsidR="003C4371" w:rsidRPr="007A6714">
          <w:rPr>
            <w:rFonts w:ascii="Times New Roman" w:hAnsi="Times New Roman" w:cs="Times New Roman"/>
            <w:noProof/>
            <w:sz w:val="24"/>
            <w:szCs w:val="24"/>
            <w:lang w:val="cs-CZ"/>
          </w:rPr>
          <w:t>10</w:t>
        </w:r>
      </w:fldSimple>
      <w:r w:rsidR="003C4371">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Bylo provedeno pět vyšetření na každé straně a vypočten průměr. Vyšetření bylo realizováno 1cm od bulbu karotidy, v místě bez přítomností plaků </w:t>
      </w:r>
      <w:sdt>
        <w:sdtPr>
          <w:rPr>
            <w:rFonts w:ascii="Times New Roman" w:hAnsi="Times New Roman" w:cs="Times New Roman"/>
            <w:sz w:val="24"/>
            <w:szCs w:val="24"/>
            <w:lang w:val="cs-CZ"/>
          </w:rPr>
          <w:id w:val="4971318"/>
          <w:citation/>
        </w:sdtPr>
        <w:sdtContent>
          <w:r w:rsidR="00B3140F">
            <w:rPr>
              <w:rFonts w:ascii="Times New Roman" w:hAnsi="Times New Roman" w:cs="Times New Roman"/>
              <w:sz w:val="24"/>
              <w:szCs w:val="24"/>
              <w:lang w:val="cs-CZ"/>
            </w:rPr>
            <w:fldChar w:fldCharType="begin"/>
          </w:r>
          <w:r w:rsidR="00CF7C46">
            <w:rPr>
              <w:rFonts w:ascii="Times New Roman" w:hAnsi="Times New Roman" w:cs="Times New Roman"/>
              <w:sz w:val="24"/>
              <w:szCs w:val="24"/>
              <w:lang w:val="cs-CZ"/>
            </w:rPr>
            <w:instrText xml:space="preserve"> CITATION Tou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(140)</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Měření IMT bylo prováděno </w:t>
      </w:r>
      <w:r w:rsidRPr="007A6714">
        <w:rPr>
          <w:rFonts w:ascii="Times New Roman" w:hAnsi="Times New Roman" w:cs="Times New Roman"/>
          <w:sz w:val="24"/>
          <w:szCs w:val="24"/>
          <w:lang w:val="cs-CZ"/>
        </w:rPr>
        <w:lastRenderedPageBreak/>
        <w:t>také na kontrolní skupině</w:t>
      </w:r>
      <w:r w:rsidR="007060B6" w:rsidRPr="007A6714">
        <w:rPr>
          <w:rFonts w:ascii="Times New Roman" w:hAnsi="Times New Roman" w:cs="Times New Roman"/>
          <w:sz w:val="24"/>
          <w:szCs w:val="24"/>
          <w:lang w:val="cs-CZ"/>
        </w:rPr>
        <w:t>.</w:t>
      </w:r>
      <w:r w:rsidR="0052728A" w:rsidRPr="007A6714">
        <w:rPr>
          <w:rFonts w:ascii="Times New Roman" w:hAnsi="Times New Roman" w:cs="Times New Roman"/>
          <w:sz w:val="24"/>
          <w:szCs w:val="24"/>
          <w:lang w:val="cs-CZ"/>
        </w:rPr>
        <w:t xml:space="preserve"> Vyšetření jsem prováděla osobně, po zaškolení a získání certifikátu.</w:t>
      </w:r>
    </w:p>
    <w:p w:rsidR="007060B6" w:rsidRPr="007A6714" w:rsidRDefault="007060B6" w:rsidP="00005006">
      <w:pPr>
        <w:pStyle w:val="Titulek"/>
        <w:keepNext/>
        <w:spacing w:line="360" w:lineRule="auto"/>
        <w:jc w:val="both"/>
        <w:rPr>
          <w:rFonts w:ascii="Times New Roman" w:hAnsi="Times New Roman" w:cs="Times New Roman"/>
          <w:sz w:val="24"/>
          <w:szCs w:val="24"/>
          <w:lang w:val="cs-CZ"/>
        </w:rPr>
      </w:pPr>
      <w:bookmarkStart w:id="70" w:name="_Ref383805098"/>
      <w:bookmarkStart w:id="71" w:name="_Toc384325594"/>
      <w:r w:rsidRPr="007A6714">
        <w:rPr>
          <w:rFonts w:ascii="Times New Roman" w:hAnsi="Times New Roman" w:cs="Times New Roman"/>
          <w:sz w:val="24"/>
          <w:szCs w:val="24"/>
          <w:lang w:val="cs-CZ"/>
        </w:rPr>
        <w:t xml:space="preserve">Obrázek </w:t>
      </w:r>
      <w:r w:rsidR="00B3140F" w:rsidRPr="007A6714">
        <w:rPr>
          <w:rFonts w:ascii="Times New Roman" w:hAnsi="Times New Roman" w:cs="Times New Roman"/>
          <w:sz w:val="24"/>
          <w:szCs w:val="24"/>
          <w:lang w:val="cs-CZ"/>
        </w:rPr>
        <w:fldChar w:fldCharType="begin"/>
      </w:r>
      <w:r w:rsidR="001D7AD9" w:rsidRPr="007A6714">
        <w:rPr>
          <w:rFonts w:ascii="Times New Roman" w:hAnsi="Times New Roman" w:cs="Times New Roman"/>
          <w:sz w:val="24"/>
          <w:szCs w:val="24"/>
          <w:lang w:val="cs-CZ"/>
        </w:rPr>
        <w:instrText xml:space="preserve"> SEQ Obrázek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10</w:t>
      </w:r>
      <w:r w:rsidR="00B3140F" w:rsidRPr="007A6714">
        <w:rPr>
          <w:rFonts w:ascii="Times New Roman" w:hAnsi="Times New Roman" w:cs="Times New Roman"/>
          <w:sz w:val="24"/>
          <w:szCs w:val="24"/>
          <w:lang w:val="cs-CZ"/>
        </w:rPr>
        <w:fldChar w:fldCharType="end"/>
      </w:r>
      <w:bookmarkEnd w:id="70"/>
      <w:r w:rsidRPr="007A6714">
        <w:rPr>
          <w:rFonts w:ascii="Times New Roman" w:hAnsi="Times New Roman" w:cs="Times New Roman"/>
          <w:sz w:val="24"/>
          <w:szCs w:val="24"/>
          <w:lang w:val="cs-CZ"/>
        </w:rPr>
        <w:t xml:space="preserve"> U</w:t>
      </w:r>
      <w:r w:rsidR="00CE2C2F" w:rsidRPr="007A6714">
        <w:rPr>
          <w:rFonts w:ascii="Times New Roman" w:hAnsi="Times New Roman" w:cs="Times New Roman"/>
          <w:sz w:val="24"/>
          <w:szCs w:val="24"/>
          <w:lang w:val="cs-CZ"/>
        </w:rPr>
        <w:t>ltrazvukové vyšetření intima media thickness</w:t>
      </w:r>
      <w:bookmarkEnd w:id="71"/>
    </w:p>
    <w:p w:rsidR="00B256A6" w:rsidRPr="007A6714" w:rsidRDefault="007060B6" w:rsidP="00005006">
      <w:pPr>
        <w:spacing w:line="360" w:lineRule="auto"/>
        <w:ind w:firstLine="360"/>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184300" cy="2244546"/>
            <wp:effectExtent l="1905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3187765" cy="2246989"/>
                    </a:xfrm>
                    <a:prstGeom prst="rect">
                      <a:avLst/>
                    </a:prstGeom>
                    <a:noFill/>
                  </pic:spPr>
                </pic:pic>
              </a:graphicData>
            </a:graphic>
          </wp:inline>
        </w:drawing>
      </w:r>
    </w:p>
    <w:p w:rsidR="006B3D82" w:rsidRPr="007A6714" w:rsidRDefault="006B3D82" w:rsidP="00005006">
      <w:pPr>
        <w:pStyle w:val="Nadpis4"/>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Vyhodnocení farmakoterapie</w:t>
      </w:r>
    </w:p>
    <w:p w:rsidR="006B3D82" w:rsidRPr="007A6714" w:rsidRDefault="006B3D82"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U každého pacienta byla spočtena kumulativní dávka </w:t>
      </w:r>
      <w:r w:rsidR="00F14C10" w:rsidRPr="007A6714">
        <w:rPr>
          <w:rFonts w:ascii="Times New Roman" w:hAnsi="Times New Roman" w:cs="Times New Roman"/>
          <w:sz w:val="24"/>
          <w:szCs w:val="24"/>
          <w:lang w:val="cs-CZ"/>
        </w:rPr>
        <w:t>glukokortikoidů</w:t>
      </w:r>
      <w:r w:rsidRPr="007A6714">
        <w:rPr>
          <w:rFonts w:ascii="Times New Roman" w:hAnsi="Times New Roman" w:cs="Times New Roman"/>
          <w:sz w:val="24"/>
          <w:szCs w:val="24"/>
          <w:lang w:val="cs-CZ"/>
        </w:rPr>
        <w:t xml:space="preserve"> (převedeno na jednotný ekvivalent prednisonu) a všech dalších imunosupresivních preparátů (hydroxychlorochinu, azathioprin, mykofenolát mofetil, cyklosporin A, cyklofosfamid a methotrexat). Dále jsme se zaměřili na užívání preparátů ovlivňujících aterosklerózu nebo její komplikace. Zaznamenávali jsme užívaní ACEi, statinů, antikoagulancií nebo antiagregancií.</w:t>
      </w:r>
    </w:p>
    <w:p w:rsidR="0031505E" w:rsidRPr="007A6714" w:rsidRDefault="0031505E" w:rsidP="00005006">
      <w:pPr>
        <w:pStyle w:val="Nadpis4"/>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Statistické zhodnocení</w:t>
      </w:r>
    </w:p>
    <w:p w:rsidR="0031505E" w:rsidRDefault="0031505E"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Popisné statistiky, regrese, korelace, Mann-Whitney, Kruskal-Wallis test, T-test pro rovnost rozptylů a Levene test pro rovnost rozptylu a Chi-Square test byly použity pro statistické vyhodnocení výsledků. Anova software byl použit pro výpočty a statistické grafy.</w:t>
      </w:r>
    </w:p>
    <w:p w:rsidR="00FE3CF1" w:rsidRDefault="00FE3CF1" w:rsidP="00005006">
      <w:pPr>
        <w:spacing w:line="360" w:lineRule="auto"/>
        <w:ind w:firstLine="708"/>
        <w:jc w:val="both"/>
        <w:rPr>
          <w:rFonts w:ascii="Times New Roman" w:hAnsi="Times New Roman" w:cs="Times New Roman"/>
          <w:sz w:val="24"/>
          <w:szCs w:val="24"/>
          <w:lang w:val="cs-CZ"/>
        </w:rPr>
      </w:pPr>
    </w:p>
    <w:p w:rsidR="00FE3CF1" w:rsidRDefault="00FE3CF1" w:rsidP="00005006">
      <w:pPr>
        <w:spacing w:line="360" w:lineRule="auto"/>
        <w:ind w:firstLine="708"/>
        <w:jc w:val="both"/>
        <w:rPr>
          <w:rFonts w:ascii="Times New Roman" w:hAnsi="Times New Roman" w:cs="Times New Roman"/>
          <w:sz w:val="24"/>
          <w:szCs w:val="24"/>
          <w:lang w:val="cs-CZ"/>
        </w:rPr>
      </w:pPr>
    </w:p>
    <w:p w:rsidR="00FE3CF1" w:rsidRPr="007A6714" w:rsidRDefault="00FE3CF1" w:rsidP="00005006">
      <w:pPr>
        <w:spacing w:line="360" w:lineRule="auto"/>
        <w:ind w:firstLine="708"/>
        <w:jc w:val="both"/>
        <w:rPr>
          <w:rFonts w:ascii="Times New Roman" w:hAnsi="Times New Roman" w:cs="Times New Roman"/>
          <w:sz w:val="24"/>
          <w:szCs w:val="24"/>
          <w:lang w:val="cs-CZ"/>
        </w:rPr>
      </w:pPr>
    </w:p>
    <w:p w:rsidR="00C623F3" w:rsidRPr="007A6714" w:rsidRDefault="009D6029" w:rsidP="00005006">
      <w:pPr>
        <w:pStyle w:val="Nadpis2"/>
        <w:spacing w:line="360" w:lineRule="auto"/>
        <w:jc w:val="both"/>
        <w:rPr>
          <w:rFonts w:ascii="Times New Roman" w:hAnsi="Times New Roman" w:cs="Times New Roman"/>
          <w:sz w:val="24"/>
          <w:szCs w:val="24"/>
          <w:lang w:val="cs-CZ"/>
        </w:rPr>
      </w:pPr>
      <w:bookmarkStart w:id="72" w:name="_Toc384325420"/>
      <w:r>
        <w:rPr>
          <w:rFonts w:ascii="Times New Roman" w:hAnsi="Times New Roman" w:cs="Times New Roman"/>
          <w:sz w:val="24"/>
          <w:szCs w:val="24"/>
          <w:lang w:val="cs-CZ"/>
        </w:rPr>
        <w:lastRenderedPageBreak/>
        <w:t>15</w:t>
      </w:r>
      <w:r w:rsidR="00B23018" w:rsidRPr="007A6714">
        <w:rPr>
          <w:rFonts w:ascii="Times New Roman" w:hAnsi="Times New Roman" w:cs="Times New Roman"/>
          <w:sz w:val="24"/>
          <w:szCs w:val="24"/>
          <w:lang w:val="cs-CZ"/>
        </w:rPr>
        <w:t>. Popisné výsledky</w:t>
      </w:r>
      <w:bookmarkEnd w:id="72"/>
    </w:p>
    <w:p w:rsidR="0052728A" w:rsidRPr="007A6714" w:rsidRDefault="0052728A"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Charakteristika souboru</w:t>
      </w:r>
    </w:p>
    <w:p w:rsidR="0052728A" w:rsidRPr="007A6714" w:rsidRDefault="0052728A"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Soubor činí 63 pacientů z toho 53 žen a 10 mužů. Průměrný věk pacientů byl 38,38 ± 12,7 let (18-72), průměrná doba trvání nemoci 124,12 ± 82,6 měsíců (0-342,9), věk v době diagnózy SLE byl 28,04 ± 12,0 let</w:t>
      </w:r>
      <w:r w:rsidR="004D0022">
        <w:rPr>
          <w:rFonts w:ascii="Times New Roman" w:hAnsi="Times New Roman" w:cs="Times New Roman"/>
          <w:sz w:val="24"/>
          <w:szCs w:val="24"/>
          <w:lang w:val="cs-CZ"/>
        </w:rPr>
        <w:t xml:space="preserve"> (medián 25,03, 9,7-60,9 roku) (</w:t>
      </w:r>
      <w:r w:rsidR="00B3140F">
        <w:rPr>
          <w:rFonts w:ascii="Times New Roman" w:hAnsi="Times New Roman" w:cs="Times New Roman"/>
          <w:sz w:val="24"/>
          <w:szCs w:val="24"/>
          <w:lang w:val="cs-CZ"/>
        </w:rPr>
        <w:fldChar w:fldCharType="begin"/>
      </w:r>
      <w:r w:rsidR="004D0022">
        <w:rPr>
          <w:rFonts w:ascii="Times New Roman" w:hAnsi="Times New Roman" w:cs="Times New Roman"/>
          <w:sz w:val="24"/>
          <w:szCs w:val="24"/>
          <w:lang w:val="cs-CZ"/>
        </w:rPr>
        <w:instrText xml:space="preserve"> REF _Ref384326116 \h </w:instrText>
      </w:r>
      <w:r w:rsidR="00B3140F">
        <w:rPr>
          <w:rFonts w:ascii="Times New Roman" w:hAnsi="Times New Roman" w:cs="Times New Roman"/>
          <w:sz w:val="24"/>
          <w:szCs w:val="24"/>
          <w:lang w:val="cs-CZ"/>
        </w:rPr>
      </w:r>
      <w:r w:rsidR="00B3140F">
        <w:rPr>
          <w:rFonts w:ascii="Times New Roman" w:hAnsi="Times New Roman" w:cs="Times New Roman"/>
          <w:sz w:val="24"/>
          <w:szCs w:val="24"/>
          <w:lang w:val="cs-CZ"/>
        </w:rPr>
        <w:fldChar w:fldCharType="separate"/>
      </w:r>
      <w:r w:rsidR="004D0022" w:rsidRPr="007A6714">
        <w:rPr>
          <w:rFonts w:ascii="Times New Roman" w:hAnsi="Times New Roman" w:cs="Times New Roman"/>
          <w:sz w:val="24"/>
          <w:szCs w:val="24"/>
          <w:lang w:val="cs-CZ"/>
        </w:rPr>
        <w:t xml:space="preserve">Tabulka </w:t>
      </w:r>
      <w:r w:rsidR="004D0022">
        <w:rPr>
          <w:rFonts w:ascii="Times New Roman" w:hAnsi="Times New Roman" w:cs="Times New Roman"/>
          <w:noProof/>
          <w:sz w:val="24"/>
          <w:szCs w:val="24"/>
          <w:lang w:val="cs-CZ"/>
        </w:rPr>
        <w:t>10</w:t>
      </w:r>
      <w:r w:rsidR="00B3140F">
        <w:rPr>
          <w:rFonts w:ascii="Times New Roman" w:hAnsi="Times New Roman" w:cs="Times New Roman"/>
          <w:sz w:val="24"/>
          <w:szCs w:val="24"/>
          <w:lang w:val="cs-CZ"/>
        </w:rPr>
        <w:fldChar w:fldCharType="end"/>
      </w:r>
      <w:r w:rsidR="004D0022">
        <w:rPr>
          <w:rFonts w:ascii="Times New Roman" w:hAnsi="Times New Roman" w:cs="Times New Roman"/>
          <w:sz w:val="24"/>
          <w:szCs w:val="24"/>
          <w:lang w:val="cs-CZ"/>
        </w:rPr>
        <w:t>).</w:t>
      </w:r>
    </w:p>
    <w:p w:rsidR="0052728A" w:rsidRPr="007A6714" w:rsidRDefault="0052728A" w:rsidP="00005006">
      <w:pPr>
        <w:pStyle w:val="Titulek"/>
        <w:keepNext/>
        <w:spacing w:line="360" w:lineRule="auto"/>
        <w:rPr>
          <w:rFonts w:ascii="Times New Roman" w:hAnsi="Times New Roman" w:cs="Times New Roman"/>
          <w:sz w:val="24"/>
          <w:szCs w:val="24"/>
          <w:lang w:val="cs-CZ"/>
        </w:rPr>
      </w:pPr>
      <w:bookmarkStart w:id="73" w:name="_Ref384326116"/>
      <w:bookmarkStart w:id="74" w:name="_Toc384326037"/>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10</w:t>
      </w:r>
      <w:r w:rsidR="00B3140F" w:rsidRPr="007A6714">
        <w:rPr>
          <w:rFonts w:ascii="Times New Roman" w:hAnsi="Times New Roman" w:cs="Times New Roman"/>
          <w:sz w:val="24"/>
          <w:szCs w:val="24"/>
          <w:lang w:val="cs-CZ"/>
        </w:rPr>
        <w:fldChar w:fldCharType="end"/>
      </w:r>
      <w:bookmarkEnd w:id="73"/>
      <w:r w:rsidRPr="007A6714">
        <w:rPr>
          <w:rFonts w:ascii="Times New Roman" w:hAnsi="Times New Roman" w:cs="Times New Roman"/>
          <w:sz w:val="24"/>
          <w:szCs w:val="24"/>
          <w:lang w:val="cs-CZ"/>
        </w:rPr>
        <w:t xml:space="preserve"> Charakteristika souboru</w:t>
      </w:r>
      <w:bookmarkEnd w:id="74"/>
    </w:p>
    <w:tbl>
      <w:tblPr>
        <w:tblStyle w:val="Svtlstnovn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985"/>
        <w:gridCol w:w="2156"/>
      </w:tblGrid>
      <w:tr w:rsidR="0052728A" w:rsidRPr="007A6714" w:rsidTr="00E67C2F">
        <w:trPr>
          <w:cnfStyle w:val="100000000000"/>
        </w:trPr>
        <w:tc>
          <w:tcPr>
            <w:cnfStyle w:val="001000000000"/>
            <w:tcW w:w="4786" w:type="dxa"/>
            <w:tcBorders>
              <w:top w:val="none" w:sz="0" w:space="0" w:color="auto"/>
              <w:left w:val="none" w:sz="0" w:space="0" w:color="auto"/>
              <w:bottom w:val="none" w:sz="0" w:space="0" w:color="auto"/>
              <w:right w:val="none" w:sz="0" w:space="0" w:color="auto"/>
            </w:tcBorders>
          </w:tcPr>
          <w:p w:rsidR="0052728A" w:rsidRPr="007A6714" w:rsidRDefault="0052728A" w:rsidP="00005006">
            <w:pPr>
              <w:spacing w:line="360" w:lineRule="auto"/>
              <w:jc w:val="center"/>
              <w:rPr>
                <w:rFonts w:ascii="Times New Roman" w:hAnsi="Times New Roman" w:cs="Times New Roman"/>
                <w:sz w:val="24"/>
                <w:szCs w:val="24"/>
                <w:lang w:val="cs-CZ"/>
              </w:rPr>
            </w:pPr>
          </w:p>
        </w:tc>
        <w:tc>
          <w:tcPr>
            <w:tcW w:w="1985" w:type="dxa"/>
            <w:tcBorders>
              <w:top w:val="none" w:sz="0" w:space="0" w:color="auto"/>
              <w:left w:val="none" w:sz="0" w:space="0" w:color="auto"/>
              <w:bottom w:val="none" w:sz="0" w:space="0" w:color="auto"/>
              <w:right w:val="none" w:sz="0" w:space="0" w:color="auto"/>
            </w:tcBorders>
          </w:tcPr>
          <w:p w:rsidR="0052728A" w:rsidRPr="007A6714" w:rsidRDefault="0052728A" w:rsidP="00005006">
            <w:pPr>
              <w:spacing w:line="360" w:lineRule="auto"/>
              <w:jc w:val="center"/>
              <w:cnfStyle w:val="100000000000"/>
              <w:rPr>
                <w:rFonts w:ascii="Times New Roman" w:hAnsi="Times New Roman" w:cs="Times New Roman"/>
                <w:sz w:val="24"/>
                <w:szCs w:val="24"/>
                <w:lang w:val="cs-CZ"/>
              </w:rPr>
            </w:pPr>
            <w:r w:rsidRPr="007A6714">
              <w:rPr>
                <w:rFonts w:ascii="Times New Roman" w:hAnsi="Times New Roman" w:cs="Times New Roman"/>
                <w:sz w:val="24"/>
                <w:szCs w:val="24"/>
                <w:lang w:val="cs-CZ"/>
              </w:rPr>
              <w:t>Ženy</w:t>
            </w:r>
          </w:p>
        </w:tc>
        <w:tc>
          <w:tcPr>
            <w:tcW w:w="2156" w:type="dxa"/>
            <w:tcBorders>
              <w:top w:val="none" w:sz="0" w:space="0" w:color="auto"/>
              <w:left w:val="none" w:sz="0" w:space="0" w:color="auto"/>
              <w:bottom w:val="none" w:sz="0" w:space="0" w:color="auto"/>
              <w:right w:val="none" w:sz="0" w:space="0" w:color="auto"/>
            </w:tcBorders>
          </w:tcPr>
          <w:p w:rsidR="0052728A" w:rsidRPr="007A6714" w:rsidRDefault="0052728A" w:rsidP="00005006">
            <w:pPr>
              <w:spacing w:line="360" w:lineRule="auto"/>
              <w:jc w:val="center"/>
              <w:cnfStyle w:val="100000000000"/>
              <w:rPr>
                <w:rFonts w:ascii="Times New Roman" w:hAnsi="Times New Roman" w:cs="Times New Roman"/>
                <w:sz w:val="24"/>
                <w:szCs w:val="24"/>
                <w:lang w:val="cs-CZ"/>
              </w:rPr>
            </w:pPr>
            <w:r w:rsidRPr="007A6714">
              <w:rPr>
                <w:rFonts w:ascii="Times New Roman" w:hAnsi="Times New Roman" w:cs="Times New Roman"/>
                <w:sz w:val="24"/>
                <w:szCs w:val="24"/>
                <w:lang w:val="cs-CZ"/>
              </w:rPr>
              <w:t>Muži</w:t>
            </w:r>
          </w:p>
        </w:tc>
      </w:tr>
      <w:tr w:rsidR="0052728A" w:rsidRPr="007A6714" w:rsidTr="00E67C2F">
        <w:trPr>
          <w:cnfStyle w:val="000000100000"/>
        </w:trPr>
        <w:tc>
          <w:tcPr>
            <w:cnfStyle w:val="001000000000"/>
            <w:tcW w:w="4786" w:type="dxa"/>
            <w:tcBorders>
              <w:left w:val="none" w:sz="0" w:space="0" w:color="auto"/>
              <w:bottom w:val="single" w:sz="4" w:space="0" w:color="auto"/>
              <w:right w:val="none" w:sz="0" w:space="0" w:color="auto"/>
            </w:tcBorders>
          </w:tcPr>
          <w:p w:rsidR="0052728A" w:rsidRPr="007A6714" w:rsidRDefault="0052728A"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n = 63</w:t>
            </w:r>
          </w:p>
        </w:tc>
        <w:tc>
          <w:tcPr>
            <w:tcW w:w="1985" w:type="dxa"/>
            <w:tcBorders>
              <w:left w:val="none" w:sz="0" w:space="0" w:color="auto"/>
              <w:bottom w:val="single" w:sz="4" w:space="0" w:color="auto"/>
              <w:right w:val="none" w:sz="0" w:space="0" w:color="auto"/>
            </w:tcBorders>
          </w:tcPr>
          <w:p w:rsidR="0052728A" w:rsidRPr="007A6714" w:rsidRDefault="0052728A" w:rsidP="00005006">
            <w:pPr>
              <w:spacing w:line="360" w:lineRule="auto"/>
              <w:jc w:val="center"/>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5</w:t>
            </w:r>
            <w:r w:rsidR="00E67C2F" w:rsidRPr="007A6714">
              <w:rPr>
                <w:rFonts w:ascii="Times New Roman" w:hAnsi="Times New Roman" w:cs="Times New Roman"/>
                <w:sz w:val="24"/>
                <w:szCs w:val="24"/>
                <w:lang w:val="cs-CZ"/>
              </w:rPr>
              <w:t>3</w:t>
            </w:r>
          </w:p>
        </w:tc>
        <w:tc>
          <w:tcPr>
            <w:tcW w:w="2156" w:type="dxa"/>
            <w:tcBorders>
              <w:left w:val="none" w:sz="0" w:space="0" w:color="auto"/>
              <w:bottom w:val="single" w:sz="4" w:space="0" w:color="auto"/>
              <w:right w:val="none" w:sz="0" w:space="0" w:color="auto"/>
            </w:tcBorders>
          </w:tcPr>
          <w:p w:rsidR="0052728A" w:rsidRPr="007A6714" w:rsidRDefault="00E67C2F" w:rsidP="00005006">
            <w:pPr>
              <w:spacing w:line="360" w:lineRule="auto"/>
              <w:jc w:val="center"/>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10</w:t>
            </w:r>
          </w:p>
        </w:tc>
      </w:tr>
      <w:tr w:rsidR="0052728A" w:rsidRPr="007A6714" w:rsidTr="00E67C2F">
        <w:tc>
          <w:tcPr>
            <w:cnfStyle w:val="001000000000"/>
            <w:tcW w:w="4786" w:type="dxa"/>
          </w:tcPr>
          <w:p w:rsidR="0052728A" w:rsidRPr="007A6714" w:rsidRDefault="0052728A"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Průměrný věk (roky)</w:t>
            </w:r>
          </w:p>
        </w:tc>
        <w:tc>
          <w:tcPr>
            <w:tcW w:w="4141" w:type="dxa"/>
            <w:gridSpan w:val="2"/>
          </w:tcPr>
          <w:p w:rsidR="0052728A" w:rsidRPr="007A6714" w:rsidRDefault="0052728A" w:rsidP="00005006">
            <w:pPr>
              <w:spacing w:line="360" w:lineRule="auto"/>
              <w:jc w:val="center"/>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38±12,7</w:t>
            </w:r>
          </w:p>
        </w:tc>
      </w:tr>
      <w:tr w:rsidR="0052728A" w:rsidRPr="007A6714" w:rsidTr="00E67C2F">
        <w:trPr>
          <w:cnfStyle w:val="000000100000"/>
        </w:trPr>
        <w:tc>
          <w:tcPr>
            <w:cnfStyle w:val="001000000000"/>
            <w:tcW w:w="4786" w:type="dxa"/>
            <w:tcBorders>
              <w:left w:val="single" w:sz="4" w:space="0" w:color="auto"/>
              <w:right w:val="single" w:sz="4" w:space="0" w:color="auto"/>
            </w:tcBorders>
          </w:tcPr>
          <w:p w:rsidR="0052728A" w:rsidRPr="007A6714" w:rsidRDefault="0052728A"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Průměrná délka trvání choroby</w:t>
            </w:r>
            <w:r w:rsidR="00E67C2F" w:rsidRPr="007A6714">
              <w:rPr>
                <w:rFonts w:ascii="Times New Roman" w:hAnsi="Times New Roman" w:cs="Times New Roman"/>
                <w:sz w:val="24"/>
                <w:szCs w:val="24"/>
                <w:lang w:val="cs-CZ"/>
              </w:rPr>
              <w:t xml:space="preserve"> (měsíce)</w:t>
            </w:r>
          </w:p>
        </w:tc>
        <w:tc>
          <w:tcPr>
            <w:tcW w:w="4141" w:type="dxa"/>
            <w:gridSpan w:val="2"/>
            <w:tcBorders>
              <w:left w:val="single" w:sz="4" w:space="0" w:color="auto"/>
              <w:right w:val="single" w:sz="4" w:space="0" w:color="auto"/>
            </w:tcBorders>
          </w:tcPr>
          <w:p w:rsidR="0052728A" w:rsidRPr="007A6714" w:rsidRDefault="0052728A" w:rsidP="00005006">
            <w:pPr>
              <w:spacing w:line="360" w:lineRule="auto"/>
              <w:jc w:val="center"/>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1</w:t>
            </w:r>
            <w:r w:rsidR="00E67C2F" w:rsidRPr="007A6714">
              <w:rPr>
                <w:rFonts w:ascii="Times New Roman" w:hAnsi="Times New Roman" w:cs="Times New Roman"/>
                <w:sz w:val="24"/>
                <w:szCs w:val="24"/>
                <w:lang w:val="cs-CZ"/>
              </w:rPr>
              <w:t>24,12</w:t>
            </w:r>
            <w:r w:rsidRPr="007A6714">
              <w:rPr>
                <w:rFonts w:ascii="Times New Roman" w:hAnsi="Times New Roman" w:cs="Times New Roman"/>
                <w:sz w:val="24"/>
                <w:szCs w:val="24"/>
                <w:lang w:val="cs-CZ"/>
              </w:rPr>
              <w:t>±</w:t>
            </w:r>
            <w:r w:rsidR="00E67C2F" w:rsidRPr="007A6714">
              <w:rPr>
                <w:rFonts w:ascii="Times New Roman" w:hAnsi="Times New Roman" w:cs="Times New Roman"/>
                <w:sz w:val="24"/>
                <w:szCs w:val="24"/>
                <w:lang w:val="cs-CZ"/>
              </w:rPr>
              <w:t>82,6</w:t>
            </w:r>
          </w:p>
        </w:tc>
      </w:tr>
      <w:tr w:rsidR="00E67C2F" w:rsidRPr="007A6714" w:rsidTr="00E67C2F">
        <w:tc>
          <w:tcPr>
            <w:cnfStyle w:val="001000000000"/>
            <w:tcW w:w="4786" w:type="dxa"/>
            <w:tcBorders>
              <w:bottom w:val="single" w:sz="4" w:space="0" w:color="auto"/>
            </w:tcBorders>
          </w:tcPr>
          <w:p w:rsidR="00E67C2F" w:rsidRPr="007A6714" w:rsidRDefault="00E67C2F"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Věk v době diagnózy SLE (roky)</w:t>
            </w:r>
          </w:p>
        </w:tc>
        <w:tc>
          <w:tcPr>
            <w:tcW w:w="4141" w:type="dxa"/>
            <w:gridSpan w:val="2"/>
            <w:tcBorders>
              <w:bottom w:val="single" w:sz="4" w:space="0" w:color="auto"/>
            </w:tcBorders>
          </w:tcPr>
          <w:p w:rsidR="00E67C2F" w:rsidRPr="007A6714" w:rsidRDefault="00E67C2F" w:rsidP="00005006">
            <w:pPr>
              <w:spacing w:line="360" w:lineRule="auto"/>
              <w:jc w:val="center"/>
              <w:cnfStyle w:val="000000000000"/>
              <w:rPr>
                <w:rFonts w:ascii="Times New Roman" w:hAnsi="Times New Roman" w:cs="Times New Roman"/>
                <w:sz w:val="24"/>
                <w:szCs w:val="24"/>
                <w:lang w:val="cs-CZ"/>
              </w:rPr>
            </w:pPr>
            <w:r w:rsidRPr="007A6714">
              <w:rPr>
                <w:rFonts w:ascii="Times New Roman" w:hAnsi="Times New Roman" w:cs="Times New Roman"/>
                <w:sz w:val="24"/>
                <w:szCs w:val="24"/>
                <w:lang w:val="cs-CZ"/>
              </w:rPr>
              <w:t>28,04 ± 12,0</w:t>
            </w:r>
          </w:p>
        </w:tc>
      </w:tr>
      <w:tr w:rsidR="0052728A" w:rsidRPr="007A6714" w:rsidTr="00E67C2F">
        <w:trPr>
          <w:cnfStyle w:val="000000100000"/>
        </w:trPr>
        <w:tc>
          <w:tcPr>
            <w:cnfStyle w:val="001000000000"/>
            <w:tcW w:w="4786" w:type="dxa"/>
            <w:tcBorders>
              <w:left w:val="single" w:sz="4" w:space="0" w:color="auto"/>
              <w:right w:val="single" w:sz="4" w:space="0" w:color="auto"/>
            </w:tcBorders>
          </w:tcPr>
          <w:p w:rsidR="0052728A" w:rsidRPr="007A6714" w:rsidRDefault="0052728A" w:rsidP="00005006">
            <w:pPr>
              <w:spacing w:line="360" w:lineRule="auto"/>
              <w:jc w:val="center"/>
              <w:rPr>
                <w:rFonts w:ascii="Times New Roman" w:hAnsi="Times New Roman" w:cs="Times New Roman"/>
                <w:sz w:val="24"/>
                <w:szCs w:val="24"/>
                <w:lang w:val="cs-CZ"/>
              </w:rPr>
            </w:pPr>
            <w:r w:rsidRPr="007A6714">
              <w:rPr>
                <w:rFonts w:ascii="Times New Roman" w:hAnsi="Times New Roman" w:cs="Times New Roman"/>
                <w:sz w:val="24"/>
                <w:szCs w:val="24"/>
                <w:lang w:val="cs-CZ"/>
              </w:rPr>
              <w:t>Kontrolní skupina</w:t>
            </w:r>
          </w:p>
        </w:tc>
        <w:tc>
          <w:tcPr>
            <w:tcW w:w="1985" w:type="dxa"/>
            <w:tcBorders>
              <w:left w:val="single" w:sz="4" w:space="0" w:color="auto"/>
              <w:right w:val="single" w:sz="4" w:space="0" w:color="auto"/>
            </w:tcBorders>
          </w:tcPr>
          <w:p w:rsidR="0052728A" w:rsidRPr="007A6714" w:rsidRDefault="0052728A" w:rsidP="00005006">
            <w:pPr>
              <w:spacing w:line="360" w:lineRule="auto"/>
              <w:jc w:val="center"/>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20</w:t>
            </w:r>
          </w:p>
        </w:tc>
        <w:tc>
          <w:tcPr>
            <w:tcW w:w="2156" w:type="dxa"/>
            <w:tcBorders>
              <w:left w:val="single" w:sz="4" w:space="0" w:color="auto"/>
              <w:right w:val="single" w:sz="4" w:space="0" w:color="auto"/>
            </w:tcBorders>
          </w:tcPr>
          <w:p w:rsidR="0052728A" w:rsidRPr="007A6714" w:rsidRDefault="0052728A" w:rsidP="00005006">
            <w:pPr>
              <w:spacing w:line="360" w:lineRule="auto"/>
              <w:jc w:val="center"/>
              <w:cnfStyle w:val="000000100000"/>
              <w:rPr>
                <w:rFonts w:ascii="Times New Roman" w:hAnsi="Times New Roman" w:cs="Times New Roman"/>
                <w:sz w:val="24"/>
                <w:szCs w:val="24"/>
                <w:lang w:val="cs-CZ"/>
              </w:rPr>
            </w:pPr>
            <w:r w:rsidRPr="007A6714">
              <w:rPr>
                <w:rFonts w:ascii="Times New Roman" w:hAnsi="Times New Roman" w:cs="Times New Roman"/>
                <w:sz w:val="24"/>
                <w:szCs w:val="24"/>
                <w:lang w:val="cs-CZ"/>
              </w:rPr>
              <w:t>4</w:t>
            </w:r>
          </w:p>
        </w:tc>
      </w:tr>
    </w:tbl>
    <w:p w:rsidR="00E67C2F" w:rsidRPr="007A6714" w:rsidRDefault="002A565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Soubor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jsme </w:t>
      </w:r>
      <w:r w:rsidR="00285664" w:rsidRPr="007A6714">
        <w:rPr>
          <w:rFonts w:ascii="Times New Roman" w:hAnsi="Times New Roman" w:cs="Times New Roman"/>
          <w:sz w:val="24"/>
          <w:szCs w:val="24"/>
          <w:lang w:val="cs-CZ"/>
        </w:rPr>
        <w:t xml:space="preserve">rozdělili podle přítomnosti lupusové nefritidy a na skupinu pacientů bez ní. </w:t>
      </w:r>
      <w:r w:rsidR="00E67C2F" w:rsidRPr="007A6714">
        <w:rPr>
          <w:rFonts w:ascii="Times New Roman" w:hAnsi="Times New Roman" w:cs="Times New Roman"/>
          <w:sz w:val="24"/>
          <w:szCs w:val="24"/>
          <w:lang w:val="cs-CZ"/>
        </w:rPr>
        <w:t>Vyšetřili jsme také kontrolní skupinu zdravých respondentů, kterých bylo rovněž 24 (ženy: muži</w:t>
      </w:r>
      <w:r w:rsidR="003C4371">
        <w:rPr>
          <w:rFonts w:ascii="Times New Roman" w:hAnsi="Times New Roman" w:cs="Times New Roman"/>
          <w:sz w:val="24"/>
          <w:szCs w:val="24"/>
          <w:lang w:val="cs-CZ"/>
        </w:rPr>
        <w:t>,</w:t>
      </w:r>
      <w:r w:rsidR="00E67C2F" w:rsidRPr="007A6714">
        <w:rPr>
          <w:rFonts w:ascii="Times New Roman" w:hAnsi="Times New Roman" w:cs="Times New Roman"/>
          <w:sz w:val="24"/>
          <w:szCs w:val="24"/>
          <w:lang w:val="cs-CZ"/>
        </w:rPr>
        <w:t xml:space="preserve"> 20:4) průměrný věk 31,04 ± 8,59 le</w:t>
      </w:r>
      <w:r w:rsidR="003C4371">
        <w:rPr>
          <w:rFonts w:ascii="Times New Roman" w:hAnsi="Times New Roman" w:cs="Times New Roman"/>
          <w:sz w:val="24"/>
          <w:szCs w:val="24"/>
          <w:lang w:val="cs-CZ"/>
        </w:rPr>
        <w:t>t</w:t>
      </w:r>
      <w:r w:rsidR="00E67C2F" w:rsidRPr="007A6714">
        <w:rPr>
          <w:rFonts w:ascii="Times New Roman" w:hAnsi="Times New Roman" w:cs="Times New Roman"/>
          <w:sz w:val="24"/>
          <w:szCs w:val="24"/>
          <w:lang w:val="cs-CZ"/>
        </w:rPr>
        <w:t xml:space="preserve">. Všechny tři soubory </w:t>
      </w:r>
      <w:r w:rsidR="00285664" w:rsidRPr="007A6714">
        <w:rPr>
          <w:rFonts w:ascii="Times New Roman" w:hAnsi="Times New Roman" w:cs="Times New Roman"/>
          <w:sz w:val="24"/>
          <w:szCs w:val="24"/>
          <w:lang w:val="cs-CZ"/>
        </w:rPr>
        <w:t xml:space="preserve">respondentů </w:t>
      </w:r>
      <w:r w:rsidR="00E67C2F" w:rsidRPr="007A6714">
        <w:rPr>
          <w:rFonts w:ascii="Times New Roman" w:hAnsi="Times New Roman" w:cs="Times New Roman"/>
          <w:sz w:val="24"/>
          <w:szCs w:val="24"/>
          <w:lang w:val="cs-CZ"/>
        </w:rPr>
        <w:t>jsme pak adjustovali na skupiny stejného věku a pohlaví. Střední hodnota věku v LN skupině byla 33,71 let, u pacientů bez LN 41, 27 let a kontrolní skupina měla průměrný věk 32,13 let.</w:t>
      </w:r>
    </w:p>
    <w:p w:rsidR="00E82314" w:rsidRPr="007A6714" w:rsidRDefault="0052728A"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P</w:t>
      </w:r>
      <w:r w:rsidR="00E82314" w:rsidRPr="007A6714">
        <w:rPr>
          <w:rFonts w:ascii="Times New Roman" w:hAnsi="Times New Roman" w:cs="Times New Roman"/>
          <w:sz w:val="24"/>
          <w:szCs w:val="24"/>
          <w:u w:val="single"/>
          <w:lang w:val="cs-CZ"/>
        </w:rPr>
        <w:t>revalence kardiovaskulární</w:t>
      </w:r>
      <w:r w:rsidR="00985BFD">
        <w:rPr>
          <w:rFonts w:ascii="Times New Roman" w:hAnsi="Times New Roman" w:cs="Times New Roman"/>
          <w:sz w:val="24"/>
          <w:szCs w:val="24"/>
          <w:u w:val="single"/>
          <w:lang w:val="cs-CZ"/>
        </w:rPr>
        <w:t>ch</w:t>
      </w:r>
      <w:r w:rsidR="00E82314" w:rsidRPr="007A6714">
        <w:rPr>
          <w:rFonts w:ascii="Times New Roman" w:hAnsi="Times New Roman" w:cs="Times New Roman"/>
          <w:sz w:val="24"/>
          <w:szCs w:val="24"/>
          <w:u w:val="single"/>
          <w:lang w:val="cs-CZ"/>
        </w:rPr>
        <w:t xml:space="preserve"> příhod (CMP, IM, TEN) </w:t>
      </w:r>
    </w:p>
    <w:p w:rsidR="00E82314" w:rsidRDefault="00E82314"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Anamnézu kardiovaskulární příhody v průběhu SLE  mělo 21 pacientů (33%) – 3 infarkty myokardu (4,7% z celého souboru, 14% ze všech KVP), 8 cévních mozkových (12,7% z celého souboru, 38% ze všech KVP) a 12 tromboembolických příhod (19% z celého souboru, 57% ze všech KVP). Dva pacienti měli kombinaci dvou manifestací – CMP a IM, CMP a EAP. Průměrný věk vzniku první kardiovaskulární příhody byl 38,15 let, což bylo v průměru 8,01 roku od diagnózy SLE. V případě čtyř pacientů se KV příhoda objevila v první</w:t>
      </w:r>
      <w:r w:rsidR="003C4371">
        <w:rPr>
          <w:rFonts w:ascii="Times New Roman" w:hAnsi="Times New Roman" w:cs="Times New Roman"/>
          <w:sz w:val="24"/>
          <w:szCs w:val="24"/>
          <w:lang w:val="cs-CZ"/>
        </w:rPr>
        <w:t>m</w:t>
      </w:r>
      <w:r w:rsidRPr="007A6714">
        <w:rPr>
          <w:rFonts w:ascii="Times New Roman" w:hAnsi="Times New Roman" w:cs="Times New Roman"/>
          <w:sz w:val="24"/>
          <w:szCs w:val="24"/>
          <w:lang w:val="cs-CZ"/>
        </w:rPr>
        <w:t xml:space="preserve"> roce od zjištění SLE. Pětiletá incidence KV manifestace činila 33% (7 pacientů). </w:t>
      </w:r>
    </w:p>
    <w:p w:rsidR="00EA3962" w:rsidRPr="007A6714" w:rsidRDefault="00EA3962" w:rsidP="00005006">
      <w:pPr>
        <w:spacing w:line="360" w:lineRule="auto"/>
        <w:ind w:firstLine="708"/>
        <w:jc w:val="both"/>
        <w:rPr>
          <w:rFonts w:ascii="Times New Roman" w:hAnsi="Times New Roman" w:cs="Times New Roman"/>
          <w:sz w:val="24"/>
          <w:szCs w:val="24"/>
          <w:u w:val="single"/>
          <w:lang w:val="cs-CZ"/>
        </w:rPr>
      </w:pPr>
    </w:p>
    <w:p w:rsidR="0052728A" w:rsidRPr="007A6714" w:rsidRDefault="00E82314"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lastRenderedPageBreak/>
        <w:t>P</w:t>
      </w:r>
      <w:r w:rsidR="0052728A" w:rsidRPr="007A6714">
        <w:rPr>
          <w:rFonts w:ascii="Times New Roman" w:hAnsi="Times New Roman" w:cs="Times New Roman"/>
          <w:sz w:val="24"/>
          <w:szCs w:val="24"/>
          <w:u w:val="single"/>
          <w:lang w:val="cs-CZ"/>
        </w:rPr>
        <w:t>revalence tradičních rizikových faktorů</w:t>
      </w:r>
    </w:p>
    <w:p w:rsidR="0052728A" w:rsidRPr="007A6714" w:rsidRDefault="0052728A"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Arteriální hypertenze byla přítomna u 25 pacientů (39,7%), kritéria pro diabetes </w:t>
      </w:r>
      <w:r w:rsidR="009402FC" w:rsidRPr="007A6714">
        <w:rPr>
          <w:rFonts w:ascii="Times New Roman" w:hAnsi="Times New Roman" w:cs="Times New Roman"/>
          <w:sz w:val="24"/>
          <w:szCs w:val="24"/>
          <w:lang w:val="cs-CZ"/>
        </w:rPr>
        <w:t>mellitus</w:t>
      </w:r>
      <w:r w:rsidRPr="007A6714">
        <w:rPr>
          <w:rFonts w:ascii="Times New Roman" w:hAnsi="Times New Roman" w:cs="Times New Roman"/>
          <w:sz w:val="24"/>
          <w:szCs w:val="24"/>
          <w:lang w:val="cs-CZ"/>
        </w:rPr>
        <w:t xml:space="preserve"> byla splněna u 15 pacientů (23,8%). Aktuální kouření cigaret nebo kouření v posledních pěti letech bylo zaznamenáno u 26 pacientů (41,3%). Pozitivní rodinná anamnéza KVO nebo hypertenze v raném věku byla v</w:t>
      </w:r>
      <w:r w:rsidR="003C4371">
        <w:rPr>
          <w:rFonts w:ascii="Times New Roman" w:hAnsi="Times New Roman" w:cs="Times New Roman"/>
          <w:sz w:val="24"/>
          <w:szCs w:val="24"/>
          <w:lang w:val="cs-CZ"/>
        </w:rPr>
        <w:t>e</w:t>
      </w:r>
      <w:r w:rsidRPr="007A6714">
        <w:rPr>
          <w:rFonts w:ascii="Times New Roman" w:hAnsi="Times New Roman" w:cs="Times New Roman"/>
          <w:sz w:val="24"/>
          <w:szCs w:val="24"/>
          <w:lang w:val="cs-CZ"/>
        </w:rPr>
        <w:t xml:space="preserve"> 4,7% resp. 25,4 (3 resp. 16 respondentů). Dle dotazníku dieta s doporučeným množstvím</w:t>
      </w:r>
      <w:r w:rsidRPr="007A6714">
        <w:rPr>
          <w:rFonts w:ascii="Times New Roman" w:hAnsi="Times New Roman" w:cs="Times New Roman"/>
          <w:color w:val="00B050"/>
          <w:sz w:val="24"/>
          <w:szCs w:val="24"/>
          <w:lang w:val="cs-CZ"/>
        </w:rPr>
        <w:t xml:space="preserve"> </w:t>
      </w:r>
      <w:r w:rsidRPr="007A6714">
        <w:rPr>
          <w:rFonts w:ascii="Times New Roman" w:hAnsi="Times New Roman" w:cs="Times New Roman"/>
          <w:sz w:val="24"/>
          <w:szCs w:val="24"/>
          <w:lang w:val="cs-CZ"/>
        </w:rPr>
        <w:t>zeleniny (5 krát za den) nebyla dodržována u dvou třetin pacientů (40 respondentů), sedavý způsob života (aerobní cvičení méně než 30 minut</w:t>
      </w:r>
      <w:r w:rsidRPr="007A6714">
        <w:rPr>
          <w:rFonts w:ascii="Times New Roman" w:hAnsi="Times New Roman" w:cs="Times New Roman"/>
          <w:color w:val="FF0000"/>
          <w:sz w:val="24"/>
          <w:szCs w:val="24"/>
          <w:lang w:val="cs-CZ"/>
        </w:rPr>
        <w:t>.</w:t>
      </w:r>
      <w:r w:rsidRPr="007A6714">
        <w:rPr>
          <w:rFonts w:ascii="Times New Roman" w:hAnsi="Times New Roman" w:cs="Times New Roman"/>
          <w:sz w:val="24"/>
          <w:szCs w:val="24"/>
          <w:lang w:val="cs-CZ"/>
        </w:rPr>
        <w:t xml:space="preserve"> 5x týdně) mezi vyšetřenými pacienty převažoval (n = 43, 68,3%) </w:t>
      </w:r>
      <w:sdt>
        <w:sdtPr>
          <w:rPr>
            <w:rFonts w:ascii="Times New Roman" w:hAnsi="Times New Roman" w:cs="Times New Roman"/>
            <w:sz w:val="24"/>
            <w:szCs w:val="24"/>
            <w:lang w:val="cs-CZ"/>
          </w:rPr>
          <w:id w:val="19592322"/>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Vav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(139)</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Užívání alkoholických nápojů více než 20 mg denně nebo absolutní abstinence byla zaznamenána v 6,3% resp. 42,9% (4 resp. 27 pacientů). Průměrná hodnota BMI byla 24,79 ± 5,1 (16,93-39,45), obvod pasu 84,95 ± 14,1 cm (61 do 121 cm), obvod boků 99,11 ± 11,9 cm (78 - 130cm )</w:t>
      </w:r>
      <w:r w:rsidR="00285664"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02400327"/>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Cíf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(96)</w:t>
          </w:r>
          <w:r w:rsidR="00B3140F">
            <w:rPr>
              <w:rFonts w:ascii="Times New Roman" w:hAnsi="Times New Roman" w:cs="Times New Roman"/>
              <w:sz w:val="24"/>
              <w:szCs w:val="24"/>
              <w:lang w:val="cs-CZ"/>
            </w:rPr>
            <w:fldChar w:fldCharType="end"/>
          </w:r>
        </w:sdtContent>
      </w:sdt>
      <w:r w:rsidR="00285664"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Dyslipidémie byla hodnocena podrobněji a zvlášť – viz příslušný odstavec. </w:t>
      </w:r>
      <w:r w:rsidR="00285664" w:rsidRPr="007A6714">
        <w:rPr>
          <w:rFonts w:ascii="Times New Roman" w:hAnsi="Times New Roman" w:cs="Times New Roman"/>
          <w:sz w:val="24"/>
          <w:szCs w:val="24"/>
          <w:lang w:val="cs-CZ"/>
        </w:rPr>
        <w:t>Prevalenci tradičních rizikových faktorů srhnuje následující tabulka (</w:t>
      </w:r>
      <w:fldSimple w:instr=" REF _Ref383514503 \h  \* MERGEFORMAT ">
        <w:r w:rsidR="004D0022" w:rsidRPr="007A6714">
          <w:rPr>
            <w:rFonts w:ascii="Times New Roman" w:hAnsi="Times New Roman" w:cs="Times New Roman"/>
            <w:sz w:val="24"/>
            <w:szCs w:val="24"/>
            <w:lang w:val="cs-CZ"/>
          </w:rPr>
          <w:t xml:space="preserve">Tabulka </w:t>
        </w:r>
        <w:r w:rsidR="004D0022">
          <w:rPr>
            <w:rFonts w:ascii="Times New Roman" w:hAnsi="Times New Roman" w:cs="Times New Roman"/>
            <w:noProof/>
            <w:sz w:val="24"/>
            <w:szCs w:val="24"/>
            <w:lang w:val="cs-CZ"/>
          </w:rPr>
          <w:t>11</w:t>
        </w:r>
      </w:fldSimple>
      <w:r w:rsidR="00285664" w:rsidRPr="007A6714">
        <w:rPr>
          <w:rFonts w:ascii="Times New Roman" w:hAnsi="Times New Roman" w:cs="Times New Roman"/>
          <w:sz w:val="24"/>
          <w:szCs w:val="24"/>
          <w:lang w:val="cs-CZ"/>
        </w:rPr>
        <w:t>).</w:t>
      </w:r>
    </w:p>
    <w:p w:rsidR="0052728A" w:rsidRPr="007A6714" w:rsidRDefault="0052728A" w:rsidP="00005006">
      <w:pPr>
        <w:pStyle w:val="Titulek"/>
        <w:keepNext/>
        <w:spacing w:line="360" w:lineRule="auto"/>
        <w:jc w:val="both"/>
        <w:rPr>
          <w:rFonts w:ascii="Times New Roman" w:hAnsi="Times New Roman" w:cs="Times New Roman"/>
          <w:sz w:val="24"/>
          <w:szCs w:val="24"/>
          <w:lang w:val="cs-CZ"/>
        </w:rPr>
      </w:pPr>
      <w:bookmarkStart w:id="75" w:name="_Ref383514503"/>
      <w:bookmarkStart w:id="76" w:name="_Ref383514481"/>
      <w:bookmarkStart w:id="77" w:name="_Toc384326038"/>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11</w:t>
      </w:r>
      <w:r w:rsidR="00B3140F" w:rsidRPr="007A6714">
        <w:rPr>
          <w:rFonts w:ascii="Times New Roman" w:hAnsi="Times New Roman" w:cs="Times New Roman"/>
          <w:sz w:val="24"/>
          <w:szCs w:val="24"/>
          <w:lang w:val="cs-CZ"/>
        </w:rPr>
        <w:fldChar w:fldCharType="end"/>
      </w:r>
      <w:bookmarkEnd w:id="75"/>
      <w:r w:rsidRPr="007A6714">
        <w:rPr>
          <w:rFonts w:ascii="Times New Roman" w:hAnsi="Times New Roman" w:cs="Times New Roman"/>
          <w:sz w:val="24"/>
          <w:szCs w:val="24"/>
          <w:lang w:val="cs-CZ"/>
        </w:rPr>
        <w:t xml:space="preserve"> Prevalence tradičních rizikových faktorů</w:t>
      </w:r>
      <w:bookmarkEnd w:id="76"/>
      <w:bookmarkEnd w:id="77"/>
    </w:p>
    <w:p w:rsidR="0052728A" w:rsidRPr="007A6714" w:rsidRDefault="0052728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5219700" cy="3764718"/>
            <wp:effectExtent l="0" t="0" r="0"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219700" cy="3764718"/>
                    </a:xfrm>
                    <a:prstGeom prst="rect">
                      <a:avLst/>
                    </a:prstGeom>
                    <a:noFill/>
                  </pic:spPr>
                </pic:pic>
              </a:graphicData>
            </a:graphic>
          </wp:inline>
        </w:drawing>
      </w:r>
    </w:p>
    <w:p w:rsidR="0052728A" w:rsidRPr="007A6714" w:rsidRDefault="0052728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ab/>
        <w:t xml:space="preserve">Prevalence tradičních rizikových faktorů byla vysoká, každý pacient měl alespoň jeden z rizikových ukazatelů. Nutno však podotknout, že diabetes </w:t>
      </w:r>
      <w:r w:rsidR="009402FC" w:rsidRPr="007A6714">
        <w:rPr>
          <w:rFonts w:ascii="Times New Roman" w:hAnsi="Times New Roman" w:cs="Times New Roman"/>
          <w:sz w:val="24"/>
          <w:szCs w:val="24"/>
          <w:lang w:val="cs-CZ"/>
        </w:rPr>
        <w:t>mellitus</w:t>
      </w:r>
      <w:r w:rsidRPr="007A6714">
        <w:rPr>
          <w:rFonts w:ascii="Times New Roman" w:hAnsi="Times New Roman" w:cs="Times New Roman"/>
          <w:sz w:val="24"/>
          <w:szCs w:val="24"/>
          <w:lang w:val="cs-CZ"/>
        </w:rPr>
        <w:t xml:space="preserve"> i arteriální hypertenze byly ve většině případů dobře kompenzované, nejčastěji farmakologicky. </w:t>
      </w:r>
    </w:p>
    <w:p w:rsidR="00DA628D" w:rsidRPr="007A6714" w:rsidRDefault="00DA628D"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Dyslipidémie</w:t>
      </w:r>
    </w:p>
    <w:p w:rsidR="00DA628D" w:rsidRPr="007A6714" w:rsidRDefault="00DA628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Lipidový profil v naší studii byl následující: celkový cholesterol byl 5,15 ± 1,2 mmol / l (3,58-9,65 mmol / l), triglyceridy 1,72 ± 1,0 mmol / l (0,49-5, 16mmol / l), HDL 1,38 ± 0,4 mmol / l (0,75-2,91 mmol / l), LDL 3,02 ± 1,1 mmol / l (1,28-7,18 mmol / l), poměr CH / HDL 3,97 ± 1,2 (1,92-6,72), hladina apolipoproteinu A-1 byla 1,50 ± 0,4 g / l (0,77-2,85 g / l), apolipoproteinu B 0,93 ± 0,3 g / l (0,53-1,83 g / l) a lipoproteinu (a) 0,39 ± 0,5 g / l (0,03-1,76). Patologické hodnoty celkového cholesterolu mělo 43% pacientů, nízké hodnoty HDL cholesterolu se objevily u 38% pacientů. Nevhodný poměr celkového cholesterolu a HDL cholesterolu mělo 23% pacientů (</w:t>
      </w:r>
      <w:fldSimple w:instr=" REF _Ref380339703 \h  \* MERGEFORMAT ">
        <w:r w:rsidR="004D0022" w:rsidRPr="007A6714">
          <w:rPr>
            <w:rFonts w:ascii="Times New Roman" w:hAnsi="Times New Roman" w:cs="Times New Roman"/>
            <w:sz w:val="24"/>
            <w:szCs w:val="24"/>
            <w:lang w:val="cs-CZ"/>
          </w:rPr>
          <w:t xml:space="preserve">Graf </w:t>
        </w:r>
        <w:r w:rsidR="004D0022" w:rsidRPr="007A6714">
          <w:rPr>
            <w:rFonts w:ascii="Times New Roman" w:hAnsi="Times New Roman" w:cs="Times New Roman"/>
            <w:noProof/>
            <w:sz w:val="24"/>
            <w:szCs w:val="24"/>
            <w:lang w:val="cs-CZ"/>
          </w:rPr>
          <w:t>2</w:t>
        </w:r>
      </w:fldSimple>
      <w:r w:rsidRPr="007A6714">
        <w:rPr>
          <w:rFonts w:ascii="Times New Roman" w:hAnsi="Times New Roman" w:cs="Times New Roman"/>
          <w:sz w:val="24"/>
          <w:szCs w:val="24"/>
          <w:lang w:val="cs-CZ"/>
        </w:rPr>
        <w:t xml:space="preserve">, </w:t>
      </w:r>
      <w:fldSimple w:instr=" REF _Ref380339727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3</w:t>
        </w:r>
      </w:fldSimple>
      <w:r w:rsidRPr="007A6714">
        <w:rPr>
          <w:rFonts w:ascii="Times New Roman" w:hAnsi="Times New Roman" w:cs="Times New Roman"/>
          <w:sz w:val="24"/>
          <w:szCs w:val="24"/>
          <w:lang w:val="cs-CZ"/>
        </w:rPr>
        <w:t xml:space="preserve">, </w:t>
      </w:r>
      <w:fldSimple w:instr=" REF _Ref380339730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4</w:t>
        </w:r>
      </w:fldSimple>
      <w:r w:rsidRPr="007A6714">
        <w:rPr>
          <w:rFonts w:ascii="Times New Roman" w:hAnsi="Times New Roman" w:cs="Times New Roman"/>
          <w:sz w:val="24"/>
          <w:szCs w:val="24"/>
          <w:lang w:val="cs-CZ"/>
        </w:rPr>
        <w:t>).</w:t>
      </w:r>
    </w:p>
    <w:p w:rsidR="00DA628D" w:rsidRPr="007A6714" w:rsidRDefault="00DA628D" w:rsidP="00005006">
      <w:pPr>
        <w:pStyle w:val="Titulek"/>
        <w:keepNext/>
        <w:spacing w:line="360" w:lineRule="auto"/>
        <w:jc w:val="both"/>
        <w:rPr>
          <w:rFonts w:ascii="Times New Roman" w:hAnsi="Times New Roman" w:cs="Times New Roman"/>
          <w:sz w:val="24"/>
          <w:szCs w:val="24"/>
          <w:lang w:val="cs-CZ"/>
        </w:rPr>
      </w:pPr>
      <w:bookmarkStart w:id="78" w:name="_Ref380339703"/>
      <w:bookmarkStart w:id="79" w:name="_Ref380339697"/>
      <w:bookmarkStart w:id="80" w:name="_Toc384325493"/>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2</w:t>
      </w:r>
      <w:r w:rsidR="00B3140F" w:rsidRPr="007A6714">
        <w:rPr>
          <w:rFonts w:ascii="Times New Roman" w:hAnsi="Times New Roman" w:cs="Times New Roman"/>
          <w:sz w:val="24"/>
          <w:szCs w:val="24"/>
          <w:lang w:val="cs-CZ"/>
        </w:rPr>
        <w:fldChar w:fldCharType="end"/>
      </w:r>
      <w:bookmarkEnd w:id="78"/>
      <w:r w:rsidRPr="007A6714">
        <w:rPr>
          <w:rFonts w:ascii="Times New Roman" w:hAnsi="Times New Roman" w:cs="Times New Roman"/>
          <w:sz w:val="24"/>
          <w:szCs w:val="24"/>
          <w:lang w:val="cs-CZ"/>
        </w:rPr>
        <w:t xml:space="preserve"> Patologické hodnoty celkového cholesterolu</w:t>
      </w:r>
      <w:bookmarkEnd w:id="79"/>
      <w:bookmarkEnd w:id="80"/>
    </w:p>
    <w:p w:rsidR="00DA628D" w:rsidRPr="007A6714" w:rsidRDefault="00DA628D"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noProof/>
          <w:sz w:val="24"/>
          <w:szCs w:val="24"/>
          <w:u w:val="single"/>
          <w:lang w:val="cs-CZ" w:eastAsia="cs-CZ" w:bidi="ar-SA"/>
        </w:rPr>
        <w:drawing>
          <wp:anchor distT="0" distB="0" distL="114300" distR="114300" simplePos="0" relativeHeight="251695104" behindDoc="1" locked="0" layoutInCell="1" allowOverlap="1">
            <wp:simplePos x="1278890" y="4998720"/>
            <wp:positionH relativeFrom="column">
              <wp:align>center</wp:align>
            </wp:positionH>
            <wp:positionV relativeFrom="paragraph">
              <wp:posOffset>-6985</wp:posOffset>
            </wp:positionV>
            <wp:extent cx="3501390" cy="1381760"/>
            <wp:effectExtent l="19050" t="0" r="22860" b="8890"/>
            <wp:wrapTight wrapText="bothSides">
              <wp:wrapPolygon edited="0">
                <wp:start x="-118" y="0"/>
                <wp:lineTo x="-118" y="21739"/>
                <wp:lineTo x="21741" y="21739"/>
                <wp:lineTo x="21741" y="0"/>
                <wp:lineTo x="-118" y="0"/>
              </wp:wrapPolygon>
            </wp:wrapTight>
            <wp:docPr id="16"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A3962" w:rsidRDefault="00EA3962" w:rsidP="00005006">
      <w:pPr>
        <w:pStyle w:val="Titulek"/>
        <w:keepNext/>
        <w:spacing w:line="360" w:lineRule="auto"/>
        <w:jc w:val="both"/>
        <w:rPr>
          <w:rFonts w:ascii="Times New Roman" w:hAnsi="Times New Roman" w:cs="Times New Roman"/>
          <w:sz w:val="24"/>
          <w:szCs w:val="24"/>
          <w:lang w:val="cs-CZ"/>
        </w:rPr>
      </w:pPr>
      <w:bookmarkStart w:id="81" w:name="_Ref380339727"/>
    </w:p>
    <w:p w:rsidR="00EA3962" w:rsidRDefault="00EA3962" w:rsidP="00005006">
      <w:pPr>
        <w:pStyle w:val="Titulek"/>
        <w:keepNext/>
        <w:spacing w:line="360" w:lineRule="auto"/>
        <w:jc w:val="both"/>
        <w:rPr>
          <w:rFonts w:ascii="Times New Roman" w:hAnsi="Times New Roman" w:cs="Times New Roman"/>
          <w:sz w:val="24"/>
          <w:szCs w:val="24"/>
          <w:lang w:val="cs-CZ"/>
        </w:rPr>
      </w:pPr>
    </w:p>
    <w:p w:rsidR="00EA3962" w:rsidRDefault="00EA3962" w:rsidP="00005006">
      <w:pPr>
        <w:pStyle w:val="Titulek"/>
        <w:keepNext/>
        <w:spacing w:line="360" w:lineRule="auto"/>
        <w:jc w:val="both"/>
        <w:rPr>
          <w:rFonts w:ascii="Times New Roman" w:hAnsi="Times New Roman" w:cs="Times New Roman"/>
          <w:sz w:val="24"/>
          <w:szCs w:val="24"/>
          <w:lang w:val="cs-CZ"/>
        </w:rPr>
      </w:pPr>
    </w:p>
    <w:p w:rsidR="00DA628D" w:rsidRPr="007A6714" w:rsidRDefault="00DA628D" w:rsidP="00005006">
      <w:pPr>
        <w:pStyle w:val="Titulek"/>
        <w:keepNext/>
        <w:spacing w:line="360" w:lineRule="auto"/>
        <w:jc w:val="both"/>
        <w:rPr>
          <w:rFonts w:ascii="Times New Roman" w:hAnsi="Times New Roman" w:cs="Times New Roman"/>
          <w:sz w:val="24"/>
          <w:szCs w:val="24"/>
          <w:lang w:val="cs-CZ"/>
        </w:rPr>
      </w:pPr>
      <w:bookmarkStart w:id="82" w:name="_Toc384325494"/>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3</w:t>
      </w:r>
      <w:r w:rsidR="00B3140F" w:rsidRPr="007A6714">
        <w:rPr>
          <w:rFonts w:ascii="Times New Roman" w:hAnsi="Times New Roman" w:cs="Times New Roman"/>
          <w:sz w:val="24"/>
          <w:szCs w:val="24"/>
          <w:lang w:val="cs-CZ"/>
        </w:rPr>
        <w:fldChar w:fldCharType="end"/>
      </w:r>
      <w:bookmarkEnd w:id="81"/>
      <w:r w:rsidRPr="007A6714">
        <w:rPr>
          <w:rFonts w:ascii="Times New Roman" w:hAnsi="Times New Roman" w:cs="Times New Roman"/>
          <w:sz w:val="24"/>
          <w:szCs w:val="24"/>
          <w:lang w:val="cs-CZ"/>
        </w:rPr>
        <w:t xml:space="preserve"> Patologické hodnoty HLD cholesterolu</w:t>
      </w:r>
      <w:bookmarkEnd w:id="82"/>
    </w:p>
    <w:p w:rsidR="00DA628D" w:rsidRPr="007A6714" w:rsidRDefault="00DA628D"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noProof/>
          <w:sz w:val="24"/>
          <w:szCs w:val="24"/>
          <w:u w:val="single"/>
          <w:lang w:val="cs-CZ" w:eastAsia="cs-CZ" w:bidi="ar-SA"/>
        </w:rPr>
        <w:drawing>
          <wp:anchor distT="0" distB="0" distL="114300" distR="114300" simplePos="0" relativeHeight="251696128" behindDoc="1" locked="0" layoutInCell="1" allowOverlap="1">
            <wp:simplePos x="0" y="0"/>
            <wp:positionH relativeFrom="margin">
              <wp:align>center</wp:align>
            </wp:positionH>
            <wp:positionV relativeFrom="paragraph">
              <wp:posOffset>-5080</wp:posOffset>
            </wp:positionV>
            <wp:extent cx="3503930" cy="1456055"/>
            <wp:effectExtent l="19050" t="0" r="20320" b="0"/>
            <wp:wrapTight wrapText="bothSides">
              <wp:wrapPolygon edited="0">
                <wp:start x="-117" y="0"/>
                <wp:lineTo x="-117" y="21478"/>
                <wp:lineTo x="21725" y="21478"/>
                <wp:lineTo x="21725" y="0"/>
                <wp:lineTo x="-117" y="0"/>
              </wp:wrapPolygon>
            </wp:wrapTight>
            <wp:docPr id="21"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EA3962" w:rsidRDefault="00EA3962" w:rsidP="00005006">
      <w:pPr>
        <w:pStyle w:val="Titulek"/>
        <w:keepNext/>
        <w:spacing w:line="360" w:lineRule="auto"/>
        <w:jc w:val="both"/>
        <w:rPr>
          <w:rFonts w:ascii="Times New Roman" w:hAnsi="Times New Roman" w:cs="Times New Roman"/>
          <w:sz w:val="24"/>
          <w:szCs w:val="24"/>
          <w:lang w:val="cs-CZ"/>
        </w:rPr>
      </w:pPr>
      <w:bookmarkStart w:id="83" w:name="_Ref380339730"/>
    </w:p>
    <w:p w:rsidR="00EA3962" w:rsidRDefault="00EA3962" w:rsidP="00005006">
      <w:pPr>
        <w:pStyle w:val="Titulek"/>
        <w:keepNext/>
        <w:spacing w:line="360" w:lineRule="auto"/>
        <w:jc w:val="both"/>
        <w:rPr>
          <w:rFonts w:ascii="Times New Roman" w:hAnsi="Times New Roman" w:cs="Times New Roman"/>
          <w:sz w:val="24"/>
          <w:szCs w:val="24"/>
          <w:lang w:val="cs-CZ"/>
        </w:rPr>
      </w:pPr>
    </w:p>
    <w:p w:rsidR="00EA3962" w:rsidRDefault="00EA3962" w:rsidP="00005006">
      <w:pPr>
        <w:spacing w:line="360" w:lineRule="auto"/>
        <w:rPr>
          <w:lang w:val="cs-CZ"/>
        </w:rPr>
      </w:pPr>
    </w:p>
    <w:p w:rsidR="00EA3962" w:rsidRPr="00EA3962" w:rsidRDefault="00EA3962" w:rsidP="00005006">
      <w:pPr>
        <w:spacing w:line="360" w:lineRule="auto"/>
        <w:rPr>
          <w:lang w:val="cs-CZ"/>
        </w:rPr>
      </w:pPr>
    </w:p>
    <w:p w:rsidR="00EA3962" w:rsidRDefault="00EA3962" w:rsidP="00005006">
      <w:pPr>
        <w:pStyle w:val="Titulek"/>
        <w:keepNext/>
        <w:spacing w:line="360" w:lineRule="auto"/>
        <w:jc w:val="both"/>
        <w:rPr>
          <w:rFonts w:ascii="Times New Roman" w:hAnsi="Times New Roman" w:cs="Times New Roman"/>
          <w:sz w:val="24"/>
          <w:szCs w:val="24"/>
          <w:lang w:val="cs-CZ"/>
        </w:rPr>
      </w:pPr>
    </w:p>
    <w:p w:rsidR="00DA628D" w:rsidRPr="007A6714" w:rsidRDefault="00DA628D" w:rsidP="00005006">
      <w:pPr>
        <w:pStyle w:val="Titulek"/>
        <w:keepNext/>
        <w:spacing w:line="360" w:lineRule="auto"/>
        <w:jc w:val="both"/>
        <w:rPr>
          <w:rFonts w:ascii="Times New Roman" w:hAnsi="Times New Roman" w:cs="Times New Roman"/>
          <w:sz w:val="24"/>
          <w:szCs w:val="24"/>
          <w:lang w:val="cs-CZ"/>
        </w:rPr>
      </w:pPr>
      <w:bookmarkStart w:id="84" w:name="_Toc384325495"/>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4</w:t>
      </w:r>
      <w:r w:rsidR="00B3140F" w:rsidRPr="007A6714">
        <w:rPr>
          <w:rFonts w:ascii="Times New Roman" w:hAnsi="Times New Roman" w:cs="Times New Roman"/>
          <w:sz w:val="24"/>
          <w:szCs w:val="24"/>
          <w:lang w:val="cs-CZ"/>
        </w:rPr>
        <w:fldChar w:fldCharType="end"/>
      </w:r>
      <w:bookmarkEnd w:id="83"/>
      <w:r w:rsidRPr="007A6714">
        <w:rPr>
          <w:rFonts w:ascii="Times New Roman" w:hAnsi="Times New Roman" w:cs="Times New Roman"/>
          <w:sz w:val="24"/>
          <w:szCs w:val="24"/>
          <w:lang w:val="cs-CZ"/>
        </w:rPr>
        <w:t xml:space="preserve"> Poměr CH/HDL cholesterolu</w:t>
      </w:r>
      <w:bookmarkEnd w:id="84"/>
    </w:p>
    <w:p w:rsidR="00DA628D" w:rsidRPr="007A6714" w:rsidRDefault="00EA3962" w:rsidP="00005006">
      <w:pPr>
        <w:spacing w:line="360" w:lineRule="auto"/>
        <w:jc w:val="both"/>
        <w:rPr>
          <w:rFonts w:ascii="Times New Roman" w:hAnsi="Times New Roman" w:cs="Times New Roman"/>
          <w:sz w:val="24"/>
          <w:szCs w:val="24"/>
          <w:u w:val="single"/>
          <w:lang w:val="cs-CZ"/>
        </w:rPr>
      </w:pPr>
      <w:r>
        <w:rPr>
          <w:rFonts w:ascii="Times New Roman" w:hAnsi="Times New Roman" w:cs="Times New Roman"/>
          <w:noProof/>
          <w:sz w:val="24"/>
          <w:szCs w:val="24"/>
          <w:u w:val="single"/>
          <w:lang w:val="cs-CZ" w:eastAsia="cs-CZ" w:bidi="ar-SA"/>
        </w:rPr>
        <w:drawing>
          <wp:anchor distT="0" distB="0" distL="114300" distR="114300" simplePos="0" relativeHeight="251698176" behindDoc="1" locked="0" layoutInCell="1" allowOverlap="1">
            <wp:simplePos x="0" y="0"/>
            <wp:positionH relativeFrom="margin">
              <wp:align>center</wp:align>
            </wp:positionH>
            <wp:positionV relativeFrom="paragraph">
              <wp:posOffset>151765</wp:posOffset>
            </wp:positionV>
            <wp:extent cx="3472180" cy="1442720"/>
            <wp:effectExtent l="19050" t="0" r="13970" b="5080"/>
            <wp:wrapTight wrapText="bothSides">
              <wp:wrapPolygon edited="0">
                <wp:start x="-119" y="0"/>
                <wp:lineTo x="-119" y="21676"/>
                <wp:lineTo x="21687" y="21676"/>
                <wp:lineTo x="21687" y="0"/>
                <wp:lineTo x="-119" y="0"/>
              </wp:wrapPolygon>
            </wp:wrapTight>
            <wp:docPr id="23"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DA628D" w:rsidRPr="007A6714" w:rsidRDefault="00DA628D"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High sensitivity CRP</w:t>
      </w:r>
    </w:p>
    <w:p w:rsidR="00EA3962" w:rsidRDefault="00DA628D"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lang w:val="cs-CZ"/>
        </w:rPr>
        <w:t xml:space="preserve">High sensitivity CRP jako marker aktivity onemocnění a jako kardiovaskulární rizikový faktor byl zjištěn v průměru 5,14 ± 6,2 mg / l (0,3-27 mmol/), infekce </w:t>
      </w:r>
      <w:r w:rsidR="00285664" w:rsidRPr="007A6714">
        <w:rPr>
          <w:rFonts w:ascii="Times New Roman" w:hAnsi="Times New Roman" w:cs="Times New Roman"/>
          <w:sz w:val="24"/>
          <w:szCs w:val="24"/>
          <w:lang w:val="cs-CZ"/>
        </w:rPr>
        <w:t xml:space="preserve">či jiná etiologie </w:t>
      </w:r>
      <w:r w:rsidRPr="007A6714">
        <w:rPr>
          <w:rFonts w:ascii="Times New Roman" w:hAnsi="Times New Roman" w:cs="Times New Roman"/>
          <w:sz w:val="24"/>
          <w:szCs w:val="24"/>
          <w:lang w:val="cs-CZ"/>
        </w:rPr>
        <w:t>byla vyloučena.</w:t>
      </w:r>
      <w:r w:rsidR="00EA3962" w:rsidRPr="00EA3962">
        <w:rPr>
          <w:rFonts w:ascii="Times New Roman" w:hAnsi="Times New Roman" w:cs="Times New Roman"/>
          <w:sz w:val="24"/>
          <w:szCs w:val="24"/>
          <w:u w:val="single"/>
          <w:lang w:val="cs-CZ"/>
        </w:rPr>
        <w:t xml:space="preserve"> </w:t>
      </w:r>
    </w:p>
    <w:p w:rsidR="00EA3962" w:rsidRDefault="00DA628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Následující graf ukazuje hodnoty hsCRP dle kardiovaskulárního rizika 5-3mmol/l, 3-1mmol/l a hodnoty pod 1mmol/l</w:t>
      </w:r>
      <w:r w:rsidR="00285664" w:rsidRPr="007A6714">
        <w:rPr>
          <w:rFonts w:ascii="Times New Roman" w:hAnsi="Times New Roman" w:cs="Times New Roman"/>
          <w:sz w:val="24"/>
          <w:szCs w:val="24"/>
          <w:lang w:val="cs-CZ"/>
        </w:rPr>
        <w:t xml:space="preserve"> (</w:t>
      </w:r>
      <w:fldSimple w:instr=" REF _Ref383514570 \h  \* MERGEFORMAT ">
        <w:r w:rsidR="00285664" w:rsidRPr="007A6714">
          <w:rPr>
            <w:rFonts w:ascii="Times New Roman" w:hAnsi="Times New Roman" w:cs="Times New Roman"/>
            <w:sz w:val="24"/>
            <w:szCs w:val="24"/>
            <w:lang w:val="cs-CZ"/>
          </w:rPr>
          <w:t xml:space="preserve">Graf </w:t>
        </w:r>
        <w:r w:rsidR="00285664" w:rsidRPr="007A6714">
          <w:rPr>
            <w:rFonts w:ascii="Times New Roman" w:hAnsi="Times New Roman" w:cs="Times New Roman"/>
            <w:noProof/>
            <w:sz w:val="24"/>
            <w:szCs w:val="24"/>
            <w:lang w:val="cs-CZ"/>
          </w:rPr>
          <w:t>5</w:t>
        </w:r>
      </w:fldSimple>
      <w:r w:rsidR="00285664" w:rsidRPr="007A6714">
        <w:rPr>
          <w:rFonts w:ascii="Times New Roman" w:hAnsi="Times New Roman" w:cs="Times New Roman"/>
          <w:sz w:val="24"/>
          <w:szCs w:val="24"/>
          <w:lang w:val="cs-CZ"/>
        </w:rPr>
        <w:t>)</w:t>
      </w:r>
      <w:r w:rsidRPr="007A6714">
        <w:rPr>
          <w:rFonts w:ascii="Times New Roman" w:hAnsi="Times New Roman" w:cs="Times New Roman"/>
          <w:sz w:val="24"/>
          <w:szCs w:val="24"/>
          <w:lang w:val="cs-CZ"/>
        </w:rPr>
        <w:t xml:space="preserve">. Vysoké kardiovaskulární riziko mělo 31% pacientů, naopak nízké riziko jsme shledali u 44% respondentů. </w:t>
      </w:r>
    </w:p>
    <w:p w:rsidR="00EA3962" w:rsidRPr="007A6714" w:rsidRDefault="00EA3962" w:rsidP="00005006">
      <w:pPr>
        <w:pStyle w:val="Titulek"/>
        <w:keepNext/>
        <w:spacing w:line="360" w:lineRule="auto"/>
        <w:jc w:val="both"/>
        <w:rPr>
          <w:rFonts w:ascii="Times New Roman" w:hAnsi="Times New Roman" w:cs="Times New Roman"/>
          <w:sz w:val="24"/>
          <w:szCs w:val="24"/>
          <w:lang w:val="cs-CZ"/>
        </w:rPr>
      </w:pPr>
      <w:bookmarkStart w:id="85" w:name="_Ref383514570"/>
      <w:bookmarkStart w:id="86" w:name="_Toc384325496"/>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Pr="007A6714">
        <w:rPr>
          <w:rFonts w:ascii="Times New Roman" w:hAnsi="Times New Roman" w:cs="Times New Roman"/>
          <w:noProof/>
          <w:sz w:val="24"/>
          <w:szCs w:val="24"/>
          <w:lang w:val="cs-CZ"/>
        </w:rPr>
        <w:t>5</w:t>
      </w:r>
      <w:r w:rsidR="00B3140F" w:rsidRPr="007A6714">
        <w:rPr>
          <w:rFonts w:ascii="Times New Roman" w:hAnsi="Times New Roman" w:cs="Times New Roman"/>
          <w:sz w:val="24"/>
          <w:szCs w:val="24"/>
          <w:lang w:val="cs-CZ"/>
        </w:rPr>
        <w:fldChar w:fldCharType="end"/>
      </w:r>
      <w:bookmarkEnd w:id="85"/>
      <w:r w:rsidRPr="007A6714">
        <w:rPr>
          <w:rFonts w:ascii="Times New Roman" w:hAnsi="Times New Roman" w:cs="Times New Roman"/>
          <w:sz w:val="24"/>
          <w:szCs w:val="24"/>
          <w:lang w:val="cs-CZ"/>
        </w:rPr>
        <w:t xml:space="preserve"> Kardiovaskulární riziko dle hsCRP</w:t>
      </w:r>
      <w:bookmarkEnd w:id="86"/>
    </w:p>
    <w:p w:rsidR="00EA3962" w:rsidRDefault="00EA3962" w:rsidP="00005006">
      <w:pPr>
        <w:spacing w:line="360" w:lineRule="auto"/>
        <w:ind w:firstLine="708"/>
        <w:jc w:val="both"/>
        <w:rPr>
          <w:rFonts w:ascii="Times New Roman" w:hAnsi="Times New Roman" w:cs="Times New Roman"/>
          <w:sz w:val="24"/>
          <w:szCs w:val="24"/>
          <w:lang w:val="cs-CZ"/>
        </w:rPr>
      </w:pPr>
      <w:r>
        <w:rPr>
          <w:rFonts w:ascii="Times New Roman" w:hAnsi="Times New Roman" w:cs="Times New Roman"/>
          <w:noProof/>
          <w:sz w:val="24"/>
          <w:szCs w:val="24"/>
          <w:lang w:val="cs-CZ" w:eastAsia="cs-CZ" w:bidi="ar-SA"/>
        </w:rPr>
        <w:drawing>
          <wp:anchor distT="0" distB="0" distL="114300" distR="114300" simplePos="0" relativeHeight="251699200" behindDoc="1" locked="0" layoutInCell="1" allowOverlap="1">
            <wp:simplePos x="0" y="0"/>
            <wp:positionH relativeFrom="margin">
              <wp:align>center</wp:align>
            </wp:positionH>
            <wp:positionV relativeFrom="paragraph">
              <wp:posOffset>143510</wp:posOffset>
            </wp:positionV>
            <wp:extent cx="3422015" cy="1666240"/>
            <wp:effectExtent l="19050" t="0" r="26035" b="0"/>
            <wp:wrapTight wrapText="bothSides">
              <wp:wrapPolygon edited="0">
                <wp:start x="-120" y="0"/>
                <wp:lineTo x="-120" y="21485"/>
                <wp:lineTo x="21764" y="21485"/>
                <wp:lineTo x="21764" y="0"/>
                <wp:lineTo x="-120" y="0"/>
              </wp:wrapPolygon>
            </wp:wrapTight>
            <wp:docPr id="39"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DA628D" w:rsidRPr="007A6714" w:rsidRDefault="00DA628D" w:rsidP="00005006">
      <w:pPr>
        <w:spacing w:line="360" w:lineRule="auto"/>
        <w:ind w:firstLine="708"/>
        <w:jc w:val="both"/>
        <w:rPr>
          <w:rFonts w:ascii="Times New Roman" w:hAnsi="Times New Roman" w:cs="Times New Roman"/>
          <w:sz w:val="24"/>
          <w:szCs w:val="24"/>
          <w:lang w:val="cs-CZ"/>
        </w:rPr>
      </w:pPr>
    </w:p>
    <w:p w:rsidR="00DA628D" w:rsidRPr="007A6714" w:rsidRDefault="00DA628D" w:rsidP="00005006">
      <w:pPr>
        <w:spacing w:line="360" w:lineRule="auto"/>
        <w:ind w:firstLine="708"/>
        <w:jc w:val="both"/>
        <w:rPr>
          <w:rFonts w:ascii="Times New Roman" w:hAnsi="Times New Roman" w:cs="Times New Roman"/>
          <w:sz w:val="24"/>
          <w:szCs w:val="24"/>
          <w:lang w:val="cs-CZ"/>
        </w:rPr>
      </w:pP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EA3962" w:rsidRDefault="00EA3962" w:rsidP="00005006">
      <w:pPr>
        <w:spacing w:line="360" w:lineRule="auto"/>
        <w:ind w:firstLine="708"/>
        <w:jc w:val="both"/>
        <w:rPr>
          <w:rFonts w:ascii="Times New Roman" w:hAnsi="Times New Roman" w:cs="Times New Roman"/>
          <w:sz w:val="24"/>
          <w:szCs w:val="24"/>
          <w:u w:val="single"/>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DA628D" w:rsidRPr="007A6714" w:rsidRDefault="00DA628D"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lastRenderedPageBreak/>
        <w:t xml:space="preserve">Aktivita onemocnění </w:t>
      </w:r>
    </w:p>
    <w:p w:rsidR="00FE576B" w:rsidRPr="007A6714" w:rsidRDefault="00DA628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Průměrná hodnota SLEDAI byla 7,22 ± 5,4 (0-20).</w:t>
      </w:r>
      <w:r w:rsidR="00740F04" w:rsidRPr="007A6714">
        <w:rPr>
          <w:rFonts w:ascii="Times New Roman" w:hAnsi="Times New Roman" w:cs="Times New Roman"/>
          <w:sz w:val="24"/>
          <w:szCs w:val="24"/>
          <w:lang w:val="cs-CZ"/>
        </w:rPr>
        <w:t xml:space="preserve"> </w:t>
      </w:r>
      <w:r w:rsidR="00FE576B" w:rsidRPr="007A6714">
        <w:rPr>
          <w:rFonts w:ascii="Times New Roman" w:hAnsi="Times New Roman" w:cs="Times New Roman"/>
          <w:sz w:val="24"/>
          <w:szCs w:val="24"/>
          <w:lang w:val="cs-CZ"/>
        </w:rPr>
        <w:t xml:space="preserve">Nízká aktivita choroby (0-3) byla přítomna u 14 (22,2%) pacientů (ženy:muži, </w:t>
      </w:r>
      <w:r w:rsidR="00433E98" w:rsidRPr="007A6714">
        <w:rPr>
          <w:rFonts w:ascii="Times New Roman" w:hAnsi="Times New Roman" w:cs="Times New Roman"/>
          <w:sz w:val="24"/>
          <w:szCs w:val="24"/>
          <w:lang w:val="cs-CZ"/>
        </w:rPr>
        <w:t>11:3</w:t>
      </w:r>
      <w:r w:rsidR="00FE576B" w:rsidRPr="007A6714">
        <w:rPr>
          <w:rFonts w:ascii="Times New Roman" w:hAnsi="Times New Roman" w:cs="Times New Roman"/>
          <w:sz w:val="24"/>
          <w:szCs w:val="24"/>
          <w:lang w:val="cs-CZ"/>
        </w:rPr>
        <w:t>)</w:t>
      </w:r>
      <w:r w:rsidR="00A47804" w:rsidRPr="007A6714">
        <w:rPr>
          <w:rFonts w:ascii="Times New Roman" w:hAnsi="Times New Roman" w:cs="Times New Roman"/>
          <w:sz w:val="24"/>
          <w:szCs w:val="24"/>
          <w:lang w:val="cs-CZ"/>
        </w:rPr>
        <w:t xml:space="preserve">, středně vysoká hodnoty SLEDAI byla identifikována u 36 pacientů </w:t>
      </w:r>
      <w:r w:rsidR="000D3334">
        <w:rPr>
          <w:rFonts w:ascii="Times New Roman" w:hAnsi="Times New Roman" w:cs="Times New Roman"/>
          <w:sz w:val="24"/>
          <w:szCs w:val="24"/>
          <w:lang w:val="cs-CZ"/>
        </w:rPr>
        <w:t>se SLE</w:t>
      </w:r>
      <w:r w:rsidR="00433E98" w:rsidRPr="007A6714">
        <w:rPr>
          <w:rFonts w:ascii="Times New Roman" w:hAnsi="Times New Roman" w:cs="Times New Roman"/>
          <w:sz w:val="24"/>
          <w:szCs w:val="24"/>
          <w:lang w:val="cs-CZ"/>
        </w:rPr>
        <w:t xml:space="preserve"> (ženy:muži, 30:6)</w:t>
      </w:r>
      <w:r w:rsidR="00A47804" w:rsidRPr="007A6714">
        <w:rPr>
          <w:rFonts w:ascii="Times New Roman" w:hAnsi="Times New Roman" w:cs="Times New Roman"/>
          <w:sz w:val="24"/>
          <w:szCs w:val="24"/>
          <w:lang w:val="cs-CZ"/>
        </w:rPr>
        <w:t xml:space="preserve">. Vysoká aktivita onemocnění byla zhodnocenu u 14 (22,2%) respondentů (ženy:muži, </w:t>
      </w:r>
      <w:r w:rsidR="00433E98" w:rsidRPr="007A6714">
        <w:rPr>
          <w:rFonts w:ascii="Times New Roman" w:hAnsi="Times New Roman" w:cs="Times New Roman"/>
          <w:sz w:val="24"/>
          <w:szCs w:val="24"/>
          <w:lang w:val="cs-CZ"/>
        </w:rPr>
        <w:t>13:1</w:t>
      </w:r>
      <w:r w:rsidR="00A47804" w:rsidRPr="007A6714">
        <w:rPr>
          <w:rFonts w:ascii="Times New Roman" w:hAnsi="Times New Roman" w:cs="Times New Roman"/>
          <w:sz w:val="24"/>
          <w:szCs w:val="24"/>
          <w:lang w:val="cs-CZ"/>
        </w:rPr>
        <w:t>)</w:t>
      </w:r>
      <w:r w:rsidR="00401C9D" w:rsidRPr="007A6714">
        <w:rPr>
          <w:rFonts w:ascii="Times New Roman" w:hAnsi="Times New Roman" w:cs="Times New Roman"/>
          <w:sz w:val="24"/>
          <w:szCs w:val="24"/>
          <w:lang w:val="cs-CZ"/>
        </w:rPr>
        <w:t xml:space="preserve"> (</w:t>
      </w:r>
      <w:fldSimple w:instr=" REF _Ref383108073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6</w:t>
        </w:r>
      </w:fldSimple>
      <w:r w:rsidR="00401C9D" w:rsidRPr="007A6714">
        <w:rPr>
          <w:rFonts w:ascii="Times New Roman" w:hAnsi="Times New Roman" w:cs="Times New Roman"/>
          <w:sz w:val="24"/>
          <w:szCs w:val="24"/>
          <w:lang w:val="cs-CZ"/>
        </w:rPr>
        <w:t>).</w:t>
      </w:r>
    </w:p>
    <w:p w:rsidR="00401C9D" w:rsidRPr="007A6714" w:rsidRDefault="00EA3962" w:rsidP="00005006">
      <w:pPr>
        <w:pStyle w:val="Titulek"/>
        <w:spacing w:line="360" w:lineRule="auto"/>
        <w:rPr>
          <w:rFonts w:ascii="Times New Roman" w:hAnsi="Times New Roman" w:cs="Times New Roman"/>
          <w:sz w:val="24"/>
          <w:szCs w:val="24"/>
          <w:lang w:val="cs-CZ"/>
        </w:rPr>
      </w:pPr>
      <w:bookmarkStart w:id="87" w:name="_Ref383108073"/>
      <w:r>
        <w:rPr>
          <w:rFonts w:ascii="Times New Roman" w:hAnsi="Times New Roman" w:cs="Times New Roman"/>
          <w:noProof/>
          <w:sz w:val="24"/>
          <w:szCs w:val="24"/>
          <w:lang w:val="cs-CZ" w:eastAsia="cs-CZ" w:bidi="ar-SA"/>
        </w:rPr>
        <w:drawing>
          <wp:anchor distT="0" distB="0" distL="114300" distR="114300" simplePos="0" relativeHeight="251697152" behindDoc="1" locked="0" layoutInCell="1" allowOverlap="1">
            <wp:simplePos x="0" y="0"/>
            <wp:positionH relativeFrom="margin">
              <wp:posOffset>-61595</wp:posOffset>
            </wp:positionH>
            <wp:positionV relativeFrom="page">
              <wp:posOffset>2905760</wp:posOffset>
            </wp:positionV>
            <wp:extent cx="3847465" cy="1544320"/>
            <wp:effectExtent l="19050" t="0" r="19685" b="0"/>
            <wp:wrapTight wrapText="bothSides">
              <wp:wrapPolygon edited="0">
                <wp:start x="-107" y="0"/>
                <wp:lineTo x="-107" y="21582"/>
                <wp:lineTo x="21711" y="21582"/>
                <wp:lineTo x="21711" y="0"/>
                <wp:lineTo x="-107" y="0"/>
              </wp:wrapPolygon>
            </wp:wrapTight>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bookmarkStart w:id="88" w:name="_Toc384325497"/>
      <w:r w:rsidR="00401C9D"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00401C9D"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6</w:t>
      </w:r>
      <w:r w:rsidR="00B3140F" w:rsidRPr="007A6714">
        <w:rPr>
          <w:rFonts w:ascii="Times New Roman" w:hAnsi="Times New Roman" w:cs="Times New Roman"/>
          <w:sz w:val="24"/>
          <w:szCs w:val="24"/>
          <w:lang w:val="cs-CZ"/>
        </w:rPr>
        <w:fldChar w:fldCharType="end"/>
      </w:r>
      <w:bookmarkEnd w:id="87"/>
      <w:r w:rsidR="00401C9D" w:rsidRPr="007A6714">
        <w:rPr>
          <w:rFonts w:ascii="Times New Roman" w:hAnsi="Times New Roman" w:cs="Times New Roman"/>
          <w:sz w:val="24"/>
          <w:szCs w:val="24"/>
          <w:lang w:val="cs-CZ"/>
        </w:rPr>
        <w:t xml:space="preserve"> Aktivita choroby podle SLEDAI</w:t>
      </w:r>
      <w:r w:rsidR="002A5659" w:rsidRPr="007A6714">
        <w:rPr>
          <w:rFonts w:ascii="Times New Roman" w:hAnsi="Times New Roman" w:cs="Times New Roman"/>
          <w:sz w:val="24"/>
          <w:szCs w:val="24"/>
          <w:lang w:val="cs-CZ"/>
        </w:rPr>
        <w:t xml:space="preserve"> (%)</w:t>
      </w:r>
      <w:bookmarkEnd w:id="88"/>
    </w:p>
    <w:p w:rsidR="00740F04" w:rsidRDefault="00740F04"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A628D" w:rsidRPr="007A6714" w:rsidRDefault="00DA628D"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Imunologický profil</w:t>
      </w:r>
    </w:p>
    <w:p w:rsidR="00DA628D" w:rsidRPr="007A6714" w:rsidRDefault="00DA628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Hodnota C3 resp. C4 složky komplementu byla 0,99 ± 0,3 g / l (0,42-1,62), resp. 0,15 ± 0,1 g / l (0,05-0,49). Průměrná plazmatická hladina protilátek proti dsDNA byla 98,37 ± 105,3 (3-300) IU / ml a antinukleosomálních protilátek 124,54 ± 79,5 IU / ml. Dvacet pacientů (31,75%) mělo negativní hodnoty anti-dsDNA Ab (průměr 9,56 UI / ml) a devět pacientů (14,2%, průměrná hodnota 13,94 UI / ml) bylo bez pozitivity antinukleozomálních protilátek. Negativitu obou protilátek mělo v době vyšetření deset pacientů (15, 87%, střední anti-dsDNA Ab byla 7,25 IU / ml a antinukleozomálních protilátek Ab 13,8 IU / ml).</w:t>
      </w:r>
      <w:r w:rsidR="0082482B" w:rsidRPr="007A6714">
        <w:rPr>
          <w:rFonts w:ascii="Times New Roman" w:hAnsi="Times New Roman" w:cs="Times New Roman"/>
          <w:sz w:val="24"/>
          <w:szCs w:val="24"/>
          <w:lang w:val="cs-CZ"/>
        </w:rPr>
        <w:t xml:space="preserve"> </w:t>
      </w:r>
    </w:p>
    <w:p w:rsidR="00DA628D" w:rsidRDefault="00DA628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Pozitivita ACLA ve třídě IgG byla detekována u deseti pacientů (15,9%), ve třídě IgM to bylo sedm pacientů (11,1%), LSR pod 1,15 mělo 23 pacientů (36,5%). Kombinovanou pozitivitu ACLA a lupus antikoagulans mělo: ACLA IgG + LA bylo pozitivní u osmi</w:t>
      </w:r>
      <w:r w:rsidRPr="007A6714">
        <w:rPr>
          <w:rFonts w:ascii="Times New Roman" w:hAnsi="Times New Roman" w:cs="Times New Roman"/>
          <w:color w:val="FF0000"/>
          <w:sz w:val="24"/>
          <w:szCs w:val="24"/>
          <w:lang w:val="cs-CZ"/>
        </w:rPr>
        <w:t xml:space="preserve"> </w:t>
      </w:r>
      <w:r w:rsidRPr="007A6714">
        <w:rPr>
          <w:rFonts w:ascii="Times New Roman" w:hAnsi="Times New Roman" w:cs="Times New Roman"/>
          <w:sz w:val="24"/>
          <w:szCs w:val="24"/>
          <w:lang w:val="cs-CZ"/>
        </w:rPr>
        <w:t>respondentů (12,7%), ACLA IgM + LA u čtyř pacientů (6,3%) a pozitivitu ve všech skupinách měli tři pacienti (4,8% ).</w:t>
      </w:r>
      <w:r w:rsidR="0082482B" w:rsidRPr="007A6714">
        <w:rPr>
          <w:rFonts w:ascii="Times New Roman" w:hAnsi="Times New Roman" w:cs="Times New Roman"/>
          <w:sz w:val="24"/>
          <w:szCs w:val="24"/>
          <w:lang w:val="cs-CZ"/>
        </w:rPr>
        <w:t xml:space="preserve"> Imunologický profil pacientů </w:t>
      </w:r>
      <w:r w:rsidR="000D3334">
        <w:rPr>
          <w:rFonts w:ascii="Times New Roman" w:hAnsi="Times New Roman" w:cs="Times New Roman"/>
          <w:sz w:val="24"/>
          <w:szCs w:val="24"/>
          <w:lang w:val="cs-CZ"/>
        </w:rPr>
        <w:t>se SLE</w:t>
      </w:r>
      <w:r w:rsidR="0082482B" w:rsidRPr="007A6714">
        <w:rPr>
          <w:rFonts w:ascii="Times New Roman" w:hAnsi="Times New Roman" w:cs="Times New Roman"/>
          <w:sz w:val="24"/>
          <w:szCs w:val="24"/>
          <w:lang w:val="cs-CZ"/>
        </w:rPr>
        <w:t xml:space="preserve"> v našem souboru shrnuje následující graf (</w:t>
      </w:r>
      <w:fldSimple w:instr=" REF _Ref383108716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7</w:t>
        </w:r>
      </w:fldSimple>
      <w:r w:rsidR="0082482B" w:rsidRPr="007A6714">
        <w:rPr>
          <w:rFonts w:ascii="Times New Roman" w:hAnsi="Times New Roman" w:cs="Times New Roman"/>
          <w:sz w:val="24"/>
          <w:szCs w:val="24"/>
          <w:lang w:val="cs-CZ"/>
        </w:rPr>
        <w:t>).</w:t>
      </w:r>
    </w:p>
    <w:p w:rsidR="00D55ED7" w:rsidRPr="007A6714" w:rsidRDefault="00D55ED7" w:rsidP="00005006">
      <w:pPr>
        <w:spacing w:line="360" w:lineRule="auto"/>
        <w:ind w:firstLine="708"/>
        <w:jc w:val="both"/>
        <w:rPr>
          <w:rFonts w:ascii="Times New Roman" w:hAnsi="Times New Roman" w:cs="Times New Roman"/>
          <w:sz w:val="24"/>
          <w:szCs w:val="24"/>
          <w:lang w:val="cs-CZ"/>
        </w:rPr>
      </w:pPr>
    </w:p>
    <w:p w:rsidR="0082482B" w:rsidRPr="007A6714" w:rsidRDefault="0082482B" w:rsidP="00005006">
      <w:pPr>
        <w:pStyle w:val="Titulek"/>
        <w:spacing w:line="360" w:lineRule="auto"/>
        <w:jc w:val="both"/>
        <w:rPr>
          <w:rFonts w:ascii="Times New Roman" w:hAnsi="Times New Roman" w:cs="Times New Roman"/>
          <w:sz w:val="24"/>
          <w:szCs w:val="24"/>
          <w:lang w:val="cs-CZ"/>
        </w:rPr>
      </w:pPr>
      <w:bookmarkStart w:id="89" w:name="_Ref383108716"/>
      <w:bookmarkStart w:id="90" w:name="_Toc384325498"/>
      <w:r w:rsidRPr="007A6714">
        <w:rPr>
          <w:rFonts w:ascii="Times New Roman" w:hAnsi="Times New Roman" w:cs="Times New Roman"/>
          <w:sz w:val="24"/>
          <w:szCs w:val="24"/>
          <w:lang w:val="cs-CZ"/>
        </w:rPr>
        <w:lastRenderedPageBreak/>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7</w:t>
      </w:r>
      <w:r w:rsidR="00B3140F" w:rsidRPr="007A6714">
        <w:rPr>
          <w:rFonts w:ascii="Times New Roman" w:hAnsi="Times New Roman" w:cs="Times New Roman"/>
          <w:sz w:val="24"/>
          <w:szCs w:val="24"/>
          <w:lang w:val="cs-CZ"/>
        </w:rPr>
        <w:fldChar w:fldCharType="end"/>
      </w:r>
      <w:bookmarkEnd w:id="89"/>
      <w:r w:rsidRPr="007A6714">
        <w:rPr>
          <w:rFonts w:ascii="Times New Roman" w:hAnsi="Times New Roman" w:cs="Times New Roman"/>
          <w:sz w:val="24"/>
          <w:szCs w:val="24"/>
          <w:lang w:val="cs-CZ"/>
        </w:rPr>
        <w:t xml:space="preserve"> Imunologický profil pacientů </w:t>
      </w:r>
      <w:r w:rsidR="000D3334">
        <w:rPr>
          <w:rFonts w:ascii="Times New Roman" w:hAnsi="Times New Roman" w:cs="Times New Roman"/>
          <w:sz w:val="24"/>
          <w:szCs w:val="24"/>
          <w:lang w:val="cs-CZ"/>
        </w:rPr>
        <w:t>se SLE</w:t>
      </w:r>
      <w:r w:rsidR="002A5659" w:rsidRPr="007A6714">
        <w:rPr>
          <w:rFonts w:ascii="Times New Roman" w:hAnsi="Times New Roman" w:cs="Times New Roman"/>
          <w:sz w:val="24"/>
          <w:szCs w:val="24"/>
          <w:lang w:val="cs-CZ"/>
        </w:rPr>
        <w:t xml:space="preserve"> (pozitivita protilátek v %)</w:t>
      </w:r>
      <w:bookmarkEnd w:id="90"/>
    </w:p>
    <w:p w:rsidR="0082482B" w:rsidRPr="007A6714" w:rsidRDefault="00401C9D" w:rsidP="00005006">
      <w:pPr>
        <w:keepNext/>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anchor distT="0" distB="0" distL="114300" distR="114300" simplePos="0" relativeHeight="251700224" behindDoc="1" locked="0" layoutInCell="1" allowOverlap="1">
            <wp:simplePos x="0" y="0"/>
            <wp:positionH relativeFrom="margin">
              <wp:align>center</wp:align>
            </wp:positionH>
            <wp:positionV relativeFrom="paragraph">
              <wp:posOffset>-6985</wp:posOffset>
            </wp:positionV>
            <wp:extent cx="4285615" cy="2072640"/>
            <wp:effectExtent l="19050" t="0" r="19685" b="3810"/>
            <wp:wrapTight wrapText="bothSides">
              <wp:wrapPolygon edited="0">
                <wp:start x="-96" y="0"/>
                <wp:lineTo x="-96" y="21640"/>
                <wp:lineTo x="21699" y="21640"/>
                <wp:lineTo x="21699" y="0"/>
                <wp:lineTo x="-96" y="0"/>
              </wp:wrapPolygon>
            </wp:wrapTight>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FE576B" w:rsidRPr="007A6714" w:rsidRDefault="00FE576B"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Index poškozená SLICC</w:t>
      </w:r>
    </w:p>
    <w:p w:rsidR="000B5311" w:rsidRPr="007A6714" w:rsidRDefault="00FE576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Průměrná hodnota </w:t>
      </w:r>
      <w:r w:rsidR="00DA628D" w:rsidRPr="007A6714">
        <w:rPr>
          <w:rFonts w:ascii="Times New Roman" w:hAnsi="Times New Roman" w:cs="Times New Roman"/>
          <w:sz w:val="24"/>
          <w:szCs w:val="24"/>
          <w:lang w:val="cs-CZ"/>
        </w:rPr>
        <w:t>SLICC / ACR indexu dosáhla 1,17 ± 1,4 (0-5).</w:t>
      </w:r>
      <w:r w:rsidR="00847EC0" w:rsidRPr="007A6714">
        <w:rPr>
          <w:rFonts w:ascii="Times New Roman" w:hAnsi="Times New Roman" w:cs="Times New Roman"/>
          <w:sz w:val="24"/>
          <w:szCs w:val="24"/>
          <w:lang w:val="cs-CZ"/>
        </w:rPr>
        <w:t xml:space="preserve"> Pacientů bez orgánového poškození bylo 27 (42,9%), hodnota indexu 1 byla zjištěna u 18 pacientů (28,6%). SLICC 3 byl vypočten u 7 respondentů (11,1%) a 4 resp. 5 byl zhodnocen u 5 resp. 2 vyšetřených (7,9% resp. 3,2%). Vyšší hodnoty SLICC než 5 nebyly detekovány</w:t>
      </w:r>
      <w:r w:rsidR="00285664" w:rsidRPr="007A6714">
        <w:rPr>
          <w:rFonts w:ascii="Times New Roman" w:hAnsi="Times New Roman" w:cs="Times New Roman"/>
          <w:sz w:val="24"/>
          <w:szCs w:val="24"/>
          <w:lang w:val="cs-CZ"/>
        </w:rPr>
        <w:t xml:space="preserve"> (</w:t>
      </w:r>
      <w:fldSimple w:instr=" REF _Ref383514618 \h  \* MERGEFORMAT ">
        <w:r w:rsidR="00285664" w:rsidRPr="007A6714">
          <w:rPr>
            <w:rFonts w:ascii="Times New Roman" w:hAnsi="Times New Roman" w:cs="Times New Roman"/>
            <w:sz w:val="24"/>
            <w:szCs w:val="24"/>
            <w:lang w:val="cs-CZ"/>
          </w:rPr>
          <w:t xml:space="preserve">Graf </w:t>
        </w:r>
        <w:r w:rsidR="00285664" w:rsidRPr="007A6714">
          <w:rPr>
            <w:rFonts w:ascii="Times New Roman" w:hAnsi="Times New Roman" w:cs="Times New Roman"/>
            <w:noProof/>
            <w:sz w:val="24"/>
            <w:szCs w:val="24"/>
            <w:lang w:val="cs-CZ"/>
          </w:rPr>
          <w:t>8</w:t>
        </w:r>
      </w:fldSimple>
      <w:r w:rsidR="00285664" w:rsidRPr="007A6714">
        <w:rPr>
          <w:rFonts w:ascii="Times New Roman" w:hAnsi="Times New Roman" w:cs="Times New Roman"/>
          <w:sz w:val="24"/>
          <w:szCs w:val="24"/>
          <w:lang w:val="cs-CZ"/>
        </w:rPr>
        <w:t>)</w:t>
      </w:r>
      <w:r w:rsidR="00847EC0" w:rsidRPr="007A6714">
        <w:rPr>
          <w:rFonts w:ascii="Times New Roman" w:hAnsi="Times New Roman" w:cs="Times New Roman"/>
          <w:sz w:val="24"/>
          <w:szCs w:val="24"/>
          <w:lang w:val="cs-CZ"/>
        </w:rPr>
        <w:t xml:space="preserve">. </w:t>
      </w:r>
    </w:p>
    <w:p w:rsidR="00285664" w:rsidRPr="007A6714" w:rsidRDefault="00285664" w:rsidP="00005006">
      <w:pPr>
        <w:spacing w:line="360" w:lineRule="auto"/>
        <w:ind w:firstLine="708"/>
        <w:jc w:val="both"/>
        <w:rPr>
          <w:rFonts w:ascii="Times New Roman" w:hAnsi="Times New Roman" w:cs="Times New Roman"/>
          <w:sz w:val="24"/>
          <w:szCs w:val="24"/>
          <w:lang w:val="cs-CZ"/>
        </w:rPr>
      </w:pPr>
    </w:p>
    <w:p w:rsidR="00847EC0" w:rsidRPr="007A6714" w:rsidRDefault="00D450E8" w:rsidP="00005006">
      <w:pPr>
        <w:pStyle w:val="Titulek"/>
        <w:spacing w:line="360" w:lineRule="auto"/>
        <w:jc w:val="both"/>
        <w:rPr>
          <w:rFonts w:ascii="Times New Roman" w:hAnsi="Times New Roman" w:cs="Times New Roman"/>
          <w:sz w:val="24"/>
          <w:szCs w:val="24"/>
          <w:lang w:val="cs-CZ"/>
        </w:rPr>
      </w:pPr>
      <w:bookmarkStart w:id="91" w:name="_Ref383514618"/>
      <w:bookmarkStart w:id="92" w:name="_Toc384325499"/>
      <w:r>
        <w:rPr>
          <w:rFonts w:ascii="Times New Roman" w:hAnsi="Times New Roman" w:cs="Times New Roman"/>
          <w:noProof/>
          <w:sz w:val="24"/>
          <w:szCs w:val="24"/>
          <w:lang w:val="cs-CZ" w:eastAsia="cs-CZ" w:bidi="ar-SA"/>
        </w:rPr>
        <w:drawing>
          <wp:anchor distT="0" distB="0" distL="114300" distR="114300" simplePos="0" relativeHeight="251701248" behindDoc="1" locked="0" layoutInCell="1" allowOverlap="1">
            <wp:simplePos x="0" y="0"/>
            <wp:positionH relativeFrom="margin">
              <wp:align>center</wp:align>
            </wp:positionH>
            <wp:positionV relativeFrom="paragraph">
              <wp:posOffset>389255</wp:posOffset>
            </wp:positionV>
            <wp:extent cx="2964180" cy="1371600"/>
            <wp:effectExtent l="19050" t="0" r="26670" b="0"/>
            <wp:wrapTight wrapText="bothSides">
              <wp:wrapPolygon edited="0">
                <wp:start x="-139" y="0"/>
                <wp:lineTo x="-139" y="21600"/>
                <wp:lineTo x="21794" y="21600"/>
                <wp:lineTo x="21794" y="0"/>
                <wp:lineTo x="-139" y="0"/>
              </wp:wrapPolygon>
            </wp:wrapTight>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847EC0"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00847EC0"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8</w:t>
      </w:r>
      <w:r w:rsidR="00B3140F" w:rsidRPr="007A6714">
        <w:rPr>
          <w:rFonts w:ascii="Times New Roman" w:hAnsi="Times New Roman" w:cs="Times New Roman"/>
          <w:sz w:val="24"/>
          <w:szCs w:val="24"/>
          <w:lang w:val="cs-CZ"/>
        </w:rPr>
        <w:fldChar w:fldCharType="end"/>
      </w:r>
      <w:bookmarkEnd w:id="91"/>
      <w:r w:rsidR="00847EC0" w:rsidRPr="007A6714">
        <w:rPr>
          <w:rFonts w:ascii="Times New Roman" w:hAnsi="Times New Roman" w:cs="Times New Roman"/>
          <w:sz w:val="24"/>
          <w:szCs w:val="24"/>
          <w:lang w:val="cs-CZ"/>
        </w:rPr>
        <w:t xml:space="preserve"> Hodnocení SLICC/ACR</w:t>
      </w:r>
      <w:r w:rsidR="002A5659" w:rsidRPr="007A6714">
        <w:rPr>
          <w:rFonts w:ascii="Times New Roman" w:hAnsi="Times New Roman" w:cs="Times New Roman"/>
          <w:sz w:val="24"/>
          <w:szCs w:val="24"/>
          <w:lang w:val="cs-CZ"/>
        </w:rPr>
        <w:t xml:space="preserve"> (%)</w:t>
      </w:r>
      <w:bookmarkEnd w:id="92"/>
    </w:p>
    <w:p w:rsidR="00847EC0" w:rsidRPr="007A6714" w:rsidRDefault="00847EC0" w:rsidP="00005006">
      <w:pPr>
        <w:keepNext/>
        <w:spacing w:line="360" w:lineRule="auto"/>
        <w:ind w:firstLine="360"/>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D55ED7" w:rsidRDefault="00D55ED7" w:rsidP="00005006">
      <w:pPr>
        <w:spacing w:line="360" w:lineRule="auto"/>
        <w:ind w:firstLine="708"/>
        <w:jc w:val="both"/>
        <w:rPr>
          <w:rFonts w:ascii="Times New Roman" w:hAnsi="Times New Roman" w:cs="Times New Roman"/>
          <w:sz w:val="24"/>
          <w:szCs w:val="24"/>
          <w:u w:val="single"/>
          <w:lang w:val="cs-CZ"/>
        </w:rPr>
      </w:pPr>
    </w:p>
    <w:p w:rsidR="0082482B" w:rsidRPr="007A6714" w:rsidRDefault="00B3450B"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Ledvinné funkce, lupusová nefritida</w:t>
      </w:r>
    </w:p>
    <w:p w:rsidR="00B3450B" w:rsidRPr="007A6714" w:rsidRDefault="00B3450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Renální funkce byly měřeny hladinami sérového kreatininu s průměrem 71,32 ± 20,5 umol / l (41 až 133) a glomerulární filtrací (výpočet podle MDRD) 1,58 ± 0,47 (0,26-2, 42).</w:t>
      </w:r>
    </w:p>
    <w:p w:rsidR="00B3450B" w:rsidRPr="007A6714" w:rsidRDefault="00B3450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 xml:space="preserve">V následujícím kroku jsme si rozdělili SLE pacienty podle přítomnosti lupus nefritidy (38,1%). Zastoupení histologických typů LN byl v tomto rozložení: žádný pacient neměl minimální mesangiální lupus nefritidy (typ I), s druhým typem (mesangiální proliferativní lupus nefritida, typ II) bylo léčeno 6,3% pacientů, fokálně proliferativní lupus nefritidu (typ III) mělo 17,5 % pacientů, difúzně proliferativní forma lupusové nefritidy (typ IV) byl popsána v 7,9%, membranózní lupus nefritidu (typ V) mělo 4,8%, difúzní sklerotizující formu (typ VI) neměl diagnostikovánu žádný pacient. Pacientů bez možnosti histologické verifikace bylo 3,2%. </w:t>
      </w:r>
    </w:p>
    <w:p w:rsidR="00B3450B" w:rsidRPr="007A6714" w:rsidRDefault="00B3450B"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Markery endotelové dysfunkce</w:t>
      </w:r>
    </w:p>
    <w:p w:rsidR="0092313B" w:rsidRPr="007A6714" w:rsidRDefault="00B3450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Průměrná hodnota v</w:t>
      </w:r>
      <w:r w:rsidR="0092313B" w:rsidRPr="007A6714">
        <w:rPr>
          <w:rFonts w:ascii="Times New Roman" w:hAnsi="Times New Roman" w:cs="Times New Roman"/>
          <w:sz w:val="24"/>
          <w:szCs w:val="24"/>
          <w:lang w:val="cs-CZ"/>
        </w:rPr>
        <w:t>on Willebrand</w:t>
      </w:r>
      <w:r w:rsidRPr="007A6714">
        <w:rPr>
          <w:rFonts w:ascii="Times New Roman" w:hAnsi="Times New Roman" w:cs="Times New Roman"/>
          <w:sz w:val="24"/>
          <w:szCs w:val="24"/>
          <w:lang w:val="cs-CZ"/>
        </w:rPr>
        <w:t>ova</w:t>
      </w:r>
      <w:r w:rsidR="0092313B" w:rsidRPr="007A6714">
        <w:rPr>
          <w:rFonts w:ascii="Times New Roman" w:hAnsi="Times New Roman" w:cs="Times New Roman"/>
          <w:sz w:val="24"/>
          <w:szCs w:val="24"/>
          <w:lang w:val="cs-CZ"/>
        </w:rPr>
        <w:t xml:space="preserve"> faktor</w:t>
      </w:r>
      <w:r w:rsidRPr="007A6714">
        <w:rPr>
          <w:rFonts w:ascii="Times New Roman" w:hAnsi="Times New Roman" w:cs="Times New Roman"/>
          <w:sz w:val="24"/>
          <w:szCs w:val="24"/>
          <w:lang w:val="cs-CZ"/>
        </w:rPr>
        <w:t>u</w:t>
      </w:r>
      <w:r w:rsidR="0092313B" w:rsidRPr="007A6714">
        <w:rPr>
          <w:rFonts w:ascii="Times New Roman" w:hAnsi="Times New Roman" w:cs="Times New Roman"/>
          <w:sz w:val="24"/>
          <w:szCs w:val="24"/>
          <w:lang w:val="cs-CZ"/>
        </w:rPr>
        <w:t xml:space="preserve"> u pacientů </w:t>
      </w:r>
      <w:r w:rsidR="000D3334">
        <w:rPr>
          <w:rFonts w:ascii="Times New Roman" w:hAnsi="Times New Roman" w:cs="Times New Roman"/>
          <w:sz w:val="24"/>
          <w:szCs w:val="24"/>
          <w:lang w:val="cs-CZ"/>
        </w:rPr>
        <w:t>se SLE</w:t>
      </w:r>
      <w:r w:rsidR="0092313B" w:rsidRPr="007A6714">
        <w:rPr>
          <w:rFonts w:ascii="Times New Roman" w:hAnsi="Times New Roman" w:cs="Times New Roman"/>
          <w:sz w:val="24"/>
          <w:szCs w:val="24"/>
          <w:lang w:val="cs-CZ"/>
        </w:rPr>
        <w:t xml:space="preserve"> byla 197%, vyšší než normální hodnoty byli zaznamenány u 42 pacientů (66,6%).</w:t>
      </w:r>
      <w:r w:rsidR="00086D9D" w:rsidRPr="007A6714">
        <w:rPr>
          <w:rFonts w:ascii="Times New Roman" w:hAnsi="Times New Roman" w:cs="Times New Roman"/>
          <w:sz w:val="24"/>
          <w:szCs w:val="24"/>
          <w:lang w:val="cs-CZ"/>
        </w:rPr>
        <w:t xml:space="preserve"> Průměrná hodnota VCAM-1</w:t>
      </w:r>
      <w:r w:rsidR="0092313B" w:rsidRPr="007A6714">
        <w:rPr>
          <w:rFonts w:ascii="Times New Roman" w:hAnsi="Times New Roman" w:cs="Times New Roman"/>
          <w:sz w:val="24"/>
          <w:szCs w:val="24"/>
          <w:lang w:val="cs-CZ"/>
        </w:rPr>
        <w:t xml:space="preserve"> byl</w:t>
      </w:r>
      <w:r w:rsidR="00086D9D" w:rsidRPr="007A6714">
        <w:rPr>
          <w:rFonts w:ascii="Times New Roman" w:hAnsi="Times New Roman" w:cs="Times New Roman"/>
          <w:sz w:val="24"/>
          <w:szCs w:val="24"/>
          <w:lang w:val="cs-CZ"/>
        </w:rPr>
        <w:t>a</w:t>
      </w:r>
      <w:r w:rsidR="0092313B" w:rsidRPr="007A6714">
        <w:rPr>
          <w:rFonts w:ascii="Times New Roman" w:hAnsi="Times New Roman" w:cs="Times New Roman"/>
          <w:sz w:val="24"/>
          <w:szCs w:val="24"/>
          <w:lang w:val="cs-CZ"/>
        </w:rPr>
        <w:t xml:space="preserve"> 761±410ug/l</w:t>
      </w:r>
      <w:r w:rsidR="00086D9D" w:rsidRPr="007A6714">
        <w:rPr>
          <w:rFonts w:ascii="Times New Roman" w:hAnsi="Times New Roman" w:cs="Times New Roman"/>
          <w:sz w:val="24"/>
          <w:szCs w:val="24"/>
          <w:lang w:val="cs-CZ"/>
        </w:rPr>
        <w:t xml:space="preserve">, u 8 pacientů se jednalo o nadprůměrné hodnoty (12,7%). </w:t>
      </w:r>
      <w:r w:rsidR="0092313B" w:rsidRPr="007A6714">
        <w:rPr>
          <w:rFonts w:ascii="Times New Roman" w:hAnsi="Times New Roman" w:cs="Times New Roman"/>
          <w:sz w:val="24"/>
          <w:szCs w:val="24"/>
          <w:lang w:val="cs-CZ" w:bidi="ar-SA"/>
        </w:rPr>
        <w:t xml:space="preserve">ICAM </w:t>
      </w:r>
      <w:r w:rsidR="00086D9D" w:rsidRPr="007A6714">
        <w:rPr>
          <w:rFonts w:ascii="Times New Roman" w:hAnsi="Times New Roman" w:cs="Times New Roman"/>
          <w:sz w:val="24"/>
          <w:szCs w:val="24"/>
          <w:lang w:val="cs-CZ" w:bidi="ar-SA"/>
        </w:rPr>
        <w:t xml:space="preserve">byly zjištěny s průměrem </w:t>
      </w:r>
      <w:r w:rsidR="0092313B" w:rsidRPr="007A6714">
        <w:rPr>
          <w:rFonts w:ascii="Times New Roman" w:hAnsi="Times New Roman" w:cs="Times New Roman"/>
          <w:sz w:val="24"/>
          <w:szCs w:val="24"/>
          <w:lang w:val="cs-CZ" w:bidi="ar-SA"/>
        </w:rPr>
        <w:t>398</w:t>
      </w:r>
      <w:r w:rsidR="0092313B" w:rsidRPr="007A6714">
        <w:rPr>
          <w:rFonts w:ascii="Times New Roman" w:hAnsi="Times New Roman" w:cs="Times New Roman"/>
          <w:sz w:val="24"/>
          <w:szCs w:val="24"/>
          <w:lang w:val="cs-CZ"/>
        </w:rPr>
        <w:t>±140</w:t>
      </w:r>
      <w:r w:rsidR="0092313B" w:rsidRPr="007A6714">
        <w:rPr>
          <w:rFonts w:ascii="Times New Roman" w:hAnsi="Times New Roman" w:cs="Times New Roman"/>
          <w:sz w:val="24"/>
          <w:szCs w:val="24"/>
          <w:lang w:val="cs-CZ" w:bidi="ar-SA"/>
        </w:rPr>
        <w:t>ug/l</w:t>
      </w:r>
      <w:r w:rsidR="00086D9D" w:rsidRPr="007A6714">
        <w:rPr>
          <w:rFonts w:ascii="Times New Roman" w:hAnsi="Times New Roman" w:cs="Times New Roman"/>
          <w:sz w:val="24"/>
          <w:szCs w:val="24"/>
          <w:lang w:val="cs-CZ" w:bidi="ar-SA"/>
        </w:rPr>
        <w:t>, hodnoty u všech pacientů byly v mezích normy. P</w:t>
      </w:r>
      <w:r w:rsidR="0092313B" w:rsidRPr="007A6714">
        <w:rPr>
          <w:rFonts w:ascii="Times New Roman" w:hAnsi="Times New Roman" w:cs="Times New Roman"/>
          <w:sz w:val="24"/>
          <w:szCs w:val="24"/>
          <w:lang w:val="cs-CZ" w:bidi="ar-SA"/>
        </w:rPr>
        <w:t xml:space="preserve">růměrná hodnota </w:t>
      </w:r>
      <w:r w:rsidR="00086D9D" w:rsidRPr="007A6714">
        <w:rPr>
          <w:rFonts w:ascii="Times New Roman" w:hAnsi="Times New Roman" w:cs="Times New Roman"/>
          <w:sz w:val="24"/>
          <w:szCs w:val="24"/>
          <w:lang w:val="cs-CZ" w:bidi="ar-SA"/>
        </w:rPr>
        <w:t xml:space="preserve">PAI-1 </w:t>
      </w:r>
      <w:r w:rsidR="0092313B" w:rsidRPr="007A6714">
        <w:rPr>
          <w:rFonts w:ascii="Times New Roman" w:hAnsi="Times New Roman" w:cs="Times New Roman"/>
          <w:sz w:val="24"/>
          <w:szCs w:val="24"/>
          <w:lang w:val="cs-CZ" w:bidi="ar-SA"/>
        </w:rPr>
        <w:t>činila 44,58</w:t>
      </w:r>
      <w:r w:rsidR="0092313B" w:rsidRPr="007A6714">
        <w:rPr>
          <w:rFonts w:ascii="Times New Roman" w:hAnsi="Times New Roman" w:cs="Times New Roman"/>
          <w:sz w:val="24"/>
          <w:szCs w:val="24"/>
          <w:lang w:val="cs-CZ"/>
        </w:rPr>
        <w:t>±24,76ng/ml.</w:t>
      </w:r>
      <w:r w:rsidR="00086D9D" w:rsidRPr="007A6714">
        <w:rPr>
          <w:rFonts w:ascii="Times New Roman" w:hAnsi="Times New Roman" w:cs="Times New Roman"/>
          <w:sz w:val="24"/>
          <w:szCs w:val="24"/>
          <w:lang w:val="cs-CZ"/>
        </w:rPr>
        <w:t xml:space="preserve"> U 18 respondentů se jednalo o nadhraniční hodnoty, čili u 28,6%.</w:t>
      </w:r>
    </w:p>
    <w:p w:rsidR="00AD42F9" w:rsidRPr="007A6714" w:rsidRDefault="00AD42F9"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I</w:t>
      </w:r>
      <w:r w:rsidR="00FB11E9" w:rsidRPr="007A6714">
        <w:rPr>
          <w:rFonts w:ascii="Times New Roman" w:hAnsi="Times New Roman" w:cs="Times New Roman"/>
          <w:sz w:val="24"/>
          <w:szCs w:val="24"/>
          <w:u w:val="single"/>
          <w:lang w:val="cs-CZ"/>
        </w:rPr>
        <w:t>ntima media thickness</w:t>
      </w:r>
    </w:p>
    <w:p w:rsidR="00AD42F9" w:rsidRPr="007A6714" w:rsidRDefault="00AD42F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Všichni pacienti podstoupili ultrazvukové vyšetření ve skenu B-mode. Průměrná hodnota IMT na levé straně byla 0,579 mm ± 0,12 (0,38-1,02 mm), na pravé straně pak 0,561 ± 0,10 mm (0,39-0,95) a celkový průměr z měření na obou karotických tepnách byl 0569 ± 0,11 mm (0,39-0,95). Čísla respondentů v kontrolní skupině zdravých byla následující: na levé straně karotidy 0502 mm ± 0,06 (0,41-0,656 mm), na pravé straně 0489 mm ± 0,05 (0,418-0,602 mm) a celkový průměr je 0495 mm ± 0049 (0,414-0,627 mm).</w:t>
      </w:r>
    </w:p>
    <w:p w:rsidR="00AD42F9" w:rsidRPr="007A6714" w:rsidRDefault="00AD42F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Hodnota IMT ve skupině pacientů s LN na levé straně byla 0548 mm ± 0052 (0,43-0,67 mm), na pravé straně 0538 mm ± 0059 (0,44-0,664 mm), průměr byl 0538 mm ± 0054 ( 0,46-0,67 mm). Hodnota IMT u všech pacientů bez LN byla v rozmezí 0,38 mm do 1,02 mm na levé straně, s průměrem 0,601 mm ± 0,15, 0,34 mm až 0,91 mm na pravé straně (průměr 0,578 mm ± 0,12), celkový průměr při vyšetření obou karotických tepen byl 0589 mm ± 0,13 (0,37-0,945 mm) (</w:t>
      </w:r>
      <w:fldSimple w:instr=" REF _Ref383114317 \h  \* MERGEFORMAT ">
        <w:r w:rsidR="004D0022" w:rsidRPr="007A6714">
          <w:rPr>
            <w:rFonts w:ascii="Times New Roman" w:hAnsi="Times New Roman" w:cs="Times New Roman"/>
            <w:sz w:val="24"/>
            <w:szCs w:val="24"/>
            <w:lang w:val="cs-CZ"/>
          </w:rPr>
          <w:t xml:space="preserve">Tabulka </w:t>
        </w:r>
        <w:r w:rsidR="004D0022">
          <w:rPr>
            <w:rFonts w:ascii="Times New Roman" w:hAnsi="Times New Roman" w:cs="Times New Roman"/>
            <w:noProof/>
            <w:sz w:val="24"/>
            <w:szCs w:val="24"/>
            <w:lang w:val="cs-CZ"/>
          </w:rPr>
          <w:t>12</w:t>
        </w:r>
      </w:fldSimple>
      <w:r w:rsidRPr="007A6714">
        <w:rPr>
          <w:rFonts w:ascii="Times New Roman" w:hAnsi="Times New Roman" w:cs="Times New Roman"/>
          <w:sz w:val="24"/>
          <w:szCs w:val="24"/>
          <w:lang w:val="cs-CZ"/>
        </w:rPr>
        <w:t>).</w:t>
      </w:r>
    </w:p>
    <w:p w:rsidR="00AD42F9" w:rsidRPr="007A6714" w:rsidRDefault="00AD42F9" w:rsidP="00005006">
      <w:pPr>
        <w:pStyle w:val="Titulek"/>
        <w:keepNext/>
        <w:spacing w:line="360" w:lineRule="auto"/>
        <w:jc w:val="both"/>
        <w:rPr>
          <w:rFonts w:ascii="Times New Roman" w:hAnsi="Times New Roman" w:cs="Times New Roman"/>
          <w:sz w:val="24"/>
          <w:szCs w:val="24"/>
          <w:lang w:val="cs-CZ"/>
        </w:rPr>
      </w:pPr>
      <w:bookmarkStart w:id="93" w:name="_Ref383114317"/>
      <w:r w:rsidRPr="007A6714">
        <w:rPr>
          <w:rFonts w:ascii="Times New Roman" w:hAnsi="Times New Roman" w:cs="Times New Roman"/>
          <w:noProof/>
          <w:sz w:val="24"/>
          <w:szCs w:val="24"/>
          <w:lang w:val="cs-CZ" w:eastAsia="cs-CZ" w:bidi="ar-SA"/>
        </w:rPr>
        <w:lastRenderedPageBreak/>
        <w:drawing>
          <wp:anchor distT="0" distB="0" distL="114300" distR="114300" simplePos="0" relativeHeight="251683840" behindDoc="1" locked="0" layoutInCell="1" allowOverlap="1">
            <wp:simplePos x="0" y="0"/>
            <wp:positionH relativeFrom="margin">
              <wp:align>center</wp:align>
            </wp:positionH>
            <wp:positionV relativeFrom="paragraph">
              <wp:posOffset>292735</wp:posOffset>
            </wp:positionV>
            <wp:extent cx="5220335" cy="1415415"/>
            <wp:effectExtent l="0" t="0" r="0" b="0"/>
            <wp:wrapTight wrapText="bothSides">
              <wp:wrapPolygon edited="0">
                <wp:start x="79" y="291"/>
                <wp:lineTo x="79" y="20931"/>
                <wp:lineTo x="21440" y="20931"/>
                <wp:lineTo x="21519" y="20931"/>
                <wp:lineTo x="21597" y="19478"/>
                <wp:lineTo x="21597" y="4942"/>
                <wp:lineTo x="21519" y="581"/>
                <wp:lineTo x="21519" y="291"/>
                <wp:lineTo x="79" y="291"/>
              </wp:wrapPolygon>
            </wp:wrapTight>
            <wp:docPr id="1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220335" cy="1415415"/>
                    </a:xfrm>
                    <a:prstGeom prst="rect">
                      <a:avLst/>
                    </a:prstGeom>
                    <a:noFill/>
                  </pic:spPr>
                </pic:pic>
              </a:graphicData>
            </a:graphic>
          </wp:anchor>
        </w:drawing>
      </w:r>
      <w:bookmarkStart w:id="94" w:name="_Toc384326039"/>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12</w:t>
      </w:r>
      <w:r w:rsidR="00B3140F" w:rsidRPr="007A6714">
        <w:rPr>
          <w:rFonts w:ascii="Times New Roman" w:hAnsi="Times New Roman" w:cs="Times New Roman"/>
          <w:sz w:val="24"/>
          <w:szCs w:val="24"/>
          <w:lang w:val="cs-CZ"/>
        </w:rPr>
        <w:fldChar w:fldCharType="end"/>
      </w:r>
      <w:bookmarkEnd w:id="93"/>
      <w:r w:rsidRPr="007A6714">
        <w:rPr>
          <w:rFonts w:ascii="Times New Roman" w:hAnsi="Times New Roman" w:cs="Times New Roman"/>
          <w:sz w:val="24"/>
          <w:szCs w:val="24"/>
          <w:lang w:val="cs-CZ"/>
        </w:rPr>
        <w:t xml:space="preserve"> IMT u pacientů s/bez LN a kontrolní skupinou</w:t>
      </w:r>
      <w:bookmarkEnd w:id="94"/>
    </w:p>
    <w:p w:rsidR="00D55ED7" w:rsidRDefault="00D55ED7" w:rsidP="00005006">
      <w:pPr>
        <w:spacing w:line="360" w:lineRule="auto"/>
        <w:ind w:firstLine="708"/>
        <w:jc w:val="both"/>
        <w:rPr>
          <w:rFonts w:ascii="Times New Roman" w:hAnsi="Times New Roman" w:cs="Times New Roman"/>
          <w:sz w:val="24"/>
          <w:szCs w:val="24"/>
          <w:lang w:val="cs-CZ"/>
        </w:rPr>
      </w:pPr>
    </w:p>
    <w:p w:rsidR="00AD42F9" w:rsidRPr="007A6714" w:rsidRDefault="00AD42F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Ze skupiny pacientů bez LN bylo náhodně vybráno 24 pacientů stejného věku a pohlaví jako bylo složení souboru s LN, zde byly hodnoty IMT vlevo 0,529 mm ± 0,07 (0,383-0,73 mm), na pravé straně 0,518 ± 0,07mm (0,39-0,66), celkový průměr byl 0,524 mm ± 0,07 (0,387-0,661 mm).</w:t>
      </w:r>
    </w:p>
    <w:p w:rsidR="00AD42F9" w:rsidRPr="007A6714" w:rsidRDefault="00AD42F9"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Faktory spojené s léčbou</w:t>
      </w:r>
    </w:p>
    <w:p w:rsidR="00AD42F9" w:rsidRDefault="00AD42F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Tři pacienti byli glukokortikoidy naivní, ostatní užívali glukokortikoidy s průměrnou kumulativní dávkou 27,87 ± 25,2 mg prednisonu nebo jeho ekvivalentu (0,24-132mg), průměr denní dávky byl 14,90 ± 18, 9mg (3,1-131,3) při délce užívání 97,80 ± 72,7 měsíců (2-285). Někteří pacienti užívali glukokortikoidy ještě před stanovením diagnózy SLE, tato dávka byla do výše uvedených výpočtů zahrnuta. Třicet pět pacientů někdy užívalo hydroxychlorochin nebo v minulosti chlorochin (55,5%) s průměrnou kumulativní dávkou 387,09 ± 632,2 g (6-3765), denní dávka byla 205,69 ± 64,8 mg (16-500mg) v trvání 54,97 ± 49,2 měsíců (1-251). Azathioprin mělo v medikaci 31 pacientů (49,2%), kumulativní dávka činila 109,8g, průměrná denní dávka 84,9mg. Devatenáct pacientů užívalo cyklosporin A (30,2%), kumulativní dávka byla 265,7g, průměrná denní dávka pak 160,8mg. Terapie cyklofosfamidem byla zvolena u 23 nemocných (36,5%), kumulativní dávka byla v průměru 6,5g, průměrná denní dávka pak 35,2mg. Zde je nutno brát v potaz, že pacienti ve velké většině případů docházeli přechodně na pulzní terapii parenterálně, což odráží také průměrná délka užívání 9 měsíců. Průměrnou dobu užívání jednotlivých imunosupresiv ukazuje následující graf (</w:t>
      </w:r>
      <w:fldSimple w:instr=" REF _Ref383114579 \h  \* MERGEFORMAT ">
        <w:r w:rsidR="00CC5A2D" w:rsidRPr="007A6714">
          <w:rPr>
            <w:rFonts w:ascii="Times New Roman" w:hAnsi="Times New Roman" w:cs="Times New Roman"/>
            <w:sz w:val="24"/>
            <w:szCs w:val="24"/>
            <w:lang w:val="cs-CZ"/>
          </w:rPr>
          <w:t>Graf 9</w:t>
        </w:r>
      </w:fldSimple>
      <w:r w:rsidRPr="007A6714">
        <w:rPr>
          <w:rFonts w:ascii="Times New Roman" w:hAnsi="Times New Roman" w:cs="Times New Roman"/>
          <w:sz w:val="24"/>
          <w:szCs w:val="24"/>
          <w:lang w:val="cs-CZ"/>
        </w:rPr>
        <w:t>)</w:t>
      </w:r>
      <w:r w:rsidR="00D55ED7">
        <w:rPr>
          <w:rFonts w:ascii="Times New Roman" w:hAnsi="Times New Roman" w:cs="Times New Roman"/>
          <w:sz w:val="24"/>
          <w:szCs w:val="24"/>
          <w:lang w:val="cs-CZ"/>
        </w:rPr>
        <w:t>.</w:t>
      </w:r>
    </w:p>
    <w:p w:rsidR="00D55ED7" w:rsidRPr="007A6714" w:rsidRDefault="00D55ED7" w:rsidP="00005006">
      <w:pPr>
        <w:spacing w:line="360" w:lineRule="auto"/>
        <w:ind w:firstLine="708"/>
        <w:jc w:val="both"/>
        <w:rPr>
          <w:rFonts w:ascii="Times New Roman" w:hAnsi="Times New Roman" w:cs="Times New Roman"/>
          <w:sz w:val="24"/>
          <w:szCs w:val="24"/>
          <w:lang w:val="cs-CZ"/>
        </w:rPr>
      </w:pPr>
    </w:p>
    <w:p w:rsidR="00AD42F9" w:rsidRPr="007A6714" w:rsidRDefault="00AD42F9" w:rsidP="00005006">
      <w:pPr>
        <w:pStyle w:val="Titulek"/>
        <w:keepNext/>
        <w:spacing w:line="360" w:lineRule="auto"/>
        <w:jc w:val="both"/>
        <w:rPr>
          <w:rFonts w:ascii="Times New Roman" w:hAnsi="Times New Roman" w:cs="Times New Roman"/>
          <w:sz w:val="24"/>
          <w:szCs w:val="24"/>
          <w:lang w:val="cs-CZ"/>
        </w:rPr>
      </w:pPr>
      <w:bookmarkStart w:id="95" w:name="_Ref383114579"/>
      <w:bookmarkStart w:id="96" w:name="_Ref383114572"/>
      <w:r w:rsidRPr="007A6714">
        <w:rPr>
          <w:rFonts w:ascii="Times New Roman" w:hAnsi="Times New Roman" w:cs="Times New Roman"/>
          <w:sz w:val="24"/>
          <w:szCs w:val="24"/>
          <w:lang w:val="cs-CZ"/>
        </w:rPr>
        <w:lastRenderedPageBreak/>
        <w:t>Graf 9</w:t>
      </w:r>
      <w:bookmarkEnd w:id="95"/>
      <w:r w:rsidRPr="007A6714">
        <w:rPr>
          <w:rFonts w:ascii="Times New Roman" w:hAnsi="Times New Roman" w:cs="Times New Roman"/>
          <w:sz w:val="24"/>
          <w:szCs w:val="24"/>
          <w:lang w:val="cs-CZ"/>
        </w:rPr>
        <w:t xml:space="preserve"> Průměrná doba užívání imunosupresiv</w:t>
      </w:r>
      <w:bookmarkEnd w:id="96"/>
      <w:r w:rsidR="002A5659" w:rsidRPr="007A6714">
        <w:rPr>
          <w:rFonts w:ascii="Times New Roman" w:hAnsi="Times New Roman" w:cs="Times New Roman"/>
          <w:sz w:val="24"/>
          <w:szCs w:val="24"/>
          <w:lang w:val="cs-CZ"/>
        </w:rPr>
        <w:t xml:space="preserve"> (měsíce)</w:t>
      </w:r>
    </w:p>
    <w:p w:rsidR="00AD42F9" w:rsidRPr="007A6714" w:rsidRDefault="00AD42F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anchor distT="0" distB="0" distL="114300" distR="114300" simplePos="0" relativeHeight="251702272" behindDoc="1" locked="0" layoutInCell="1" allowOverlap="1">
            <wp:simplePos x="0" y="0"/>
            <wp:positionH relativeFrom="margin">
              <wp:align>center</wp:align>
            </wp:positionH>
            <wp:positionV relativeFrom="paragraph">
              <wp:posOffset>53975</wp:posOffset>
            </wp:positionV>
            <wp:extent cx="5229860" cy="3044825"/>
            <wp:effectExtent l="19050" t="0" r="27940" b="3175"/>
            <wp:wrapTight wrapText="bothSides">
              <wp:wrapPolygon edited="0">
                <wp:start x="-79" y="0"/>
                <wp:lineTo x="-79" y="21623"/>
                <wp:lineTo x="21715" y="21623"/>
                <wp:lineTo x="21715" y="0"/>
                <wp:lineTo x="-79" y="0"/>
              </wp:wrapPolygon>
            </wp:wrapTight>
            <wp:docPr id="18"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AD42F9" w:rsidRPr="007A6714" w:rsidRDefault="00AD42F9"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Třicet pacientů (49,2%) užívalo ACE inhibitory, 13 pacientů (20,6%) statiny, 24 pacientů (38,1%) mělo v medikaci warfarin (16, 25,4%) nebo nízkomolekulární heparin (8, 12,7%) a 23 pacientů (36,5%) bylo na antiagregační terapii.</w:t>
      </w:r>
    </w:p>
    <w:p w:rsidR="00AD42F9" w:rsidRPr="007A6714" w:rsidRDefault="00AD42F9" w:rsidP="00005006">
      <w:pPr>
        <w:spacing w:line="360" w:lineRule="auto"/>
        <w:ind w:firstLine="708"/>
        <w:jc w:val="both"/>
        <w:rPr>
          <w:rFonts w:ascii="Times New Roman" w:hAnsi="Times New Roman" w:cs="Times New Roman"/>
          <w:sz w:val="24"/>
          <w:szCs w:val="24"/>
          <w:vertAlign w:val="subscript"/>
          <w:lang w:val="cs-CZ"/>
        </w:rPr>
      </w:pPr>
    </w:p>
    <w:p w:rsidR="009422E9" w:rsidRDefault="009422E9" w:rsidP="00005006">
      <w:pPr>
        <w:spacing w:line="360" w:lineRule="auto"/>
        <w:ind w:firstLine="708"/>
        <w:jc w:val="both"/>
        <w:rPr>
          <w:rFonts w:ascii="Times New Roman" w:hAnsi="Times New Roman" w:cs="Times New Roman"/>
          <w:sz w:val="24"/>
          <w:szCs w:val="24"/>
          <w:vertAlign w:val="subscript"/>
          <w:lang w:val="cs-CZ"/>
        </w:rPr>
      </w:pPr>
    </w:p>
    <w:p w:rsidR="00D55ED7" w:rsidRDefault="00D55ED7" w:rsidP="00005006">
      <w:pPr>
        <w:spacing w:line="360" w:lineRule="auto"/>
        <w:ind w:firstLine="708"/>
        <w:jc w:val="both"/>
        <w:rPr>
          <w:rFonts w:ascii="Times New Roman" w:hAnsi="Times New Roman" w:cs="Times New Roman"/>
          <w:sz w:val="24"/>
          <w:szCs w:val="24"/>
          <w:vertAlign w:val="subscript"/>
          <w:lang w:val="cs-CZ"/>
        </w:rPr>
      </w:pPr>
    </w:p>
    <w:p w:rsidR="00D55ED7" w:rsidRDefault="00D55ED7" w:rsidP="00005006">
      <w:pPr>
        <w:spacing w:line="360" w:lineRule="auto"/>
        <w:ind w:firstLine="708"/>
        <w:jc w:val="both"/>
        <w:rPr>
          <w:rFonts w:ascii="Times New Roman" w:hAnsi="Times New Roman" w:cs="Times New Roman"/>
          <w:sz w:val="24"/>
          <w:szCs w:val="24"/>
          <w:vertAlign w:val="subscript"/>
          <w:lang w:val="cs-CZ"/>
        </w:rPr>
      </w:pPr>
    </w:p>
    <w:p w:rsidR="00D55ED7" w:rsidRDefault="00D55ED7" w:rsidP="00005006">
      <w:pPr>
        <w:spacing w:line="360" w:lineRule="auto"/>
        <w:ind w:firstLine="708"/>
        <w:jc w:val="both"/>
        <w:rPr>
          <w:rFonts w:ascii="Times New Roman" w:hAnsi="Times New Roman" w:cs="Times New Roman"/>
          <w:sz w:val="24"/>
          <w:szCs w:val="24"/>
          <w:vertAlign w:val="subscript"/>
          <w:lang w:val="cs-CZ"/>
        </w:rPr>
      </w:pPr>
    </w:p>
    <w:p w:rsidR="00D55ED7" w:rsidRDefault="00D55ED7" w:rsidP="00005006">
      <w:pPr>
        <w:spacing w:line="360" w:lineRule="auto"/>
        <w:ind w:firstLine="708"/>
        <w:jc w:val="both"/>
        <w:rPr>
          <w:rFonts w:ascii="Times New Roman" w:hAnsi="Times New Roman" w:cs="Times New Roman"/>
          <w:sz w:val="24"/>
          <w:szCs w:val="24"/>
          <w:vertAlign w:val="subscript"/>
          <w:lang w:val="cs-CZ"/>
        </w:rPr>
      </w:pPr>
    </w:p>
    <w:p w:rsidR="00D55ED7" w:rsidRDefault="00D55ED7" w:rsidP="00005006">
      <w:pPr>
        <w:spacing w:line="360" w:lineRule="auto"/>
        <w:ind w:firstLine="708"/>
        <w:jc w:val="both"/>
        <w:rPr>
          <w:rFonts w:ascii="Times New Roman" w:hAnsi="Times New Roman" w:cs="Times New Roman"/>
          <w:sz w:val="24"/>
          <w:szCs w:val="24"/>
          <w:vertAlign w:val="subscript"/>
          <w:lang w:val="cs-CZ"/>
        </w:rPr>
      </w:pPr>
    </w:p>
    <w:p w:rsidR="00D55ED7" w:rsidRDefault="00D55ED7" w:rsidP="00005006">
      <w:pPr>
        <w:spacing w:line="360" w:lineRule="auto"/>
        <w:ind w:firstLine="708"/>
        <w:jc w:val="both"/>
        <w:rPr>
          <w:rFonts w:ascii="Times New Roman" w:hAnsi="Times New Roman" w:cs="Times New Roman"/>
          <w:sz w:val="24"/>
          <w:szCs w:val="24"/>
          <w:vertAlign w:val="subscript"/>
          <w:lang w:val="cs-CZ"/>
        </w:rPr>
      </w:pPr>
    </w:p>
    <w:p w:rsidR="00D55ED7" w:rsidRPr="007A6714" w:rsidRDefault="00D55ED7" w:rsidP="00005006">
      <w:pPr>
        <w:spacing w:line="360" w:lineRule="auto"/>
        <w:ind w:firstLine="708"/>
        <w:jc w:val="both"/>
        <w:rPr>
          <w:rFonts w:ascii="Times New Roman" w:hAnsi="Times New Roman" w:cs="Times New Roman"/>
          <w:sz w:val="24"/>
          <w:szCs w:val="24"/>
          <w:vertAlign w:val="subscript"/>
          <w:lang w:val="cs-CZ"/>
        </w:rPr>
      </w:pPr>
    </w:p>
    <w:p w:rsidR="00B23018" w:rsidRPr="007A6714" w:rsidRDefault="00B23018" w:rsidP="00005006">
      <w:pPr>
        <w:pStyle w:val="Nadpis2"/>
        <w:spacing w:line="360" w:lineRule="auto"/>
        <w:jc w:val="both"/>
        <w:rPr>
          <w:rFonts w:ascii="Times New Roman" w:hAnsi="Times New Roman" w:cs="Times New Roman"/>
          <w:sz w:val="24"/>
          <w:szCs w:val="24"/>
          <w:lang w:val="cs-CZ"/>
        </w:rPr>
      </w:pPr>
      <w:bookmarkStart w:id="97" w:name="_Toc384325421"/>
      <w:r w:rsidRPr="007A6714">
        <w:rPr>
          <w:rFonts w:ascii="Times New Roman" w:hAnsi="Times New Roman" w:cs="Times New Roman"/>
          <w:sz w:val="24"/>
          <w:szCs w:val="24"/>
          <w:lang w:val="cs-CZ"/>
        </w:rPr>
        <w:lastRenderedPageBreak/>
        <w:t>1</w:t>
      </w:r>
      <w:r w:rsidR="009D6029">
        <w:rPr>
          <w:rFonts w:ascii="Times New Roman" w:hAnsi="Times New Roman" w:cs="Times New Roman"/>
          <w:sz w:val="24"/>
          <w:szCs w:val="24"/>
          <w:lang w:val="cs-CZ"/>
        </w:rPr>
        <w:t>6</w:t>
      </w:r>
      <w:r w:rsidRPr="007A6714">
        <w:rPr>
          <w:rFonts w:ascii="Times New Roman" w:hAnsi="Times New Roman" w:cs="Times New Roman"/>
          <w:sz w:val="24"/>
          <w:szCs w:val="24"/>
          <w:lang w:val="cs-CZ"/>
        </w:rPr>
        <w:t>. Korelace</w:t>
      </w:r>
      <w:bookmarkEnd w:id="97"/>
    </w:p>
    <w:p w:rsidR="00BA62AB" w:rsidRPr="007A6714" w:rsidRDefault="00BA62AB"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 xml:space="preserve">Přítomnost kardiovaskulární příhody a jejich vztah ke sledovaným parametrům </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Signifikantnost kardiovaskulárních příhod a tradičních rizikových faktorů, lupusové nefritidy a sekundárního antifosfolipidového </w:t>
      </w:r>
      <w:r w:rsidR="007D3675">
        <w:rPr>
          <w:rFonts w:ascii="Times New Roman" w:hAnsi="Times New Roman" w:cs="Times New Roman"/>
          <w:sz w:val="24"/>
          <w:szCs w:val="24"/>
          <w:lang w:val="cs-CZ"/>
        </w:rPr>
        <w:t xml:space="preserve">syndromu </w:t>
      </w:r>
      <w:r w:rsidRPr="007A6714">
        <w:rPr>
          <w:rFonts w:ascii="Times New Roman" w:hAnsi="Times New Roman" w:cs="Times New Roman"/>
          <w:sz w:val="24"/>
          <w:szCs w:val="24"/>
          <w:lang w:val="cs-CZ"/>
        </w:rPr>
        <w:t>vyjadřuje následující tabulka (</w:t>
      </w:r>
      <w:fldSimple w:instr=" REF _Ref383358274 \h  \* MERGEFORMAT ">
        <w:r w:rsidR="0064358B" w:rsidRPr="007A6714">
          <w:rPr>
            <w:rFonts w:ascii="Times New Roman" w:hAnsi="Times New Roman" w:cs="Times New Roman"/>
            <w:sz w:val="24"/>
            <w:szCs w:val="24"/>
            <w:lang w:val="cs-CZ"/>
          </w:rPr>
          <w:t xml:space="preserve">Tabulka </w:t>
        </w:r>
        <w:r w:rsidR="0064358B">
          <w:rPr>
            <w:rFonts w:ascii="Times New Roman" w:hAnsi="Times New Roman" w:cs="Times New Roman"/>
            <w:noProof/>
            <w:sz w:val="24"/>
            <w:szCs w:val="24"/>
            <w:lang w:val="cs-CZ"/>
          </w:rPr>
          <w:t>13</w:t>
        </w:r>
      </w:fldSimple>
      <w:r w:rsidRPr="007A6714">
        <w:rPr>
          <w:rFonts w:ascii="Times New Roman" w:hAnsi="Times New Roman" w:cs="Times New Roman"/>
          <w:sz w:val="24"/>
          <w:szCs w:val="24"/>
          <w:lang w:val="cs-CZ"/>
        </w:rPr>
        <w:t>). Parametry obesity, kouření a antifosfolipidového syndrom</w:t>
      </w:r>
      <w:r w:rsidR="003C4371">
        <w:rPr>
          <w:rFonts w:ascii="Times New Roman" w:hAnsi="Times New Roman" w:cs="Times New Roman"/>
          <w:sz w:val="24"/>
          <w:szCs w:val="24"/>
          <w:lang w:val="cs-CZ"/>
        </w:rPr>
        <w:t>u</w:t>
      </w:r>
      <w:r w:rsidRPr="007A6714">
        <w:rPr>
          <w:rFonts w:ascii="Times New Roman" w:hAnsi="Times New Roman" w:cs="Times New Roman"/>
          <w:sz w:val="24"/>
          <w:szCs w:val="24"/>
          <w:lang w:val="cs-CZ"/>
        </w:rPr>
        <w:t xml:space="preserve"> se významně lišily v obou skupinách. Vyšší výskyt KV onemocnění byl zaznamenán s hraniční korelací u mužů (p=0,06). </w:t>
      </w:r>
    </w:p>
    <w:p w:rsidR="00BA62AB" w:rsidRPr="007A6714" w:rsidRDefault="00BA62AB" w:rsidP="00005006">
      <w:pPr>
        <w:pStyle w:val="Titulek"/>
        <w:keepNext/>
        <w:spacing w:line="360" w:lineRule="auto"/>
        <w:rPr>
          <w:rFonts w:ascii="Times New Roman" w:hAnsi="Times New Roman" w:cs="Times New Roman"/>
          <w:sz w:val="24"/>
          <w:szCs w:val="24"/>
          <w:lang w:val="cs-CZ"/>
        </w:rPr>
      </w:pPr>
      <w:bookmarkStart w:id="98" w:name="_Ref383358274"/>
      <w:bookmarkStart w:id="99" w:name="_Toc384326040"/>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13</w:t>
      </w:r>
      <w:r w:rsidR="00B3140F" w:rsidRPr="007A6714">
        <w:rPr>
          <w:rFonts w:ascii="Times New Roman" w:hAnsi="Times New Roman" w:cs="Times New Roman"/>
          <w:sz w:val="24"/>
          <w:szCs w:val="24"/>
          <w:lang w:val="cs-CZ"/>
        </w:rPr>
        <w:fldChar w:fldCharType="end"/>
      </w:r>
      <w:bookmarkEnd w:id="98"/>
      <w:r w:rsidRPr="007A6714">
        <w:rPr>
          <w:rFonts w:ascii="Times New Roman" w:hAnsi="Times New Roman" w:cs="Times New Roman"/>
          <w:sz w:val="24"/>
          <w:szCs w:val="24"/>
          <w:lang w:val="cs-CZ"/>
        </w:rPr>
        <w:t xml:space="preserve"> Vztah anamnézy kardiovaskulární příhody vzniklé v průběhu SLE s vybranými tradičními rizikovými faktory, věkem, pohlavím a trváním choroby</w:t>
      </w:r>
      <w:bookmarkEnd w:id="99"/>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435"/>
        <w:gridCol w:w="728"/>
        <w:gridCol w:w="1407"/>
        <w:gridCol w:w="990"/>
        <w:gridCol w:w="1550"/>
        <w:gridCol w:w="817"/>
      </w:tblGrid>
      <w:tr w:rsidR="00BA62AB" w:rsidRPr="007A6714" w:rsidTr="00C4442F">
        <w:trPr>
          <w:trHeight w:val="615"/>
        </w:trPr>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bookmarkStart w:id="100" w:name="_GoBack"/>
            <w:bookmarkEnd w:id="100"/>
          </w:p>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2"/>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Pacienti s kardiovaskulární</w:t>
            </w:r>
          </w:p>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příhodou</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Pacienti bez kardiovaskulární příhody</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w:t>
            </w:r>
          </w:p>
        </w:tc>
      </w:tr>
      <w:tr w:rsidR="00BA62AB" w:rsidRPr="007A6714" w:rsidTr="00C4442F">
        <w:trPr>
          <w:trHeight w:val="315"/>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21</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42</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r>
      <w:tr w:rsidR="00BA62AB" w:rsidRPr="007A6714" w:rsidTr="00C4442F">
        <w:trPr>
          <w:trHeight w:val="315"/>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Věk (let)</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40.38</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37.38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Pohlaví (muži:ženy)</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 : 16</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 : 38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0.06</w:t>
            </w:r>
          </w:p>
        </w:tc>
      </w:tr>
      <w:tr w:rsidR="00BA62AB" w:rsidRPr="007A6714" w:rsidTr="00C4442F">
        <w:trPr>
          <w:trHeight w:val="315"/>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Trvání nemoci (měsíce)</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181.51</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123.98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40"/>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Věk v době diagnózy SLE</w:t>
            </w:r>
          </w:p>
        </w:tc>
        <w:tc>
          <w:tcPr>
            <w:tcW w:w="0" w:type="auto"/>
            <w:gridSpan w:val="2"/>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30.02</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27.05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40"/>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Hypertenze (n, %)</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38.1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17</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40.5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Lupusová nefritida (n,%)</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38.1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17</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40.5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Diabetes mellitus (n,%)</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tcPr>
          <w:p w:rsidR="00BA62AB" w:rsidRPr="007A6714" w:rsidRDefault="003C4371" w:rsidP="00005006">
            <w:pPr>
              <w:spacing w:after="0" w:line="360" w:lineRule="auto"/>
              <w:jc w:val="center"/>
              <w:rPr>
                <w:rFonts w:ascii="Times New Roman" w:eastAsia="Times New Roman" w:hAnsi="Times New Roman" w:cs="Times New Roman"/>
                <w:color w:val="000000"/>
                <w:sz w:val="24"/>
                <w:szCs w:val="24"/>
                <w:lang w:val="cs-CZ" w:eastAsia="cs-CZ"/>
              </w:rPr>
            </w:pPr>
            <w:r>
              <w:rPr>
                <w:rFonts w:ascii="Times New Roman" w:eastAsia="Times New Roman" w:hAnsi="Times New Roman" w:cs="Times New Roman"/>
                <w:color w:val="000000"/>
                <w:sz w:val="24"/>
                <w:szCs w:val="24"/>
                <w:lang w:val="cs-CZ" w:eastAsia="cs-CZ"/>
              </w:rPr>
              <w:t xml:space="preserve">Postmenopauzální pacientky </w:t>
            </w:r>
            <w:r w:rsidR="00BA62AB" w:rsidRPr="007A6714">
              <w:rPr>
                <w:rFonts w:ascii="Times New Roman" w:eastAsia="Times New Roman" w:hAnsi="Times New Roman" w:cs="Times New Roman"/>
                <w:color w:val="000000"/>
                <w:sz w:val="24"/>
                <w:szCs w:val="24"/>
                <w:lang w:val="cs-CZ" w:eastAsia="cs-CZ"/>
              </w:rPr>
              <w:t>(n,%)</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w:t>
            </w:r>
          </w:p>
        </w:tc>
        <w:tc>
          <w:tcPr>
            <w:tcW w:w="0" w:type="auto"/>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18.8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18.4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lastRenderedPageBreak/>
              <w:t>Antifosfolipidový syndrom (n,%)</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57.1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˂0.001</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Rodinná anamnéza kardiovaskulárního onemocnění (n,%)</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Obvod pasu (cm)</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89.07</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80.54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0.02</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Obvod boků (cm)</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104.14</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96.59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0.007</w:t>
            </w:r>
          </w:p>
        </w:tc>
      </w:tr>
      <w:tr w:rsidR="00BA62AB" w:rsidRPr="007A6714" w:rsidTr="00C4442F">
        <w:trPr>
          <w:trHeight w:val="315"/>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BMI</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26.20</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24.08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0.05</w:t>
            </w:r>
          </w:p>
        </w:tc>
      </w:tr>
      <w:tr w:rsidR="00BA62AB" w:rsidRPr="007A6714" w:rsidTr="00C4442F">
        <w:trPr>
          <w:trHeight w:val="315"/>
        </w:trPr>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Kouření*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52.4</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23.8</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0.01</w:t>
            </w:r>
          </w:p>
        </w:tc>
      </w:tr>
      <w:tr w:rsidR="00BA62AB" w:rsidRPr="007A6714" w:rsidTr="00C4442F">
        <w:trPr>
          <w:trHeight w:val="315"/>
        </w:trPr>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Zelenina ve stravě**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57.1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66.7</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Pohybová aktivita***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42.9</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52.4</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C4442F">
        <w:trPr>
          <w:trHeight w:val="315"/>
        </w:trPr>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Alkohol****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38.1+4.8</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24+1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57.1+2.4</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bl>
    <w:p w:rsidR="00BA62AB" w:rsidRPr="007A6714" w:rsidRDefault="00BA62AB" w:rsidP="00005006">
      <w:pPr>
        <w:spacing w:line="360" w:lineRule="auto"/>
        <w:rPr>
          <w:rFonts w:ascii="Times New Roman" w:hAnsi="Times New Roman" w:cs="Times New Roman"/>
          <w:sz w:val="24"/>
          <w:szCs w:val="24"/>
          <w:lang w:val="cs-CZ"/>
        </w:rPr>
      </w:pPr>
      <w:r w:rsidRPr="007A6714">
        <w:rPr>
          <w:rFonts w:ascii="Times New Roman" w:hAnsi="Times New Roman" w:cs="Times New Roman"/>
          <w:sz w:val="24"/>
          <w:szCs w:val="24"/>
          <w:lang w:val="cs-CZ"/>
        </w:rPr>
        <w:t>Kouření *– aktuální kuřák, exfumator v posledních 5 letech</w:t>
      </w:r>
    </w:p>
    <w:p w:rsidR="00BA62AB" w:rsidRPr="007A6714" w:rsidRDefault="00BA62AB" w:rsidP="00005006">
      <w:pPr>
        <w:spacing w:line="360" w:lineRule="auto"/>
        <w:rPr>
          <w:rFonts w:ascii="Times New Roman" w:hAnsi="Times New Roman" w:cs="Times New Roman"/>
          <w:sz w:val="24"/>
          <w:szCs w:val="24"/>
          <w:lang w:val="cs-CZ"/>
        </w:rPr>
      </w:pPr>
      <w:r w:rsidRPr="007A6714">
        <w:rPr>
          <w:rFonts w:ascii="Times New Roman" w:hAnsi="Times New Roman" w:cs="Times New Roman"/>
          <w:sz w:val="24"/>
          <w:szCs w:val="24"/>
          <w:lang w:val="cs-CZ"/>
        </w:rPr>
        <w:t>Zelenina **– konzumace zeleniny a ovoce méně jak 3 kg týdně</w:t>
      </w:r>
    </w:p>
    <w:p w:rsidR="00BA62AB" w:rsidRPr="007A6714" w:rsidRDefault="00BA62AB" w:rsidP="00005006">
      <w:pPr>
        <w:spacing w:line="360" w:lineRule="auto"/>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Pohyb*** – aerobní cvičení méně jak 30 minut 5xtýdně </w:t>
      </w:r>
    </w:p>
    <w:p w:rsidR="00BA62AB" w:rsidRPr="007A6714" w:rsidRDefault="00BA62AB" w:rsidP="00005006">
      <w:pPr>
        <w:spacing w:line="360" w:lineRule="auto"/>
        <w:rPr>
          <w:rFonts w:ascii="Times New Roman" w:hAnsi="Times New Roman" w:cs="Times New Roman"/>
          <w:sz w:val="24"/>
          <w:szCs w:val="24"/>
          <w:lang w:val="cs-CZ"/>
        </w:rPr>
      </w:pPr>
      <w:r w:rsidRPr="007A6714">
        <w:rPr>
          <w:rFonts w:ascii="Times New Roman" w:hAnsi="Times New Roman" w:cs="Times New Roman"/>
          <w:sz w:val="24"/>
          <w:szCs w:val="24"/>
          <w:lang w:val="cs-CZ"/>
        </w:rPr>
        <w:t>Alkohol ****– absolutní abstinent + poživatel více než doporučené denní dávky</w:t>
      </w:r>
      <w:r w:rsidR="000D762F">
        <w:rPr>
          <w:rFonts w:ascii="Times New Roman" w:hAnsi="Times New Roman" w:cs="Times New Roman"/>
          <w:sz w:val="24"/>
          <w:szCs w:val="24"/>
          <w:lang w:val="cs-CZ"/>
        </w:rPr>
        <w:t xml:space="preserve"> 20-40g</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Porucha lipidového spektra byla signifikantně spjata s přítomností KVP, a to zejména v případě celkového cholesterolu, LDL, poměru CH/HDL, nízkých hladin apo lipoproteinu A-1 a naopak vysokých hladin apo lipoproteinu B. Určitý, byť statisticky nesignifikantní rozdíl byl zjištěn v aktivitě choroby (SLEDAI), koncentraci hsCRP, pozitivitě RNP protilátek, dále antikardiolipinových protilátek a lupus antikoagulant (p=0,06). Hodnoty složek komplementu C3 a C4 byly statisticky významně vyšší u pacientů s KVP. V hodnotě šířky intima media se obě skupiny lišily jen hraničně (p=0,07). Pacienti s KVP užívají statisticky významně více statiny a antikoagulancia a jejich kumulativní dávky cyklofosfamidu byla vyšší (</w:t>
      </w:r>
      <w:fldSimple w:instr=" REF _Ref383358456 \h  \* MERGEFORMAT ">
        <w:r w:rsidR="00C4442F" w:rsidRPr="007A6714">
          <w:rPr>
            <w:rFonts w:ascii="Times New Roman" w:hAnsi="Times New Roman" w:cs="Times New Roman"/>
            <w:sz w:val="24"/>
            <w:szCs w:val="24"/>
            <w:lang w:val="cs-CZ"/>
          </w:rPr>
          <w:t xml:space="preserve">Tabulka </w:t>
        </w:r>
        <w:r w:rsidR="00C4442F">
          <w:rPr>
            <w:rFonts w:ascii="Times New Roman" w:hAnsi="Times New Roman" w:cs="Times New Roman"/>
            <w:noProof/>
            <w:sz w:val="24"/>
            <w:szCs w:val="24"/>
            <w:lang w:val="cs-CZ"/>
          </w:rPr>
          <w:t>14</w:t>
        </w:r>
      </w:fldSimple>
      <w:r w:rsidRPr="007A6714">
        <w:rPr>
          <w:rFonts w:ascii="Times New Roman" w:hAnsi="Times New Roman" w:cs="Times New Roman"/>
          <w:sz w:val="24"/>
          <w:szCs w:val="24"/>
          <w:lang w:val="cs-CZ"/>
        </w:rPr>
        <w:t>).</w:t>
      </w:r>
    </w:p>
    <w:p w:rsidR="00BA62AB" w:rsidRPr="007A6714" w:rsidRDefault="00BA62AB" w:rsidP="00005006">
      <w:pPr>
        <w:pStyle w:val="Titulek"/>
        <w:spacing w:line="360" w:lineRule="auto"/>
        <w:rPr>
          <w:rFonts w:ascii="Times New Roman" w:hAnsi="Times New Roman" w:cs="Times New Roman"/>
          <w:sz w:val="24"/>
          <w:szCs w:val="24"/>
          <w:lang w:val="cs-CZ"/>
        </w:rPr>
      </w:pPr>
      <w:bookmarkStart w:id="101" w:name="_Ref383358456"/>
      <w:bookmarkStart w:id="102" w:name="_Toc384326041"/>
      <w:r w:rsidRPr="007A6714">
        <w:rPr>
          <w:rFonts w:ascii="Times New Roman" w:hAnsi="Times New Roman" w:cs="Times New Roman"/>
          <w:sz w:val="24"/>
          <w:szCs w:val="24"/>
          <w:lang w:val="cs-CZ"/>
        </w:rPr>
        <w:lastRenderedPageBreak/>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14</w:t>
      </w:r>
      <w:r w:rsidR="00B3140F" w:rsidRPr="007A6714">
        <w:rPr>
          <w:rFonts w:ascii="Times New Roman" w:hAnsi="Times New Roman" w:cs="Times New Roman"/>
          <w:sz w:val="24"/>
          <w:szCs w:val="24"/>
          <w:lang w:val="cs-CZ"/>
        </w:rPr>
        <w:fldChar w:fldCharType="end"/>
      </w:r>
      <w:bookmarkEnd w:id="101"/>
      <w:r w:rsidRPr="007A6714">
        <w:rPr>
          <w:rFonts w:ascii="Times New Roman" w:hAnsi="Times New Roman" w:cs="Times New Roman"/>
          <w:sz w:val="24"/>
          <w:szCs w:val="24"/>
          <w:lang w:val="cs-CZ"/>
        </w:rPr>
        <w:t xml:space="preserve"> Vztah anamnézy kardiovaskulární příhody a aktivity onemocnění, lipidového a imunologického profilu, hodnoty tloušťky intima media a léčby</w:t>
      </w:r>
      <w:bookmarkEnd w:id="102"/>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2854"/>
        <w:gridCol w:w="610"/>
        <w:gridCol w:w="899"/>
        <w:gridCol w:w="1092"/>
        <w:gridCol w:w="501"/>
        <w:gridCol w:w="1077"/>
        <w:gridCol w:w="1077"/>
        <w:gridCol w:w="817"/>
      </w:tblGrid>
      <w:tr w:rsidR="00BA62AB" w:rsidRPr="007A6714" w:rsidTr="006B3D82">
        <w:trPr>
          <w:trHeight w:val="315"/>
          <w:jc w:val="center"/>
        </w:trPr>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Pacienti s kardiovaskulární příhodou</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Pacienti bez kardiovaskulární příhody</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p</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Aktivita onemocnění</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SLICC</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1.52</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SLEDAI</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8.67</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6.5</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0.06</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hsCRP (</w:t>
            </w:r>
            <w:r w:rsidRPr="007A6714">
              <w:rPr>
                <w:rFonts w:ascii="Times New Roman" w:hAnsi="Times New Roman" w:cs="Times New Roman"/>
                <w:sz w:val="24"/>
                <w:szCs w:val="24"/>
                <w:lang w:val="cs-CZ"/>
              </w:rPr>
              <w:t>g/l)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6.79</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4.32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0.06</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 xml:space="preserve">Kreatinin </w:t>
            </w:r>
            <w:r w:rsidRPr="007A6714">
              <w:rPr>
                <w:rFonts w:ascii="Times New Roman" w:hAnsi="Times New Roman" w:cs="Times New Roman"/>
                <w:sz w:val="24"/>
                <w:szCs w:val="24"/>
                <w:lang w:val="cs-CZ"/>
              </w:rPr>
              <w:t>(µmol/l)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71.71</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71.12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Glomerulární filtrace (ml/s)</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1.55</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1.60</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Lipidový profil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Celkový cholesterol (</w:t>
            </w:r>
            <w:r w:rsidRPr="007A6714">
              <w:rPr>
                <w:rFonts w:ascii="Times New Roman" w:hAnsi="Times New Roman" w:cs="Times New Roman"/>
                <w:sz w:val="24"/>
                <w:szCs w:val="24"/>
                <w:lang w:val="cs-CZ"/>
              </w:rPr>
              <w:t>mmol/l)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sz w:val="24"/>
                <w:szCs w:val="24"/>
                <w:lang w:val="cs-CZ" w:eastAsia="cs-CZ"/>
              </w:rPr>
            </w:pPr>
            <w:r w:rsidRPr="007A6714">
              <w:rPr>
                <w:rFonts w:ascii="Times New Roman" w:eastAsia="Times New Roman" w:hAnsi="Times New Roman" w:cs="Times New Roman"/>
                <w:sz w:val="24"/>
                <w:szCs w:val="24"/>
                <w:lang w:val="cs-CZ" w:eastAsia="cs-CZ"/>
              </w:rPr>
              <w:t>6.07</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5.01</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0.05</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Triglyceridy (</w:t>
            </w:r>
            <w:r w:rsidRPr="007A6714">
              <w:rPr>
                <w:rFonts w:ascii="Times New Roman" w:hAnsi="Times New Roman" w:cs="Times New Roman"/>
                <w:sz w:val="24"/>
                <w:szCs w:val="24"/>
                <w:lang w:val="cs-CZ"/>
              </w:rPr>
              <w:t>mmol/l)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1.93</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1.62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HDL (</w:t>
            </w:r>
            <w:r w:rsidRPr="007A6714">
              <w:rPr>
                <w:rFonts w:ascii="Times New Roman" w:hAnsi="Times New Roman" w:cs="Times New Roman"/>
                <w:sz w:val="24"/>
                <w:szCs w:val="24"/>
                <w:lang w:val="cs-CZ"/>
              </w:rPr>
              <w:t>mmol/l)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1.28</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1.42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LDL (</w:t>
            </w:r>
            <w:r w:rsidRPr="007A6714">
              <w:rPr>
                <w:rFonts w:ascii="Times New Roman" w:hAnsi="Times New Roman" w:cs="Times New Roman"/>
                <w:sz w:val="24"/>
                <w:szCs w:val="24"/>
                <w:lang w:val="cs-CZ"/>
              </w:rPr>
              <w:t>mmol/l)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3.39</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0.02</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Poměr CH/HDL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6.23</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3.72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0.02</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hAnsi="Times New Roman" w:cs="Times New Roman"/>
                <w:sz w:val="24"/>
                <w:szCs w:val="24"/>
                <w:lang w:val="cs-CZ"/>
              </w:rPr>
              <w:t>Apo lipoprotein A-1 (g/l)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1.36</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1.57</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0.03</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Apo lipoprotein B (g/l)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1.10</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0.84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0.001</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Lipoprotien (a) (g/l)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0.45</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0.34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Imunologický profil</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lastRenderedPageBreak/>
              <w:t>CIK (g/l)</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34.09</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38.69</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C3 (g/l)</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1.09</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0.94</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0.03</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C4 (g/l)</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0.18</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0.13</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0.02</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ANA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16</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76.2</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76.2</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ANUC (UI/ml)</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121.69</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125.96</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ENA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14</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66.7</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66.7</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Ro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47.6</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57.1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La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9.5</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14.3</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Sm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38.1</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23.8</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RNP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47.6</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28.6</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0.06</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Anti-dsDNA (UI/ml)</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86.31</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104.40</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ACLA IgG (n,%, průměr)</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23.8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28.87</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9.49</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0.06</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Pozitivita ACLA IgM (n,%, průměr)</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 xml:space="preserve">2 </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6.97</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 xml:space="preserve">5 </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6.13</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LCR (n,%, průměr)</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23.8</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0.81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0.50</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0.06</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Intima media</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Průměrná IMT</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0.59</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0.55</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0.07</w:t>
            </w:r>
          </w:p>
        </w:tc>
      </w:tr>
      <w:tr w:rsidR="00BA62AB" w:rsidRPr="007A6714" w:rsidTr="006B3D82">
        <w:trPr>
          <w:trHeight w:val="315"/>
          <w:jc w:val="center"/>
        </w:trPr>
        <w:tc>
          <w:tcPr>
            <w:tcW w:w="0" w:type="auto"/>
            <w:shd w:val="clear" w:color="auto" w:fill="auto"/>
            <w:vAlign w:val="center"/>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Medikace</w:t>
            </w: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gridSpan w:val="3"/>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Metylprednison (mg/den)</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6.04</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30.89</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Celkový metylprednison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21.42</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12.09</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lastRenderedPageBreak/>
              <w:t>Kumulativní dávka azathioprinu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50.43</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44.01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Kumulativní dávka hydrochloroquinu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119.87</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235.18</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Kumulativní dávka cyklosporinu A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76.64</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75.22</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Kumulativní dávka cyklofosfamidu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3.62</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1.768</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0.03</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Kumulativní dávka salazopyrinu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0.71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Kumulativní dávka mykofenolátu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122.86</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28.74</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Kumulativní dávka metotrexátu (g)</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0.19</w:t>
            </w:r>
          </w:p>
        </w:tc>
        <w:tc>
          <w:tcPr>
            <w:tcW w:w="0" w:type="auto"/>
            <w:gridSpan w:val="3"/>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0.25</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40"/>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statinů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w:t>
            </w:r>
          </w:p>
        </w:tc>
        <w:tc>
          <w:tcPr>
            <w:tcW w:w="0" w:type="auto"/>
            <w:gridSpan w:val="2"/>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42.3</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9.5</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&lt;0.001</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ACEi (n,%)</w:t>
            </w:r>
          </w:p>
        </w:tc>
        <w:tc>
          <w:tcPr>
            <w:tcW w:w="0" w:type="auto"/>
            <w:shd w:val="clear" w:color="auto" w:fill="auto"/>
            <w:hideMark/>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11</w:t>
            </w:r>
          </w:p>
        </w:tc>
        <w:tc>
          <w:tcPr>
            <w:tcW w:w="0" w:type="auto"/>
            <w:gridSpan w:val="2"/>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52.3</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19</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45.2</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warfarinu (n,%)</w:t>
            </w:r>
          </w:p>
        </w:tc>
        <w:tc>
          <w:tcPr>
            <w:tcW w:w="0" w:type="auto"/>
            <w:shd w:val="clear" w:color="auto" w:fill="auto"/>
            <w:hideMark/>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13</w:t>
            </w:r>
          </w:p>
        </w:tc>
        <w:tc>
          <w:tcPr>
            <w:tcW w:w="0" w:type="auto"/>
            <w:gridSpan w:val="2"/>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61.9</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7.1</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&lt;0.001</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LMWH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6</w:t>
            </w:r>
          </w:p>
        </w:tc>
        <w:tc>
          <w:tcPr>
            <w:tcW w:w="0" w:type="auto"/>
            <w:gridSpan w:val="2"/>
            <w:shd w:val="clear" w:color="auto" w:fill="auto"/>
          </w:tcPr>
          <w:p w:rsidR="00BA62AB" w:rsidRPr="007A6714" w:rsidRDefault="00BA62AB" w:rsidP="00005006">
            <w:pPr>
              <w:spacing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28.6</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2</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4.3</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b/>
                <w:color w:val="000000"/>
                <w:sz w:val="24"/>
                <w:szCs w:val="24"/>
                <w:lang w:val="cs-CZ" w:eastAsia="cs-CZ"/>
              </w:rPr>
            </w:pPr>
            <w:r w:rsidRPr="007A6714">
              <w:rPr>
                <w:rFonts w:ascii="Times New Roman" w:eastAsia="Times New Roman" w:hAnsi="Times New Roman" w:cs="Times New Roman"/>
                <w:b/>
                <w:color w:val="000000"/>
                <w:sz w:val="24"/>
                <w:szCs w:val="24"/>
                <w:lang w:val="cs-CZ" w:eastAsia="cs-CZ"/>
              </w:rPr>
              <w:t>0.03</w:t>
            </w:r>
          </w:p>
        </w:tc>
      </w:tr>
      <w:tr w:rsidR="00BA62AB" w:rsidRPr="007A6714" w:rsidTr="006B3D82">
        <w:trPr>
          <w:trHeight w:val="315"/>
          <w:jc w:val="center"/>
        </w:trPr>
        <w:tc>
          <w:tcPr>
            <w:tcW w:w="0" w:type="auto"/>
            <w:shd w:val="clear" w:color="auto" w:fill="auto"/>
            <w:vAlign w:val="center"/>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kys. acytelsalycilové (n,%)</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9</w:t>
            </w:r>
          </w:p>
        </w:tc>
        <w:tc>
          <w:tcPr>
            <w:tcW w:w="0" w:type="auto"/>
            <w:gridSpan w:val="2"/>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42.3</w:t>
            </w:r>
          </w:p>
        </w:tc>
        <w:tc>
          <w:tcPr>
            <w:tcW w:w="0" w:type="auto"/>
            <w:gridSpan w:val="2"/>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14</w:t>
            </w:r>
          </w:p>
        </w:tc>
        <w:tc>
          <w:tcPr>
            <w:tcW w:w="0" w:type="auto"/>
            <w:shd w:val="clear" w:color="auto" w:fill="auto"/>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3.3</w:t>
            </w:r>
          </w:p>
        </w:tc>
        <w:tc>
          <w:tcPr>
            <w:tcW w:w="0" w:type="auto"/>
            <w:shd w:val="clear" w:color="auto" w:fill="auto"/>
            <w:hideMark/>
          </w:tcPr>
          <w:p w:rsidR="00BA62AB" w:rsidRPr="007A6714" w:rsidRDefault="00BA62AB" w:rsidP="00005006">
            <w:pPr>
              <w:spacing w:after="0" w:line="360" w:lineRule="auto"/>
              <w:jc w:val="center"/>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NS</w:t>
            </w:r>
          </w:p>
        </w:tc>
      </w:tr>
    </w:tbl>
    <w:p w:rsidR="00285664" w:rsidRPr="007A6714" w:rsidRDefault="007D0276"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p>
    <w:p w:rsidR="00285664" w:rsidRPr="007A6714" w:rsidRDefault="00285664" w:rsidP="00005006">
      <w:pPr>
        <w:spacing w:line="360" w:lineRule="auto"/>
        <w:jc w:val="both"/>
        <w:rPr>
          <w:rFonts w:ascii="Times New Roman" w:hAnsi="Times New Roman" w:cs="Times New Roman"/>
          <w:sz w:val="24"/>
          <w:szCs w:val="24"/>
          <w:lang w:val="cs-CZ"/>
        </w:rPr>
      </w:pPr>
    </w:p>
    <w:p w:rsidR="00285664" w:rsidRPr="007A6714" w:rsidRDefault="00285664"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Následuje souhrn signifikantních výsledků u jednotlivých sledovaných parametrů:</w:t>
      </w:r>
    </w:p>
    <w:p w:rsidR="007D0276" w:rsidRPr="007A6714" w:rsidRDefault="007D0276"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Věk koreloval s:</w:t>
      </w:r>
    </w:p>
    <w:p w:rsidR="007D0276" w:rsidRPr="007A6714" w:rsidRDefault="007D0276"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kolerace s SLICC,</w:t>
      </w:r>
      <w:r w:rsidR="00F82DD8" w:rsidRPr="007A6714">
        <w:rPr>
          <w:rFonts w:ascii="Times New Roman" w:hAnsi="Times New Roman" w:cs="Times New Roman"/>
          <w:sz w:val="24"/>
          <w:szCs w:val="24"/>
          <w:lang w:val="cs-CZ"/>
        </w:rPr>
        <w:t xml:space="preserve"> negativní korelace s </w:t>
      </w:r>
      <w:r w:rsidRPr="007A6714">
        <w:rPr>
          <w:rFonts w:ascii="Times New Roman" w:hAnsi="Times New Roman" w:cs="Times New Roman"/>
          <w:sz w:val="24"/>
          <w:szCs w:val="24"/>
          <w:lang w:val="cs-CZ"/>
        </w:rPr>
        <w:t>apo A-1</w:t>
      </w:r>
    </w:p>
    <w:p w:rsidR="007D0276" w:rsidRPr="007A6714" w:rsidRDefault="007D0276"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 p≤0,01 – pozitivní korelace s obvodem pasu, celkovým cholestrolem, sérovým kreatininem</w:t>
      </w:r>
    </w:p>
    <w:p w:rsidR="007D0276" w:rsidRPr="007A6714" w:rsidRDefault="007D0276"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trváním nemoci, obvodem boků, BMI, IMT</w:t>
      </w:r>
    </w:p>
    <w:p w:rsidR="007D0276" w:rsidRPr="007A6714" w:rsidRDefault="007D0276" w:rsidP="00005006">
      <w:pPr>
        <w:pStyle w:val="Odstavecseseznamem"/>
        <w:spacing w:line="360" w:lineRule="auto"/>
        <w:jc w:val="both"/>
        <w:rPr>
          <w:rFonts w:ascii="Times New Roman" w:hAnsi="Times New Roman" w:cs="Times New Roman"/>
          <w:sz w:val="24"/>
          <w:szCs w:val="24"/>
          <w:lang w:val="cs-CZ"/>
        </w:rPr>
      </w:pPr>
    </w:p>
    <w:p w:rsidR="007D0276" w:rsidRPr="007A6714" w:rsidRDefault="007D0276"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Trvání choroby korelovalo s:</w:t>
      </w:r>
    </w:p>
    <w:p w:rsidR="007D0276" w:rsidRPr="007A6714" w:rsidRDefault="007D0276"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p≤0,05 – pozitivní kolerace s celkovým cholesterolem, hsCRP, </w:t>
      </w:r>
      <w:r w:rsidR="00F82DD8" w:rsidRPr="007A6714">
        <w:rPr>
          <w:rFonts w:ascii="Times New Roman" w:hAnsi="Times New Roman" w:cs="Times New Roman"/>
          <w:sz w:val="24"/>
          <w:szCs w:val="24"/>
          <w:lang w:val="cs-CZ"/>
        </w:rPr>
        <w:t xml:space="preserve">negativní korelace s </w:t>
      </w:r>
      <w:r w:rsidRPr="007A6714">
        <w:rPr>
          <w:rFonts w:ascii="Times New Roman" w:hAnsi="Times New Roman" w:cs="Times New Roman"/>
          <w:sz w:val="24"/>
          <w:szCs w:val="24"/>
          <w:lang w:val="cs-CZ"/>
        </w:rPr>
        <w:t>apo A-1</w:t>
      </w:r>
    </w:p>
    <w:p w:rsidR="007D0276" w:rsidRPr="007A6714" w:rsidRDefault="007D0276"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 p≤0,01 – pozitivní korelace s obvodem pasu, obvodem boků, BMI, </w:t>
      </w:r>
      <w:r w:rsidR="00F82DD8" w:rsidRPr="007A6714">
        <w:rPr>
          <w:rFonts w:ascii="Times New Roman" w:hAnsi="Times New Roman" w:cs="Times New Roman"/>
          <w:sz w:val="24"/>
          <w:szCs w:val="24"/>
          <w:lang w:val="cs-CZ"/>
        </w:rPr>
        <w:t>apo B, vWf, IMT</w:t>
      </w:r>
    </w:p>
    <w:p w:rsidR="007D0276" w:rsidRPr="007A6714" w:rsidRDefault="007D0276"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 p≤0,001 – pozitivní korelace s věkem, </w:t>
      </w:r>
      <w:r w:rsidR="00F82DD8" w:rsidRPr="007A6714">
        <w:rPr>
          <w:rFonts w:ascii="Times New Roman" w:hAnsi="Times New Roman" w:cs="Times New Roman"/>
          <w:sz w:val="24"/>
          <w:szCs w:val="24"/>
          <w:lang w:val="cs-CZ"/>
        </w:rPr>
        <w:t>kumulativní dávkou glukokortikoidů</w:t>
      </w:r>
    </w:p>
    <w:p w:rsidR="006B3D82" w:rsidRPr="007A6714" w:rsidRDefault="006B3D82"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Tradiční rizikové faktory</w:t>
      </w:r>
    </w:p>
    <w:p w:rsidR="00F82DD8" w:rsidRPr="007A6714" w:rsidRDefault="00F82DD8"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Obvod pasu koreloval s:</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kolerace s celkovým cholesterolem, triglyceridy, hsCRP</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 p≤0,01 – pozitivní korelace s trváním choroby, SLICC, s poměrem CH/HDL, apo B</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obvodem boků, BMI, IMT</w:t>
      </w:r>
    </w:p>
    <w:p w:rsidR="00F82DD8" w:rsidRPr="007A6714" w:rsidRDefault="00F82DD8"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Obvod boků koreloval s:</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kolerace s SLICC, triglyceridy, apo B</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 p≤0,01 – pozitivní korelace s trváním nemoci, celkovým cholesterolem, IMT</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obvodem pasu, BMI, poměrem CH/HDL</w:t>
      </w:r>
    </w:p>
    <w:p w:rsidR="00F82DD8" w:rsidRPr="007A6714" w:rsidRDefault="00F82DD8"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BMI koreloval s:</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w:t>
      </w:r>
      <w:r w:rsidR="00995A70" w:rsidRPr="007A6714">
        <w:rPr>
          <w:rFonts w:ascii="Times New Roman" w:hAnsi="Times New Roman" w:cs="Times New Roman"/>
          <w:sz w:val="24"/>
          <w:szCs w:val="24"/>
          <w:lang w:val="cs-CZ"/>
        </w:rPr>
        <w:t>olerace s SLICC, hsCRP, apo B, sérovým kreatininem</w:t>
      </w:r>
    </w:p>
    <w:p w:rsidR="00995A70"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 xml:space="preserve"> p≤0,01 – pozitivní korelace s</w:t>
      </w:r>
      <w:r w:rsidR="00995A70" w:rsidRPr="007A6714">
        <w:rPr>
          <w:rFonts w:ascii="Times New Roman" w:hAnsi="Times New Roman" w:cs="Times New Roman"/>
          <w:sz w:val="24"/>
          <w:szCs w:val="24"/>
          <w:lang w:val="cs-CZ"/>
        </w:rPr>
        <w:t> trváním nemoci, triglyceridy, s poměrem CH/HDL, IMT, negativní korelace s HDL</w:t>
      </w:r>
    </w:p>
    <w:p w:rsidR="00F82DD8" w:rsidRPr="007A6714" w:rsidRDefault="00F82DD8"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w:t>
      </w:r>
      <w:r w:rsidR="00995A70" w:rsidRPr="007A6714">
        <w:rPr>
          <w:rFonts w:ascii="Times New Roman" w:hAnsi="Times New Roman" w:cs="Times New Roman"/>
          <w:sz w:val="24"/>
          <w:szCs w:val="24"/>
          <w:lang w:val="cs-CZ"/>
        </w:rPr>
        <w:t> </w:t>
      </w:r>
      <w:r w:rsidRPr="007A6714">
        <w:rPr>
          <w:rFonts w:ascii="Times New Roman" w:hAnsi="Times New Roman" w:cs="Times New Roman"/>
          <w:sz w:val="24"/>
          <w:szCs w:val="24"/>
          <w:lang w:val="cs-CZ"/>
        </w:rPr>
        <w:t>věkem</w:t>
      </w:r>
      <w:r w:rsidR="00995A70" w:rsidRPr="007A6714">
        <w:rPr>
          <w:rFonts w:ascii="Times New Roman" w:hAnsi="Times New Roman" w:cs="Times New Roman"/>
          <w:sz w:val="24"/>
          <w:szCs w:val="24"/>
          <w:lang w:val="cs-CZ"/>
        </w:rPr>
        <w:t>, obvodem pasu a boků</w:t>
      </w:r>
    </w:p>
    <w:p w:rsidR="00BA62AB" w:rsidRPr="007A6714" w:rsidRDefault="006B3D82"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D</w:t>
      </w:r>
      <w:r w:rsidR="00BA62AB" w:rsidRPr="007A6714">
        <w:rPr>
          <w:rFonts w:ascii="Times New Roman" w:hAnsi="Times New Roman" w:cs="Times New Roman"/>
          <w:sz w:val="24"/>
          <w:szCs w:val="24"/>
          <w:u w:val="single"/>
          <w:lang w:val="cs-CZ"/>
        </w:rPr>
        <w:t>yslipidémie</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Vzájemné korelace celkového cholesterolu a poměru CH/HDL:</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Celkový cholesterol koreloval s: </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 trváním nemoci, obvodem pasu</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věkem, obvodem boků, poměrem CH/HDL, HDL, negativní korelace s apo A-1, kumulativní dávkou hydroxychlorochinu</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Poměr CH/HDL koreloval s: </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kolerace s CRP, lipoproteinem (a)</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 p≤0,01 – pozitivní korelace s cholesterolem, apolipoproteinem B, negativní korelace s apolipoproteinem A-1, kumulativní dávkou hydroxychlorochinu</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obvodem pasu I boků, BMI, triglyceridů, LDL, negativní korelace s</w:t>
      </w:r>
      <w:r w:rsidR="006B3D82" w:rsidRPr="007A6714">
        <w:rPr>
          <w:rFonts w:ascii="Times New Roman" w:hAnsi="Times New Roman" w:cs="Times New Roman"/>
          <w:sz w:val="24"/>
          <w:szCs w:val="24"/>
          <w:lang w:val="cs-CZ"/>
        </w:rPr>
        <w:t> </w:t>
      </w:r>
      <w:r w:rsidRPr="007A6714">
        <w:rPr>
          <w:rFonts w:ascii="Times New Roman" w:hAnsi="Times New Roman" w:cs="Times New Roman"/>
          <w:sz w:val="24"/>
          <w:szCs w:val="24"/>
          <w:lang w:val="cs-CZ"/>
        </w:rPr>
        <w:t>HDL</w:t>
      </w:r>
    </w:p>
    <w:p w:rsidR="00CC5A2D" w:rsidRPr="007A6714" w:rsidRDefault="00BA62AB"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 xml:space="preserve">CRP </w:t>
      </w:r>
    </w:p>
    <w:p w:rsidR="00BA62AB"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hsCRP </w:t>
      </w:r>
      <w:r w:rsidR="00BA62AB" w:rsidRPr="007A6714">
        <w:rPr>
          <w:rFonts w:ascii="Times New Roman" w:hAnsi="Times New Roman" w:cs="Times New Roman"/>
          <w:sz w:val="24"/>
          <w:szCs w:val="24"/>
          <w:lang w:val="cs-CZ"/>
        </w:rPr>
        <w:t xml:space="preserve">koreloval s: </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 trváním nemoci, obvodem pasu, BMI, SLEDAI, CH/HDL, negativní korelace s HDL</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w:t>
      </w:r>
      <w:r w:rsidR="00CC5A2D" w:rsidRPr="007A6714">
        <w:rPr>
          <w:rFonts w:ascii="Times New Roman" w:hAnsi="Times New Roman" w:cs="Times New Roman"/>
          <w:sz w:val="24"/>
          <w:szCs w:val="24"/>
          <w:lang w:val="cs-CZ"/>
        </w:rPr>
        <w:t> </w:t>
      </w:r>
      <w:r w:rsidRPr="007A6714">
        <w:rPr>
          <w:rFonts w:ascii="Times New Roman" w:hAnsi="Times New Roman" w:cs="Times New Roman"/>
          <w:sz w:val="24"/>
          <w:szCs w:val="24"/>
          <w:lang w:val="cs-CZ"/>
        </w:rPr>
        <w:t>triglyceridy</w:t>
      </w:r>
    </w:p>
    <w:p w:rsidR="00CC5A2D" w:rsidRPr="007A6714" w:rsidRDefault="00CC5A2D" w:rsidP="00005006">
      <w:pPr>
        <w:spacing w:line="360" w:lineRule="auto"/>
        <w:ind w:left="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Aktivita choroby</w:t>
      </w:r>
    </w:p>
    <w:p w:rsidR="00CC5A2D"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SLEDAI koreloval s: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p≤0,05 – pozitivní korelace s CRP, </w:t>
      </w:r>
      <w:r w:rsidR="000D3334">
        <w:rPr>
          <w:rFonts w:ascii="Times New Roman" w:hAnsi="Times New Roman" w:cs="Times New Roman"/>
          <w:sz w:val="24"/>
          <w:szCs w:val="24"/>
          <w:lang w:val="cs-CZ"/>
        </w:rPr>
        <w:t>anti-dsDNA</w:t>
      </w:r>
      <w:r w:rsidRPr="007A6714">
        <w:rPr>
          <w:rFonts w:ascii="Times New Roman" w:hAnsi="Times New Roman" w:cs="Times New Roman"/>
          <w:sz w:val="24"/>
          <w:szCs w:val="24"/>
          <w:lang w:val="cs-CZ"/>
        </w:rPr>
        <w:t>, ACLA, negativně koreloval s HDL</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kumulativní dávkou glukokortikoidů</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p≤0,001 – pozitivní korelace s antinukleosomálními protilátkami, negativní korelace s hladinami komplementu</w:t>
      </w:r>
    </w:p>
    <w:p w:rsidR="00CC5A2D" w:rsidRPr="007A6714" w:rsidRDefault="000D3334" w:rsidP="00005006">
      <w:pPr>
        <w:spacing w:line="360" w:lineRule="auto"/>
        <w:jc w:val="both"/>
        <w:rPr>
          <w:rFonts w:ascii="Times New Roman" w:hAnsi="Times New Roman" w:cs="Times New Roman"/>
          <w:sz w:val="24"/>
          <w:szCs w:val="24"/>
          <w:lang w:val="cs-CZ"/>
        </w:rPr>
      </w:pPr>
      <w:r>
        <w:rPr>
          <w:rFonts w:ascii="Times New Roman" w:hAnsi="Times New Roman" w:cs="Times New Roman"/>
          <w:sz w:val="24"/>
          <w:szCs w:val="24"/>
          <w:lang w:val="cs-CZ"/>
        </w:rPr>
        <w:t>Anti-dsDNA</w:t>
      </w:r>
      <w:r w:rsidR="00CC5A2D" w:rsidRPr="007A6714">
        <w:rPr>
          <w:rFonts w:ascii="Times New Roman" w:hAnsi="Times New Roman" w:cs="Times New Roman"/>
          <w:sz w:val="24"/>
          <w:szCs w:val="24"/>
          <w:lang w:val="cs-CZ"/>
        </w:rPr>
        <w:t xml:space="preserve"> koreloval s: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p≤0,05 – pozitivní korelace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DAI,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ANUC, negativní korelace s hladinami komplementu</w:t>
      </w:r>
    </w:p>
    <w:p w:rsidR="00CC5A2D"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ANUC koreloval s: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lipoproteinem (a)</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p≤0,001 – pozitivní korelace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DAI, negativní korelace s hladinami komplementu</w:t>
      </w:r>
    </w:p>
    <w:p w:rsidR="00CC5A2D"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Cirkulující imunokomplexy korelovaly s: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 hsCRP, kreatininem</w:t>
      </w:r>
    </w:p>
    <w:p w:rsidR="00CC5A2D"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ACLA, lupus antikoagulans koreloval</w:t>
      </w:r>
      <w:r w:rsidR="00D65739" w:rsidRPr="007A6714">
        <w:rPr>
          <w:rFonts w:ascii="Times New Roman" w:hAnsi="Times New Roman" w:cs="Times New Roman"/>
          <w:sz w:val="24"/>
          <w:szCs w:val="24"/>
          <w:lang w:val="cs-CZ"/>
        </w:rPr>
        <w:t>y</w:t>
      </w:r>
      <w:r w:rsidRPr="007A6714">
        <w:rPr>
          <w:rFonts w:ascii="Times New Roman" w:hAnsi="Times New Roman" w:cs="Times New Roman"/>
          <w:sz w:val="24"/>
          <w:szCs w:val="24"/>
          <w:lang w:val="cs-CZ"/>
        </w:rPr>
        <w:t xml:space="preserve"> s: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ACLA negativně korelovaly s HDL, lupus antikoagulans pozitivně koreloval s intima media thickness</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ACLA pozitivně korelovaly se SLEDAI a lupus antikoagulans, negativně korelovaly s hladinami komplementu</w:t>
      </w:r>
    </w:p>
    <w:p w:rsidR="00CC5A2D" w:rsidRPr="007A6714" w:rsidRDefault="00CC5A2D"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Kumulativní postižení</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SLICC koreloval s: </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 věkem, obvodem pasu a boků, BMI, triglyceridy, CRP</w:t>
      </w:r>
    </w:p>
    <w:p w:rsidR="00BA62AB" w:rsidRDefault="00BA62AB" w:rsidP="00005006">
      <w:pPr>
        <w:pStyle w:val="Odstavecseseznamem"/>
        <w:spacing w:line="360" w:lineRule="auto"/>
        <w:jc w:val="both"/>
        <w:rPr>
          <w:rFonts w:ascii="Times New Roman" w:hAnsi="Times New Roman" w:cs="Times New Roman"/>
          <w:sz w:val="24"/>
          <w:szCs w:val="24"/>
          <w:lang w:val="cs-CZ"/>
        </w:rPr>
      </w:pPr>
    </w:p>
    <w:p w:rsidR="00D55ED7" w:rsidRDefault="00D55ED7" w:rsidP="00005006">
      <w:pPr>
        <w:pStyle w:val="Odstavecseseznamem"/>
        <w:spacing w:line="360" w:lineRule="auto"/>
        <w:jc w:val="both"/>
        <w:rPr>
          <w:rFonts w:ascii="Times New Roman" w:hAnsi="Times New Roman" w:cs="Times New Roman"/>
          <w:sz w:val="24"/>
          <w:szCs w:val="24"/>
          <w:lang w:val="cs-CZ"/>
        </w:rPr>
      </w:pPr>
    </w:p>
    <w:p w:rsidR="00D55ED7" w:rsidRDefault="00D55ED7" w:rsidP="00005006">
      <w:pPr>
        <w:pStyle w:val="Odstavecseseznamem"/>
        <w:spacing w:line="360" w:lineRule="auto"/>
        <w:jc w:val="both"/>
        <w:rPr>
          <w:rFonts w:ascii="Times New Roman" w:hAnsi="Times New Roman" w:cs="Times New Roman"/>
          <w:sz w:val="24"/>
          <w:szCs w:val="24"/>
          <w:lang w:val="cs-CZ"/>
        </w:rPr>
      </w:pPr>
    </w:p>
    <w:p w:rsidR="00D55ED7" w:rsidRPr="007A6714" w:rsidRDefault="00D55ED7" w:rsidP="00005006">
      <w:pPr>
        <w:pStyle w:val="Odstavecseseznamem"/>
        <w:spacing w:line="360" w:lineRule="auto"/>
        <w:jc w:val="both"/>
        <w:rPr>
          <w:rFonts w:ascii="Times New Roman" w:hAnsi="Times New Roman" w:cs="Times New Roman"/>
          <w:sz w:val="24"/>
          <w:szCs w:val="24"/>
          <w:lang w:val="cs-CZ"/>
        </w:rPr>
      </w:pPr>
    </w:p>
    <w:p w:rsidR="00CC5A2D" w:rsidRPr="007A6714" w:rsidRDefault="00CC5A2D" w:rsidP="00005006">
      <w:pPr>
        <w:spacing w:line="360" w:lineRule="auto"/>
        <w:ind w:firstLine="360"/>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lastRenderedPageBreak/>
        <w:t>Ledvinné funkce</w:t>
      </w:r>
    </w:p>
    <w:p w:rsidR="00CC5A2D"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Sérový kreatinin koreloval s: </w:t>
      </w:r>
    </w:p>
    <w:p w:rsidR="009422E9"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w:t>
      </w:r>
      <w:r w:rsidR="009422E9" w:rsidRPr="007A6714">
        <w:rPr>
          <w:rFonts w:ascii="Times New Roman" w:hAnsi="Times New Roman" w:cs="Times New Roman"/>
          <w:sz w:val="24"/>
          <w:szCs w:val="24"/>
          <w:lang w:val="cs-CZ"/>
        </w:rPr>
        <w:t> </w:t>
      </w:r>
      <w:r w:rsidRPr="007A6714">
        <w:rPr>
          <w:rFonts w:ascii="Times New Roman" w:hAnsi="Times New Roman" w:cs="Times New Roman"/>
          <w:sz w:val="24"/>
          <w:szCs w:val="24"/>
          <w:lang w:val="cs-CZ"/>
        </w:rPr>
        <w:t>BMI</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věkem, IMT</w:t>
      </w:r>
    </w:p>
    <w:p w:rsidR="00CC5A2D" w:rsidRPr="007A6714" w:rsidRDefault="00CC5A2D"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Glomerulární filtrace korelovala s: </w:t>
      </w:r>
    </w:p>
    <w:p w:rsidR="00CC5A2D" w:rsidRPr="007A6714" w:rsidRDefault="00CC5A2D"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 pozitivitou 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Ro protilátek, trváním nemoci, obvodem pasu, negativní korelace se skórovacími systémy SLICC I SLEDAI, triglyceridy, CIK, ANUC, lupus antikoagulans, přítomností lupusové nefritidy, nedostatečného pohybu, alkoholové abstinence či abúzu, kumulativní dávkou glukokortikoidů, azathioprinu, užíváním LWHM</w:t>
      </w:r>
    </w:p>
    <w:p w:rsidR="00BA62AB" w:rsidRPr="007A6714" w:rsidRDefault="00BA62AB"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Markery endotelu</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 séru byly měřeny hodnoty adhezivních molekul ICAM, VCAM, von Willebrandova faktoru a PAI-1.</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Sérové koncentrace ICAM korelovaly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s obvodem pasu, SLICC, apo B</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ACLA, kumulativní dávkou prednisonu</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Sérové koncentrace VCAM korelovaly s:</w:t>
      </w:r>
    </w:p>
    <w:p w:rsidR="00BA62AB" w:rsidRPr="007A6714" w:rsidRDefault="00F14C10"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apo B i apoA-1, intima media thickness, u pacientů léčený na hypertenzi</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negativní korelace s vyšším vzděláním</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Sérové koncentrace PAI-1 korelovaly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negativní korelace s vyšším vzděláním</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apo A-1, pozitivitou antinukleárních protilátek</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Sérové koncentrace von Willebrandova faktoru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lastRenderedPageBreak/>
        <w:t>p≤0,05 – pozitivní korelace apo A-1, pozitivitou 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La protilátek, negativní korelace s pozitivitou 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Ro protilátek</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vyššími hladinami kreatininu</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intima media thickness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hraniční korelace (p=0,06) u pacientů s cévní mozkovou příhodou a po infarktu myokardu</w:t>
      </w:r>
    </w:p>
    <w:p w:rsidR="009422E9"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Pozitivita 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 xml:space="preserve">Ro protilátek negativně korelovala s ICAM a von Willebrandovým faktorem. </w:t>
      </w:r>
    </w:p>
    <w:p w:rsidR="007D0276" w:rsidRPr="007A6714" w:rsidRDefault="007D0276"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u w:val="single"/>
          <w:lang w:val="cs-CZ"/>
        </w:rPr>
        <w:t>Vliv medikace</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Hodnoty celkové kumulativní dávky glukokortikoidů koreloval</w:t>
      </w:r>
      <w:r w:rsidR="00D65739" w:rsidRPr="007A6714">
        <w:rPr>
          <w:rFonts w:ascii="Times New Roman" w:hAnsi="Times New Roman" w:cs="Times New Roman"/>
          <w:sz w:val="24"/>
          <w:szCs w:val="24"/>
          <w:lang w:val="cs-CZ"/>
        </w:rPr>
        <w:t>y</w:t>
      </w:r>
      <w:r w:rsidRPr="007A6714">
        <w:rPr>
          <w:rFonts w:ascii="Times New Roman" w:hAnsi="Times New Roman" w:cs="Times New Roman"/>
          <w:sz w:val="24"/>
          <w:szCs w:val="24"/>
          <w:lang w:val="cs-CZ"/>
        </w:rPr>
        <w:t xml:space="preserve">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hladinami C3 a C4 komplementu, s přítomností hypertenze, s VCAM, negativní korelace s tělesnou hmotností a obvodem boků, s HDL, s přítomností infarktů myokardu</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pozitivitou antinukleosomálních protilátek, negativní korelace s</w:t>
      </w:r>
      <w:r w:rsidR="009D38DB">
        <w:rPr>
          <w:rFonts w:ascii="Times New Roman" w:hAnsi="Times New Roman" w:cs="Times New Roman"/>
          <w:sz w:val="24"/>
          <w:szCs w:val="24"/>
          <w:lang w:val="cs-CZ"/>
        </w:rPr>
        <w:t> </w:t>
      </w:r>
      <w:r w:rsidRPr="007A6714">
        <w:rPr>
          <w:rFonts w:ascii="Times New Roman" w:hAnsi="Times New Roman" w:cs="Times New Roman"/>
          <w:sz w:val="24"/>
          <w:szCs w:val="24"/>
          <w:lang w:val="cs-CZ"/>
        </w:rPr>
        <w:t>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La protilátkami</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Průměrné denní </w:t>
      </w:r>
      <w:r w:rsidR="00D65739" w:rsidRPr="007A6714">
        <w:rPr>
          <w:rFonts w:ascii="Times New Roman" w:hAnsi="Times New Roman" w:cs="Times New Roman"/>
          <w:sz w:val="24"/>
          <w:szCs w:val="24"/>
          <w:lang w:val="cs-CZ"/>
        </w:rPr>
        <w:t>dávky glukokortikoidů korelovaly</w:t>
      </w:r>
      <w:r w:rsidRPr="007A6714">
        <w:rPr>
          <w:rFonts w:ascii="Times New Roman" w:hAnsi="Times New Roman" w:cs="Times New Roman"/>
          <w:sz w:val="24"/>
          <w:szCs w:val="24"/>
          <w:lang w:val="cs-CZ"/>
        </w:rPr>
        <w:t xml:space="preserve">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hladinami C3 a C4 komplementu, negativní korelace s tělesnou hmotností, apo B, s pozitivitou an</w:t>
      </w:r>
      <w:r w:rsidR="009D38DB">
        <w:rPr>
          <w:rFonts w:ascii="Times New Roman" w:hAnsi="Times New Roman" w:cs="Times New Roman"/>
          <w:sz w:val="24"/>
          <w:szCs w:val="24"/>
          <w:lang w:val="cs-CZ"/>
        </w:rPr>
        <w:t>ti-</w:t>
      </w:r>
      <w:r w:rsidRPr="007A6714">
        <w:rPr>
          <w:rFonts w:ascii="Times New Roman" w:hAnsi="Times New Roman" w:cs="Times New Roman"/>
          <w:sz w:val="24"/>
          <w:szCs w:val="24"/>
          <w:lang w:val="cs-CZ"/>
        </w:rPr>
        <w:t>La a 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Sm</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negativní korelace s hsCRP a PAI-1</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Hodnoty celkové kumulativní dávky hydroxychlorochinu koreloval</w:t>
      </w:r>
      <w:r w:rsidR="00D65739" w:rsidRPr="007A6714">
        <w:rPr>
          <w:rFonts w:ascii="Times New Roman" w:hAnsi="Times New Roman" w:cs="Times New Roman"/>
          <w:sz w:val="24"/>
          <w:szCs w:val="24"/>
          <w:lang w:val="cs-CZ"/>
        </w:rPr>
        <w:t>y</w:t>
      </w:r>
      <w:r w:rsidRPr="007A6714">
        <w:rPr>
          <w:rFonts w:ascii="Times New Roman" w:hAnsi="Times New Roman" w:cs="Times New Roman"/>
          <w:sz w:val="24"/>
          <w:szCs w:val="24"/>
          <w:lang w:val="cs-CZ"/>
        </w:rPr>
        <w:t xml:space="preserve">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korelace glomerulární filtrací, BMI, obvodem pasu, SLICC, pozitivitou anti</w:t>
      </w:r>
      <w:r w:rsidR="009D38DB">
        <w:rPr>
          <w:rFonts w:ascii="Times New Roman" w:hAnsi="Times New Roman" w:cs="Times New Roman"/>
          <w:sz w:val="24"/>
          <w:szCs w:val="24"/>
          <w:lang w:val="cs-CZ"/>
        </w:rPr>
        <w:t>-</w:t>
      </w:r>
      <w:r w:rsidRPr="007A6714">
        <w:rPr>
          <w:rFonts w:ascii="Times New Roman" w:hAnsi="Times New Roman" w:cs="Times New Roman"/>
          <w:sz w:val="24"/>
          <w:szCs w:val="24"/>
          <w:lang w:val="cs-CZ"/>
        </w:rPr>
        <w:t>La, negativní korelace PAI-1</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p≤0,01 – pozitivní korelace s hladinami C3, negativní korelace s ACLA</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Průměrná denní dávka hydroxychlorochinu korelovala s:</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p≤0,05 – pozitivní glomerulární filtrací, pozitivitou Ro a La protilátek, negativní korelace s PAI-1, hladinami C3</w:t>
      </w:r>
    </w:p>
    <w:p w:rsidR="00BA62AB" w:rsidRPr="007A6714" w:rsidRDefault="00BA62AB" w:rsidP="00005006">
      <w:pPr>
        <w:pStyle w:val="Odstavecseseznamem"/>
        <w:numPr>
          <w:ilvl w:val="0"/>
          <w:numId w:val="34"/>
        </w:num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p≤0,001 – pozitivní korelace s BMI a negativní korelace s ACLA</w:t>
      </w:r>
    </w:p>
    <w:p w:rsidR="00BA62AB" w:rsidRPr="007A6714" w:rsidRDefault="00BA62AB" w:rsidP="00005006">
      <w:pPr>
        <w:spacing w:line="360" w:lineRule="auto"/>
        <w:ind w:firstLine="70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lastRenderedPageBreak/>
        <w:t>Intima media thickness</w:t>
      </w:r>
    </w:p>
    <w:p w:rsidR="001945BA" w:rsidRPr="007A6714" w:rsidRDefault="001945BA"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Prokázali jsme signifikantní rozdíly v IMT mezi pacienty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a zdravými respondenty (</w:t>
      </w:r>
      <w:fldSimple w:instr=" REF _Ref383467765 \h  \* MERGEFORMAT ">
        <w:r w:rsidR="00C4442F" w:rsidRPr="007A6714">
          <w:rPr>
            <w:rFonts w:ascii="Times New Roman" w:hAnsi="Times New Roman" w:cs="Times New Roman"/>
            <w:sz w:val="24"/>
            <w:szCs w:val="24"/>
            <w:lang w:val="cs-CZ"/>
          </w:rPr>
          <w:t xml:space="preserve">Tabulka </w:t>
        </w:r>
        <w:r w:rsidR="00C4442F">
          <w:rPr>
            <w:rFonts w:ascii="Times New Roman" w:hAnsi="Times New Roman" w:cs="Times New Roman"/>
            <w:noProof/>
            <w:sz w:val="24"/>
            <w:szCs w:val="24"/>
            <w:lang w:val="cs-CZ"/>
          </w:rPr>
          <w:t>15</w:t>
        </w:r>
      </w:fldSimple>
      <w:r w:rsidRPr="007A6714">
        <w:rPr>
          <w:rFonts w:ascii="Times New Roman" w:hAnsi="Times New Roman" w:cs="Times New Roman"/>
          <w:sz w:val="24"/>
          <w:szCs w:val="24"/>
          <w:lang w:val="cs-CZ"/>
        </w:rPr>
        <w:t>)</w:t>
      </w:r>
    </w:p>
    <w:p w:rsidR="001945BA" w:rsidRPr="00C4442F" w:rsidRDefault="001945BA" w:rsidP="00005006">
      <w:pPr>
        <w:autoSpaceDE w:val="0"/>
        <w:autoSpaceDN w:val="0"/>
        <w:adjustRightInd w:val="0"/>
        <w:spacing w:after="0" w:line="360" w:lineRule="auto"/>
        <w:rPr>
          <w:rFonts w:ascii="Times New Roman" w:hAnsi="Times New Roman" w:cs="Times New Roman"/>
          <w:b/>
          <w:color w:val="365F91" w:themeColor="accent1" w:themeShade="BF"/>
          <w:sz w:val="24"/>
          <w:szCs w:val="24"/>
          <w:lang w:val="cs-CZ"/>
        </w:rPr>
      </w:pPr>
      <w:bookmarkStart w:id="103" w:name="_Ref383467765"/>
      <w:bookmarkStart w:id="104" w:name="_Toc384326042"/>
      <w:r w:rsidRPr="00C4442F">
        <w:rPr>
          <w:rFonts w:ascii="Times New Roman" w:hAnsi="Times New Roman" w:cs="Times New Roman"/>
          <w:b/>
          <w:color w:val="365F91" w:themeColor="accent1" w:themeShade="BF"/>
          <w:sz w:val="24"/>
          <w:szCs w:val="24"/>
          <w:lang w:val="cs-CZ"/>
        </w:rPr>
        <w:t xml:space="preserve">Tabulka </w:t>
      </w:r>
      <w:r w:rsidR="00B3140F" w:rsidRPr="00C4442F">
        <w:rPr>
          <w:rFonts w:ascii="Times New Roman" w:hAnsi="Times New Roman" w:cs="Times New Roman"/>
          <w:b/>
          <w:color w:val="365F91" w:themeColor="accent1" w:themeShade="BF"/>
          <w:sz w:val="24"/>
          <w:szCs w:val="24"/>
          <w:lang w:val="cs-CZ"/>
        </w:rPr>
        <w:fldChar w:fldCharType="begin"/>
      </w:r>
      <w:r w:rsidRPr="00C4442F">
        <w:rPr>
          <w:rFonts w:ascii="Times New Roman" w:hAnsi="Times New Roman" w:cs="Times New Roman"/>
          <w:b/>
          <w:color w:val="365F91" w:themeColor="accent1" w:themeShade="BF"/>
          <w:sz w:val="24"/>
          <w:szCs w:val="24"/>
          <w:lang w:val="cs-CZ"/>
        </w:rPr>
        <w:instrText xml:space="preserve"> SEQ Tabulka \* ARABIC </w:instrText>
      </w:r>
      <w:r w:rsidR="00B3140F" w:rsidRPr="00C4442F">
        <w:rPr>
          <w:rFonts w:ascii="Times New Roman" w:hAnsi="Times New Roman" w:cs="Times New Roman"/>
          <w:b/>
          <w:color w:val="365F91" w:themeColor="accent1" w:themeShade="BF"/>
          <w:sz w:val="24"/>
          <w:szCs w:val="24"/>
          <w:lang w:val="cs-CZ"/>
        </w:rPr>
        <w:fldChar w:fldCharType="separate"/>
      </w:r>
      <w:r w:rsidR="00C4442F" w:rsidRPr="00C4442F">
        <w:rPr>
          <w:rFonts w:ascii="Times New Roman" w:hAnsi="Times New Roman" w:cs="Times New Roman"/>
          <w:b/>
          <w:noProof/>
          <w:color w:val="365F91" w:themeColor="accent1" w:themeShade="BF"/>
          <w:sz w:val="24"/>
          <w:szCs w:val="24"/>
          <w:lang w:val="cs-CZ"/>
        </w:rPr>
        <w:t>15</w:t>
      </w:r>
      <w:r w:rsidR="00B3140F" w:rsidRPr="00C4442F">
        <w:rPr>
          <w:rFonts w:ascii="Times New Roman" w:hAnsi="Times New Roman" w:cs="Times New Roman"/>
          <w:b/>
          <w:color w:val="365F91" w:themeColor="accent1" w:themeShade="BF"/>
          <w:sz w:val="24"/>
          <w:szCs w:val="24"/>
          <w:lang w:val="cs-CZ"/>
        </w:rPr>
        <w:fldChar w:fldCharType="end"/>
      </w:r>
      <w:bookmarkEnd w:id="103"/>
      <w:r w:rsidRPr="00C4442F">
        <w:rPr>
          <w:rFonts w:ascii="Times New Roman" w:hAnsi="Times New Roman" w:cs="Times New Roman"/>
          <w:b/>
          <w:color w:val="365F91" w:themeColor="accent1" w:themeShade="BF"/>
          <w:sz w:val="24"/>
          <w:szCs w:val="24"/>
          <w:lang w:val="cs-CZ"/>
        </w:rPr>
        <w:t xml:space="preserve"> Vztah IMT mezi pacienty </w:t>
      </w:r>
      <w:r w:rsidR="000D3334" w:rsidRPr="00C4442F">
        <w:rPr>
          <w:rFonts w:ascii="Times New Roman" w:hAnsi="Times New Roman" w:cs="Times New Roman"/>
          <w:b/>
          <w:color w:val="365F91" w:themeColor="accent1" w:themeShade="BF"/>
          <w:sz w:val="24"/>
          <w:szCs w:val="24"/>
          <w:lang w:val="cs-CZ"/>
        </w:rPr>
        <w:t>se SLE</w:t>
      </w:r>
      <w:r w:rsidRPr="00C4442F">
        <w:rPr>
          <w:rFonts w:ascii="Times New Roman" w:hAnsi="Times New Roman" w:cs="Times New Roman"/>
          <w:b/>
          <w:color w:val="365F91" w:themeColor="accent1" w:themeShade="BF"/>
          <w:sz w:val="24"/>
          <w:szCs w:val="24"/>
          <w:lang w:val="cs-CZ"/>
        </w:rPr>
        <w:t xml:space="preserve"> a zdravými kontrolami</w:t>
      </w:r>
      <w:r w:rsidR="00D65739" w:rsidRPr="00C4442F">
        <w:rPr>
          <w:rFonts w:ascii="Times New Roman" w:hAnsi="Times New Roman" w:cs="Times New Roman"/>
          <w:b/>
          <w:color w:val="365F91" w:themeColor="accent1" w:themeShade="BF"/>
          <w:sz w:val="24"/>
          <w:szCs w:val="24"/>
          <w:lang w:val="cs-CZ"/>
        </w:rPr>
        <w:t xml:space="preserve"> (</w:t>
      </w:r>
      <w:r w:rsidR="00D65739" w:rsidRPr="00C4442F">
        <w:rPr>
          <w:rFonts w:ascii="Times New Roman" w:hAnsi="Times New Roman" w:cs="Times New Roman"/>
          <w:b/>
          <w:bCs/>
          <w:color w:val="365F91" w:themeColor="accent1" w:themeShade="BF"/>
          <w:sz w:val="24"/>
          <w:szCs w:val="24"/>
        </w:rPr>
        <w:t>dvouvýběrový t-test</w:t>
      </w:r>
      <w:r w:rsidR="00D65739" w:rsidRPr="00C4442F">
        <w:rPr>
          <w:rFonts w:ascii="Times New Roman" w:hAnsi="Times New Roman" w:cs="Times New Roman"/>
          <w:b/>
          <w:color w:val="365F91" w:themeColor="accent1" w:themeShade="BF"/>
          <w:sz w:val="24"/>
          <w:szCs w:val="24"/>
          <w:lang w:val="cs-CZ"/>
        </w:rPr>
        <w:t>)</w:t>
      </w:r>
      <w:bookmarkEnd w:id="104"/>
    </w:p>
    <w:p w:rsidR="001945BA" w:rsidRPr="007A6714" w:rsidRDefault="001945B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5579745" cy="1657686"/>
            <wp:effectExtent l="19050" t="0" r="1905" b="0"/>
            <wp:docPr id="3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579745" cy="1657686"/>
                    </a:xfrm>
                    <a:prstGeom prst="rect">
                      <a:avLst/>
                    </a:prstGeom>
                    <a:noFill/>
                    <a:ln w="9525">
                      <a:noFill/>
                      <a:miter lim="800000"/>
                      <a:headEnd/>
                      <a:tailEnd/>
                    </a:ln>
                  </pic:spPr>
                </pic:pic>
              </a:graphicData>
            </a:graphic>
          </wp:inline>
        </w:drawing>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Hraniční korelace IMT byla prokázána u pacientů aktuálně kouřících či s anamnézou kuřáctví, hladinami C3 a C4 složek komplementu a celkového cholesterolu. Hodnoty p byly v rozmezích 0,056-0,07, nicméně tyto výsledky již nebyly statisticky významné. Při srovnání se zdravou kontrolní skupinou, adjustovanou na věk i pohlaví jsme zjistili významný rozdíl mezi sledovanými respondenty, a to i pokud byli pacienti rozděleni na nemocné s lupusovou nefritidou či bez ní. IMT pozitivně koreloval s věkem (p ≥ 0001, </w:t>
      </w:r>
      <w:fldSimple w:instr=" REF _Ref380360157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9</w:t>
        </w:r>
      </w:fldSimple>
      <w:r w:rsidRPr="007A6714">
        <w:rPr>
          <w:rFonts w:ascii="Times New Roman" w:hAnsi="Times New Roman" w:cs="Times New Roman"/>
          <w:sz w:val="24"/>
          <w:szCs w:val="24"/>
          <w:lang w:val="cs-CZ"/>
        </w:rPr>
        <w:t xml:space="preserve">), dobou trvání nemoci (p = 0,008, </w:t>
      </w:r>
      <w:fldSimple w:instr=" REF _Ref380360170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10</w:t>
        </w:r>
      </w:fldSimple>
      <w:r w:rsidRPr="007A6714">
        <w:rPr>
          <w:rFonts w:ascii="Times New Roman" w:hAnsi="Times New Roman" w:cs="Times New Roman"/>
          <w:sz w:val="24"/>
          <w:szCs w:val="24"/>
          <w:lang w:val="cs-CZ"/>
        </w:rPr>
        <w:t xml:space="preserve">), s BMI (p = 0,014, </w:t>
      </w:r>
      <w:fldSimple w:instr=" REF _Ref380360180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11</w:t>
        </w:r>
      </w:fldSimple>
      <w:r w:rsidRPr="007A6714">
        <w:rPr>
          <w:rFonts w:ascii="Times New Roman" w:hAnsi="Times New Roman" w:cs="Times New Roman"/>
          <w:sz w:val="24"/>
          <w:szCs w:val="24"/>
          <w:lang w:val="cs-CZ"/>
        </w:rPr>
        <w:t xml:space="preserve">), obvodem pasu a boků (p = ≥0,001, resp. p = 0.014, </w:t>
      </w:r>
      <w:fldSimple w:instr=" REF _Ref380360193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12</w:t>
        </w:r>
      </w:fldSimple>
      <w:r w:rsidRPr="007A6714">
        <w:rPr>
          <w:rFonts w:ascii="Times New Roman" w:hAnsi="Times New Roman" w:cs="Times New Roman"/>
          <w:sz w:val="24"/>
          <w:szCs w:val="24"/>
          <w:lang w:val="cs-CZ"/>
        </w:rPr>
        <w:t xml:space="preserve">, </w:t>
      </w:r>
      <w:fldSimple w:instr=" REF _Ref380360196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13</w:t>
        </w:r>
      </w:fldSimple>
      <w:r w:rsidRPr="007A6714">
        <w:rPr>
          <w:rFonts w:ascii="Times New Roman" w:hAnsi="Times New Roman" w:cs="Times New Roman"/>
          <w:sz w:val="24"/>
          <w:szCs w:val="24"/>
          <w:lang w:val="cs-CZ"/>
        </w:rPr>
        <w:t xml:space="preserve">) a s poklesem funkce ledvin měřeným hladinou sérového kreatininu (p = 0,01, </w:t>
      </w:r>
      <w:fldSimple w:instr=" REF _Ref380360214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14</w:t>
        </w:r>
      </w:fldSimple>
      <w:r w:rsidRPr="007A6714">
        <w:rPr>
          <w:rFonts w:ascii="Times New Roman" w:hAnsi="Times New Roman" w:cs="Times New Roman"/>
          <w:sz w:val="24"/>
          <w:szCs w:val="24"/>
          <w:lang w:val="cs-CZ"/>
        </w:rPr>
        <w:t>) a glomerulární filtrace (p = 0,02</w:t>
      </w:r>
      <w:fldSimple w:instr=" REF _Ref380360224 \h  \* MERGEFORMAT ">
        <w:r w:rsidR="00CC5A2D" w:rsidRPr="007A6714">
          <w:rPr>
            <w:rFonts w:ascii="Times New Roman" w:hAnsi="Times New Roman" w:cs="Times New Roman"/>
            <w:sz w:val="24"/>
            <w:szCs w:val="24"/>
            <w:lang w:val="cs-CZ"/>
          </w:rPr>
          <w:t xml:space="preserve">, </w:t>
        </w:r>
        <w:r w:rsidR="00CC5A2D" w:rsidRPr="007A6714">
          <w:rPr>
            <w:rFonts w:ascii="Times New Roman" w:hAnsi="Times New Roman" w:cs="Times New Roman"/>
            <w:noProof/>
            <w:sz w:val="24"/>
            <w:szCs w:val="24"/>
            <w:lang w:val="cs-CZ"/>
          </w:rPr>
          <w:t>Graf</w:t>
        </w:r>
        <w:r w:rsidR="00CC5A2D" w:rsidRPr="007A6714">
          <w:rPr>
            <w:rFonts w:ascii="Times New Roman" w:hAnsi="Times New Roman" w:cs="Times New Roman"/>
            <w:sz w:val="24"/>
            <w:szCs w:val="24"/>
            <w:lang w:val="cs-CZ"/>
          </w:rPr>
          <w:t xml:space="preserve"> </w:t>
        </w:r>
        <w:r w:rsidR="00CC5A2D" w:rsidRPr="007A6714">
          <w:rPr>
            <w:rFonts w:ascii="Times New Roman" w:hAnsi="Times New Roman" w:cs="Times New Roman"/>
            <w:noProof/>
            <w:sz w:val="24"/>
            <w:szCs w:val="24"/>
            <w:lang w:val="cs-CZ"/>
          </w:rPr>
          <w:t>15</w:t>
        </w:r>
      </w:fldSimple>
      <w:r w:rsidRPr="007A6714">
        <w:rPr>
          <w:rFonts w:ascii="Times New Roman" w:hAnsi="Times New Roman" w:cs="Times New Roman"/>
          <w:sz w:val="24"/>
          <w:szCs w:val="24"/>
          <w:lang w:val="cs-CZ"/>
        </w:rPr>
        <w:t>). Z tohoto je tedy patrné, že přítomnost lupusové nefritidy není zásadní pro hodnotu IMT, ale známky renálního selhávání již vliv na IMT mají poměrně významný. Nebyl prokázán vliv denní či kumulativní dávky glukokortikoidů či užívání antimalarik na hodnotu IMT. Medikace ACEi představil negativní korelaci s </w:t>
      </w:r>
      <w:r w:rsidR="00C4442F">
        <w:rPr>
          <w:rFonts w:ascii="Times New Roman" w:hAnsi="Times New Roman" w:cs="Times New Roman"/>
          <w:sz w:val="24"/>
          <w:szCs w:val="24"/>
          <w:lang w:val="cs-CZ"/>
        </w:rPr>
        <w:t>velikostí IMT (p = 0,003</w:t>
      </w:r>
      <w:r w:rsidRPr="007A6714">
        <w:rPr>
          <w:rFonts w:ascii="Times New Roman" w:hAnsi="Times New Roman" w:cs="Times New Roman"/>
          <w:sz w:val="24"/>
          <w:szCs w:val="24"/>
          <w:lang w:val="cs-CZ"/>
        </w:rPr>
        <w:t>) a potvrdili jsme tak jejich antiaterosklerotický efekt i u pacientů se SLE.</w:t>
      </w:r>
    </w:p>
    <w:p w:rsidR="00285664" w:rsidRPr="007A6714" w:rsidRDefault="00285664" w:rsidP="00005006">
      <w:pPr>
        <w:spacing w:line="360" w:lineRule="auto"/>
        <w:ind w:firstLine="708"/>
        <w:jc w:val="both"/>
        <w:rPr>
          <w:rFonts w:ascii="Times New Roman" w:hAnsi="Times New Roman" w:cs="Times New Roman"/>
          <w:sz w:val="24"/>
          <w:szCs w:val="24"/>
          <w:lang w:val="cs-CZ"/>
        </w:rPr>
      </w:pPr>
    </w:p>
    <w:p w:rsidR="00285664" w:rsidRPr="007A6714" w:rsidRDefault="00285664" w:rsidP="00005006">
      <w:pPr>
        <w:spacing w:line="360" w:lineRule="auto"/>
        <w:ind w:firstLine="708"/>
        <w:rPr>
          <w:rFonts w:ascii="Times New Roman" w:hAnsi="Times New Roman" w:cs="Times New Roman"/>
          <w:sz w:val="24"/>
          <w:szCs w:val="24"/>
          <w:lang w:val="cs-CZ"/>
        </w:rPr>
      </w:pPr>
    </w:p>
    <w:p w:rsidR="00285664" w:rsidRPr="007A6714" w:rsidRDefault="00285664" w:rsidP="00005006">
      <w:pPr>
        <w:spacing w:line="360" w:lineRule="auto"/>
        <w:ind w:firstLine="708"/>
        <w:rPr>
          <w:rFonts w:ascii="Times New Roman" w:hAnsi="Times New Roman" w:cs="Times New Roman"/>
          <w:sz w:val="24"/>
          <w:szCs w:val="24"/>
          <w:lang w:val="cs-CZ"/>
        </w:rPr>
      </w:pP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05" w:name="_Ref380360157"/>
      <w:bookmarkStart w:id="106" w:name="_Toc384325500"/>
      <w:r w:rsidRPr="007A6714">
        <w:rPr>
          <w:rFonts w:ascii="Times New Roman" w:hAnsi="Times New Roman" w:cs="Times New Roman"/>
          <w:sz w:val="24"/>
          <w:szCs w:val="24"/>
          <w:lang w:val="cs-CZ"/>
        </w:rPr>
        <w:lastRenderedPageBreak/>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9</w:t>
      </w:r>
      <w:r w:rsidR="00B3140F" w:rsidRPr="007A6714">
        <w:rPr>
          <w:rFonts w:ascii="Times New Roman" w:hAnsi="Times New Roman" w:cs="Times New Roman"/>
          <w:sz w:val="24"/>
          <w:szCs w:val="24"/>
          <w:lang w:val="cs-CZ"/>
        </w:rPr>
        <w:fldChar w:fldCharType="end"/>
      </w:r>
      <w:bookmarkEnd w:id="105"/>
      <w:r w:rsidRPr="007A6714">
        <w:rPr>
          <w:rFonts w:ascii="Times New Roman" w:hAnsi="Times New Roman" w:cs="Times New Roman"/>
          <w:sz w:val="24"/>
          <w:szCs w:val="24"/>
          <w:lang w:val="cs-CZ"/>
        </w:rPr>
        <w:t xml:space="preserve"> Korelace IMT s věkem</w:t>
      </w:r>
      <w:bookmarkEnd w:id="106"/>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2209083"/>
            <wp:effectExtent l="19050" t="0" r="26100" b="717"/>
            <wp:docPr id="15"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07" w:name="_Ref380360170"/>
      <w:bookmarkStart w:id="108" w:name="_Toc384325501"/>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10</w:t>
      </w:r>
      <w:r w:rsidR="00B3140F" w:rsidRPr="007A6714">
        <w:rPr>
          <w:rFonts w:ascii="Times New Roman" w:hAnsi="Times New Roman" w:cs="Times New Roman"/>
          <w:sz w:val="24"/>
          <w:szCs w:val="24"/>
          <w:lang w:val="cs-CZ"/>
        </w:rPr>
        <w:fldChar w:fldCharType="end"/>
      </w:r>
      <w:bookmarkEnd w:id="107"/>
      <w:r w:rsidRPr="007A6714">
        <w:rPr>
          <w:rFonts w:ascii="Times New Roman" w:hAnsi="Times New Roman" w:cs="Times New Roman"/>
          <w:sz w:val="24"/>
          <w:szCs w:val="24"/>
          <w:lang w:val="cs-CZ"/>
        </w:rPr>
        <w:t xml:space="preserve"> Korelace IMT s trváním choroby</w:t>
      </w:r>
      <w:bookmarkEnd w:id="108"/>
    </w:p>
    <w:p w:rsidR="00BA62AB" w:rsidRPr="007A6714" w:rsidRDefault="00BA62AB" w:rsidP="00005006">
      <w:pPr>
        <w:spacing w:line="360" w:lineRule="auto"/>
        <w:ind w:left="-851" w:firstLine="851"/>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1911391"/>
            <wp:effectExtent l="19050" t="0" r="26100" b="0"/>
            <wp:docPr id="17"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09" w:name="_Ref380360180"/>
      <w:bookmarkStart w:id="110" w:name="_Toc384325502"/>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11</w:t>
      </w:r>
      <w:r w:rsidR="00B3140F" w:rsidRPr="007A6714">
        <w:rPr>
          <w:rFonts w:ascii="Times New Roman" w:hAnsi="Times New Roman" w:cs="Times New Roman"/>
          <w:sz w:val="24"/>
          <w:szCs w:val="24"/>
          <w:lang w:val="cs-CZ"/>
        </w:rPr>
        <w:fldChar w:fldCharType="end"/>
      </w:r>
      <w:bookmarkEnd w:id="109"/>
      <w:r w:rsidRPr="007A6714">
        <w:rPr>
          <w:rFonts w:ascii="Times New Roman" w:hAnsi="Times New Roman" w:cs="Times New Roman"/>
          <w:sz w:val="24"/>
          <w:szCs w:val="24"/>
          <w:lang w:val="cs-CZ"/>
        </w:rPr>
        <w:t xml:space="preserve"> Korelace IMT s BMI</w:t>
      </w:r>
      <w:bookmarkEnd w:id="110"/>
    </w:p>
    <w:p w:rsidR="00BA62AB" w:rsidRPr="007A6714" w:rsidRDefault="00BA62AB" w:rsidP="00005006">
      <w:pPr>
        <w:spacing w:line="360" w:lineRule="auto"/>
        <w:ind w:left="-851" w:firstLine="851"/>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1999881"/>
            <wp:effectExtent l="19050" t="0" r="26100" b="369"/>
            <wp:docPr id="19"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55ED7" w:rsidRDefault="00D55ED7" w:rsidP="00005006">
      <w:pPr>
        <w:pStyle w:val="Titulek"/>
        <w:spacing w:line="360" w:lineRule="auto"/>
        <w:jc w:val="both"/>
        <w:rPr>
          <w:rFonts w:ascii="Times New Roman" w:hAnsi="Times New Roman" w:cs="Times New Roman"/>
          <w:sz w:val="24"/>
          <w:szCs w:val="24"/>
          <w:lang w:val="cs-CZ"/>
        </w:rPr>
      </w:pPr>
      <w:bookmarkStart w:id="111" w:name="_Ref380360193"/>
    </w:p>
    <w:p w:rsidR="00D55ED7" w:rsidRDefault="00D55ED7" w:rsidP="00005006">
      <w:pPr>
        <w:pStyle w:val="Titulek"/>
        <w:spacing w:line="360" w:lineRule="auto"/>
        <w:jc w:val="both"/>
        <w:rPr>
          <w:rFonts w:ascii="Times New Roman" w:hAnsi="Times New Roman" w:cs="Times New Roman"/>
          <w:sz w:val="24"/>
          <w:szCs w:val="24"/>
          <w:lang w:val="cs-CZ"/>
        </w:rPr>
      </w:pP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12" w:name="_Toc384325503"/>
      <w:r w:rsidRPr="007A6714">
        <w:rPr>
          <w:rFonts w:ascii="Times New Roman" w:hAnsi="Times New Roman" w:cs="Times New Roman"/>
          <w:sz w:val="24"/>
          <w:szCs w:val="24"/>
          <w:lang w:val="cs-CZ"/>
        </w:rPr>
        <w:lastRenderedPageBreak/>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12</w:t>
      </w:r>
      <w:r w:rsidR="00B3140F" w:rsidRPr="007A6714">
        <w:rPr>
          <w:rFonts w:ascii="Times New Roman" w:hAnsi="Times New Roman" w:cs="Times New Roman"/>
          <w:sz w:val="24"/>
          <w:szCs w:val="24"/>
          <w:lang w:val="cs-CZ"/>
        </w:rPr>
        <w:fldChar w:fldCharType="end"/>
      </w:r>
      <w:bookmarkEnd w:id="111"/>
      <w:r w:rsidRPr="007A6714">
        <w:rPr>
          <w:rFonts w:ascii="Times New Roman" w:hAnsi="Times New Roman" w:cs="Times New Roman"/>
          <w:sz w:val="24"/>
          <w:szCs w:val="24"/>
          <w:lang w:val="cs-CZ"/>
        </w:rPr>
        <w:t xml:space="preserve"> Korelace IMT s obvodem pasu</w:t>
      </w:r>
      <w:bookmarkEnd w:id="112"/>
    </w:p>
    <w:p w:rsidR="00BA62AB" w:rsidRPr="007A6714" w:rsidRDefault="00BA62AB" w:rsidP="00005006">
      <w:pPr>
        <w:spacing w:line="360" w:lineRule="auto"/>
        <w:ind w:left="-851" w:firstLine="851"/>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1716713"/>
            <wp:effectExtent l="19050" t="0" r="26100" b="0"/>
            <wp:docPr id="20"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13" w:name="_Ref380360196"/>
      <w:bookmarkStart w:id="114" w:name="_Toc384325504"/>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13</w:t>
      </w:r>
      <w:r w:rsidR="00B3140F" w:rsidRPr="007A6714">
        <w:rPr>
          <w:rFonts w:ascii="Times New Roman" w:hAnsi="Times New Roman" w:cs="Times New Roman"/>
          <w:sz w:val="24"/>
          <w:szCs w:val="24"/>
          <w:lang w:val="cs-CZ"/>
        </w:rPr>
        <w:fldChar w:fldCharType="end"/>
      </w:r>
      <w:bookmarkEnd w:id="113"/>
      <w:r w:rsidRPr="007A6714">
        <w:rPr>
          <w:rFonts w:ascii="Times New Roman" w:hAnsi="Times New Roman" w:cs="Times New Roman"/>
          <w:sz w:val="24"/>
          <w:szCs w:val="24"/>
          <w:lang w:val="cs-CZ"/>
        </w:rPr>
        <w:t xml:space="preserve"> Korelace IMT s obvodem boků</w:t>
      </w:r>
      <w:bookmarkEnd w:id="114"/>
    </w:p>
    <w:p w:rsidR="00BA62AB" w:rsidRPr="007A6714" w:rsidRDefault="00BA62AB" w:rsidP="00005006">
      <w:pPr>
        <w:tabs>
          <w:tab w:val="left" w:pos="142"/>
        </w:tabs>
        <w:spacing w:line="360" w:lineRule="auto"/>
        <w:ind w:left="-851" w:firstLine="851"/>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1887793"/>
            <wp:effectExtent l="19050" t="0" r="26100" b="0"/>
            <wp:docPr id="22"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15" w:name="_Ref380360214"/>
      <w:bookmarkStart w:id="116" w:name="_Toc384325505"/>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14</w:t>
      </w:r>
      <w:r w:rsidR="00B3140F" w:rsidRPr="007A6714">
        <w:rPr>
          <w:rFonts w:ascii="Times New Roman" w:hAnsi="Times New Roman" w:cs="Times New Roman"/>
          <w:sz w:val="24"/>
          <w:szCs w:val="24"/>
          <w:lang w:val="cs-CZ"/>
        </w:rPr>
        <w:fldChar w:fldCharType="end"/>
      </w:r>
      <w:bookmarkEnd w:id="115"/>
      <w:r w:rsidRPr="007A6714">
        <w:rPr>
          <w:rFonts w:ascii="Times New Roman" w:hAnsi="Times New Roman" w:cs="Times New Roman"/>
          <w:sz w:val="24"/>
          <w:szCs w:val="24"/>
          <w:lang w:val="cs-CZ"/>
        </w:rPr>
        <w:t xml:space="preserve"> Korelace IMT se sérovým kreatininem</w:t>
      </w:r>
      <w:bookmarkEnd w:id="116"/>
    </w:p>
    <w:p w:rsidR="00BA62AB" w:rsidRPr="007A6714" w:rsidRDefault="00BA62AB" w:rsidP="00005006">
      <w:pPr>
        <w:spacing w:line="360" w:lineRule="auto"/>
        <w:ind w:left="-851" w:firstLine="851"/>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1855941"/>
            <wp:effectExtent l="19050" t="0" r="26100" b="0"/>
            <wp:docPr id="25"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17" w:name="_Ref380360224"/>
    </w:p>
    <w:p w:rsidR="00BA62AB" w:rsidRPr="007A6714" w:rsidRDefault="00BA62AB" w:rsidP="00005006">
      <w:pPr>
        <w:pStyle w:val="Titulek"/>
        <w:spacing w:line="360" w:lineRule="auto"/>
        <w:jc w:val="both"/>
        <w:rPr>
          <w:rFonts w:ascii="Times New Roman" w:hAnsi="Times New Roman" w:cs="Times New Roman"/>
          <w:sz w:val="24"/>
          <w:szCs w:val="24"/>
          <w:lang w:val="cs-CZ"/>
        </w:rPr>
      </w:pPr>
    </w:p>
    <w:p w:rsidR="00BA62AB" w:rsidRPr="007A6714" w:rsidRDefault="00BA62AB" w:rsidP="00005006">
      <w:pPr>
        <w:pStyle w:val="Titulek"/>
        <w:spacing w:line="360" w:lineRule="auto"/>
        <w:jc w:val="both"/>
        <w:rPr>
          <w:rFonts w:ascii="Times New Roman" w:hAnsi="Times New Roman" w:cs="Times New Roman"/>
          <w:sz w:val="24"/>
          <w:szCs w:val="24"/>
          <w:lang w:val="cs-CZ"/>
        </w:rPr>
      </w:pPr>
    </w:p>
    <w:p w:rsidR="00BA62AB" w:rsidRPr="007A6714" w:rsidRDefault="00BA62AB" w:rsidP="00005006">
      <w:pPr>
        <w:pStyle w:val="Titulek"/>
        <w:spacing w:line="360" w:lineRule="auto"/>
        <w:jc w:val="both"/>
        <w:rPr>
          <w:rFonts w:ascii="Times New Roman" w:hAnsi="Times New Roman" w:cs="Times New Roman"/>
          <w:sz w:val="24"/>
          <w:szCs w:val="24"/>
          <w:lang w:val="cs-CZ"/>
        </w:rPr>
      </w:pPr>
      <w:bookmarkStart w:id="118" w:name="_Toc384325506"/>
      <w:r w:rsidRPr="007A6714">
        <w:rPr>
          <w:rFonts w:ascii="Times New Roman" w:hAnsi="Times New Roman" w:cs="Times New Roman"/>
          <w:sz w:val="24"/>
          <w:szCs w:val="24"/>
          <w:lang w:val="cs-CZ"/>
        </w:rPr>
        <w:lastRenderedPageBreak/>
        <w:t xml:space="preserve">Graf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15</w:t>
      </w:r>
      <w:r w:rsidR="00B3140F" w:rsidRPr="007A6714">
        <w:rPr>
          <w:rFonts w:ascii="Times New Roman" w:hAnsi="Times New Roman" w:cs="Times New Roman"/>
          <w:sz w:val="24"/>
          <w:szCs w:val="24"/>
          <w:lang w:val="cs-CZ"/>
        </w:rPr>
        <w:fldChar w:fldCharType="end"/>
      </w:r>
      <w:bookmarkEnd w:id="117"/>
      <w:r w:rsidRPr="007A6714">
        <w:rPr>
          <w:rFonts w:ascii="Times New Roman" w:hAnsi="Times New Roman" w:cs="Times New Roman"/>
          <w:sz w:val="24"/>
          <w:szCs w:val="24"/>
          <w:lang w:val="cs-CZ"/>
        </w:rPr>
        <w:t xml:space="preserve"> Korelace IMT s glomerulární filtrací</w:t>
      </w:r>
      <w:bookmarkEnd w:id="118"/>
    </w:p>
    <w:p w:rsidR="00BA62AB" w:rsidRDefault="00BA62AB" w:rsidP="00005006">
      <w:pPr>
        <w:spacing w:line="360" w:lineRule="auto"/>
        <w:ind w:left="-851" w:firstLine="851"/>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3060000" cy="1982184"/>
            <wp:effectExtent l="19050" t="0" r="26100" b="0"/>
            <wp:docPr id="28"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Default="00D55ED7" w:rsidP="00005006">
      <w:pPr>
        <w:spacing w:line="360" w:lineRule="auto"/>
        <w:ind w:left="-851" w:firstLine="851"/>
        <w:jc w:val="both"/>
        <w:rPr>
          <w:rFonts w:ascii="Times New Roman" w:hAnsi="Times New Roman" w:cs="Times New Roman"/>
          <w:sz w:val="24"/>
          <w:szCs w:val="24"/>
          <w:lang w:val="cs-CZ"/>
        </w:rPr>
      </w:pPr>
    </w:p>
    <w:p w:rsidR="00D55ED7" w:rsidRPr="007A6714" w:rsidRDefault="00D55ED7" w:rsidP="00005006">
      <w:pPr>
        <w:spacing w:line="360" w:lineRule="auto"/>
        <w:ind w:left="-851" w:firstLine="851"/>
        <w:jc w:val="both"/>
        <w:rPr>
          <w:rFonts w:ascii="Times New Roman" w:hAnsi="Times New Roman" w:cs="Times New Roman"/>
          <w:sz w:val="24"/>
          <w:szCs w:val="24"/>
          <w:lang w:val="cs-CZ"/>
        </w:rPr>
      </w:pPr>
    </w:p>
    <w:p w:rsidR="00B23018" w:rsidRPr="007A6714" w:rsidRDefault="00B23018" w:rsidP="00005006">
      <w:pPr>
        <w:pStyle w:val="Nadpis2"/>
        <w:spacing w:line="360" w:lineRule="auto"/>
        <w:jc w:val="both"/>
        <w:rPr>
          <w:rFonts w:ascii="Times New Roman" w:hAnsi="Times New Roman" w:cs="Times New Roman"/>
          <w:sz w:val="24"/>
          <w:szCs w:val="24"/>
          <w:lang w:val="cs-CZ"/>
        </w:rPr>
      </w:pPr>
      <w:bookmarkStart w:id="119" w:name="_Toc384325422"/>
      <w:r w:rsidRPr="007A6714">
        <w:rPr>
          <w:rFonts w:ascii="Times New Roman" w:hAnsi="Times New Roman" w:cs="Times New Roman"/>
          <w:sz w:val="24"/>
          <w:szCs w:val="24"/>
          <w:lang w:val="cs-CZ"/>
        </w:rPr>
        <w:lastRenderedPageBreak/>
        <w:t>1</w:t>
      </w:r>
      <w:r w:rsidR="009D6029">
        <w:rPr>
          <w:rFonts w:ascii="Times New Roman" w:hAnsi="Times New Roman" w:cs="Times New Roman"/>
          <w:sz w:val="24"/>
          <w:szCs w:val="24"/>
          <w:lang w:val="cs-CZ"/>
        </w:rPr>
        <w:t>7</w:t>
      </w:r>
      <w:r w:rsidRPr="007A6714">
        <w:rPr>
          <w:rFonts w:ascii="Times New Roman" w:hAnsi="Times New Roman" w:cs="Times New Roman"/>
          <w:sz w:val="24"/>
          <w:szCs w:val="24"/>
          <w:lang w:val="cs-CZ"/>
        </w:rPr>
        <w:t>. Aspekty jednotlivých podskupin</w:t>
      </w:r>
      <w:bookmarkEnd w:id="119"/>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Následuje bližší rozbor pac</w:t>
      </w:r>
      <w:r w:rsidR="006B3D82" w:rsidRPr="007A6714">
        <w:rPr>
          <w:rFonts w:ascii="Times New Roman" w:hAnsi="Times New Roman" w:cs="Times New Roman"/>
          <w:sz w:val="24"/>
          <w:szCs w:val="24"/>
          <w:lang w:val="cs-CZ"/>
        </w:rPr>
        <w:t xml:space="preserve">ientů s jednotlivými kardiovaskulárními příhodami a arteriální hypertenzí, jako nejvýznamnějším rizikovým faktorem. </w:t>
      </w:r>
      <w:r w:rsidR="00F14C10" w:rsidRPr="007A6714">
        <w:rPr>
          <w:rFonts w:ascii="Times New Roman" w:hAnsi="Times New Roman" w:cs="Times New Roman"/>
          <w:sz w:val="24"/>
          <w:szCs w:val="24"/>
          <w:lang w:val="cs-CZ"/>
        </w:rPr>
        <w:t>Dalším sledovaným aspektem bylo zhodnocení intima media thickness</w:t>
      </w:r>
      <w:r w:rsidR="009422E9" w:rsidRPr="007A6714">
        <w:rPr>
          <w:rFonts w:ascii="Times New Roman" w:hAnsi="Times New Roman" w:cs="Times New Roman"/>
          <w:sz w:val="24"/>
          <w:szCs w:val="24"/>
          <w:lang w:val="cs-CZ"/>
        </w:rPr>
        <w:t xml:space="preserve"> ve vztahu ke zdravé populaci </w:t>
      </w:r>
      <w:r w:rsidR="00F14C10" w:rsidRPr="007A6714">
        <w:rPr>
          <w:rFonts w:ascii="Times New Roman" w:hAnsi="Times New Roman" w:cs="Times New Roman"/>
          <w:sz w:val="24"/>
          <w:szCs w:val="24"/>
          <w:lang w:val="cs-CZ"/>
        </w:rPr>
        <w:t xml:space="preserve">a rozbor pacientů s lupusovou nefritidou. </w:t>
      </w:r>
      <w:r w:rsidR="00ED4E9C" w:rsidRPr="007A6714">
        <w:rPr>
          <w:rFonts w:ascii="Times New Roman" w:hAnsi="Times New Roman" w:cs="Times New Roman"/>
          <w:sz w:val="24"/>
          <w:szCs w:val="24"/>
          <w:lang w:val="cs-CZ"/>
        </w:rPr>
        <w:t xml:space="preserve">Měření </w:t>
      </w:r>
      <w:r w:rsidR="00F14C10" w:rsidRPr="007A6714">
        <w:rPr>
          <w:rFonts w:ascii="Times New Roman" w:hAnsi="Times New Roman" w:cs="Times New Roman"/>
          <w:sz w:val="24"/>
          <w:szCs w:val="24"/>
          <w:lang w:val="cs-CZ"/>
        </w:rPr>
        <w:t>intima</w:t>
      </w:r>
      <w:r w:rsidR="00ED4E9C" w:rsidRPr="007A6714">
        <w:rPr>
          <w:rFonts w:ascii="Times New Roman" w:hAnsi="Times New Roman" w:cs="Times New Roman"/>
          <w:sz w:val="24"/>
          <w:szCs w:val="24"/>
          <w:lang w:val="cs-CZ"/>
        </w:rPr>
        <w:t xml:space="preserve"> media thickness bylo vztaženo na kontrolní zdravou populaci, výsledky byly také adjustovány na věk a pohlaví.</w:t>
      </w:r>
    </w:p>
    <w:p w:rsidR="00BA62AB" w:rsidRPr="007A6714" w:rsidRDefault="00BA62AB"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sz w:val="24"/>
          <w:szCs w:val="24"/>
          <w:lang w:val="cs-CZ"/>
        </w:rPr>
        <w:tab/>
      </w:r>
      <w:r w:rsidRPr="007A6714">
        <w:rPr>
          <w:rFonts w:ascii="Times New Roman" w:hAnsi="Times New Roman" w:cs="Times New Roman"/>
          <w:sz w:val="24"/>
          <w:szCs w:val="24"/>
          <w:u w:val="single"/>
          <w:lang w:val="cs-CZ"/>
        </w:rPr>
        <w:t>Pacienti s arteriální hypertenzí (n=25)</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Pro přítomnost hypertenze byla signifikantním rizikovým faktorem </w:t>
      </w:r>
      <w:r w:rsidR="00ED4E9C" w:rsidRPr="007A6714">
        <w:rPr>
          <w:rFonts w:ascii="Times New Roman" w:hAnsi="Times New Roman" w:cs="Times New Roman"/>
          <w:sz w:val="24"/>
          <w:szCs w:val="24"/>
          <w:lang w:val="cs-CZ"/>
        </w:rPr>
        <w:t xml:space="preserve">u přítomnosti </w:t>
      </w:r>
      <w:r w:rsidRPr="007A6714">
        <w:rPr>
          <w:rFonts w:ascii="Times New Roman" w:hAnsi="Times New Roman" w:cs="Times New Roman"/>
          <w:sz w:val="24"/>
          <w:szCs w:val="24"/>
          <w:lang w:val="cs-CZ"/>
        </w:rPr>
        <w:t xml:space="preserve"> lupusové nefritidy, rizikov</w:t>
      </w:r>
      <w:r w:rsidR="00ED4E9C" w:rsidRPr="007A6714">
        <w:rPr>
          <w:rFonts w:ascii="Times New Roman" w:hAnsi="Times New Roman" w:cs="Times New Roman"/>
          <w:sz w:val="24"/>
          <w:szCs w:val="24"/>
          <w:lang w:val="cs-CZ"/>
        </w:rPr>
        <w:t>ého</w:t>
      </w:r>
      <w:r w:rsidRPr="007A6714">
        <w:rPr>
          <w:rFonts w:ascii="Times New Roman" w:hAnsi="Times New Roman" w:cs="Times New Roman"/>
          <w:sz w:val="24"/>
          <w:szCs w:val="24"/>
          <w:lang w:val="cs-CZ"/>
        </w:rPr>
        <w:t xml:space="preserve"> obvod</w:t>
      </w:r>
      <w:r w:rsidR="00ED4E9C" w:rsidRPr="007A6714">
        <w:rPr>
          <w:rFonts w:ascii="Times New Roman" w:hAnsi="Times New Roman" w:cs="Times New Roman"/>
          <w:sz w:val="24"/>
          <w:szCs w:val="24"/>
          <w:lang w:val="cs-CZ"/>
        </w:rPr>
        <w:t>u</w:t>
      </w:r>
      <w:r w:rsidRPr="007A6714">
        <w:rPr>
          <w:rFonts w:ascii="Times New Roman" w:hAnsi="Times New Roman" w:cs="Times New Roman"/>
          <w:sz w:val="24"/>
          <w:szCs w:val="24"/>
          <w:lang w:val="cs-CZ"/>
        </w:rPr>
        <w:t xml:space="preserve"> pasu</w:t>
      </w:r>
      <w:r w:rsidR="00ED4E9C" w:rsidRPr="007A6714">
        <w:rPr>
          <w:rFonts w:ascii="Times New Roman" w:hAnsi="Times New Roman" w:cs="Times New Roman"/>
          <w:sz w:val="24"/>
          <w:szCs w:val="24"/>
          <w:lang w:val="cs-CZ"/>
        </w:rPr>
        <w:t xml:space="preserve"> a</w:t>
      </w:r>
      <w:r w:rsidRPr="007A6714">
        <w:rPr>
          <w:rFonts w:ascii="Times New Roman" w:hAnsi="Times New Roman" w:cs="Times New Roman"/>
          <w:sz w:val="24"/>
          <w:szCs w:val="24"/>
          <w:lang w:val="cs-CZ"/>
        </w:rPr>
        <w:t xml:space="preserve"> </w:t>
      </w:r>
      <w:r w:rsidR="00ED4E9C" w:rsidRPr="007A6714">
        <w:rPr>
          <w:rFonts w:ascii="Times New Roman" w:hAnsi="Times New Roman" w:cs="Times New Roman"/>
          <w:sz w:val="24"/>
          <w:szCs w:val="24"/>
          <w:lang w:val="cs-CZ"/>
        </w:rPr>
        <w:t xml:space="preserve">vyšším </w:t>
      </w:r>
      <w:r w:rsidRPr="007A6714">
        <w:rPr>
          <w:rFonts w:ascii="Times New Roman" w:hAnsi="Times New Roman" w:cs="Times New Roman"/>
          <w:sz w:val="24"/>
          <w:szCs w:val="24"/>
          <w:lang w:val="cs-CZ"/>
        </w:rPr>
        <w:t>BMI</w:t>
      </w:r>
      <w:r w:rsidR="00ED4E9C" w:rsidRPr="007A6714">
        <w:rPr>
          <w:rFonts w:ascii="Times New Roman" w:hAnsi="Times New Roman" w:cs="Times New Roman"/>
          <w:sz w:val="24"/>
          <w:szCs w:val="24"/>
          <w:lang w:val="cs-CZ"/>
        </w:rPr>
        <w:t>.</w:t>
      </w:r>
      <w:r w:rsidRPr="007A6714">
        <w:rPr>
          <w:rFonts w:ascii="Times New Roman" w:hAnsi="Times New Roman" w:cs="Times New Roman"/>
          <w:sz w:val="24"/>
          <w:szCs w:val="24"/>
          <w:lang w:val="cs-CZ"/>
        </w:rPr>
        <w:t xml:space="preserve"> </w:t>
      </w:r>
      <w:r w:rsidR="00ED4E9C" w:rsidRPr="007A6714">
        <w:rPr>
          <w:rFonts w:ascii="Times New Roman" w:hAnsi="Times New Roman" w:cs="Times New Roman"/>
          <w:sz w:val="24"/>
          <w:szCs w:val="24"/>
          <w:lang w:val="cs-CZ"/>
        </w:rPr>
        <w:t>Pacienti s arteriální hypertenzí měli vyšší hodnoty triglyceridů, více užívali LWHM a ACE inhibitorů (</w:t>
      </w:r>
      <w:fldSimple w:instr=" REF _Ref383456187 \h  \* MERGEFORMAT ">
        <w:r w:rsidR="00C4442F" w:rsidRPr="007A6714">
          <w:rPr>
            <w:rFonts w:ascii="Times New Roman" w:hAnsi="Times New Roman" w:cs="Times New Roman"/>
            <w:sz w:val="24"/>
            <w:szCs w:val="24"/>
            <w:lang w:val="cs-CZ"/>
          </w:rPr>
          <w:t xml:space="preserve">Tabulka </w:t>
        </w:r>
        <w:r w:rsidR="00C4442F">
          <w:rPr>
            <w:rFonts w:ascii="Times New Roman" w:hAnsi="Times New Roman" w:cs="Times New Roman"/>
            <w:noProof/>
            <w:sz w:val="24"/>
            <w:szCs w:val="24"/>
            <w:lang w:val="cs-CZ"/>
          </w:rPr>
          <w:t>16</w:t>
        </w:r>
      </w:fldSimple>
      <w:r w:rsidR="00ED4E9C" w:rsidRPr="007A6714">
        <w:rPr>
          <w:rFonts w:ascii="Times New Roman" w:hAnsi="Times New Roman" w:cs="Times New Roman"/>
          <w:sz w:val="24"/>
          <w:szCs w:val="24"/>
          <w:lang w:val="cs-CZ"/>
        </w:rPr>
        <w:t>).</w:t>
      </w:r>
    </w:p>
    <w:p w:rsidR="00BA62AB" w:rsidRPr="007A6714" w:rsidRDefault="00BA62AB" w:rsidP="00005006">
      <w:pPr>
        <w:pStyle w:val="Titulek"/>
        <w:keepNext/>
        <w:spacing w:line="360" w:lineRule="auto"/>
        <w:jc w:val="both"/>
        <w:rPr>
          <w:rFonts w:ascii="Times New Roman" w:hAnsi="Times New Roman" w:cs="Times New Roman"/>
          <w:sz w:val="24"/>
          <w:szCs w:val="24"/>
          <w:lang w:val="cs-CZ"/>
        </w:rPr>
      </w:pPr>
      <w:bookmarkStart w:id="120" w:name="_Ref383456187"/>
      <w:bookmarkStart w:id="121" w:name="_Ref383456177"/>
      <w:bookmarkStart w:id="122" w:name="_Toc384326043"/>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16</w:t>
      </w:r>
      <w:r w:rsidR="00B3140F" w:rsidRPr="007A6714">
        <w:rPr>
          <w:rFonts w:ascii="Times New Roman" w:hAnsi="Times New Roman" w:cs="Times New Roman"/>
          <w:sz w:val="24"/>
          <w:szCs w:val="24"/>
          <w:lang w:val="cs-CZ"/>
        </w:rPr>
        <w:fldChar w:fldCharType="end"/>
      </w:r>
      <w:bookmarkEnd w:id="120"/>
      <w:r w:rsidR="00ED4E9C" w:rsidRPr="007A6714">
        <w:rPr>
          <w:rFonts w:ascii="Times New Roman" w:hAnsi="Times New Roman" w:cs="Times New Roman"/>
          <w:sz w:val="24"/>
          <w:szCs w:val="24"/>
          <w:lang w:val="cs-CZ"/>
        </w:rPr>
        <w:t xml:space="preserve"> K</w:t>
      </w:r>
      <w:r w:rsidRPr="007A6714">
        <w:rPr>
          <w:rFonts w:ascii="Times New Roman" w:hAnsi="Times New Roman" w:cs="Times New Roman"/>
          <w:sz w:val="24"/>
          <w:szCs w:val="24"/>
          <w:lang w:val="cs-CZ"/>
        </w:rPr>
        <w:t>orelace u pacientů s arteriální hypertenz</w:t>
      </w:r>
      <w:r w:rsidR="00ED4E9C" w:rsidRPr="007A6714">
        <w:rPr>
          <w:rFonts w:ascii="Times New Roman" w:hAnsi="Times New Roman" w:cs="Times New Roman"/>
          <w:sz w:val="24"/>
          <w:szCs w:val="24"/>
          <w:lang w:val="cs-CZ"/>
        </w:rPr>
        <w:t>í</w:t>
      </w:r>
      <w:bookmarkEnd w:id="121"/>
      <w:bookmarkEnd w:id="122"/>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60"/>
        <w:gridCol w:w="680"/>
      </w:tblGrid>
      <w:tr w:rsidR="00BA62AB" w:rsidRPr="007A6714" w:rsidTr="006B3D82">
        <w:trPr>
          <w:trHeight w:val="610"/>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w:t>
            </w:r>
          </w:p>
        </w:tc>
      </w:tr>
      <w:tr w:rsidR="00BA62AB" w:rsidRPr="007A6714" w:rsidTr="006B3D82">
        <w:trPr>
          <w:trHeight w:val="312"/>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Lupusová nefritida</w:t>
            </w: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0,01</w:t>
            </w:r>
          </w:p>
        </w:tc>
      </w:tr>
      <w:tr w:rsidR="00BA62AB" w:rsidRPr="007A6714" w:rsidTr="006B3D82">
        <w:trPr>
          <w:trHeight w:val="312"/>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Obvod boků</w:t>
            </w: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0,01</w:t>
            </w:r>
          </w:p>
        </w:tc>
      </w:tr>
      <w:tr w:rsidR="00BA62AB" w:rsidRPr="007A6714" w:rsidTr="006B3D82">
        <w:trPr>
          <w:trHeight w:val="312"/>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BMI</w:t>
            </w: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0,03</w:t>
            </w:r>
          </w:p>
        </w:tc>
      </w:tr>
      <w:tr w:rsidR="00BA62AB" w:rsidRPr="007A6714" w:rsidTr="006B3D82">
        <w:trPr>
          <w:trHeight w:val="312"/>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Trygliceridy</w:t>
            </w: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0,01</w:t>
            </w:r>
          </w:p>
        </w:tc>
      </w:tr>
      <w:tr w:rsidR="00BA62AB" w:rsidRPr="007A6714" w:rsidTr="006B3D82">
        <w:trPr>
          <w:trHeight w:val="312"/>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LMWH</w:t>
            </w: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0,04</w:t>
            </w:r>
          </w:p>
        </w:tc>
      </w:tr>
      <w:tr w:rsidR="00BA62AB" w:rsidRPr="007A6714" w:rsidTr="006B3D82">
        <w:trPr>
          <w:trHeight w:val="312"/>
        </w:trPr>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ACEi</w:t>
            </w:r>
          </w:p>
        </w:tc>
        <w:tc>
          <w:tcPr>
            <w:tcW w:w="0" w:type="auto"/>
            <w:shd w:val="clear" w:color="auto" w:fill="auto"/>
            <w:vAlign w:val="center"/>
            <w:hideMark/>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0,007</w:t>
            </w:r>
          </w:p>
        </w:tc>
      </w:tr>
    </w:tbl>
    <w:p w:rsidR="00BA62AB" w:rsidRPr="007A6714" w:rsidRDefault="00BA62AB"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Pacienti s infarktem myokardu (n=3)</w:t>
      </w:r>
    </w:p>
    <w:p w:rsidR="00BA62AB" w:rsidRPr="007A6714" w:rsidRDefault="00BA62AB"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Nízký počet pacientů s infarktem myokardu je nutno zohlednit při statistickém zhodnocení, nicméně lze říci, že pacienti s anamnézou IM měli signifikantně vyšší kumulativním postižením dle SLICC skóre, byli to kuřáci s nedostatkem pohybu. Užší vztah byl prokázán mezi přítomnosti IM a vysokých hladin apo lipoproteinu B a také LDL (p&lt;0,001). </w:t>
      </w:r>
      <w:r w:rsidR="002310E5" w:rsidRPr="007A6714">
        <w:rPr>
          <w:rFonts w:ascii="Times New Roman" w:hAnsi="Times New Roman" w:cs="Times New Roman"/>
          <w:sz w:val="24"/>
          <w:szCs w:val="24"/>
          <w:lang w:val="cs-CZ"/>
        </w:rPr>
        <w:t xml:space="preserve">Průměrný věk v době diagnózy IM byl </w:t>
      </w:r>
      <w:r w:rsidR="00A14E1D" w:rsidRPr="007A6714">
        <w:rPr>
          <w:rFonts w:ascii="Times New Roman" w:hAnsi="Times New Roman" w:cs="Times New Roman"/>
          <w:sz w:val="24"/>
          <w:szCs w:val="24"/>
          <w:lang w:val="cs-CZ"/>
        </w:rPr>
        <w:t xml:space="preserve">35,5 let, což bylo v průměru 5,1 let od diagnózy SLE. </w:t>
      </w:r>
    </w:p>
    <w:p w:rsidR="00BA62AB" w:rsidRPr="007A6714" w:rsidRDefault="00BA62AB"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lastRenderedPageBreak/>
        <w:t>Pacienti s cévní mozkovou příhodou (n=8)</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 xml:space="preserve">U nemocných s cévní mozkovou příhodou převažovali muži (p=0,02), diabetici (p=0,01) a obézní (p=0,04). </w:t>
      </w:r>
      <w:r w:rsidR="002310E5" w:rsidRPr="007A6714">
        <w:rPr>
          <w:rFonts w:ascii="Times New Roman" w:hAnsi="Times New Roman" w:cs="Times New Roman"/>
          <w:sz w:val="24"/>
          <w:szCs w:val="24"/>
          <w:lang w:val="cs-CZ"/>
        </w:rPr>
        <w:t xml:space="preserve">CMP byla pozdní komplikace choroby, vznik CMP pozitivně koreloval s délkou onemocnění. Průměrný věk vzniku CMP byl 38,6 let, což bylo v průměru 9,9 let od diagnózy SLE. </w:t>
      </w:r>
      <w:r w:rsidRPr="007A6714">
        <w:rPr>
          <w:rFonts w:ascii="Times New Roman" w:hAnsi="Times New Roman" w:cs="Times New Roman"/>
          <w:sz w:val="24"/>
          <w:szCs w:val="24"/>
          <w:lang w:val="cs-CZ"/>
        </w:rPr>
        <w:t>Porucha lipidového spektra zde nebyla signifikantně významná, ale vyšší hladiny apolipoproteinu B vykazovaly jistou tendenci k vyšším hodnotám, podobně jako hladiny hsCRP.</w:t>
      </w:r>
      <w:r w:rsidR="002310E5" w:rsidRPr="007A6714">
        <w:rPr>
          <w:rFonts w:ascii="Times New Roman" w:hAnsi="Times New Roman" w:cs="Times New Roman"/>
          <w:sz w:val="24"/>
          <w:szCs w:val="24"/>
          <w:lang w:val="cs-CZ"/>
        </w:rPr>
        <w:t xml:space="preserve"> Pacienti s</w:t>
      </w:r>
      <w:r w:rsidR="00C4442F">
        <w:rPr>
          <w:rFonts w:ascii="Times New Roman" w:hAnsi="Times New Roman" w:cs="Times New Roman"/>
          <w:sz w:val="24"/>
          <w:szCs w:val="24"/>
          <w:lang w:val="cs-CZ"/>
        </w:rPr>
        <w:t> CMP více užívali statiny a CFA (</w:t>
      </w:r>
      <w:r w:rsidR="00B3140F">
        <w:rPr>
          <w:rFonts w:ascii="Times New Roman" w:hAnsi="Times New Roman" w:cs="Times New Roman"/>
          <w:sz w:val="24"/>
          <w:szCs w:val="24"/>
          <w:lang w:val="cs-CZ"/>
        </w:rPr>
        <w:fldChar w:fldCharType="begin"/>
      </w:r>
      <w:r w:rsidR="00C4442F">
        <w:rPr>
          <w:rFonts w:ascii="Times New Roman" w:hAnsi="Times New Roman" w:cs="Times New Roman"/>
          <w:sz w:val="24"/>
          <w:szCs w:val="24"/>
          <w:lang w:val="cs-CZ"/>
        </w:rPr>
        <w:instrText xml:space="preserve"> REF _Ref384326690 \h </w:instrText>
      </w:r>
      <w:r w:rsidR="00B3140F">
        <w:rPr>
          <w:rFonts w:ascii="Times New Roman" w:hAnsi="Times New Roman" w:cs="Times New Roman"/>
          <w:sz w:val="24"/>
          <w:szCs w:val="24"/>
          <w:lang w:val="cs-CZ"/>
        </w:rPr>
      </w:r>
      <w:r w:rsidR="00B3140F">
        <w:rPr>
          <w:rFonts w:ascii="Times New Roman" w:hAnsi="Times New Roman" w:cs="Times New Roman"/>
          <w:sz w:val="24"/>
          <w:szCs w:val="24"/>
          <w:lang w:val="cs-CZ"/>
        </w:rPr>
        <w:fldChar w:fldCharType="separate"/>
      </w:r>
      <w:r w:rsidR="00C4442F" w:rsidRPr="007A6714">
        <w:rPr>
          <w:rFonts w:ascii="Times New Roman" w:hAnsi="Times New Roman" w:cs="Times New Roman"/>
          <w:sz w:val="24"/>
          <w:szCs w:val="24"/>
          <w:lang w:val="cs-CZ"/>
        </w:rPr>
        <w:t xml:space="preserve">Tabulka </w:t>
      </w:r>
      <w:r w:rsidR="00C4442F">
        <w:rPr>
          <w:rFonts w:ascii="Times New Roman" w:hAnsi="Times New Roman" w:cs="Times New Roman"/>
          <w:noProof/>
          <w:sz w:val="24"/>
          <w:szCs w:val="24"/>
          <w:lang w:val="cs-CZ"/>
        </w:rPr>
        <w:t>17</w:t>
      </w:r>
      <w:r w:rsidR="00B3140F">
        <w:rPr>
          <w:rFonts w:ascii="Times New Roman" w:hAnsi="Times New Roman" w:cs="Times New Roman"/>
          <w:sz w:val="24"/>
          <w:szCs w:val="24"/>
          <w:lang w:val="cs-CZ"/>
        </w:rPr>
        <w:fldChar w:fldCharType="end"/>
      </w:r>
      <w:r w:rsidR="00C4442F">
        <w:rPr>
          <w:rFonts w:ascii="Times New Roman" w:hAnsi="Times New Roman" w:cs="Times New Roman"/>
          <w:sz w:val="24"/>
          <w:szCs w:val="24"/>
          <w:lang w:val="cs-CZ"/>
        </w:rPr>
        <w:t>).</w:t>
      </w:r>
    </w:p>
    <w:p w:rsidR="00BA62AB" w:rsidRPr="007A6714" w:rsidRDefault="00BA62AB" w:rsidP="00005006">
      <w:pPr>
        <w:pStyle w:val="Titulek"/>
        <w:keepNext/>
        <w:spacing w:line="360" w:lineRule="auto"/>
        <w:jc w:val="both"/>
        <w:rPr>
          <w:rFonts w:ascii="Times New Roman" w:hAnsi="Times New Roman" w:cs="Times New Roman"/>
          <w:sz w:val="24"/>
          <w:szCs w:val="24"/>
          <w:lang w:val="cs-CZ"/>
        </w:rPr>
      </w:pPr>
      <w:bookmarkStart w:id="123" w:name="_Ref384326690"/>
      <w:bookmarkStart w:id="124" w:name="_Toc384326044"/>
      <w:r w:rsidRPr="007A6714">
        <w:rPr>
          <w:rFonts w:ascii="Times New Roman" w:hAnsi="Times New Roman" w:cs="Times New Roman"/>
          <w:sz w:val="24"/>
          <w:szCs w:val="24"/>
          <w:lang w:val="cs-CZ"/>
        </w:rPr>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17</w:t>
      </w:r>
      <w:r w:rsidR="00B3140F" w:rsidRPr="007A6714">
        <w:rPr>
          <w:rFonts w:ascii="Times New Roman" w:hAnsi="Times New Roman" w:cs="Times New Roman"/>
          <w:sz w:val="24"/>
          <w:szCs w:val="24"/>
          <w:lang w:val="cs-CZ"/>
        </w:rPr>
        <w:fldChar w:fldCharType="end"/>
      </w:r>
      <w:bookmarkEnd w:id="123"/>
      <w:r w:rsidR="002310E5" w:rsidRPr="007A6714">
        <w:rPr>
          <w:rFonts w:ascii="Times New Roman" w:hAnsi="Times New Roman" w:cs="Times New Roman"/>
          <w:sz w:val="24"/>
          <w:szCs w:val="24"/>
          <w:lang w:val="cs-CZ"/>
        </w:rPr>
        <w:t xml:space="preserve"> K</w:t>
      </w:r>
      <w:r w:rsidRPr="007A6714">
        <w:rPr>
          <w:rFonts w:ascii="Times New Roman" w:hAnsi="Times New Roman" w:cs="Times New Roman"/>
          <w:sz w:val="24"/>
          <w:szCs w:val="24"/>
          <w:lang w:val="cs-CZ"/>
        </w:rPr>
        <w:t>orelace u pacientů s CMP</w:t>
      </w:r>
      <w:bookmarkEnd w:id="124"/>
    </w:p>
    <w:tbl>
      <w:tblPr>
        <w:tblW w:w="0" w:type="auto"/>
        <w:tblInd w:w="4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tblPr>
      <w:tblGrid>
        <w:gridCol w:w="2467"/>
        <w:gridCol w:w="816"/>
      </w:tblGrid>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 xml:space="preserve">Diabetes </w:t>
            </w:r>
            <w:r w:rsidR="009402FC" w:rsidRPr="007A6714">
              <w:rPr>
                <w:rFonts w:ascii="Times New Roman" w:eastAsia="Times New Roman" w:hAnsi="Times New Roman" w:cs="Times New Roman"/>
                <w:color w:val="000000"/>
                <w:sz w:val="24"/>
                <w:szCs w:val="24"/>
                <w:lang w:val="cs-CZ" w:eastAsia="cs-CZ"/>
              </w:rPr>
              <w:t>mellitus</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0,01</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Mužské pohlaví</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0,02</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Trvání nemoci</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0,003</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Obvod pasu</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0,05</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Obvod boků</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0,04</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cyklofosfamidu</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&lt;0,001</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Užívání statinů</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0,01</w:t>
            </w:r>
          </w:p>
        </w:tc>
      </w:tr>
    </w:tbl>
    <w:p w:rsidR="00BA62AB" w:rsidRPr="007A6714" w:rsidRDefault="00BA62AB" w:rsidP="00005006">
      <w:pPr>
        <w:spacing w:line="360" w:lineRule="auto"/>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t>Pacienti s tromboembolickou chorobou (n=12)</w:t>
      </w:r>
    </w:p>
    <w:p w:rsidR="00BA62AB" w:rsidRPr="007A6714" w:rsidRDefault="00BA62AB"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t xml:space="preserve">U nemocných </w:t>
      </w:r>
      <w:r w:rsidRPr="007A6714">
        <w:rPr>
          <w:rFonts w:ascii="Times New Roman" w:hAnsi="Times New Roman" w:cs="Times New Roman"/>
          <w:sz w:val="24"/>
          <w:szCs w:val="24"/>
          <w:lang w:val="cs-CZ"/>
        </w:rPr>
        <w:tab/>
        <w:t xml:space="preserve">s TEN se statisticky významně vyskytují vysoké hladiny antikardiolipinových protilátek (p=0,03) a nižší pohybová aktivita (p=0,05). Pacienti s TEN měli poruchu lipidového spektra, a to ve všech sledovaných parametrech s největší signifikancí u nízkých hladin apolipoproteinu A-1 (p&lt;0,001). Nemocní s TEN měli také vyšší kumulativní postižení hodnocené podle SLICC (p=0,05). </w:t>
      </w:r>
      <w:r w:rsidR="00A14E1D" w:rsidRPr="007A6714">
        <w:rPr>
          <w:rFonts w:ascii="Times New Roman" w:hAnsi="Times New Roman" w:cs="Times New Roman"/>
          <w:sz w:val="24"/>
          <w:szCs w:val="24"/>
          <w:lang w:val="cs-CZ"/>
        </w:rPr>
        <w:t>Průměrný věk vzniku TEN byl v 37,8 letech, což činilo v </w:t>
      </w:r>
      <w:r w:rsidR="00C4442F">
        <w:rPr>
          <w:rFonts w:ascii="Times New Roman" w:hAnsi="Times New Roman" w:cs="Times New Roman"/>
          <w:sz w:val="24"/>
          <w:szCs w:val="24"/>
          <w:lang w:val="cs-CZ"/>
        </w:rPr>
        <w:t>průměru 6,7 let od diagnózy SLE (</w:t>
      </w:r>
      <w:r w:rsidR="00B3140F">
        <w:rPr>
          <w:rFonts w:ascii="Times New Roman" w:hAnsi="Times New Roman" w:cs="Times New Roman"/>
          <w:sz w:val="24"/>
          <w:szCs w:val="24"/>
          <w:lang w:val="cs-CZ"/>
        </w:rPr>
        <w:fldChar w:fldCharType="begin"/>
      </w:r>
      <w:r w:rsidR="00C4442F">
        <w:rPr>
          <w:rFonts w:ascii="Times New Roman" w:hAnsi="Times New Roman" w:cs="Times New Roman"/>
          <w:sz w:val="24"/>
          <w:szCs w:val="24"/>
          <w:lang w:val="cs-CZ"/>
        </w:rPr>
        <w:instrText xml:space="preserve"> REF _Ref384326735 \h </w:instrText>
      </w:r>
      <w:r w:rsidR="00B3140F">
        <w:rPr>
          <w:rFonts w:ascii="Times New Roman" w:hAnsi="Times New Roman" w:cs="Times New Roman"/>
          <w:sz w:val="24"/>
          <w:szCs w:val="24"/>
          <w:lang w:val="cs-CZ"/>
        </w:rPr>
      </w:r>
      <w:r w:rsidR="00B3140F">
        <w:rPr>
          <w:rFonts w:ascii="Times New Roman" w:hAnsi="Times New Roman" w:cs="Times New Roman"/>
          <w:sz w:val="24"/>
          <w:szCs w:val="24"/>
          <w:lang w:val="cs-CZ"/>
        </w:rPr>
        <w:fldChar w:fldCharType="separate"/>
      </w:r>
      <w:r w:rsidR="00C4442F" w:rsidRPr="007A6714">
        <w:rPr>
          <w:rFonts w:ascii="Times New Roman" w:hAnsi="Times New Roman" w:cs="Times New Roman"/>
          <w:sz w:val="24"/>
          <w:szCs w:val="24"/>
          <w:lang w:val="cs-CZ"/>
        </w:rPr>
        <w:t xml:space="preserve">Tabulka </w:t>
      </w:r>
      <w:r w:rsidR="00C4442F">
        <w:rPr>
          <w:rFonts w:ascii="Times New Roman" w:hAnsi="Times New Roman" w:cs="Times New Roman"/>
          <w:noProof/>
          <w:sz w:val="24"/>
          <w:szCs w:val="24"/>
          <w:lang w:val="cs-CZ"/>
        </w:rPr>
        <w:t>18</w:t>
      </w:r>
      <w:r w:rsidR="00B3140F">
        <w:rPr>
          <w:rFonts w:ascii="Times New Roman" w:hAnsi="Times New Roman" w:cs="Times New Roman"/>
          <w:sz w:val="24"/>
          <w:szCs w:val="24"/>
          <w:lang w:val="cs-CZ"/>
        </w:rPr>
        <w:fldChar w:fldCharType="end"/>
      </w:r>
      <w:r w:rsidR="00C4442F">
        <w:rPr>
          <w:rFonts w:ascii="Times New Roman" w:hAnsi="Times New Roman" w:cs="Times New Roman"/>
          <w:sz w:val="24"/>
          <w:szCs w:val="24"/>
          <w:lang w:val="cs-CZ"/>
        </w:rPr>
        <w:t>).</w:t>
      </w:r>
    </w:p>
    <w:p w:rsidR="00BA62AB" w:rsidRPr="007A6714" w:rsidRDefault="00BA62AB" w:rsidP="00005006">
      <w:pPr>
        <w:pStyle w:val="Titulek"/>
        <w:keepNext/>
        <w:spacing w:line="360" w:lineRule="auto"/>
        <w:jc w:val="both"/>
        <w:rPr>
          <w:rFonts w:ascii="Times New Roman" w:hAnsi="Times New Roman" w:cs="Times New Roman"/>
          <w:sz w:val="24"/>
          <w:szCs w:val="24"/>
          <w:lang w:val="cs-CZ"/>
        </w:rPr>
      </w:pPr>
      <w:bookmarkStart w:id="125" w:name="_Ref384326735"/>
      <w:bookmarkStart w:id="126" w:name="_Toc384326045"/>
      <w:r w:rsidRPr="007A6714">
        <w:rPr>
          <w:rFonts w:ascii="Times New Roman" w:hAnsi="Times New Roman" w:cs="Times New Roman"/>
          <w:sz w:val="24"/>
          <w:szCs w:val="24"/>
          <w:lang w:val="cs-CZ"/>
        </w:rPr>
        <w:lastRenderedPageBreak/>
        <w:t xml:space="preserve">Tabulka </w:t>
      </w:r>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SEQ Tabulka \* ARABIC </w:instrText>
      </w:r>
      <w:r w:rsidR="00B3140F" w:rsidRPr="007A6714">
        <w:rPr>
          <w:rFonts w:ascii="Times New Roman" w:hAnsi="Times New Roman" w:cs="Times New Roman"/>
          <w:sz w:val="24"/>
          <w:szCs w:val="24"/>
          <w:lang w:val="cs-CZ"/>
        </w:rPr>
        <w:fldChar w:fldCharType="separate"/>
      </w:r>
      <w:r w:rsidR="004D0022">
        <w:rPr>
          <w:rFonts w:ascii="Times New Roman" w:hAnsi="Times New Roman" w:cs="Times New Roman"/>
          <w:noProof/>
          <w:sz w:val="24"/>
          <w:szCs w:val="24"/>
          <w:lang w:val="cs-CZ"/>
        </w:rPr>
        <w:t>18</w:t>
      </w:r>
      <w:r w:rsidR="00B3140F" w:rsidRPr="007A6714">
        <w:rPr>
          <w:rFonts w:ascii="Times New Roman" w:hAnsi="Times New Roman" w:cs="Times New Roman"/>
          <w:sz w:val="24"/>
          <w:szCs w:val="24"/>
          <w:lang w:val="cs-CZ"/>
        </w:rPr>
        <w:fldChar w:fldCharType="end"/>
      </w:r>
      <w:bookmarkEnd w:id="125"/>
      <w:r w:rsidR="00A14E1D" w:rsidRPr="007A6714">
        <w:rPr>
          <w:rFonts w:ascii="Times New Roman" w:hAnsi="Times New Roman" w:cs="Times New Roman"/>
          <w:sz w:val="24"/>
          <w:szCs w:val="24"/>
          <w:lang w:val="cs-CZ"/>
        </w:rPr>
        <w:t xml:space="preserve"> K</w:t>
      </w:r>
      <w:r w:rsidRPr="007A6714">
        <w:rPr>
          <w:rFonts w:ascii="Times New Roman" w:hAnsi="Times New Roman" w:cs="Times New Roman"/>
          <w:sz w:val="24"/>
          <w:szCs w:val="24"/>
          <w:lang w:val="cs-CZ"/>
        </w:rPr>
        <w:t>orelace u pacientů s TEN</w:t>
      </w:r>
      <w:bookmarkEnd w:id="126"/>
    </w:p>
    <w:tbl>
      <w:tblPr>
        <w:tblW w:w="0" w:type="auto"/>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27"/>
        <w:gridCol w:w="816"/>
      </w:tblGrid>
      <w:tr w:rsidR="00BA62AB" w:rsidRPr="007A6714" w:rsidTr="006B3D82">
        <w:trPr>
          <w:trHeight w:val="6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SLEDAI</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0,05</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CH</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0,01</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HDL</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0,03</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LDL</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0,05</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CH/HDL</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0,006</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apoA</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&lt;0,001</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apoB</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0,02</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ACLA IgG</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0,03</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Warfarin</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&lt;0,001</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LMWH</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&lt;0,001</w:t>
            </w:r>
          </w:p>
        </w:tc>
      </w:tr>
      <w:tr w:rsidR="00BA62AB" w:rsidRPr="007A6714" w:rsidTr="006B3D82">
        <w:trPr>
          <w:trHeight w:val="315"/>
        </w:trPr>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Pohyb</w:t>
            </w:r>
          </w:p>
        </w:tc>
        <w:tc>
          <w:tcPr>
            <w:tcW w:w="0" w:type="auto"/>
            <w:shd w:val="clear" w:color="auto" w:fill="auto"/>
            <w:vAlign w:val="center"/>
          </w:tcPr>
          <w:p w:rsidR="00BA62AB" w:rsidRPr="007A6714" w:rsidRDefault="00BA62AB" w:rsidP="00005006">
            <w:pPr>
              <w:spacing w:after="0" w:line="360" w:lineRule="auto"/>
              <w:jc w:val="both"/>
              <w:rPr>
                <w:rFonts w:ascii="Times New Roman" w:eastAsia="Times New Roman" w:hAnsi="Times New Roman" w:cs="Times New Roman"/>
                <w:color w:val="000000"/>
                <w:sz w:val="24"/>
                <w:szCs w:val="24"/>
                <w:lang w:val="cs-CZ" w:eastAsia="cs-CZ"/>
              </w:rPr>
            </w:pPr>
            <w:r w:rsidRPr="007A6714">
              <w:rPr>
                <w:rFonts w:ascii="Times New Roman" w:eastAsia="Times New Roman" w:hAnsi="Times New Roman" w:cs="Times New Roman"/>
                <w:color w:val="000000"/>
                <w:sz w:val="24"/>
                <w:szCs w:val="24"/>
                <w:lang w:val="cs-CZ" w:eastAsia="cs-CZ"/>
              </w:rPr>
              <w:t>0,05</w:t>
            </w:r>
          </w:p>
        </w:tc>
      </w:tr>
    </w:tbl>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D450E8" w:rsidRDefault="00D450E8" w:rsidP="00005006">
      <w:pPr>
        <w:spacing w:line="360" w:lineRule="auto"/>
        <w:ind w:left="360" w:firstLine="348"/>
        <w:jc w:val="both"/>
        <w:rPr>
          <w:rFonts w:ascii="Times New Roman" w:hAnsi="Times New Roman" w:cs="Times New Roman"/>
          <w:sz w:val="24"/>
          <w:szCs w:val="24"/>
          <w:u w:val="single"/>
          <w:lang w:val="cs-CZ"/>
        </w:rPr>
      </w:pPr>
    </w:p>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D55ED7" w:rsidRDefault="00D55ED7" w:rsidP="00005006">
      <w:pPr>
        <w:spacing w:line="360" w:lineRule="auto"/>
        <w:ind w:left="360" w:firstLine="348"/>
        <w:jc w:val="both"/>
        <w:rPr>
          <w:rFonts w:ascii="Times New Roman" w:hAnsi="Times New Roman" w:cs="Times New Roman"/>
          <w:sz w:val="24"/>
          <w:szCs w:val="24"/>
          <w:u w:val="single"/>
          <w:lang w:val="cs-CZ"/>
        </w:rPr>
      </w:pPr>
    </w:p>
    <w:p w:rsidR="00E170BC" w:rsidRPr="007A6714" w:rsidRDefault="007D0276" w:rsidP="00005006">
      <w:pPr>
        <w:spacing w:line="360" w:lineRule="auto"/>
        <w:ind w:left="360" w:firstLine="348"/>
        <w:jc w:val="both"/>
        <w:rPr>
          <w:rFonts w:ascii="Times New Roman" w:hAnsi="Times New Roman" w:cs="Times New Roman"/>
          <w:sz w:val="24"/>
          <w:szCs w:val="24"/>
          <w:u w:val="single"/>
          <w:lang w:val="cs-CZ"/>
        </w:rPr>
      </w:pPr>
      <w:r w:rsidRPr="007A6714">
        <w:rPr>
          <w:rFonts w:ascii="Times New Roman" w:hAnsi="Times New Roman" w:cs="Times New Roman"/>
          <w:sz w:val="24"/>
          <w:szCs w:val="24"/>
          <w:u w:val="single"/>
          <w:lang w:val="cs-CZ"/>
        </w:rPr>
        <w:lastRenderedPageBreak/>
        <w:t>Vztah IMT a l</w:t>
      </w:r>
      <w:r w:rsidR="00E170BC" w:rsidRPr="007A6714">
        <w:rPr>
          <w:rFonts w:ascii="Times New Roman" w:hAnsi="Times New Roman" w:cs="Times New Roman"/>
          <w:sz w:val="24"/>
          <w:szCs w:val="24"/>
          <w:u w:val="single"/>
          <w:lang w:val="cs-CZ"/>
        </w:rPr>
        <w:t>upusová nefritida</w:t>
      </w:r>
    </w:p>
    <w:p w:rsidR="00E170BC" w:rsidRPr="007A6714" w:rsidRDefault="00E170BC"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Nebyl prokázán žádný rozdíl mezi pacienty s lupusovou nefritidou či bez ní, ani v žádném z typů lupusové nefritidy (</w:t>
      </w:r>
      <w:fldSimple w:instr=" REF _Ref380359730 \h  \* MERGEFORMAT ">
        <w:r w:rsidR="00CC5A2D" w:rsidRPr="007A6714">
          <w:rPr>
            <w:rFonts w:ascii="Times New Roman" w:hAnsi="Times New Roman" w:cs="Times New Roman"/>
            <w:sz w:val="24"/>
            <w:szCs w:val="24"/>
            <w:lang w:val="cs-CZ"/>
          </w:rPr>
          <w:t xml:space="preserve">Graf </w:t>
        </w:r>
        <w:r w:rsidR="00CC5A2D" w:rsidRPr="007A6714">
          <w:rPr>
            <w:rFonts w:ascii="Times New Roman" w:hAnsi="Times New Roman" w:cs="Times New Roman"/>
            <w:noProof/>
            <w:sz w:val="24"/>
            <w:szCs w:val="24"/>
            <w:lang w:val="cs-CZ"/>
          </w:rPr>
          <w:t>16</w:t>
        </w:r>
      </w:fldSimple>
      <w:r w:rsidRPr="007A6714">
        <w:rPr>
          <w:rFonts w:ascii="Times New Roman" w:hAnsi="Times New Roman" w:cs="Times New Roman"/>
          <w:sz w:val="24"/>
          <w:szCs w:val="24"/>
          <w:lang w:val="cs-CZ"/>
        </w:rPr>
        <w:t>).</w:t>
      </w:r>
    </w:p>
    <w:p w:rsidR="00E170BC" w:rsidRPr="007A6714" w:rsidRDefault="00E170BC" w:rsidP="00005006">
      <w:pPr>
        <w:pStyle w:val="Titulek"/>
        <w:keepNext/>
        <w:spacing w:line="360" w:lineRule="auto"/>
        <w:jc w:val="both"/>
        <w:rPr>
          <w:rFonts w:ascii="Times New Roman" w:hAnsi="Times New Roman" w:cs="Times New Roman"/>
          <w:sz w:val="24"/>
          <w:szCs w:val="24"/>
          <w:lang w:val="cs-CZ"/>
        </w:rPr>
      </w:pPr>
      <w:bookmarkStart w:id="127" w:name="_Ref380359730"/>
      <w:bookmarkStart w:id="128" w:name="_Toc384325507"/>
      <w:r w:rsidRPr="007A6714">
        <w:rPr>
          <w:rFonts w:ascii="Times New Roman" w:hAnsi="Times New Roman" w:cs="Times New Roman"/>
          <w:sz w:val="24"/>
          <w:szCs w:val="24"/>
          <w:lang w:val="cs-CZ"/>
        </w:rPr>
        <w:t xml:space="preserve">Graf </w:t>
      </w:r>
      <w:r w:rsidR="00B3140F" w:rsidRPr="007A6714">
        <w:rPr>
          <w:rFonts w:ascii="Times New Roman" w:hAnsi="Times New Roman" w:cs="Times New Roman"/>
          <w:sz w:val="24"/>
          <w:szCs w:val="24"/>
          <w:lang w:val="cs-CZ"/>
        </w:rPr>
        <w:fldChar w:fldCharType="begin"/>
      </w:r>
      <w:r w:rsidR="00490298" w:rsidRPr="007A6714">
        <w:rPr>
          <w:rFonts w:ascii="Times New Roman" w:hAnsi="Times New Roman" w:cs="Times New Roman"/>
          <w:sz w:val="24"/>
          <w:szCs w:val="24"/>
          <w:lang w:val="cs-CZ"/>
        </w:rPr>
        <w:instrText xml:space="preserve"> SEQ Graf \* ARABIC </w:instrText>
      </w:r>
      <w:r w:rsidR="00B3140F" w:rsidRPr="007A6714">
        <w:rPr>
          <w:rFonts w:ascii="Times New Roman" w:hAnsi="Times New Roman" w:cs="Times New Roman"/>
          <w:sz w:val="24"/>
          <w:szCs w:val="24"/>
          <w:lang w:val="cs-CZ"/>
        </w:rPr>
        <w:fldChar w:fldCharType="separate"/>
      </w:r>
      <w:r w:rsidR="00CC5A2D" w:rsidRPr="007A6714">
        <w:rPr>
          <w:rFonts w:ascii="Times New Roman" w:hAnsi="Times New Roman" w:cs="Times New Roman"/>
          <w:noProof/>
          <w:sz w:val="24"/>
          <w:szCs w:val="24"/>
          <w:lang w:val="cs-CZ"/>
        </w:rPr>
        <w:t>16</w:t>
      </w:r>
      <w:r w:rsidR="00B3140F" w:rsidRPr="007A6714">
        <w:rPr>
          <w:rFonts w:ascii="Times New Roman" w:hAnsi="Times New Roman" w:cs="Times New Roman"/>
          <w:sz w:val="24"/>
          <w:szCs w:val="24"/>
          <w:lang w:val="cs-CZ"/>
        </w:rPr>
        <w:fldChar w:fldCharType="end"/>
      </w:r>
      <w:bookmarkEnd w:id="127"/>
      <w:r w:rsidRPr="007A6714">
        <w:rPr>
          <w:rFonts w:ascii="Times New Roman" w:hAnsi="Times New Roman" w:cs="Times New Roman"/>
          <w:sz w:val="24"/>
          <w:szCs w:val="24"/>
          <w:lang w:val="cs-CZ"/>
        </w:rPr>
        <w:t xml:space="preserve"> Rozdíl v IMT u zdravé populace, pacientů s/bez lupusové nefritidy</w:t>
      </w:r>
      <w:r w:rsidR="006B3D82" w:rsidRPr="007A6714">
        <w:rPr>
          <w:rFonts w:ascii="Times New Roman" w:hAnsi="Times New Roman" w:cs="Times New Roman"/>
          <w:sz w:val="24"/>
          <w:szCs w:val="24"/>
          <w:lang w:val="cs-CZ"/>
        </w:rPr>
        <w:t xml:space="preserve"> (adjustováno na věk a pohlaví)</w:t>
      </w:r>
      <w:bookmarkEnd w:id="128"/>
    </w:p>
    <w:p w:rsidR="00876D6A" w:rsidRPr="007A6714" w:rsidRDefault="00876D6A"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noProof/>
          <w:sz w:val="24"/>
          <w:szCs w:val="24"/>
          <w:lang w:val="cs-CZ" w:eastAsia="cs-CZ" w:bidi="ar-SA"/>
        </w:rPr>
        <w:drawing>
          <wp:inline distT="0" distB="0" distL="0" distR="0">
            <wp:extent cx="2175510" cy="1740362"/>
            <wp:effectExtent l="19050" t="0" r="0" b="0"/>
            <wp:docPr id="34"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8" cstate="print"/>
                    <a:srcRect/>
                    <a:stretch>
                      <a:fillRect/>
                    </a:stretch>
                  </pic:blipFill>
                  <pic:spPr bwMode="auto">
                    <a:xfrm>
                      <a:off x="0" y="0"/>
                      <a:ext cx="2174747" cy="1739752"/>
                    </a:xfrm>
                    <a:prstGeom prst="rect">
                      <a:avLst/>
                    </a:prstGeom>
                    <a:noFill/>
                    <a:ln w="9525">
                      <a:noFill/>
                      <a:miter lim="800000"/>
                      <a:headEnd/>
                      <a:tailEnd/>
                    </a:ln>
                  </pic:spPr>
                </pic:pic>
              </a:graphicData>
            </a:graphic>
          </wp:inline>
        </w:drawing>
      </w:r>
      <w:r w:rsidR="00E170BC" w:rsidRPr="007A6714">
        <w:rPr>
          <w:rFonts w:ascii="Times New Roman" w:hAnsi="Times New Roman" w:cs="Times New Roman"/>
          <w:sz w:val="24"/>
          <w:szCs w:val="24"/>
          <w:lang w:val="cs-CZ"/>
        </w:rPr>
        <w:t xml:space="preserve"> </w:t>
      </w:r>
      <w:r w:rsidR="00E170BC" w:rsidRPr="007A6714">
        <w:rPr>
          <w:rFonts w:ascii="Times New Roman" w:hAnsi="Times New Roman" w:cs="Times New Roman"/>
          <w:noProof/>
          <w:sz w:val="24"/>
          <w:szCs w:val="24"/>
          <w:lang w:val="cs-CZ" w:eastAsia="cs-CZ" w:bidi="ar-SA"/>
        </w:rPr>
        <w:drawing>
          <wp:inline distT="0" distB="0" distL="0" distR="0">
            <wp:extent cx="2160695" cy="1728511"/>
            <wp:effectExtent l="19050" t="0" r="0" b="0"/>
            <wp:docPr id="35"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9" cstate="print"/>
                    <a:srcRect/>
                    <a:stretch>
                      <a:fillRect/>
                    </a:stretch>
                  </pic:blipFill>
                  <pic:spPr bwMode="auto">
                    <a:xfrm>
                      <a:off x="0" y="0"/>
                      <a:ext cx="2166419" cy="1733090"/>
                    </a:xfrm>
                    <a:prstGeom prst="rect">
                      <a:avLst/>
                    </a:prstGeom>
                    <a:noFill/>
                    <a:ln w="9525">
                      <a:noFill/>
                      <a:miter lim="800000"/>
                      <a:headEnd/>
                      <a:tailEnd/>
                    </a:ln>
                  </pic:spPr>
                </pic:pic>
              </a:graphicData>
            </a:graphic>
          </wp:inline>
        </w:drawing>
      </w:r>
    </w:p>
    <w:p w:rsidR="00C55981" w:rsidRDefault="00C55981"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Pr="007A6714" w:rsidRDefault="00D55ED7" w:rsidP="00005006">
      <w:pPr>
        <w:spacing w:before="0" w:line="360" w:lineRule="auto"/>
        <w:ind w:firstLine="708"/>
        <w:jc w:val="both"/>
        <w:rPr>
          <w:rFonts w:ascii="Times New Roman" w:hAnsi="Times New Roman" w:cs="Times New Roman"/>
          <w:sz w:val="24"/>
          <w:szCs w:val="24"/>
          <w:lang w:val="cs-CZ"/>
        </w:rPr>
      </w:pPr>
    </w:p>
    <w:p w:rsidR="00B23018" w:rsidRPr="007A6714" w:rsidRDefault="009D6029" w:rsidP="00005006">
      <w:pPr>
        <w:pStyle w:val="Nadpis2"/>
        <w:spacing w:line="360" w:lineRule="auto"/>
        <w:jc w:val="both"/>
        <w:rPr>
          <w:rFonts w:ascii="Times New Roman" w:hAnsi="Times New Roman" w:cs="Times New Roman"/>
          <w:sz w:val="24"/>
          <w:szCs w:val="24"/>
          <w:lang w:val="cs-CZ"/>
        </w:rPr>
      </w:pPr>
      <w:bookmarkStart w:id="129" w:name="_Toc384325423"/>
      <w:r>
        <w:rPr>
          <w:rFonts w:ascii="Times New Roman" w:hAnsi="Times New Roman" w:cs="Times New Roman"/>
          <w:sz w:val="24"/>
          <w:szCs w:val="24"/>
          <w:lang w:val="cs-CZ"/>
        </w:rPr>
        <w:lastRenderedPageBreak/>
        <w:t>18</w:t>
      </w:r>
      <w:r w:rsidR="00B23018" w:rsidRPr="007A6714">
        <w:rPr>
          <w:rFonts w:ascii="Times New Roman" w:hAnsi="Times New Roman" w:cs="Times New Roman"/>
          <w:sz w:val="24"/>
          <w:szCs w:val="24"/>
          <w:lang w:val="cs-CZ"/>
        </w:rPr>
        <w:t>. Diskuse</w:t>
      </w:r>
      <w:bookmarkEnd w:id="129"/>
    </w:p>
    <w:p w:rsidR="009402FC" w:rsidRPr="007A6714" w:rsidRDefault="009402FC"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Ve všeobecné populaci je ateroskleró</w:t>
      </w:r>
      <w:r w:rsidR="007D3675">
        <w:rPr>
          <w:rFonts w:ascii="Times New Roman" w:hAnsi="Times New Roman" w:cs="Times New Roman"/>
          <w:sz w:val="24"/>
          <w:szCs w:val="24"/>
          <w:lang w:val="cs-CZ"/>
        </w:rPr>
        <w:t>za</w:t>
      </w:r>
      <w:r w:rsidR="000A05A9">
        <w:rPr>
          <w:rFonts w:ascii="Times New Roman" w:hAnsi="Times New Roman" w:cs="Times New Roman"/>
          <w:color w:val="FF0000"/>
          <w:sz w:val="24"/>
          <w:szCs w:val="24"/>
          <w:lang w:val="cs-CZ"/>
        </w:rPr>
        <w:t xml:space="preserve"> </w:t>
      </w:r>
      <w:r w:rsidRPr="007A6714">
        <w:rPr>
          <w:rFonts w:ascii="Times New Roman" w:hAnsi="Times New Roman" w:cs="Times New Roman"/>
          <w:sz w:val="24"/>
          <w:szCs w:val="24"/>
          <w:lang w:val="cs-CZ"/>
        </w:rPr>
        <w:t>a její manifestace velkým medicínským problémem. V České republice je výskyt KVP na první příčce v mortalitě pacientů. Jedná se téměř o 50% všech úmrtí. Vznik KVP je také spojen s vysokým počtem hospitalizací. V roce 2012 zemřelo</w:t>
      </w:r>
      <w:r w:rsidR="00FC26E4">
        <w:rPr>
          <w:rFonts w:ascii="Times New Roman" w:hAnsi="Times New Roman" w:cs="Times New Roman"/>
          <w:sz w:val="24"/>
          <w:szCs w:val="24"/>
          <w:lang w:val="cs-CZ"/>
        </w:rPr>
        <w:t xml:space="preserve"> v České republice</w:t>
      </w:r>
      <w:r w:rsidRPr="007A6714">
        <w:rPr>
          <w:rFonts w:ascii="Times New Roman" w:hAnsi="Times New Roman" w:cs="Times New Roman"/>
          <w:sz w:val="24"/>
          <w:szCs w:val="24"/>
          <w:lang w:val="cs-CZ"/>
        </w:rPr>
        <w:t xml:space="preserve"> na následky aterosklerózy 50–60 000 osob (101). </w:t>
      </w:r>
    </w:p>
    <w:p w:rsidR="0017373D" w:rsidRPr="007A6714" w:rsidRDefault="0017373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Vezmeme-li v úvahu </w:t>
      </w:r>
      <w:r w:rsidR="00F14C10" w:rsidRPr="007A6714">
        <w:rPr>
          <w:rFonts w:ascii="Times New Roman" w:hAnsi="Times New Roman" w:cs="Times New Roman"/>
          <w:sz w:val="24"/>
          <w:szCs w:val="24"/>
          <w:lang w:val="cs-CZ"/>
        </w:rPr>
        <w:t>prevalenci</w:t>
      </w:r>
      <w:r w:rsidRPr="007A6714">
        <w:rPr>
          <w:rFonts w:ascii="Times New Roman" w:hAnsi="Times New Roman" w:cs="Times New Roman"/>
          <w:sz w:val="24"/>
          <w:szCs w:val="24"/>
          <w:lang w:val="cs-CZ"/>
        </w:rPr>
        <w:t xml:space="preserve"> SLE v Evropě a USA, je odhadovaný počet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v rámci České republiky asi 6-10.000 </w:t>
      </w:r>
      <w:sdt>
        <w:sdtPr>
          <w:rPr>
            <w:rFonts w:ascii="Times New Roman" w:hAnsi="Times New Roman" w:cs="Times New Roman"/>
            <w:sz w:val="24"/>
            <w:szCs w:val="24"/>
            <w:lang w:val="cs-CZ"/>
          </w:rPr>
          <w:id w:val="14607220"/>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Jon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(141)</w:t>
          </w:r>
          <w:r w:rsidR="00B3140F">
            <w:rPr>
              <w:rFonts w:ascii="Times New Roman" w:hAnsi="Times New Roman" w:cs="Times New Roman"/>
              <w:sz w:val="24"/>
              <w:szCs w:val="24"/>
              <w:lang w:val="cs-CZ"/>
            </w:rPr>
            <w:fldChar w:fldCharType="end"/>
          </w:r>
        </w:sdtContent>
      </w:sdt>
      <w:r w:rsidR="009422E9" w:rsidRPr="007A6714">
        <w:rPr>
          <w:rFonts w:ascii="Times New Roman" w:hAnsi="Times New Roman" w:cs="Times New Roman"/>
          <w:sz w:val="24"/>
          <w:szCs w:val="24"/>
          <w:lang w:val="cs-CZ"/>
        </w:rPr>
        <w:t>. P</w:t>
      </w:r>
      <w:r w:rsidR="00F14C10" w:rsidRPr="007A6714">
        <w:rPr>
          <w:rFonts w:ascii="Times New Roman" w:hAnsi="Times New Roman" w:cs="Times New Roman"/>
          <w:sz w:val="24"/>
          <w:szCs w:val="24"/>
          <w:lang w:val="cs-CZ"/>
        </w:rPr>
        <w:t>acienti</w:t>
      </w:r>
      <w:r w:rsidR="000A7653" w:rsidRPr="007A6714">
        <w:rPr>
          <w:rFonts w:ascii="Times New Roman" w:hAnsi="Times New Roman" w:cs="Times New Roman"/>
          <w:sz w:val="24"/>
          <w:szCs w:val="24"/>
          <w:lang w:val="cs-CZ"/>
        </w:rPr>
        <w:t xml:space="preserve"> </w:t>
      </w:r>
      <w:r w:rsidR="000D3334">
        <w:rPr>
          <w:rFonts w:ascii="Times New Roman" w:hAnsi="Times New Roman" w:cs="Times New Roman"/>
          <w:sz w:val="24"/>
          <w:szCs w:val="24"/>
          <w:lang w:val="cs-CZ"/>
        </w:rPr>
        <w:t>se SLE</w:t>
      </w:r>
      <w:r w:rsidR="000A7653" w:rsidRPr="007A6714">
        <w:rPr>
          <w:rFonts w:ascii="Times New Roman" w:hAnsi="Times New Roman" w:cs="Times New Roman"/>
          <w:sz w:val="24"/>
          <w:szCs w:val="24"/>
          <w:lang w:val="cs-CZ"/>
        </w:rPr>
        <w:t xml:space="preserve"> jsou vysoce rizikov</w:t>
      </w:r>
      <w:r w:rsidR="00985BFD">
        <w:rPr>
          <w:rFonts w:ascii="Times New Roman" w:hAnsi="Times New Roman" w:cs="Times New Roman"/>
          <w:sz w:val="24"/>
          <w:szCs w:val="24"/>
          <w:lang w:val="cs-CZ"/>
        </w:rPr>
        <w:t>í</w:t>
      </w:r>
      <w:r w:rsidR="000A7653" w:rsidRPr="007A6714">
        <w:rPr>
          <w:rFonts w:ascii="Times New Roman" w:hAnsi="Times New Roman" w:cs="Times New Roman"/>
          <w:sz w:val="24"/>
          <w:szCs w:val="24"/>
          <w:lang w:val="cs-CZ"/>
        </w:rPr>
        <w:t xml:space="preserve"> pro vznik akcelerované aterosklerózy a jejich komplikací. </w:t>
      </w:r>
    </w:p>
    <w:p w:rsidR="000A7653" w:rsidRPr="007A6714" w:rsidRDefault="0017373D"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Relativní riziko (RR) akcelerované ATS u SLE je 7,1, u mladých žen se SLE je </w:t>
      </w:r>
      <w:r w:rsidR="009422E9" w:rsidRPr="007A6714">
        <w:rPr>
          <w:rFonts w:ascii="Times New Roman" w:hAnsi="Times New Roman" w:cs="Times New Roman"/>
          <w:sz w:val="24"/>
          <w:szCs w:val="24"/>
          <w:lang w:val="cs-CZ"/>
        </w:rPr>
        <w:t xml:space="preserve">riziko aterosklerózy </w:t>
      </w:r>
      <w:r w:rsidRPr="007A6714">
        <w:rPr>
          <w:rFonts w:ascii="Times New Roman" w:hAnsi="Times New Roman" w:cs="Times New Roman"/>
          <w:sz w:val="24"/>
          <w:szCs w:val="24"/>
          <w:lang w:val="cs-CZ"/>
        </w:rPr>
        <w:t xml:space="preserve">až 50krát větší než </w:t>
      </w:r>
      <w:r w:rsidR="000A7653" w:rsidRPr="007A6714">
        <w:rPr>
          <w:rFonts w:ascii="Times New Roman" w:hAnsi="Times New Roman" w:cs="Times New Roman"/>
          <w:sz w:val="24"/>
          <w:szCs w:val="24"/>
          <w:lang w:val="cs-CZ"/>
        </w:rPr>
        <w:t xml:space="preserve">u zdravé populace stejného věku </w:t>
      </w:r>
      <w:sdt>
        <w:sdtPr>
          <w:rPr>
            <w:rFonts w:ascii="Times New Roman" w:hAnsi="Times New Roman" w:cs="Times New Roman"/>
            <w:sz w:val="24"/>
            <w:szCs w:val="24"/>
            <w:lang w:val="cs-CZ"/>
          </w:rPr>
          <w:id w:val="14607221"/>
          <w:citation/>
        </w:sdtPr>
        <w:sdtContent>
          <w:r w:rsidR="00B3140F">
            <w:rPr>
              <w:rFonts w:ascii="Times New Roman" w:hAnsi="Times New Roman" w:cs="Times New Roman"/>
              <w:sz w:val="24"/>
              <w:szCs w:val="24"/>
              <w:lang w:val="cs-CZ"/>
            </w:rPr>
            <w:fldChar w:fldCharType="begin"/>
          </w:r>
          <w:r w:rsidR="0029505B">
            <w:rPr>
              <w:rFonts w:ascii="Times New Roman" w:hAnsi="Times New Roman" w:cs="Times New Roman"/>
              <w:sz w:val="24"/>
              <w:szCs w:val="24"/>
              <w:lang w:val="cs-CZ"/>
            </w:rPr>
            <w:instrText xml:space="preserve"> CITATION Smr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(88)</w:t>
          </w:r>
          <w:r w:rsidR="00B3140F">
            <w:rPr>
              <w:rFonts w:ascii="Times New Roman" w:hAnsi="Times New Roman" w:cs="Times New Roman"/>
              <w:sz w:val="24"/>
              <w:szCs w:val="24"/>
              <w:lang w:val="cs-CZ"/>
            </w:rPr>
            <w:fldChar w:fldCharType="end"/>
          </w:r>
        </w:sdtContent>
      </w:sdt>
      <w:r w:rsidR="000A7653"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4607222"/>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Wal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(112)</w:t>
          </w:r>
          <w:r w:rsidR="00B3140F">
            <w:rPr>
              <w:rFonts w:ascii="Times New Roman" w:hAnsi="Times New Roman" w:cs="Times New Roman"/>
              <w:sz w:val="24"/>
              <w:szCs w:val="24"/>
              <w:lang w:val="cs-CZ"/>
            </w:rPr>
            <w:fldChar w:fldCharType="end"/>
          </w:r>
        </w:sdtContent>
      </w:sdt>
      <w:r w:rsidR="000A7653" w:rsidRPr="007A6714">
        <w:rPr>
          <w:rFonts w:ascii="Times New Roman" w:hAnsi="Times New Roman" w:cs="Times New Roman"/>
          <w:sz w:val="24"/>
          <w:szCs w:val="24"/>
          <w:lang w:val="cs-CZ"/>
        </w:rPr>
        <w:t>.</w:t>
      </w:r>
      <w:r w:rsidRPr="007A6714">
        <w:rPr>
          <w:rFonts w:ascii="Times New Roman" w:hAnsi="Times New Roman" w:cs="Times New Roman"/>
          <w:sz w:val="24"/>
          <w:szCs w:val="24"/>
          <w:lang w:val="cs-CZ"/>
        </w:rPr>
        <w:t xml:space="preserve"> RR výskytu infarktu myokardu a cévní mozkové př</w:t>
      </w:r>
      <w:r w:rsidR="000A7653" w:rsidRPr="007A6714">
        <w:rPr>
          <w:rFonts w:ascii="Times New Roman" w:hAnsi="Times New Roman" w:cs="Times New Roman"/>
          <w:sz w:val="24"/>
          <w:szCs w:val="24"/>
          <w:lang w:val="cs-CZ"/>
        </w:rPr>
        <w:t xml:space="preserve">íhody je 2,27 resp. 2,05 </w:t>
      </w:r>
      <w:sdt>
        <w:sdtPr>
          <w:rPr>
            <w:rFonts w:ascii="Times New Roman" w:hAnsi="Times New Roman" w:cs="Times New Roman"/>
            <w:sz w:val="24"/>
            <w:szCs w:val="24"/>
            <w:lang w:val="cs-CZ"/>
          </w:rPr>
          <w:id w:val="14607223"/>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Wal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(112)</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r w:rsidR="000A7653" w:rsidRPr="007A6714">
        <w:rPr>
          <w:rFonts w:ascii="Times New Roman" w:hAnsi="Times New Roman" w:cs="Times New Roman"/>
          <w:sz w:val="24"/>
          <w:szCs w:val="24"/>
          <w:lang w:val="cs-CZ"/>
        </w:rPr>
        <w:t xml:space="preserve">Registr  LUMINA (multicentrický, multietnický) sledující prospektivně 637 nemocných </w:t>
      </w:r>
      <w:r w:rsidR="000D3334">
        <w:rPr>
          <w:rFonts w:ascii="Times New Roman" w:hAnsi="Times New Roman" w:cs="Times New Roman"/>
          <w:sz w:val="24"/>
          <w:szCs w:val="24"/>
          <w:lang w:val="cs-CZ"/>
        </w:rPr>
        <w:t>se SLE</w:t>
      </w:r>
      <w:r w:rsidR="000A7653" w:rsidRPr="007A6714">
        <w:rPr>
          <w:rFonts w:ascii="Times New Roman" w:hAnsi="Times New Roman" w:cs="Times New Roman"/>
          <w:sz w:val="24"/>
          <w:szCs w:val="24"/>
          <w:lang w:val="cs-CZ"/>
        </w:rPr>
        <w:t xml:space="preserve">, stanovil roční incidence kardiovaskulárních onemocnění  6,2%, infarktů myokardu 2%, CMP 2,8% (16).  Kanadská prospektivní kohorta 1249 nemocných udává incidenci kardiovaskulárního onemocnění 5,7%, IM 1,1% a CMP 1,8% </w:t>
      </w:r>
      <w:sdt>
        <w:sdtPr>
          <w:rPr>
            <w:rFonts w:ascii="Times New Roman" w:hAnsi="Times New Roman" w:cs="Times New Roman"/>
            <w:sz w:val="24"/>
            <w:szCs w:val="24"/>
            <w:lang w:val="cs-CZ"/>
          </w:rPr>
          <w:id w:val="14607224"/>
          <w:citation/>
        </w:sdtPr>
        <w:sdtContent>
          <w:r w:rsidR="00B3140F" w:rsidRPr="007A6714">
            <w:rPr>
              <w:rFonts w:ascii="Times New Roman" w:hAnsi="Times New Roman" w:cs="Times New Roman"/>
              <w:sz w:val="24"/>
              <w:szCs w:val="24"/>
              <w:lang w:val="cs-CZ"/>
            </w:rPr>
            <w:fldChar w:fldCharType="begin"/>
          </w:r>
          <w:r w:rsidR="000A7653" w:rsidRPr="007A6714">
            <w:rPr>
              <w:rFonts w:ascii="Times New Roman" w:hAnsi="Times New Roman" w:cs="Times New Roman"/>
              <w:sz w:val="24"/>
              <w:szCs w:val="24"/>
              <w:lang w:val="cs-CZ"/>
            </w:rPr>
            <w:instrText xml:space="preserve"> CITATION Tol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(124)</w:t>
          </w:r>
          <w:r w:rsidR="00B3140F" w:rsidRPr="007A6714">
            <w:rPr>
              <w:rFonts w:ascii="Times New Roman" w:hAnsi="Times New Roman" w:cs="Times New Roman"/>
              <w:sz w:val="24"/>
              <w:szCs w:val="24"/>
              <w:lang w:val="cs-CZ"/>
            </w:rPr>
            <w:fldChar w:fldCharType="end"/>
          </w:r>
        </w:sdtContent>
      </w:sdt>
      <w:r w:rsidR="000A7653" w:rsidRPr="007A6714">
        <w:rPr>
          <w:rFonts w:ascii="Times New Roman" w:hAnsi="Times New Roman" w:cs="Times New Roman"/>
          <w:sz w:val="24"/>
          <w:szCs w:val="24"/>
          <w:lang w:val="cs-CZ"/>
        </w:rPr>
        <w:t xml:space="preserve">. Rizikovými skupinami v obou kohortách byli nemocní pocházející z bílé populace, muži, s pozdějším věkem vzniku SLE, obézní, kuřáci, nemocní s hypertenzí a familiárním výskytem kardiovaskulárních onemocnění. Větší riziko se pojilo s pozitivitou antikardiolipinových protilátek, hsCRP a vyšším indexem poškození (SLICC) při zařazení do studie </w:t>
      </w:r>
      <w:sdt>
        <w:sdtPr>
          <w:rPr>
            <w:rFonts w:ascii="Times New Roman" w:hAnsi="Times New Roman" w:cs="Times New Roman"/>
            <w:sz w:val="24"/>
            <w:szCs w:val="24"/>
            <w:lang w:val="cs-CZ"/>
          </w:rPr>
          <w:id w:val="14607225"/>
          <w:citation/>
        </w:sdtPr>
        <w:sdtContent>
          <w:r w:rsidR="00B3140F" w:rsidRPr="007A6714">
            <w:rPr>
              <w:rFonts w:ascii="Times New Roman" w:hAnsi="Times New Roman" w:cs="Times New Roman"/>
              <w:sz w:val="24"/>
              <w:szCs w:val="24"/>
              <w:lang w:val="cs-CZ"/>
            </w:rPr>
            <w:fldChar w:fldCharType="begin"/>
          </w:r>
          <w:r w:rsidR="000A7653" w:rsidRPr="007A6714">
            <w:rPr>
              <w:rFonts w:ascii="Times New Roman" w:hAnsi="Times New Roman" w:cs="Times New Roman"/>
              <w:sz w:val="24"/>
              <w:szCs w:val="24"/>
              <w:lang w:val="cs-CZ"/>
            </w:rPr>
            <w:instrText xml:space="preserve"> CITATION Tol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(124)</w:t>
          </w:r>
          <w:r w:rsidR="00B3140F" w:rsidRPr="007A6714">
            <w:rPr>
              <w:rFonts w:ascii="Times New Roman" w:hAnsi="Times New Roman" w:cs="Times New Roman"/>
              <w:sz w:val="24"/>
              <w:szCs w:val="24"/>
              <w:lang w:val="cs-CZ"/>
            </w:rPr>
            <w:fldChar w:fldCharType="end"/>
          </w:r>
        </w:sdtContent>
      </w:sdt>
      <w:r w:rsidR="000A7653"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4607226"/>
          <w:citation/>
        </w:sdtPr>
        <w:sdtContent>
          <w:r w:rsidR="00B3140F">
            <w:rPr>
              <w:rFonts w:ascii="Times New Roman" w:hAnsi="Times New Roman" w:cs="Times New Roman"/>
              <w:sz w:val="24"/>
              <w:szCs w:val="24"/>
              <w:lang w:val="cs-CZ"/>
            </w:rPr>
            <w:fldChar w:fldCharType="begin"/>
          </w:r>
          <w:r w:rsidR="0049735B">
            <w:rPr>
              <w:rFonts w:ascii="Times New Roman" w:hAnsi="Times New Roman" w:cs="Times New Roman"/>
              <w:sz w:val="24"/>
              <w:szCs w:val="24"/>
              <w:lang w:val="cs-CZ"/>
            </w:rPr>
            <w:instrText xml:space="preserve"> CITATION Uro1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(123)</w:t>
          </w:r>
          <w:r w:rsidR="00B3140F">
            <w:rPr>
              <w:rFonts w:ascii="Times New Roman" w:hAnsi="Times New Roman" w:cs="Times New Roman"/>
              <w:sz w:val="24"/>
              <w:szCs w:val="24"/>
              <w:lang w:val="cs-CZ"/>
            </w:rPr>
            <w:fldChar w:fldCharType="end"/>
          </w:r>
        </w:sdtContent>
      </w:sdt>
      <w:r w:rsidR="000A7653" w:rsidRPr="007A6714">
        <w:rPr>
          <w:rFonts w:ascii="Times New Roman" w:hAnsi="Times New Roman" w:cs="Times New Roman"/>
          <w:sz w:val="24"/>
          <w:szCs w:val="24"/>
          <w:lang w:val="cs-CZ"/>
        </w:rPr>
        <w:t xml:space="preserve">. </w:t>
      </w:r>
    </w:p>
    <w:p w:rsidR="0017373D" w:rsidRPr="007A6714" w:rsidRDefault="000A7653"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Také v našem souboru jsme prokázali vysoký výskyt ateroskleroticky podmíněných KVP – CMP a IM (12,7% resp. 4,8%). Výskyt KVP se pojil s</w:t>
      </w:r>
      <w:r w:rsidR="009402FC" w:rsidRPr="007A6714">
        <w:rPr>
          <w:rFonts w:ascii="Times New Roman" w:hAnsi="Times New Roman" w:cs="Times New Roman"/>
          <w:sz w:val="24"/>
          <w:szCs w:val="24"/>
          <w:lang w:val="cs-CZ"/>
        </w:rPr>
        <w:t> dyslipidémií,</w:t>
      </w:r>
      <w:r w:rsidRPr="007A6714">
        <w:rPr>
          <w:rFonts w:ascii="Times New Roman" w:hAnsi="Times New Roman" w:cs="Times New Roman"/>
          <w:sz w:val="24"/>
          <w:szCs w:val="24"/>
          <w:lang w:val="cs-CZ"/>
        </w:rPr>
        <w:t xml:space="preserve"> hsCRP a s indexem poškození SLICC, také s</w:t>
      </w:r>
      <w:r w:rsidR="009402FC" w:rsidRPr="007A6714">
        <w:rPr>
          <w:rFonts w:ascii="Times New Roman" w:hAnsi="Times New Roman" w:cs="Times New Roman"/>
          <w:sz w:val="24"/>
          <w:szCs w:val="24"/>
          <w:lang w:val="cs-CZ"/>
        </w:rPr>
        <w:t xml:space="preserve"> tradičními rizikovými faktory. Imunologický profil pacientů s KVP byl </w:t>
      </w:r>
      <w:r w:rsidR="00F662F8" w:rsidRPr="007A6714">
        <w:rPr>
          <w:rFonts w:ascii="Times New Roman" w:hAnsi="Times New Roman" w:cs="Times New Roman"/>
          <w:sz w:val="24"/>
          <w:szCs w:val="24"/>
          <w:lang w:val="cs-CZ"/>
        </w:rPr>
        <w:t xml:space="preserve">charakterizován </w:t>
      </w:r>
      <w:r w:rsidR="009402FC" w:rsidRPr="007A6714">
        <w:rPr>
          <w:rFonts w:ascii="Times New Roman" w:hAnsi="Times New Roman" w:cs="Times New Roman"/>
          <w:sz w:val="24"/>
          <w:szCs w:val="24"/>
          <w:lang w:val="cs-CZ"/>
        </w:rPr>
        <w:t>vyšším zastoupení</w:t>
      </w:r>
      <w:r w:rsidR="007D3675">
        <w:rPr>
          <w:rFonts w:ascii="Times New Roman" w:hAnsi="Times New Roman" w:cs="Times New Roman"/>
          <w:sz w:val="24"/>
          <w:szCs w:val="24"/>
          <w:lang w:val="cs-CZ"/>
        </w:rPr>
        <w:t>m</w:t>
      </w:r>
      <w:r w:rsidR="009402FC" w:rsidRPr="007A6714">
        <w:rPr>
          <w:rFonts w:ascii="Times New Roman" w:hAnsi="Times New Roman" w:cs="Times New Roman"/>
          <w:sz w:val="24"/>
          <w:szCs w:val="24"/>
          <w:lang w:val="cs-CZ"/>
        </w:rPr>
        <w:t xml:space="preserve"> pozitivní</w:t>
      </w:r>
      <w:r w:rsidR="007D3675">
        <w:rPr>
          <w:rFonts w:ascii="Times New Roman" w:hAnsi="Times New Roman" w:cs="Times New Roman"/>
          <w:sz w:val="24"/>
          <w:szCs w:val="24"/>
          <w:lang w:val="cs-CZ"/>
        </w:rPr>
        <w:t>ch</w:t>
      </w:r>
      <w:r w:rsidR="009402FC" w:rsidRPr="007A6714">
        <w:rPr>
          <w:rFonts w:ascii="Times New Roman" w:hAnsi="Times New Roman" w:cs="Times New Roman"/>
          <w:sz w:val="24"/>
          <w:szCs w:val="24"/>
          <w:lang w:val="cs-CZ"/>
        </w:rPr>
        <w:t xml:space="preserve"> antifosfoli</w:t>
      </w:r>
      <w:r w:rsidR="00F662F8" w:rsidRPr="007A6714">
        <w:rPr>
          <w:rFonts w:ascii="Times New Roman" w:hAnsi="Times New Roman" w:cs="Times New Roman"/>
          <w:sz w:val="24"/>
          <w:szCs w:val="24"/>
          <w:lang w:val="cs-CZ"/>
        </w:rPr>
        <w:t>pidových protilátek, i když</w:t>
      </w:r>
      <w:r w:rsidR="009402FC" w:rsidRPr="007A6714">
        <w:rPr>
          <w:rFonts w:ascii="Times New Roman" w:hAnsi="Times New Roman" w:cs="Times New Roman"/>
          <w:sz w:val="24"/>
          <w:szCs w:val="24"/>
          <w:lang w:val="cs-CZ"/>
        </w:rPr>
        <w:t xml:space="preserve"> signifikance </w:t>
      </w:r>
      <w:r w:rsidR="00F662F8" w:rsidRPr="007A6714">
        <w:rPr>
          <w:rFonts w:ascii="Times New Roman" w:hAnsi="Times New Roman" w:cs="Times New Roman"/>
          <w:sz w:val="24"/>
          <w:szCs w:val="24"/>
          <w:lang w:val="cs-CZ"/>
        </w:rPr>
        <w:t>tohoto nálezu byla</w:t>
      </w:r>
      <w:r w:rsidR="009402FC" w:rsidRPr="007A6714">
        <w:rPr>
          <w:rFonts w:ascii="Times New Roman" w:hAnsi="Times New Roman" w:cs="Times New Roman"/>
          <w:sz w:val="24"/>
          <w:szCs w:val="24"/>
          <w:lang w:val="cs-CZ"/>
        </w:rPr>
        <w:t xml:space="preserve"> hraniční.</w:t>
      </w:r>
    </w:p>
    <w:p w:rsidR="009402FC" w:rsidRPr="007A6714" w:rsidRDefault="00F662F8"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SLE se často pojí se sekundárním antifosfolipidovým syndromem. V případě APS je výskyt hlubokých žilních trombóz udáván v 32%, mimo žíly dolních končetin jsou postiženy také renální a hepatální žíly, partie horních končetin či mozkové siny. Hluboké žilní trombózy jsou více spjaty s pozitivitou lupus antikoagulans (OR 11,1 oproti aCL OR 1,56). Povrchové trombózy jsou zřídkavější (9%), stejně jako plicní embolie (9%). Vyskytují se i arteriální trombózy, nejčastěji mozkových, koronárních, renálních či </w:t>
      </w:r>
      <w:r w:rsidRPr="007A6714">
        <w:rPr>
          <w:rFonts w:ascii="Times New Roman" w:hAnsi="Times New Roman" w:cs="Times New Roman"/>
          <w:sz w:val="24"/>
          <w:szCs w:val="24"/>
          <w:lang w:val="cs-CZ"/>
        </w:rPr>
        <w:lastRenderedPageBreak/>
        <w:t>mesenterických tepen. Arteriální trombózy jsou více spjaty s pozitivitou antikardiolipinových protilátek. Trombotická mikroangiopatie je další z možných projevů APS. Může se vyskytnou</w:t>
      </w:r>
      <w:r w:rsidR="003C4371">
        <w:rPr>
          <w:rFonts w:ascii="Times New Roman" w:hAnsi="Times New Roman" w:cs="Times New Roman"/>
          <w:sz w:val="24"/>
          <w:szCs w:val="24"/>
          <w:lang w:val="cs-CZ"/>
        </w:rPr>
        <w:t>t</w:t>
      </w:r>
      <w:r w:rsidRPr="007A6714">
        <w:rPr>
          <w:rFonts w:ascii="Times New Roman" w:hAnsi="Times New Roman" w:cs="Times New Roman"/>
          <w:sz w:val="24"/>
          <w:szCs w:val="24"/>
          <w:lang w:val="cs-CZ"/>
        </w:rPr>
        <w:t xml:space="preserve"> také hemolyticko-uremický syndrom, akutní renální selhání či HELLP syndrom</w:t>
      </w:r>
      <w:r w:rsidR="009402FC"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02400368"/>
          <w:citation/>
        </w:sdtPr>
        <w:sdtContent>
          <w:r w:rsidR="00B3140F">
            <w:rPr>
              <w:rFonts w:ascii="Times New Roman" w:hAnsi="Times New Roman" w:cs="Times New Roman"/>
              <w:sz w:val="24"/>
              <w:szCs w:val="24"/>
              <w:lang w:val="cs-CZ"/>
            </w:rPr>
            <w:fldChar w:fldCharType="begin"/>
          </w:r>
          <w:r w:rsidR="00CF7C46">
            <w:rPr>
              <w:rFonts w:ascii="Times New Roman" w:hAnsi="Times New Roman" w:cs="Times New Roman"/>
              <w:sz w:val="24"/>
              <w:szCs w:val="24"/>
              <w:lang w:val="cs-CZ"/>
            </w:rPr>
            <w:instrText xml:space="preserve"> CITATION Kee1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(142)</w:t>
          </w:r>
          <w:r w:rsidR="00B3140F">
            <w:rPr>
              <w:rFonts w:ascii="Times New Roman" w:hAnsi="Times New Roman" w:cs="Times New Roman"/>
              <w:sz w:val="24"/>
              <w:szCs w:val="24"/>
              <w:lang w:val="cs-CZ"/>
            </w:rPr>
            <w:fldChar w:fldCharType="end"/>
          </w:r>
        </w:sdtContent>
      </w:sdt>
      <w:r w:rsidR="009402FC" w:rsidRPr="007A6714">
        <w:rPr>
          <w:rFonts w:ascii="Times New Roman" w:hAnsi="Times New Roman" w:cs="Times New Roman"/>
          <w:sz w:val="24"/>
          <w:szCs w:val="24"/>
          <w:lang w:val="cs-CZ"/>
        </w:rPr>
        <w:t xml:space="preserve">. </w:t>
      </w:r>
    </w:p>
    <w:p w:rsidR="00F662F8" w:rsidRPr="007A6714" w:rsidRDefault="00F662F8"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Výskyt TEN v našem souboru byl vysoký – 19%. Jednalo se o komplikaci vyskytující se v průměru po 7 letech trvání choroby.  U našich pacientů s anamnézou TEN jsme detekovali signifikantně významnou poruchu lipidového spektra. Nutno podotknout, že se nejednalo </w:t>
      </w:r>
      <w:r w:rsidR="003C4371">
        <w:rPr>
          <w:rFonts w:ascii="Times New Roman" w:hAnsi="Times New Roman" w:cs="Times New Roman"/>
          <w:sz w:val="24"/>
          <w:szCs w:val="24"/>
          <w:lang w:val="cs-CZ"/>
        </w:rPr>
        <w:t>o</w:t>
      </w:r>
      <w:r w:rsidRPr="007A6714">
        <w:rPr>
          <w:rFonts w:ascii="Times New Roman" w:hAnsi="Times New Roman" w:cs="Times New Roman"/>
          <w:sz w:val="24"/>
          <w:szCs w:val="24"/>
          <w:lang w:val="cs-CZ"/>
        </w:rPr>
        <w:t xml:space="preserve"> hodnoty lipidů v čase diagnózy TEN. </w:t>
      </w:r>
    </w:p>
    <w:p w:rsidR="009402FC" w:rsidRPr="007A6714" w:rsidRDefault="00F662F8"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 běžné populaci je incidence plicní embolie asi 60-70/100 000 a žilních trombóz asi 124/100 000 </w:t>
      </w:r>
      <w:r w:rsidR="009402FC"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02400369"/>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Wid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(143)</w:t>
          </w:r>
          <w:r w:rsidR="00B3140F">
            <w:rPr>
              <w:rFonts w:ascii="Times New Roman" w:hAnsi="Times New Roman" w:cs="Times New Roman"/>
              <w:sz w:val="24"/>
              <w:szCs w:val="24"/>
              <w:lang w:val="cs-CZ"/>
            </w:rPr>
            <w:fldChar w:fldCharType="end"/>
          </w:r>
        </w:sdtContent>
      </w:sdt>
      <w:sdt>
        <w:sdtPr>
          <w:rPr>
            <w:rFonts w:ascii="Times New Roman" w:hAnsi="Times New Roman" w:cs="Times New Roman"/>
            <w:sz w:val="24"/>
            <w:szCs w:val="24"/>
            <w:lang w:val="cs-CZ"/>
          </w:rPr>
          <w:id w:val="24467427"/>
          <w:citation/>
        </w:sdtPr>
        <w:sdtContent>
          <w:r w:rsidR="00B3140F">
            <w:rPr>
              <w:rFonts w:ascii="Times New Roman" w:hAnsi="Times New Roman" w:cs="Times New Roman"/>
              <w:sz w:val="24"/>
              <w:szCs w:val="24"/>
              <w:lang w:val="cs-CZ"/>
            </w:rPr>
            <w:fldChar w:fldCharType="begin"/>
          </w:r>
          <w:r w:rsidR="00690944">
            <w:rPr>
              <w:rFonts w:ascii="Times New Roman" w:hAnsi="Times New Roman" w:cs="Times New Roman"/>
              <w:sz w:val="24"/>
              <w:szCs w:val="24"/>
              <w:lang w:val="cs-CZ"/>
            </w:rPr>
            <w:instrText xml:space="preserve"> CITATION Cíf \l 1029 </w:instrText>
          </w:r>
          <w:r w:rsidR="00B3140F">
            <w:rPr>
              <w:rFonts w:ascii="Times New Roman" w:hAnsi="Times New Roman" w:cs="Times New Roman"/>
              <w:sz w:val="24"/>
              <w:szCs w:val="24"/>
              <w:lang w:val="cs-CZ"/>
            </w:rPr>
            <w:fldChar w:fldCharType="separate"/>
          </w:r>
          <w:r w:rsidR="00C4442F">
            <w:rPr>
              <w:rFonts w:ascii="Times New Roman" w:hAnsi="Times New Roman" w:cs="Times New Roman"/>
              <w:noProof/>
              <w:sz w:val="24"/>
              <w:szCs w:val="24"/>
              <w:lang w:val="cs-CZ"/>
            </w:rPr>
            <w:t xml:space="preserve"> </w:t>
          </w:r>
          <w:r w:rsidR="00C4442F" w:rsidRPr="00C4442F">
            <w:rPr>
              <w:rFonts w:ascii="Times New Roman" w:hAnsi="Times New Roman" w:cs="Times New Roman"/>
              <w:noProof/>
              <w:sz w:val="24"/>
              <w:szCs w:val="24"/>
              <w:lang w:val="cs-CZ"/>
            </w:rPr>
            <w:t>(96)</w:t>
          </w:r>
          <w:r w:rsidR="00B3140F">
            <w:rPr>
              <w:rFonts w:ascii="Times New Roman" w:hAnsi="Times New Roman" w:cs="Times New Roman"/>
              <w:sz w:val="24"/>
              <w:szCs w:val="24"/>
              <w:lang w:val="cs-CZ"/>
            </w:rPr>
            <w:fldChar w:fldCharType="end"/>
          </w:r>
        </w:sdtContent>
      </w:sdt>
      <w:r w:rsidR="009402FC" w:rsidRPr="007A6714">
        <w:rPr>
          <w:rFonts w:ascii="Times New Roman" w:hAnsi="Times New Roman" w:cs="Times New Roman"/>
          <w:sz w:val="24"/>
          <w:szCs w:val="24"/>
          <w:lang w:val="cs-CZ"/>
        </w:rPr>
        <w:t xml:space="preserve">. Jedná se o onemocnění s vysokou mortalitou, kdy při neléčené akutní EAP zmírá až 30% pacientů a u léčené je mortalita kolem 8% </w:t>
      </w:r>
      <w:sdt>
        <w:sdtPr>
          <w:rPr>
            <w:rFonts w:ascii="Times New Roman" w:hAnsi="Times New Roman" w:cs="Times New Roman"/>
            <w:sz w:val="24"/>
            <w:szCs w:val="24"/>
            <w:lang w:val="cs-CZ"/>
          </w:rPr>
          <w:id w:val="102400371"/>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Wid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(143)</w:t>
          </w:r>
          <w:r w:rsidR="00B3140F">
            <w:rPr>
              <w:rFonts w:ascii="Times New Roman" w:hAnsi="Times New Roman" w:cs="Times New Roman"/>
              <w:sz w:val="24"/>
              <w:szCs w:val="24"/>
              <w:lang w:val="cs-CZ"/>
            </w:rPr>
            <w:fldChar w:fldCharType="end"/>
          </w:r>
        </w:sdtContent>
      </w:sdt>
      <w:r w:rsidR="009402FC" w:rsidRPr="007A6714">
        <w:rPr>
          <w:rFonts w:ascii="Times New Roman" w:hAnsi="Times New Roman" w:cs="Times New Roman"/>
          <w:sz w:val="24"/>
          <w:szCs w:val="24"/>
          <w:lang w:val="cs-CZ"/>
        </w:rPr>
        <w:t>.</w:t>
      </w:r>
    </w:p>
    <w:p w:rsidR="00343919" w:rsidRPr="007A6714" w:rsidRDefault="00F662F8"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 literatuře je udávána vysoká prevalence tradičních rizikových faktorů aterosklerózy u SLE. Výskyt metabolického</w:t>
      </w:r>
      <w:r w:rsidR="007D3675">
        <w:rPr>
          <w:rFonts w:ascii="Times New Roman" w:hAnsi="Times New Roman" w:cs="Times New Roman"/>
          <w:sz w:val="24"/>
          <w:szCs w:val="24"/>
          <w:lang w:val="cs-CZ"/>
        </w:rPr>
        <w:t xml:space="preserve"> syndromu u SLE pacientů je až </w:t>
      </w:r>
      <w:r w:rsidRPr="007A6714">
        <w:rPr>
          <w:rFonts w:ascii="Times New Roman" w:hAnsi="Times New Roman" w:cs="Times New Roman"/>
          <w:sz w:val="24"/>
          <w:szCs w:val="24"/>
          <w:lang w:val="cs-CZ"/>
        </w:rPr>
        <w:t>32%</w:t>
      </w:r>
      <w:r w:rsidR="0029505B">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77662600"/>
          <w:citation/>
        </w:sdtPr>
        <w:sdtContent>
          <w:r w:rsidR="00B3140F">
            <w:rPr>
              <w:rFonts w:ascii="Times New Roman" w:hAnsi="Times New Roman" w:cs="Times New Roman"/>
              <w:sz w:val="24"/>
              <w:szCs w:val="24"/>
              <w:lang w:val="cs-CZ"/>
            </w:rPr>
            <w:fldChar w:fldCharType="begin"/>
          </w:r>
          <w:r w:rsidR="00742D6F">
            <w:rPr>
              <w:rFonts w:ascii="Times New Roman" w:hAnsi="Times New Roman" w:cs="Times New Roman"/>
              <w:sz w:val="24"/>
              <w:szCs w:val="24"/>
              <w:lang w:val="cs-CZ"/>
            </w:rPr>
            <w:instrText xml:space="preserve"> CITATION Chu1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(115)</w:t>
          </w:r>
          <w:r w:rsidR="00B3140F">
            <w:rPr>
              <w:rFonts w:ascii="Times New Roman" w:hAnsi="Times New Roman" w:cs="Times New Roman"/>
              <w:sz w:val="24"/>
              <w:szCs w:val="24"/>
              <w:lang w:val="cs-CZ"/>
            </w:rPr>
            <w:fldChar w:fldCharType="end"/>
          </w:r>
        </w:sdtContent>
      </w:sdt>
      <w:r w:rsidR="00343919" w:rsidRPr="007A6714">
        <w:rPr>
          <w:rFonts w:ascii="Times New Roman" w:hAnsi="Times New Roman" w:cs="Times New Roman"/>
          <w:sz w:val="24"/>
          <w:szCs w:val="24"/>
          <w:lang w:val="cs-CZ"/>
        </w:rPr>
        <w:t>.</w:t>
      </w:r>
      <w:r w:rsidR="00223BD3" w:rsidRPr="007A6714">
        <w:rPr>
          <w:rFonts w:ascii="Times New Roman" w:hAnsi="Times New Roman" w:cs="Times New Roman"/>
          <w:sz w:val="24"/>
          <w:szCs w:val="24"/>
          <w:lang w:val="cs-CZ"/>
        </w:rPr>
        <w:t xml:space="preserve"> </w:t>
      </w:r>
    </w:p>
    <w:p w:rsidR="00F662F8" w:rsidRPr="007A6714" w:rsidRDefault="00F662F8"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 našem souboru byl výskyt tradičních rizikových faktorů také vysoký. Každý pacient měl alespoň jeden rizikový faktor, nejvyšší zastoupení </w:t>
      </w:r>
      <w:r w:rsidR="003C4371">
        <w:rPr>
          <w:rFonts w:ascii="Times New Roman" w:hAnsi="Times New Roman" w:cs="Times New Roman"/>
          <w:sz w:val="24"/>
          <w:szCs w:val="24"/>
          <w:lang w:val="cs-CZ"/>
        </w:rPr>
        <w:t>měl</w:t>
      </w:r>
      <w:r w:rsidR="00507279"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nedostatečn</w:t>
      </w:r>
      <w:r w:rsidR="003C4371">
        <w:rPr>
          <w:rFonts w:ascii="Times New Roman" w:hAnsi="Times New Roman" w:cs="Times New Roman"/>
          <w:sz w:val="24"/>
          <w:szCs w:val="24"/>
          <w:lang w:val="cs-CZ"/>
        </w:rPr>
        <w:t>ý</w:t>
      </w:r>
      <w:r w:rsidRPr="007A6714">
        <w:rPr>
          <w:rFonts w:ascii="Times New Roman" w:hAnsi="Times New Roman" w:cs="Times New Roman"/>
          <w:sz w:val="24"/>
          <w:szCs w:val="24"/>
          <w:lang w:val="cs-CZ"/>
        </w:rPr>
        <w:t xml:space="preserve"> pohyb či nevhodn</w:t>
      </w:r>
      <w:r w:rsidR="003C4371">
        <w:rPr>
          <w:rFonts w:ascii="Times New Roman" w:hAnsi="Times New Roman" w:cs="Times New Roman"/>
          <w:sz w:val="24"/>
          <w:szCs w:val="24"/>
          <w:lang w:val="cs-CZ"/>
        </w:rPr>
        <w:t>á</w:t>
      </w:r>
      <w:r w:rsidRPr="007A6714">
        <w:rPr>
          <w:rFonts w:ascii="Times New Roman" w:hAnsi="Times New Roman" w:cs="Times New Roman"/>
          <w:sz w:val="24"/>
          <w:szCs w:val="24"/>
          <w:lang w:val="cs-CZ"/>
        </w:rPr>
        <w:t xml:space="preserve"> skladb</w:t>
      </w:r>
      <w:r w:rsidR="003C4371">
        <w:rPr>
          <w:rFonts w:ascii="Times New Roman" w:hAnsi="Times New Roman" w:cs="Times New Roman"/>
          <w:sz w:val="24"/>
          <w:szCs w:val="24"/>
          <w:lang w:val="cs-CZ"/>
        </w:rPr>
        <w:t>a</w:t>
      </w:r>
      <w:r w:rsidRPr="007A6714">
        <w:rPr>
          <w:rFonts w:ascii="Times New Roman" w:hAnsi="Times New Roman" w:cs="Times New Roman"/>
          <w:sz w:val="24"/>
          <w:szCs w:val="24"/>
          <w:lang w:val="cs-CZ"/>
        </w:rPr>
        <w:t xml:space="preserve"> stravy stran množství zeleniny. Jsou to režimově dobře ovlivnitelné faktory, nicméně zejména pohyb může být u pacientů s dominujícím kloubním postižením dosti limitovaný. Stran komorbidit vyskytujících se jako rizikový faktor se arteriální hypertenze vyskytovala téměř ve 40% a diabetes mellitus  ve 23%, nutno však říci, že se ve většině případů jednalo o diagnózy, které byly u našich pacientů dobře kompenzované, s cílovými hodnotami dle doporučení příslušné lékařské společnosti. </w:t>
      </w:r>
    </w:p>
    <w:p w:rsidR="00223BD3" w:rsidRPr="007A6714" w:rsidRDefault="00F662F8" w:rsidP="00005006">
      <w:pPr>
        <w:shd w:val="clear" w:color="auto" w:fill="FFFFFF"/>
        <w:spacing w:after="45"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Ve srovnání s všeobecnou populací je prevalence kardiovaskulárních projevů u SLE vysoká. Například v české studii POST-MONICA (3612 respondentů), která monitorovala kardiovaskulární rizika u všeobecné populace, byla zjištěna obezita u 32,4% mužů a u 8,3% žen. Prevalence kouření byla u 31,9% mužů a 23,3% žen. Výskyt hypertenze u 47,8% mužů a 36,6% žen byl rovněž vysoký. Diabetes mellitus byl zjištěn u 9,4% mužů a 4,7% žen</w:t>
      </w:r>
      <w:r w:rsidR="0069094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24483991"/>
          <w:citation/>
        </w:sdtPr>
        <w:sdtContent>
          <w:r w:rsidR="00B3140F">
            <w:rPr>
              <w:rFonts w:ascii="Times New Roman" w:hAnsi="Times New Roman" w:cs="Times New Roman"/>
              <w:sz w:val="24"/>
              <w:szCs w:val="24"/>
              <w:lang w:val="cs-CZ"/>
            </w:rPr>
            <w:fldChar w:fldCharType="begin"/>
          </w:r>
          <w:r w:rsidR="00690944">
            <w:rPr>
              <w:rFonts w:ascii="Times New Roman" w:hAnsi="Times New Roman" w:cs="Times New Roman"/>
              <w:sz w:val="24"/>
              <w:szCs w:val="24"/>
              <w:lang w:val="cs-CZ"/>
            </w:rPr>
            <w:instrText xml:space="preserve"> CITATION 18C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(144)</w:t>
          </w:r>
          <w:r w:rsidR="00B3140F">
            <w:rPr>
              <w:rFonts w:ascii="Times New Roman" w:hAnsi="Times New Roman" w:cs="Times New Roman"/>
              <w:sz w:val="24"/>
              <w:szCs w:val="24"/>
              <w:lang w:val="cs-CZ"/>
            </w:rPr>
            <w:fldChar w:fldCharType="end"/>
          </w:r>
        </w:sdtContent>
      </w:sdt>
      <w:r w:rsidR="00223BD3" w:rsidRPr="007A6714">
        <w:rPr>
          <w:rFonts w:ascii="Times New Roman" w:hAnsi="Times New Roman" w:cs="Times New Roman"/>
          <w:sz w:val="24"/>
          <w:szCs w:val="24"/>
          <w:lang w:val="cs-CZ"/>
        </w:rPr>
        <w:t>.</w:t>
      </w:r>
    </w:p>
    <w:p w:rsidR="00F662F8" w:rsidRPr="007A6714" w:rsidRDefault="00F662F8"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Dyslipidémie je dalším významným rizikovým faktorem aterosklerózy. Ve studiích u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byla zjištěna vysoká prevalence poruchy lipidového spektra dosahující </w:t>
      </w:r>
      <w:r w:rsidRPr="007A6714">
        <w:rPr>
          <w:rFonts w:ascii="Times New Roman" w:hAnsi="Times New Roman" w:cs="Times New Roman"/>
          <w:sz w:val="24"/>
          <w:szCs w:val="24"/>
          <w:lang w:val="cs-CZ"/>
        </w:rPr>
        <w:lastRenderedPageBreak/>
        <w:t xml:space="preserve">až 50% </w:t>
      </w:r>
      <w:r w:rsidRPr="007A6714">
        <w:rPr>
          <w:rFonts w:ascii="Times New Roman" w:hAnsi="Times New Roman" w:cs="Times New Roman"/>
          <w:noProof/>
          <w:sz w:val="24"/>
          <w:szCs w:val="24"/>
          <w:lang w:val="cs-CZ"/>
        </w:rPr>
        <w:t>(164)(165)</w:t>
      </w:r>
      <w:r w:rsidRPr="007A6714">
        <w:rPr>
          <w:rFonts w:ascii="Times New Roman" w:hAnsi="Times New Roman" w:cs="Times New Roman"/>
          <w:sz w:val="24"/>
          <w:szCs w:val="24"/>
          <w:lang w:val="cs-CZ"/>
        </w:rPr>
        <w:t xml:space="preserve">. V našem souboru jsme nezjistili vztah k aktivitě choroby či hladinám kreatinémie. Byl však prokázán vztah dyslipidemie a dysfunkce endotelu hodnocené pomocí hladin adhezivních molekul a von Willebrandova faktoru. Neprokázali jsme negativní vliv kumulativní dávky glukokortikoidů na lipidový profil, ale byl prokázán pozitivní vliv užívání hydroxychlorochinu, což reflektuje fakt, že tento preparát je doporučován k užívání pro většinu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jako určitá prevence vaskulárního poškození.  </w:t>
      </w:r>
    </w:p>
    <w:p w:rsidR="00F662F8" w:rsidRPr="007A6714" w:rsidRDefault="00F662F8"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Hs-CRP odráží poruchu lipidového spektra a také aktivitu a délku trvání choroby choroby. Koreluje také s parametry abdominální obezity. HsCRP má jistě důležité a dosud opomíjené místo v kontrole aktivity jak samotného onemocnění, tak také kardiovaskulárního rizika. </w:t>
      </w:r>
    </w:p>
    <w:p w:rsidR="00F37EC7" w:rsidRPr="007A6714" w:rsidRDefault="00D25183"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Přítomnost lupusové nefritidy je častým projevem SLE</w:t>
      </w:r>
      <w:r w:rsidR="00F662F8" w:rsidRPr="007A6714">
        <w:rPr>
          <w:rFonts w:ascii="Times New Roman" w:hAnsi="Times New Roman" w:cs="Times New Roman"/>
          <w:sz w:val="24"/>
          <w:szCs w:val="24"/>
          <w:lang w:val="cs-CZ"/>
        </w:rPr>
        <w:t>, vyskytuje se v</w:t>
      </w:r>
      <w:r w:rsidR="00086EB1" w:rsidRPr="007A6714">
        <w:rPr>
          <w:rFonts w:ascii="Times New Roman" w:hAnsi="Times New Roman" w:cs="Times New Roman"/>
          <w:sz w:val="24"/>
          <w:szCs w:val="24"/>
          <w:lang w:val="cs-CZ"/>
        </w:rPr>
        <w:t xml:space="preserve"> 40-75% </w:t>
      </w:r>
      <w:sdt>
        <w:sdtPr>
          <w:rPr>
            <w:rFonts w:ascii="Times New Roman" w:hAnsi="Times New Roman" w:cs="Times New Roman"/>
            <w:sz w:val="24"/>
            <w:szCs w:val="24"/>
            <w:lang w:val="cs-CZ"/>
          </w:rPr>
          <w:id w:val="14607240"/>
          <w:citation/>
        </w:sdtPr>
        <w:sdtContent>
          <w:r w:rsidR="00B3140F" w:rsidRPr="007A6714">
            <w:rPr>
              <w:rFonts w:ascii="Times New Roman" w:hAnsi="Times New Roman" w:cs="Times New Roman"/>
              <w:sz w:val="24"/>
              <w:szCs w:val="24"/>
              <w:lang w:val="cs-CZ"/>
            </w:rPr>
            <w:fldChar w:fldCharType="begin"/>
          </w:r>
          <w:r w:rsidR="00086EB1" w:rsidRPr="007A6714">
            <w:rPr>
              <w:rFonts w:ascii="Times New Roman" w:hAnsi="Times New Roman" w:cs="Times New Roman"/>
              <w:sz w:val="24"/>
              <w:szCs w:val="24"/>
              <w:lang w:val="cs-CZ"/>
            </w:rPr>
            <w:instrText xml:space="preserve"> CITATION Kel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(145)</w:t>
          </w:r>
          <w:r w:rsidR="00B3140F" w:rsidRPr="007A6714">
            <w:rPr>
              <w:rFonts w:ascii="Times New Roman" w:hAnsi="Times New Roman" w:cs="Times New Roman"/>
              <w:sz w:val="24"/>
              <w:szCs w:val="24"/>
              <w:lang w:val="cs-CZ"/>
            </w:rPr>
            <w:fldChar w:fldCharType="end"/>
          </w:r>
        </w:sdtContent>
      </w:sdt>
      <w:r w:rsidR="00086EB1" w:rsidRPr="007A6714">
        <w:rPr>
          <w:rFonts w:ascii="Times New Roman" w:hAnsi="Times New Roman" w:cs="Times New Roman"/>
          <w:sz w:val="24"/>
          <w:szCs w:val="24"/>
          <w:lang w:val="cs-CZ"/>
        </w:rPr>
        <w:t xml:space="preserve">. </w:t>
      </w:r>
      <w:r w:rsidR="00212178" w:rsidRPr="007A6714">
        <w:rPr>
          <w:rFonts w:ascii="Times New Roman" w:hAnsi="Times New Roman" w:cs="Times New Roman"/>
          <w:sz w:val="24"/>
          <w:szCs w:val="24"/>
          <w:lang w:val="cs-CZ"/>
        </w:rPr>
        <w:t>R</w:t>
      </w:r>
      <w:r w:rsidR="00F662F8" w:rsidRPr="007A6714">
        <w:rPr>
          <w:rFonts w:ascii="Times New Roman" w:hAnsi="Times New Roman" w:cs="Times New Roman"/>
          <w:sz w:val="24"/>
          <w:szCs w:val="24"/>
          <w:lang w:val="cs-CZ"/>
        </w:rPr>
        <w:t>elativní riziko</w:t>
      </w:r>
      <w:r w:rsidR="00212178" w:rsidRPr="007A6714">
        <w:rPr>
          <w:rFonts w:ascii="Times New Roman" w:hAnsi="Times New Roman" w:cs="Times New Roman"/>
          <w:sz w:val="24"/>
          <w:szCs w:val="24"/>
          <w:lang w:val="cs-CZ"/>
        </w:rPr>
        <w:t xml:space="preserve"> prevalence KVP v závislosti na hladině sérového kreatininu byl</w:t>
      </w:r>
      <w:r w:rsidR="00F662F8" w:rsidRPr="007A6714">
        <w:rPr>
          <w:rFonts w:ascii="Times New Roman" w:hAnsi="Times New Roman" w:cs="Times New Roman"/>
          <w:sz w:val="24"/>
          <w:szCs w:val="24"/>
          <w:lang w:val="cs-CZ"/>
        </w:rPr>
        <w:t>o sledováno</w:t>
      </w:r>
      <w:r w:rsidR="00212178" w:rsidRPr="007A6714">
        <w:rPr>
          <w:rFonts w:ascii="Times New Roman" w:hAnsi="Times New Roman" w:cs="Times New Roman"/>
          <w:sz w:val="24"/>
          <w:szCs w:val="24"/>
          <w:lang w:val="cs-CZ"/>
        </w:rPr>
        <w:t xml:space="preserve"> ve velké kohortě 2.000 pacientů se SLE</w:t>
      </w:r>
      <w:r w:rsidR="00F662F8" w:rsidRPr="007A6714">
        <w:rPr>
          <w:rFonts w:ascii="Times New Roman" w:hAnsi="Times New Roman" w:cs="Times New Roman"/>
          <w:sz w:val="24"/>
          <w:szCs w:val="24"/>
          <w:lang w:val="cs-CZ"/>
        </w:rPr>
        <w:t xml:space="preserve"> a dosahovalo</w:t>
      </w:r>
      <w:r w:rsidR="00212178" w:rsidRPr="007A6714">
        <w:rPr>
          <w:rFonts w:ascii="Times New Roman" w:hAnsi="Times New Roman" w:cs="Times New Roman"/>
          <w:sz w:val="24"/>
          <w:szCs w:val="24"/>
          <w:lang w:val="cs-CZ"/>
        </w:rPr>
        <w:t xml:space="preserve"> 1,15-1,6</w:t>
      </w:r>
      <w:r w:rsidR="001F3B0B">
        <w:rPr>
          <w:rFonts w:ascii="Times New Roman" w:hAnsi="Times New Roman" w:cs="Times New Roman"/>
          <w:sz w:val="24"/>
          <w:szCs w:val="24"/>
          <w:lang w:val="cs-CZ"/>
        </w:rPr>
        <w:t>.</w:t>
      </w:r>
      <w:r w:rsidR="00507279" w:rsidRPr="007A6714">
        <w:rPr>
          <w:rFonts w:ascii="Times New Roman" w:hAnsi="Times New Roman" w:cs="Times New Roman"/>
          <w:color w:val="FF0000"/>
          <w:sz w:val="24"/>
          <w:szCs w:val="24"/>
          <w:lang w:val="cs-CZ"/>
        </w:rPr>
        <w:t xml:space="preserve"> </w:t>
      </w:r>
      <w:r w:rsidR="00F37EC7" w:rsidRPr="007A6714">
        <w:rPr>
          <w:rFonts w:ascii="Times New Roman" w:hAnsi="Times New Roman" w:cs="Times New Roman"/>
          <w:sz w:val="24"/>
          <w:szCs w:val="24"/>
          <w:lang w:val="cs-CZ"/>
        </w:rPr>
        <w:t xml:space="preserve">V našem souboru jsme neprokázali vliv přítomnosti ledvinného postižení (přítomnost lupusové nefritidy) na přítomnost KVP, ale vysoké hodnoty sérového kreatininu dobře korelují s tloušťkou intima media thickness. Navíc nízké hodnoty glomerulární filtrace byly spojeny s vyššími kumulativními dávkami zvláště glukokortikoidů a také azathioprinu. Nedostatek pohybu byl v našem pozorování rovněž spojen s nížšími hodnotami glomerulární filtrace. </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 našem souboru systém SLICC vykazoval užší souvislost s věkem, parametry abdominální obezity a vyšším hsCRP.  Neprokázali jsme korelaci skórovacích systém</w:t>
      </w:r>
      <w:r w:rsidR="00CE0D43">
        <w:rPr>
          <w:rFonts w:ascii="Times New Roman" w:hAnsi="Times New Roman" w:cs="Times New Roman"/>
          <w:sz w:val="24"/>
          <w:szCs w:val="24"/>
          <w:lang w:val="cs-CZ"/>
        </w:rPr>
        <w:t>ů</w:t>
      </w:r>
      <w:r w:rsidRPr="007A6714">
        <w:rPr>
          <w:rFonts w:ascii="Times New Roman" w:hAnsi="Times New Roman" w:cs="Times New Roman"/>
          <w:sz w:val="24"/>
          <w:szCs w:val="24"/>
          <w:lang w:val="cs-CZ"/>
        </w:rPr>
        <w:t xml:space="preserve"> (SLEDAI </w:t>
      </w:r>
      <w:r w:rsidR="009D38DB">
        <w:rPr>
          <w:rFonts w:ascii="Times New Roman" w:hAnsi="Times New Roman" w:cs="Times New Roman"/>
          <w:sz w:val="24"/>
          <w:szCs w:val="24"/>
          <w:lang w:val="cs-CZ"/>
        </w:rPr>
        <w:t>a SLICC) ani protilátek anti-ds</w:t>
      </w:r>
      <w:r w:rsidRPr="007A6714">
        <w:rPr>
          <w:rFonts w:ascii="Times New Roman" w:hAnsi="Times New Roman" w:cs="Times New Roman"/>
          <w:sz w:val="24"/>
          <w:szCs w:val="24"/>
          <w:lang w:val="cs-CZ"/>
        </w:rPr>
        <w:t xml:space="preserve">DNA a ANUC s tradičními rizikovými faktory aterosklerózy. Naše výsledky hraničně naznačují, že protilátky anti-La a v menší míře také anti-Ro jsou spojeny s nižším kardiovaskulárním rizikem. </w:t>
      </w:r>
    </w:p>
    <w:p w:rsidR="0069591F"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Von Willebrandův faktor hraje klíčovou roli v aktivaci destiček a jejich agregaci a je součástí první fáze formace trombu. Je to multimerický protein produkovaný endoteliálními buňkami a jeho vyšší hladiny jsou spojeny s dysfunkcí endotelu </w:t>
      </w:r>
      <w:sdt>
        <w:sdtPr>
          <w:rPr>
            <w:rFonts w:ascii="Times New Roman" w:hAnsi="Times New Roman" w:cs="Times New Roman"/>
            <w:sz w:val="24"/>
            <w:szCs w:val="24"/>
            <w:lang w:val="cs-CZ"/>
          </w:rPr>
          <w:id w:val="456328060"/>
          <w:citation/>
        </w:sdtPr>
        <w:sdtContent>
          <w:r w:rsidR="00B3140F">
            <w:rPr>
              <w:rFonts w:ascii="Times New Roman" w:hAnsi="Times New Roman" w:cs="Times New Roman"/>
              <w:sz w:val="24"/>
              <w:szCs w:val="24"/>
              <w:lang w:val="cs-CZ"/>
            </w:rPr>
            <w:fldChar w:fldCharType="begin"/>
          </w:r>
          <w:r w:rsidR="00602F5C">
            <w:rPr>
              <w:rFonts w:ascii="Times New Roman" w:hAnsi="Times New Roman" w:cs="Times New Roman"/>
              <w:sz w:val="24"/>
              <w:szCs w:val="24"/>
              <w:lang w:val="cs-CZ"/>
            </w:rPr>
            <w:instrText xml:space="preserve"> CITATION Lip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(146)</w:t>
          </w:r>
          <w:r w:rsidR="00B3140F">
            <w:rPr>
              <w:rFonts w:ascii="Times New Roman" w:hAnsi="Times New Roman" w:cs="Times New Roman"/>
              <w:sz w:val="24"/>
              <w:szCs w:val="24"/>
              <w:lang w:val="cs-CZ"/>
            </w:rPr>
            <w:fldChar w:fldCharType="end"/>
          </w:r>
        </w:sdtContent>
      </w:sdt>
      <w:r w:rsidR="0069591F"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Studie prokázaly souvislost vyšších hladin von Willebrandova faktoru a kardiovaskulárních příhod, zvláště CMP. Nizozemská studie u více než 900 pacientů s </w:t>
      </w:r>
      <w:r w:rsidRPr="007A6714">
        <w:rPr>
          <w:rFonts w:ascii="Times New Roman" w:hAnsi="Times New Roman" w:cs="Times New Roman"/>
          <w:sz w:val="24"/>
          <w:szCs w:val="24"/>
          <w:lang w:val="cs-CZ"/>
        </w:rPr>
        <w:lastRenderedPageBreak/>
        <w:t xml:space="preserve">CMP či TIA prokázala signifikantně vyšší hladiny vWf spojené s kalcifikací karotických tepen </w:t>
      </w:r>
      <w:sdt>
        <w:sdtPr>
          <w:rPr>
            <w:rFonts w:ascii="Times New Roman" w:hAnsi="Times New Roman" w:cs="Times New Roman"/>
            <w:sz w:val="24"/>
            <w:szCs w:val="24"/>
            <w:lang w:val="cs-CZ"/>
          </w:rPr>
          <w:id w:val="456328061"/>
          <w:citation/>
        </w:sdtPr>
        <w:sdtContent>
          <w:r w:rsidR="00B3140F" w:rsidRPr="007A6714">
            <w:rPr>
              <w:rFonts w:ascii="Times New Roman" w:hAnsi="Times New Roman" w:cs="Times New Roman"/>
              <w:sz w:val="24"/>
              <w:szCs w:val="24"/>
              <w:lang w:val="cs-CZ"/>
            </w:rPr>
            <w:fldChar w:fldCharType="begin"/>
          </w:r>
          <w:r w:rsidR="0069591F" w:rsidRPr="007A6714">
            <w:rPr>
              <w:rFonts w:ascii="Times New Roman" w:hAnsi="Times New Roman" w:cs="Times New Roman"/>
              <w:sz w:val="24"/>
              <w:szCs w:val="24"/>
              <w:lang w:val="cs-CZ"/>
            </w:rPr>
            <w:instrText xml:space="preserve"> CITATION Son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(147)</w:t>
          </w:r>
          <w:r w:rsidR="00B3140F" w:rsidRPr="007A6714">
            <w:rPr>
              <w:rFonts w:ascii="Times New Roman" w:hAnsi="Times New Roman" w:cs="Times New Roman"/>
              <w:sz w:val="24"/>
              <w:szCs w:val="24"/>
              <w:lang w:val="cs-CZ"/>
            </w:rPr>
            <w:fldChar w:fldCharType="end"/>
          </w:r>
        </w:sdtContent>
      </w:sdt>
      <w:r w:rsidR="0069591F"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Sérové koncentrace adhezivních molekul ICAM-1 a VCAM-1 jsou rovněž spojeny s vyšším výskytem aterosklerózy a jsou ukazatelem subklinické aterosklerózy </w:t>
      </w:r>
      <w:sdt>
        <w:sdtPr>
          <w:rPr>
            <w:rFonts w:ascii="Times New Roman" w:hAnsi="Times New Roman" w:cs="Times New Roman"/>
            <w:sz w:val="24"/>
            <w:szCs w:val="24"/>
            <w:lang w:val="cs-CZ"/>
          </w:rPr>
          <w:id w:val="456328068"/>
          <w:citation/>
        </w:sdtPr>
        <w:sdtContent>
          <w:r w:rsidR="00B3140F" w:rsidRPr="007A6714">
            <w:rPr>
              <w:rFonts w:ascii="Times New Roman" w:hAnsi="Times New Roman" w:cs="Times New Roman"/>
              <w:sz w:val="24"/>
              <w:szCs w:val="24"/>
              <w:lang w:val="cs-CZ"/>
            </w:rPr>
            <w:fldChar w:fldCharType="begin"/>
          </w:r>
          <w:r w:rsidR="003D54C7" w:rsidRPr="007A6714">
            <w:rPr>
              <w:rFonts w:ascii="Times New Roman" w:hAnsi="Times New Roman" w:cs="Times New Roman"/>
              <w:sz w:val="24"/>
              <w:szCs w:val="24"/>
              <w:lang w:val="cs-CZ"/>
            </w:rPr>
            <w:instrText xml:space="preserve"> CITATION Orb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(148)</w:t>
          </w:r>
          <w:r w:rsidR="00B3140F" w:rsidRPr="007A6714">
            <w:rPr>
              <w:rFonts w:ascii="Times New Roman" w:hAnsi="Times New Roman" w:cs="Times New Roman"/>
              <w:sz w:val="24"/>
              <w:szCs w:val="24"/>
              <w:lang w:val="cs-CZ"/>
            </w:rPr>
            <w:fldChar w:fldCharType="end"/>
          </w:r>
        </w:sdtContent>
      </w:sdt>
      <w:r w:rsidR="0069591F" w:rsidRPr="007A6714">
        <w:rPr>
          <w:rFonts w:ascii="Times New Roman" w:hAnsi="Times New Roman" w:cs="Times New Roman"/>
          <w:sz w:val="24"/>
          <w:szCs w:val="24"/>
          <w:lang w:val="cs-CZ"/>
        </w:rPr>
        <w:t>.</w:t>
      </w:r>
      <w:r w:rsidR="00FE04E2" w:rsidRPr="007A6714">
        <w:rPr>
          <w:rFonts w:ascii="Times New Roman" w:hAnsi="Times New Roman" w:cs="Times New Roman"/>
          <w:sz w:val="24"/>
          <w:szCs w:val="24"/>
          <w:lang w:val="cs-CZ"/>
        </w:rPr>
        <w:t xml:space="preserve"> </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Ukazatele dysfunkce endotelu představované v našem souboru adhezivními molekulami, PAI-1 a vWf vykazovaly korelaci s ukazateli tradičních rizikových faktorů a s dyslipidémi</w:t>
      </w:r>
      <w:r w:rsidR="007D3675">
        <w:rPr>
          <w:rFonts w:ascii="Times New Roman" w:hAnsi="Times New Roman" w:cs="Times New Roman"/>
          <w:sz w:val="24"/>
          <w:szCs w:val="24"/>
          <w:lang w:val="cs-CZ"/>
        </w:rPr>
        <w:t>í</w:t>
      </w:r>
      <w:r w:rsidRPr="007A6714">
        <w:rPr>
          <w:rFonts w:ascii="Times New Roman" w:hAnsi="Times New Roman" w:cs="Times New Roman"/>
          <w:sz w:val="24"/>
          <w:szCs w:val="24"/>
          <w:lang w:val="cs-CZ"/>
        </w:rPr>
        <w:t>. Von Willebrandův faktor byl vyšší u pacientů po prod</w:t>
      </w:r>
      <w:r w:rsidR="002D180D">
        <w:rPr>
          <w:rFonts w:ascii="Times New Roman" w:hAnsi="Times New Roman" w:cs="Times New Roman"/>
          <w:sz w:val="24"/>
          <w:szCs w:val="24"/>
          <w:lang w:val="cs-CZ"/>
        </w:rPr>
        <w:t>ělané CMP, infarktu myokardu a</w:t>
      </w:r>
      <w:r w:rsidRPr="007A6714">
        <w:rPr>
          <w:rFonts w:ascii="Times New Roman" w:hAnsi="Times New Roman" w:cs="Times New Roman"/>
          <w:sz w:val="24"/>
          <w:szCs w:val="24"/>
          <w:lang w:val="cs-CZ"/>
        </w:rPr>
        <w:t xml:space="preserve"> vyššími hodnotami IMT a kreatinémie.</w:t>
      </w:r>
    </w:p>
    <w:p w:rsidR="001945BA"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Měření intima media thickness je velmi dobrým časným ukazatelem subklinické a</w:t>
      </w:r>
      <w:r w:rsidR="002D180D">
        <w:rPr>
          <w:rFonts w:ascii="Times New Roman" w:hAnsi="Times New Roman" w:cs="Times New Roman"/>
          <w:sz w:val="24"/>
          <w:szCs w:val="24"/>
          <w:lang w:val="cs-CZ"/>
        </w:rPr>
        <w:t xml:space="preserve">terosklerózy. Až </w:t>
      </w:r>
      <w:r w:rsidR="002D180D" w:rsidRPr="007A6714">
        <w:rPr>
          <w:rFonts w:ascii="Times New Roman" w:hAnsi="Times New Roman" w:cs="Times New Roman"/>
          <w:sz w:val="24"/>
          <w:szCs w:val="24"/>
          <w:lang w:val="cs-CZ"/>
        </w:rPr>
        <w:t xml:space="preserve">37% </w:t>
      </w:r>
      <w:r w:rsidRPr="007A6714">
        <w:rPr>
          <w:rFonts w:ascii="Times New Roman" w:hAnsi="Times New Roman" w:cs="Times New Roman"/>
          <w:sz w:val="24"/>
          <w:szCs w:val="24"/>
          <w:lang w:val="cs-CZ"/>
        </w:rPr>
        <w:t>pacientů se</w:t>
      </w:r>
      <w:r w:rsidR="00CE0D43">
        <w:rPr>
          <w:rFonts w:ascii="Times New Roman" w:hAnsi="Times New Roman" w:cs="Times New Roman"/>
          <w:sz w:val="24"/>
          <w:szCs w:val="24"/>
          <w:lang w:val="cs-CZ"/>
        </w:rPr>
        <w:t xml:space="preserve"> SLE </w:t>
      </w:r>
      <w:r w:rsidR="002D180D">
        <w:rPr>
          <w:rFonts w:ascii="Times New Roman" w:hAnsi="Times New Roman" w:cs="Times New Roman"/>
          <w:sz w:val="24"/>
          <w:szCs w:val="24"/>
          <w:lang w:val="cs-CZ"/>
        </w:rPr>
        <w:t>má</w:t>
      </w:r>
      <w:r w:rsidR="00CE0D43">
        <w:rPr>
          <w:rFonts w:ascii="Times New Roman" w:hAnsi="Times New Roman" w:cs="Times New Roman"/>
          <w:sz w:val="24"/>
          <w:szCs w:val="24"/>
          <w:lang w:val="cs-CZ"/>
        </w:rPr>
        <w:t xml:space="preserve"> </w:t>
      </w:r>
      <w:r w:rsidR="002D180D">
        <w:rPr>
          <w:rFonts w:ascii="Times New Roman" w:hAnsi="Times New Roman" w:cs="Times New Roman"/>
          <w:sz w:val="24"/>
          <w:szCs w:val="24"/>
          <w:lang w:val="cs-CZ"/>
        </w:rPr>
        <w:t xml:space="preserve">vyšší </w:t>
      </w:r>
      <w:r w:rsidR="00CE0D43">
        <w:rPr>
          <w:rFonts w:ascii="Times New Roman" w:hAnsi="Times New Roman" w:cs="Times New Roman"/>
          <w:sz w:val="24"/>
          <w:szCs w:val="24"/>
          <w:lang w:val="cs-CZ"/>
        </w:rPr>
        <w:t>hodnot</w:t>
      </w:r>
      <w:r w:rsidR="002D180D">
        <w:rPr>
          <w:rFonts w:ascii="Times New Roman" w:hAnsi="Times New Roman" w:cs="Times New Roman"/>
          <w:sz w:val="24"/>
          <w:szCs w:val="24"/>
          <w:lang w:val="cs-CZ"/>
        </w:rPr>
        <w:t xml:space="preserve">u IMT, která </w:t>
      </w:r>
      <w:r w:rsidRPr="007A6714">
        <w:rPr>
          <w:rFonts w:ascii="Times New Roman" w:hAnsi="Times New Roman" w:cs="Times New Roman"/>
          <w:sz w:val="24"/>
          <w:szCs w:val="24"/>
          <w:lang w:val="cs-CZ"/>
        </w:rPr>
        <w:t xml:space="preserve">bývá asociovaná s lupusovou nefritidou, snížením komplementu a užíváním některých imunosupresiv </w:t>
      </w:r>
      <w:sdt>
        <w:sdtPr>
          <w:rPr>
            <w:rFonts w:ascii="Times New Roman" w:hAnsi="Times New Roman" w:cs="Times New Roman"/>
            <w:sz w:val="24"/>
            <w:szCs w:val="24"/>
            <w:lang w:val="cs-CZ"/>
          </w:rPr>
          <w:id w:val="14626939"/>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Tho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(149)</w:t>
          </w:r>
          <w:r w:rsidR="00B3140F">
            <w:rPr>
              <w:rFonts w:ascii="Times New Roman" w:hAnsi="Times New Roman" w:cs="Times New Roman"/>
              <w:sz w:val="24"/>
              <w:szCs w:val="24"/>
              <w:lang w:val="cs-CZ"/>
            </w:rPr>
            <w:fldChar w:fldCharType="end"/>
          </w:r>
        </w:sdtContent>
      </w:sdt>
      <w:r w:rsidR="00EA6AF8"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K detekci aterosklerózy lze použít i některé invazivní či zobrazovací metody, jako například SPECT s hodnocením kalciového skóre či koronarografii. Počítačovou tomografií lze detekovat kalcifikace koronárnich arterií, ty se pak vyskytují u SLE u 28-31% oproti  9% u zdravých kontrol </w:t>
      </w:r>
      <w:sdt>
        <w:sdtPr>
          <w:rPr>
            <w:rFonts w:ascii="Times New Roman" w:hAnsi="Times New Roman" w:cs="Times New Roman"/>
            <w:sz w:val="24"/>
            <w:szCs w:val="24"/>
            <w:lang w:val="cs-CZ"/>
          </w:rPr>
          <w:id w:val="14626940"/>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Man1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(150)</w:t>
          </w:r>
          <w:r w:rsidR="00B3140F">
            <w:rPr>
              <w:rFonts w:ascii="Times New Roman" w:hAnsi="Times New Roman" w:cs="Times New Roman"/>
              <w:sz w:val="24"/>
              <w:szCs w:val="24"/>
              <w:lang w:val="cs-CZ"/>
            </w:rPr>
            <w:fldChar w:fldCharType="end"/>
          </w:r>
        </w:sdtContent>
      </w:sdt>
      <w:r w:rsidR="00EA6AF8" w:rsidRPr="007A6714">
        <w:rPr>
          <w:rFonts w:ascii="Times New Roman" w:hAnsi="Times New Roman" w:cs="Times New Roman"/>
          <w:sz w:val="24"/>
          <w:szCs w:val="24"/>
          <w:lang w:val="cs-CZ"/>
        </w:rPr>
        <w:t>.</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 našem souboru jsme prokázali provázanost IMT a tradičních rizikových faktorů, přítomnost lupusové nefritidy nekorelovala s IMT, ale vyšší hodnoty kreatininu a nižší glomerulární filtrace ano. Prokázali jsme vyšší hodnoty IMT u lupusových pacientů oproti zdravým respondentům ajustovaného věku a pohlaví</w:t>
      </w:r>
      <w:r w:rsidR="00B3238B"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5988756"/>
          <w:citation/>
        </w:sdtPr>
        <w:sdtContent>
          <w:r w:rsidR="00B3140F">
            <w:rPr>
              <w:rFonts w:ascii="Times New Roman" w:hAnsi="Times New Roman" w:cs="Times New Roman"/>
              <w:sz w:val="24"/>
              <w:szCs w:val="24"/>
              <w:lang w:val="cs-CZ"/>
            </w:rPr>
            <w:fldChar w:fldCharType="begin"/>
          </w:r>
          <w:r w:rsidR="0029505B">
            <w:rPr>
              <w:rFonts w:ascii="Times New Roman" w:hAnsi="Times New Roman" w:cs="Times New Roman"/>
              <w:sz w:val="24"/>
              <w:szCs w:val="24"/>
              <w:lang w:val="cs-CZ"/>
            </w:rPr>
            <w:instrText xml:space="preserve"> CITATION Smr1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(151)</w:t>
          </w:r>
          <w:r w:rsidR="00B3140F">
            <w:rPr>
              <w:rFonts w:ascii="Times New Roman" w:hAnsi="Times New Roman" w:cs="Times New Roman"/>
              <w:sz w:val="24"/>
              <w:szCs w:val="24"/>
              <w:lang w:val="cs-CZ"/>
            </w:rPr>
            <w:fldChar w:fldCharType="end"/>
          </w:r>
        </w:sdtContent>
      </w:sdt>
      <w:r w:rsidR="00B3238B" w:rsidRPr="007A6714">
        <w:rPr>
          <w:rFonts w:ascii="Times New Roman" w:hAnsi="Times New Roman" w:cs="Times New Roman"/>
          <w:sz w:val="24"/>
          <w:szCs w:val="24"/>
          <w:lang w:val="cs-CZ"/>
        </w:rPr>
        <w:t>.</w:t>
      </w:r>
    </w:p>
    <w:p w:rsidR="0093734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Imunosupresivní terapie SLE podávaná za účelem kontroly zánětlivé aktivity lupusu na jedné straně působí z hlediska aterosklerózy protektivně. Na druhé straně některá léčiva hrají negativní roli v rozvoji ATS zejména prostřednictvím negativního vlivu na lipidové spektrum. Základem terapie je mimo správné volby imunosupresiva také dostatečná edukace a snaha o co nejlepší compliance pacienta. Proaterogenně působící imunosupresiva jsou především glukokortikoidy a cyklosporin A. Vliv glukokortikoidů na rozvoj aterosklerózy je však ambivalentní. Na jedné straně stojí jejích pozitivní vliv na útlum aktivity choroby, na druhou stranu zásadně zasahují do lipidového spektra včetně oxidace lipoproteinů přes inhibici NO-syntetázy či indukci periferní inzulinové rezistence a výrazně zvyšují tradiční rizikové faktory. Ve velkých kohortách pacientů byl prokázán nárůst kardiovaskulárních onemocnění ve srovnání s probandy, kteří glukokortikoidy </w:t>
      </w:r>
      <w:r w:rsidRPr="007A6714">
        <w:rPr>
          <w:rFonts w:ascii="Times New Roman" w:hAnsi="Times New Roman" w:cs="Times New Roman"/>
          <w:sz w:val="24"/>
          <w:szCs w:val="24"/>
          <w:lang w:val="cs-CZ"/>
        </w:rPr>
        <w:lastRenderedPageBreak/>
        <w:t xml:space="preserve">neužívali. Byla stanovena riziková dávka prednisonu ≥ 7,5mg podávaná denně déle než šest měsíců, či jeho ekvivalent, která byla spojena se zvyšením rizika více než 2,5krát </w:t>
      </w:r>
      <w:sdt>
        <w:sdtPr>
          <w:rPr>
            <w:rFonts w:ascii="Times New Roman" w:hAnsi="Times New Roman" w:cs="Times New Roman"/>
            <w:sz w:val="24"/>
            <w:szCs w:val="24"/>
            <w:lang w:val="cs-CZ"/>
          </w:rPr>
          <w:id w:val="14626941"/>
          <w:citation/>
        </w:sdtPr>
        <w:sdtContent>
          <w:r w:rsidR="00B3140F" w:rsidRPr="007A6714">
            <w:rPr>
              <w:rFonts w:ascii="Times New Roman" w:hAnsi="Times New Roman" w:cs="Times New Roman"/>
              <w:sz w:val="24"/>
              <w:szCs w:val="24"/>
              <w:lang w:val="cs-CZ"/>
            </w:rPr>
            <w:fldChar w:fldCharType="begin"/>
          </w:r>
          <w:r w:rsidR="00937347" w:rsidRPr="007A6714">
            <w:rPr>
              <w:rFonts w:ascii="Times New Roman" w:hAnsi="Times New Roman" w:cs="Times New Roman"/>
              <w:sz w:val="24"/>
              <w:szCs w:val="24"/>
              <w:lang w:val="cs-CZ"/>
            </w:rPr>
            <w:instrText xml:space="preserve"> CITATION Wei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(152)</w:t>
          </w:r>
          <w:r w:rsidR="00B3140F" w:rsidRPr="007A6714">
            <w:rPr>
              <w:rFonts w:ascii="Times New Roman" w:hAnsi="Times New Roman" w:cs="Times New Roman"/>
              <w:sz w:val="24"/>
              <w:szCs w:val="24"/>
              <w:lang w:val="cs-CZ"/>
            </w:rPr>
            <w:fldChar w:fldCharType="end"/>
          </w:r>
        </w:sdtContent>
      </w:sdt>
      <w:r w:rsidR="00937347" w:rsidRPr="007A6714">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Zároveň byl prokázán vztah mezi dávkou (zvláště pak kumulativní dávkou) a délkou užívání glukokortikoidů a nárůstem KVO. Také kontinuální podávání oproti intermitentní aplikaci glukokortikoidů má negativnější efekt na ATS. Na druhé straně při užívání dávky nižší než 7mg prednisonu nebyl prokázán rozdíl v hodnotách IMT karotických tepen</w:t>
      </w:r>
      <w:r w:rsidR="0015368E">
        <w:rPr>
          <w:rFonts w:ascii="Times New Roman" w:hAnsi="Times New Roman" w:cs="Times New Roman"/>
          <w:sz w:val="24"/>
          <w:szCs w:val="24"/>
          <w:lang w:val="cs-CZ"/>
        </w:rPr>
        <w:t xml:space="preserve"> </w:t>
      </w:r>
      <w:r w:rsidRPr="007A6714">
        <w:rPr>
          <w:rFonts w:ascii="Times New Roman" w:hAnsi="Times New Roman" w:cs="Times New Roman"/>
          <w:sz w:val="24"/>
          <w:szCs w:val="24"/>
          <w:lang w:val="cs-CZ"/>
        </w:rPr>
        <w:t xml:space="preserve">ve srovnání s pacienty neužívajícími glukokortikoidy </w:t>
      </w:r>
      <w:sdt>
        <w:sdtPr>
          <w:rPr>
            <w:rFonts w:ascii="Times New Roman" w:hAnsi="Times New Roman" w:cs="Times New Roman"/>
            <w:sz w:val="24"/>
            <w:szCs w:val="24"/>
            <w:lang w:val="cs-CZ"/>
          </w:rPr>
          <w:id w:val="14626942"/>
          <w:citation/>
        </w:sdtPr>
        <w:sdtContent>
          <w:r w:rsidR="00B3140F" w:rsidRPr="007A6714">
            <w:rPr>
              <w:rFonts w:ascii="Times New Roman" w:hAnsi="Times New Roman" w:cs="Times New Roman"/>
              <w:sz w:val="24"/>
              <w:szCs w:val="24"/>
              <w:lang w:val="cs-CZ"/>
            </w:rPr>
            <w:fldChar w:fldCharType="begin"/>
          </w:r>
          <w:r w:rsidR="00937347" w:rsidRPr="007A6714">
            <w:rPr>
              <w:rFonts w:ascii="Times New Roman" w:hAnsi="Times New Roman" w:cs="Times New Roman"/>
              <w:sz w:val="24"/>
              <w:szCs w:val="24"/>
              <w:lang w:val="cs-CZ"/>
            </w:rPr>
            <w:instrText xml:space="preserve"> CITATION Haf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(153)</w:t>
          </w:r>
          <w:r w:rsidR="00B3140F" w:rsidRPr="007A6714">
            <w:rPr>
              <w:rFonts w:ascii="Times New Roman" w:hAnsi="Times New Roman" w:cs="Times New Roman"/>
              <w:sz w:val="24"/>
              <w:szCs w:val="24"/>
              <w:lang w:val="cs-CZ"/>
            </w:rPr>
            <w:fldChar w:fldCharType="end"/>
          </w:r>
        </w:sdtContent>
      </w:sdt>
      <w:r w:rsidR="00937347" w:rsidRPr="007A6714">
        <w:rPr>
          <w:rFonts w:ascii="Times New Roman" w:hAnsi="Times New Roman" w:cs="Times New Roman"/>
          <w:sz w:val="24"/>
          <w:szCs w:val="24"/>
          <w:lang w:val="cs-CZ"/>
        </w:rPr>
        <w:t xml:space="preserve">. </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 našem souboru jsme sledovali vliv glukokortikoidů a jejich kumulativní dávky na rizikové faktory aterogenez</w:t>
      </w:r>
      <w:r w:rsidR="00625E01">
        <w:rPr>
          <w:rFonts w:ascii="Times New Roman" w:hAnsi="Times New Roman" w:cs="Times New Roman"/>
          <w:sz w:val="24"/>
          <w:szCs w:val="24"/>
          <w:lang w:val="cs-CZ"/>
        </w:rPr>
        <w:t>e</w:t>
      </w:r>
      <w:r w:rsidRPr="007A6714">
        <w:rPr>
          <w:rFonts w:ascii="Times New Roman" w:hAnsi="Times New Roman" w:cs="Times New Roman"/>
          <w:sz w:val="24"/>
          <w:szCs w:val="24"/>
          <w:lang w:val="cs-CZ"/>
        </w:rPr>
        <w:t xml:space="preserve">. Výsledky byly mnohdy protichůdné, což je ovlivněno zřejmě naší snahou o podávání spíše nízkých dávek glukokortikoidů dlouhodobě a omezenou velikostí našeho souboru.  </w:t>
      </w:r>
    </w:p>
    <w:p w:rsidR="00937347" w:rsidRPr="007A6714" w:rsidRDefault="00937347"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r w:rsidR="00F37EC7" w:rsidRPr="007A6714">
        <w:rPr>
          <w:rFonts w:ascii="Times New Roman" w:hAnsi="Times New Roman" w:cs="Times New Roman"/>
          <w:sz w:val="24"/>
          <w:szCs w:val="24"/>
          <w:lang w:val="cs-CZ"/>
        </w:rPr>
        <w:t xml:space="preserve">Cyklosporin A se v terapii SLE používá sice méně než v transplantační medicíně, ale zejména nemocní s membranozními typy glumerulonefritid mají z jeho podávání značný benefit. Jako kalcineurinový blokátor zvyšuje výskyt arteriální hypertenze na podkladě vasokonstrikce aferentních renálních arteriol, zasahuje do metabolismu lipidů a purinů a signifikantně zvyšuje agregabilitu krevních destiček </w:t>
      </w:r>
      <w:r w:rsidRPr="007A6714">
        <w:rPr>
          <w:rFonts w:ascii="Times New Roman" w:hAnsi="Times New Roman" w:cs="Times New Roman"/>
          <w:sz w:val="24"/>
          <w:szCs w:val="24"/>
          <w:lang w:val="cs-CZ"/>
        </w:rPr>
        <w:t xml:space="preserve">(31). </w:t>
      </w:r>
    </w:p>
    <w:p w:rsidR="000515E0" w:rsidRPr="007A6714" w:rsidRDefault="00937347"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r w:rsidR="00F37EC7" w:rsidRPr="007A6714">
        <w:rPr>
          <w:rFonts w:ascii="Times New Roman" w:hAnsi="Times New Roman" w:cs="Times New Roman"/>
          <w:sz w:val="24"/>
          <w:szCs w:val="24"/>
          <w:lang w:val="cs-CZ"/>
        </w:rPr>
        <w:t xml:space="preserve">Antimalarika, zvláště hydroxychlorochin, mají protektivní vliv na vznik ATS. Rovněž mají pozitivní vliv na arteriální hypertenzi či dyslipidémii, kdy pacienti užívající antimalarika mají až o 11% nižší hodnoty celkového cholesterolu než nemocní bez antimalarické terapie. Také pozitivně ovlivňují glukokortikoidy indukovanou dyslipidémii a byly zjištěny i nižší hodnoty IMT u pacientů léčených antimalariky </w:t>
      </w:r>
      <w:sdt>
        <w:sdtPr>
          <w:rPr>
            <w:rFonts w:ascii="Times New Roman" w:hAnsi="Times New Roman" w:cs="Times New Roman"/>
            <w:sz w:val="24"/>
            <w:szCs w:val="24"/>
            <w:lang w:val="cs-CZ"/>
          </w:rPr>
          <w:id w:val="14626944"/>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Rah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(154)</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14626945"/>
          <w:citation/>
        </w:sdtPr>
        <w:sdtContent>
          <w:r w:rsidR="00B3140F" w:rsidRPr="007A6714">
            <w:rPr>
              <w:rFonts w:ascii="Times New Roman" w:hAnsi="Times New Roman" w:cs="Times New Roman"/>
              <w:sz w:val="24"/>
              <w:szCs w:val="24"/>
              <w:lang w:val="cs-CZ"/>
            </w:rPr>
            <w:fldChar w:fldCharType="begin"/>
          </w:r>
          <w:r w:rsidRPr="007A6714">
            <w:rPr>
              <w:rFonts w:ascii="Times New Roman" w:hAnsi="Times New Roman" w:cs="Times New Roman"/>
              <w:sz w:val="24"/>
              <w:szCs w:val="24"/>
              <w:lang w:val="cs-CZ"/>
            </w:rPr>
            <w:instrText xml:space="preserve"> CITATION Bel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(155)</w:t>
          </w:r>
          <w:r w:rsidR="00B3140F" w:rsidRPr="007A6714">
            <w:rPr>
              <w:rFonts w:ascii="Times New Roman" w:hAnsi="Times New Roman" w:cs="Times New Roman"/>
              <w:sz w:val="24"/>
              <w:szCs w:val="24"/>
              <w:lang w:val="cs-CZ"/>
            </w:rPr>
            <w:fldChar w:fldCharType="end"/>
          </w:r>
        </w:sdtContent>
      </w:sdt>
      <w:r w:rsidR="000515E0" w:rsidRPr="007A6714">
        <w:rPr>
          <w:rFonts w:ascii="Times New Roman" w:hAnsi="Times New Roman" w:cs="Times New Roman"/>
          <w:sz w:val="24"/>
          <w:szCs w:val="24"/>
          <w:lang w:val="cs-CZ"/>
        </w:rPr>
        <w:t xml:space="preserve">. </w:t>
      </w:r>
    </w:p>
    <w:p w:rsidR="0093734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Mykofenolátu mofetilu užívaný zvláště při léčbě lupusové nefritidy stabilizuje renální funkce a snížuje proteinurii, čímž rovněž působí z hlediska rozvoje aterosklerózy protektivně </w:t>
      </w:r>
      <w:sdt>
        <w:sdtPr>
          <w:rPr>
            <w:rFonts w:ascii="Times New Roman" w:hAnsi="Times New Roman" w:cs="Times New Roman"/>
            <w:sz w:val="24"/>
            <w:szCs w:val="24"/>
            <w:lang w:val="cs-CZ"/>
          </w:rPr>
          <w:id w:val="14626953"/>
          <w:citation/>
        </w:sdtPr>
        <w:sdtContent>
          <w:r w:rsidR="00B3140F" w:rsidRPr="007A6714">
            <w:rPr>
              <w:rFonts w:ascii="Times New Roman" w:hAnsi="Times New Roman" w:cs="Times New Roman"/>
              <w:sz w:val="24"/>
              <w:szCs w:val="24"/>
              <w:lang w:val="cs-CZ"/>
            </w:rPr>
            <w:fldChar w:fldCharType="begin"/>
          </w:r>
          <w:r w:rsidR="000515E0" w:rsidRPr="007A6714">
            <w:rPr>
              <w:rFonts w:ascii="Times New Roman" w:hAnsi="Times New Roman" w:cs="Times New Roman"/>
              <w:sz w:val="24"/>
              <w:szCs w:val="24"/>
              <w:lang w:val="cs-CZ"/>
            </w:rPr>
            <w:instrText xml:space="preserve"> CITATION Gib \l 1029 </w:instrText>
          </w:r>
          <w:r w:rsidR="00B3140F" w:rsidRPr="007A6714">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(156)</w:t>
          </w:r>
          <w:r w:rsidR="00B3140F" w:rsidRPr="007A6714">
            <w:rPr>
              <w:rFonts w:ascii="Times New Roman" w:hAnsi="Times New Roman" w:cs="Times New Roman"/>
              <w:sz w:val="24"/>
              <w:szCs w:val="24"/>
              <w:lang w:val="cs-CZ"/>
            </w:rPr>
            <w:fldChar w:fldCharType="end"/>
          </w:r>
        </w:sdtContent>
      </w:sdt>
      <w:r w:rsidR="000515E0" w:rsidRPr="007A6714">
        <w:rPr>
          <w:rFonts w:ascii="Times New Roman" w:hAnsi="Times New Roman" w:cs="Times New Roman"/>
          <w:sz w:val="24"/>
          <w:szCs w:val="24"/>
          <w:lang w:val="cs-CZ"/>
        </w:rPr>
        <w:t>.</w:t>
      </w:r>
    </w:p>
    <w:p w:rsidR="00937347" w:rsidRDefault="00937347" w:rsidP="00005006">
      <w:pPr>
        <w:spacing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ab/>
      </w:r>
      <w:r w:rsidR="00F37EC7" w:rsidRPr="007A6714">
        <w:rPr>
          <w:rFonts w:ascii="Times New Roman" w:hAnsi="Times New Roman" w:cs="Times New Roman"/>
          <w:sz w:val="24"/>
          <w:szCs w:val="24"/>
          <w:lang w:val="cs-CZ"/>
        </w:rPr>
        <w:t xml:space="preserve">Užívání dalších imunosupresiv je spjato s protektivním účinkem na ATS. Mezi tato farmaka patří methotrexát a cyklofosfamid, o jejichž projektivním efektu existují literární údaje </w:t>
      </w:r>
      <w:sdt>
        <w:sdtPr>
          <w:rPr>
            <w:rFonts w:ascii="Times New Roman" w:hAnsi="Times New Roman" w:cs="Times New Roman"/>
            <w:sz w:val="24"/>
            <w:szCs w:val="24"/>
            <w:lang w:val="cs-CZ"/>
          </w:rPr>
          <w:id w:val="14626950"/>
          <w:citation/>
        </w:sdtPr>
        <w:sdtContent>
          <w:r w:rsidR="00B3140F">
            <w:rPr>
              <w:rFonts w:ascii="Times New Roman" w:hAnsi="Times New Roman" w:cs="Times New Roman"/>
              <w:sz w:val="24"/>
              <w:szCs w:val="24"/>
              <w:lang w:val="cs-CZ"/>
            </w:rPr>
            <w:fldChar w:fldCharType="begin"/>
          </w:r>
          <w:r w:rsidR="001955B1">
            <w:rPr>
              <w:rFonts w:ascii="Times New Roman" w:hAnsi="Times New Roman" w:cs="Times New Roman"/>
              <w:sz w:val="24"/>
              <w:szCs w:val="24"/>
              <w:lang w:val="cs-CZ"/>
            </w:rPr>
            <w:instrText xml:space="preserve"> CITATION Rom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(157)</w:t>
          </w:r>
          <w:r w:rsidR="00B3140F">
            <w:rPr>
              <w:rFonts w:ascii="Times New Roman" w:hAnsi="Times New Roman" w:cs="Times New Roman"/>
              <w:sz w:val="24"/>
              <w:szCs w:val="24"/>
              <w:lang w:val="cs-CZ"/>
            </w:rPr>
            <w:fldChar w:fldCharType="end"/>
          </w:r>
        </w:sdtContent>
      </w:sdt>
      <w:r w:rsidR="000515E0" w:rsidRPr="007A6714">
        <w:rPr>
          <w:rFonts w:ascii="Times New Roman" w:hAnsi="Times New Roman" w:cs="Times New Roman"/>
          <w:sz w:val="24"/>
          <w:szCs w:val="24"/>
          <w:lang w:val="cs-CZ"/>
        </w:rPr>
        <w:t xml:space="preserve">. </w:t>
      </w:r>
    </w:p>
    <w:p w:rsidR="00D55ED7" w:rsidRDefault="00D55ED7" w:rsidP="00005006">
      <w:pPr>
        <w:spacing w:line="360" w:lineRule="auto"/>
        <w:jc w:val="both"/>
        <w:rPr>
          <w:rFonts w:ascii="Times New Roman" w:hAnsi="Times New Roman" w:cs="Times New Roman"/>
          <w:sz w:val="24"/>
          <w:szCs w:val="24"/>
          <w:lang w:val="cs-CZ"/>
        </w:rPr>
      </w:pPr>
    </w:p>
    <w:p w:rsidR="00D55ED7" w:rsidRPr="007A6714" w:rsidRDefault="00D55ED7" w:rsidP="00005006">
      <w:pPr>
        <w:spacing w:line="360" w:lineRule="auto"/>
        <w:jc w:val="both"/>
        <w:rPr>
          <w:rFonts w:ascii="Times New Roman" w:hAnsi="Times New Roman" w:cs="Times New Roman"/>
          <w:sz w:val="24"/>
          <w:szCs w:val="24"/>
          <w:lang w:val="cs-CZ"/>
        </w:rPr>
      </w:pPr>
    </w:p>
    <w:p w:rsidR="0031505E" w:rsidRPr="007A6714" w:rsidRDefault="00F7057D" w:rsidP="00005006">
      <w:pPr>
        <w:pStyle w:val="Nadpis2"/>
        <w:spacing w:line="360" w:lineRule="auto"/>
        <w:jc w:val="both"/>
        <w:rPr>
          <w:rFonts w:ascii="Times New Roman" w:hAnsi="Times New Roman" w:cs="Times New Roman"/>
          <w:sz w:val="24"/>
          <w:szCs w:val="24"/>
          <w:lang w:val="cs-CZ"/>
        </w:rPr>
      </w:pPr>
      <w:bookmarkStart w:id="130" w:name="_Toc384325424"/>
      <w:r w:rsidRPr="007A6714">
        <w:rPr>
          <w:rFonts w:ascii="Times New Roman" w:hAnsi="Times New Roman" w:cs="Times New Roman"/>
          <w:sz w:val="24"/>
          <w:szCs w:val="24"/>
          <w:lang w:val="cs-CZ"/>
        </w:rPr>
        <w:lastRenderedPageBreak/>
        <w:t>1</w:t>
      </w:r>
      <w:r w:rsidR="009D6029">
        <w:rPr>
          <w:rFonts w:ascii="Times New Roman" w:hAnsi="Times New Roman" w:cs="Times New Roman"/>
          <w:sz w:val="24"/>
          <w:szCs w:val="24"/>
          <w:lang w:val="cs-CZ"/>
        </w:rPr>
        <w:t>9</w:t>
      </w:r>
      <w:r w:rsidRPr="007A6714">
        <w:rPr>
          <w:rFonts w:ascii="Times New Roman" w:hAnsi="Times New Roman" w:cs="Times New Roman"/>
          <w:sz w:val="24"/>
          <w:szCs w:val="24"/>
          <w:lang w:val="cs-CZ"/>
        </w:rPr>
        <w:t xml:space="preserve">. </w:t>
      </w:r>
      <w:r w:rsidR="00B23018" w:rsidRPr="007A6714">
        <w:rPr>
          <w:rFonts w:ascii="Times New Roman" w:hAnsi="Times New Roman" w:cs="Times New Roman"/>
          <w:sz w:val="24"/>
          <w:szCs w:val="24"/>
          <w:lang w:val="cs-CZ"/>
        </w:rPr>
        <w:t>Závěr</w:t>
      </w:r>
      <w:bookmarkEnd w:id="130"/>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V našem souboru jsme prokázali vysokou prevalenci kardiovaskulární</w:t>
      </w:r>
      <w:r w:rsidR="0015368E">
        <w:rPr>
          <w:rFonts w:ascii="Times New Roman" w:hAnsi="Times New Roman" w:cs="Times New Roman"/>
          <w:sz w:val="24"/>
          <w:szCs w:val="24"/>
          <w:lang w:val="cs-CZ"/>
        </w:rPr>
        <w:t>ch</w:t>
      </w:r>
      <w:r w:rsidRPr="007A6714">
        <w:rPr>
          <w:rFonts w:ascii="Times New Roman" w:hAnsi="Times New Roman" w:cs="Times New Roman"/>
          <w:sz w:val="24"/>
          <w:szCs w:val="24"/>
          <w:lang w:val="cs-CZ"/>
        </w:rPr>
        <w:t xml:space="preserve"> tradičních rizikových faktorů (každý pacient měl alespoň jeden rizikový faktor). Také výskyt kardiovaskulárních manifestací byl velmi vysoký (33%). CMP je spíše pozdní komplikace, zatímco TEN a IM se vyskytují v průměru mezi 5-7 rokem od diagnózy SLE.</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Ve výskytu poruch lipidového spektra se pacienti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nelišily výrazně od všeobecné populace. U všech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by měla být snaha dosáhnout cílových hodnot celkového cholesterolu a ostatních lipoproteinů, zvláště apo A-1 a apo B. </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HsCRP je velmi dobrým ukazatelem kardiovaskulárního rizik</w:t>
      </w:r>
      <w:r w:rsidR="00CE0D43">
        <w:rPr>
          <w:rFonts w:ascii="Times New Roman" w:hAnsi="Times New Roman" w:cs="Times New Roman"/>
          <w:sz w:val="24"/>
          <w:szCs w:val="24"/>
          <w:lang w:val="cs-CZ"/>
        </w:rPr>
        <w:t>a</w:t>
      </w:r>
      <w:r w:rsidRPr="007A6714">
        <w:rPr>
          <w:rFonts w:ascii="Times New Roman" w:hAnsi="Times New Roman" w:cs="Times New Roman"/>
          <w:sz w:val="24"/>
          <w:szCs w:val="24"/>
          <w:lang w:val="cs-CZ"/>
        </w:rPr>
        <w:t xml:space="preserve">, což jsme prokázali také v našem souboru. </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Přítomnost lupusové nefritidy není zásadním faktorem přítomnosti akcelerované aterosklerózy, významnější roli hraje renální nedostatečnost.</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Hodnocení aktivity choroby pomocí skórovacích systémů by mělo být pravidelnou součástí sledování nemocných se SLE, protože vysoká aktivita onemocnění je spojena s vysokým kardiovaskulárním rizikem. Zároveň přítomnost KV příhody významně zvyšuje kumulativní postižení pacienta a tím také riziko úmrtí.</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Měření intima media thickness je dobrý</w:t>
      </w:r>
      <w:r w:rsidR="0015368E">
        <w:rPr>
          <w:rFonts w:ascii="Times New Roman" w:hAnsi="Times New Roman" w:cs="Times New Roman"/>
          <w:sz w:val="24"/>
          <w:szCs w:val="24"/>
          <w:lang w:val="cs-CZ"/>
        </w:rPr>
        <w:t>m</w:t>
      </w:r>
      <w:r w:rsidRPr="007A6714">
        <w:rPr>
          <w:rFonts w:ascii="Times New Roman" w:hAnsi="Times New Roman" w:cs="Times New Roman"/>
          <w:sz w:val="24"/>
          <w:szCs w:val="24"/>
          <w:lang w:val="cs-CZ"/>
        </w:rPr>
        <w:t xml:space="preserve"> ukazatelem subklinické aterosklerózy, odráží dysfunkci endotelu. Pravidelné měření IMT u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je vhodným pomocným ukazatelem subklinické aterosklerózy. Je vhodné se zvláště zaměřit na pacienty s přítomností plátů, u kterých bychom se měli snažit o co nejlepší kompenzaci rizikových faktorů pomocí režimových i farmakologických opatření. </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Markery endoteliální dysfunkce jsou prediktorem kardiovaskulárních onemocnění. Ve všeobecné populaci korelují s kardiovaskulárními příhodami i rizikovými faktory, toto jsme částečně prokázali i u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w:t>
      </w:r>
    </w:p>
    <w:p w:rsidR="00F37EC7" w:rsidRPr="007A6714"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Medikace má zásadní vliv na ovlivnění aktivity onemocnění, vysoké kumulativní dávky jsou spojeny s nežádoucími účinky. Nicméně interpretace výsledků je velmi obtížná. Neprokázali js</w:t>
      </w:r>
      <w:r w:rsidR="00CE0D43">
        <w:rPr>
          <w:rFonts w:ascii="Times New Roman" w:hAnsi="Times New Roman" w:cs="Times New Roman"/>
          <w:sz w:val="24"/>
          <w:szCs w:val="24"/>
          <w:lang w:val="cs-CZ"/>
        </w:rPr>
        <w:t>me</w:t>
      </w:r>
      <w:r w:rsidRPr="007A6714">
        <w:rPr>
          <w:rFonts w:ascii="Times New Roman" w:hAnsi="Times New Roman" w:cs="Times New Roman"/>
          <w:sz w:val="24"/>
          <w:szCs w:val="24"/>
          <w:lang w:val="cs-CZ"/>
        </w:rPr>
        <w:t xml:space="preserve"> jednoznačně proaterogení efekt dávky glukokortikoidů. K minimalizaci negativního vlivu na lipidové spektrum přispívá terapie glukokortikoidy typu „step up“, </w:t>
      </w:r>
      <w:r w:rsidRPr="007A6714">
        <w:rPr>
          <w:rFonts w:ascii="Times New Roman" w:hAnsi="Times New Roman" w:cs="Times New Roman"/>
          <w:sz w:val="24"/>
          <w:szCs w:val="24"/>
          <w:lang w:val="cs-CZ"/>
        </w:rPr>
        <w:lastRenderedPageBreak/>
        <w:t xml:space="preserve">která vede k redukci kumulativní dávky. Efekt hydroxychlorochinu je z pohledu kardiovaskulárního rizika pozitivní, jeho nasazení by mělo být zvažováno u většiny nemocných. </w:t>
      </w:r>
    </w:p>
    <w:p w:rsidR="005B5B3A" w:rsidRDefault="00F37EC7" w:rsidP="00005006">
      <w:pPr>
        <w:spacing w:line="360" w:lineRule="auto"/>
        <w:ind w:firstLine="708"/>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t xml:space="preserve">Snahou našeho sledování byla průřezová analýza skupiny nemocných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sledovaných v jednom centru. Počet pacientů byl poměrně malý. Jsem si vědoma limitovaných možností interpretace získaných dat. Nicméně jsem se snažila o co možná nejširší pohled na souvislosti kardiovaskulárních manifestací u tak variabilní a komplexní choroby jako je SLE. Hlavním cílem bylo poukázat na nutnost detekce a prevence kardiovaskulárních příhod. Ateroskleróza u systémového lupus erythematodes je velmi komplexní děj zahrnující zvýšenou přítomnost tradičních rizikových faktorů, zvýšený výskyt metabolického syndromu a specifika samotného onemocnění. Management dlouhodobé léčby SLE by měl být předvídavý, s včasným odhalením eventuálního relapsu nemocnění, dostatečné kompenzace choroby při minimální terapii a pouze nezbytně nutných dávkách jednotlivých preparátů. Prevence a terapie aterosklerózy u SLE je velmi komplexní a ke každému pacientovi je nutné přistupovat individuálně.  Výsledky našeho sledování podporují potřebu prevence kardiovaskulárních onemocnění u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Tuto skutečnost reflektují jak evropsk</w:t>
      </w:r>
      <w:r w:rsidR="00CE0D43">
        <w:rPr>
          <w:rFonts w:ascii="Times New Roman" w:hAnsi="Times New Roman" w:cs="Times New Roman"/>
          <w:sz w:val="24"/>
          <w:szCs w:val="24"/>
          <w:lang w:val="cs-CZ"/>
        </w:rPr>
        <w:t>á</w:t>
      </w:r>
      <w:r w:rsidRPr="007A6714">
        <w:rPr>
          <w:rFonts w:ascii="Times New Roman" w:hAnsi="Times New Roman" w:cs="Times New Roman"/>
          <w:sz w:val="24"/>
          <w:szCs w:val="24"/>
          <w:lang w:val="cs-CZ"/>
        </w:rPr>
        <w:t xml:space="preserve">, tak česká doporučení pro diagnostiku, sledování a léčbu pacientů </w:t>
      </w:r>
      <w:r w:rsidR="000D3334">
        <w:rPr>
          <w:rFonts w:ascii="Times New Roman" w:hAnsi="Times New Roman" w:cs="Times New Roman"/>
          <w:sz w:val="24"/>
          <w:szCs w:val="24"/>
          <w:lang w:val="cs-CZ"/>
        </w:rPr>
        <w:t>se SLE</w:t>
      </w:r>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5967842"/>
          <w:citation/>
        </w:sdtPr>
        <w:sdtContent>
          <w:r w:rsidR="00B3140F">
            <w:rPr>
              <w:rFonts w:ascii="Times New Roman" w:hAnsi="Times New Roman" w:cs="Times New Roman"/>
              <w:sz w:val="24"/>
              <w:szCs w:val="24"/>
              <w:lang w:val="cs-CZ"/>
            </w:rPr>
            <w:fldChar w:fldCharType="begin"/>
          </w:r>
          <w:r w:rsidR="00BB2E18">
            <w:rPr>
              <w:rFonts w:ascii="Times New Roman" w:hAnsi="Times New Roman" w:cs="Times New Roman"/>
              <w:sz w:val="24"/>
              <w:szCs w:val="24"/>
              <w:lang w:val="cs-CZ"/>
            </w:rPr>
            <w:instrText xml:space="preserve"> CITATION Hor1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(16)</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 xml:space="preserve"> </w:t>
      </w:r>
      <w:sdt>
        <w:sdtPr>
          <w:rPr>
            <w:rFonts w:ascii="Times New Roman" w:hAnsi="Times New Roman" w:cs="Times New Roman"/>
            <w:sz w:val="24"/>
            <w:szCs w:val="24"/>
            <w:lang w:val="cs-CZ"/>
          </w:rPr>
          <w:id w:val="5967843"/>
          <w:citation/>
        </w:sdtPr>
        <w:sdtContent>
          <w:r w:rsidR="00B3140F">
            <w:rPr>
              <w:rFonts w:ascii="Times New Roman" w:hAnsi="Times New Roman" w:cs="Times New Roman"/>
              <w:sz w:val="24"/>
              <w:szCs w:val="24"/>
              <w:lang w:val="cs-CZ"/>
            </w:rPr>
            <w:fldChar w:fldCharType="begin"/>
          </w:r>
          <w:r w:rsidR="0073324D">
            <w:rPr>
              <w:rFonts w:ascii="Times New Roman" w:hAnsi="Times New Roman" w:cs="Times New Roman"/>
              <w:sz w:val="24"/>
              <w:szCs w:val="24"/>
              <w:lang w:val="cs-CZ"/>
            </w:rPr>
            <w:instrText xml:space="preserve"> CITATION Hor \l 1029  </w:instrText>
          </w:r>
          <w:r w:rsidR="00B3140F">
            <w:rPr>
              <w:rFonts w:ascii="Times New Roman" w:hAnsi="Times New Roman" w:cs="Times New Roman"/>
              <w:sz w:val="24"/>
              <w:szCs w:val="24"/>
              <w:lang w:val="cs-CZ"/>
            </w:rPr>
            <w:fldChar w:fldCharType="separate"/>
          </w:r>
          <w:r w:rsidR="00C4442F" w:rsidRPr="00C4442F">
            <w:rPr>
              <w:rFonts w:ascii="Times New Roman" w:hAnsi="Times New Roman" w:cs="Times New Roman"/>
              <w:noProof/>
              <w:sz w:val="24"/>
              <w:szCs w:val="24"/>
              <w:lang w:val="cs-CZ"/>
            </w:rPr>
            <w:t>(158)</w:t>
          </w:r>
          <w:r w:rsidR="00B3140F">
            <w:rPr>
              <w:rFonts w:ascii="Times New Roman" w:hAnsi="Times New Roman" w:cs="Times New Roman"/>
              <w:sz w:val="24"/>
              <w:szCs w:val="24"/>
              <w:lang w:val="cs-CZ"/>
            </w:rPr>
            <w:fldChar w:fldCharType="end"/>
          </w:r>
        </w:sdtContent>
      </w:sdt>
      <w:r w:rsidRPr="007A6714">
        <w:rPr>
          <w:rFonts w:ascii="Times New Roman" w:hAnsi="Times New Roman" w:cs="Times New Roman"/>
          <w:sz w:val="24"/>
          <w:szCs w:val="24"/>
          <w:lang w:val="cs-CZ"/>
        </w:rPr>
        <w:t>.</w:t>
      </w: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Default="00D55ED7" w:rsidP="00005006">
      <w:pPr>
        <w:spacing w:line="360" w:lineRule="auto"/>
        <w:ind w:firstLine="708"/>
        <w:jc w:val="both"/>
        <w:rPr>
          <w:rFonts w:ascii="Times New Roman" w:hAnsi="Times New Roman" w:cs="Times New Roman"/>
          <w:sz w:val="24"/>
          <w:szCs w:val="24"/>
          <w:lang w:val="cs-CZ"/>
        </w:rPr>
      </w:pPr>
    </w:p>
    <w:p w:rsidR="00D55ED7" w:rsidRPr="007A6714" w:rsidRDefault="00D55ED7" w:rsidP="00005006">
      <w:pPr>
        <w:spacing w:line="360" w:lineRule="auto"/>
        <w:ind w:firstLine="708"/>
        <w:jc w:val="both"/>
        <w:rPr>
          <w:rFonts w:ascii="Times New Roman" w:hAnsi="Times New Roman" w:cs="Times New Roman"/>
          <w:sz w:val="24"/>
          <w:szCs w:val="24"/>
          <w:lang w:val="cs-CZ"/>
        </w:rPr>
      </w:pPr>
    </w:p>
    <w:p w:rsidR="00255276" w:rsidRPr="007A6714" w:rsidRDefault="00711745" w:rsidP="00005006">
      <w:pPr>
        <w:pStyle w:val="Nadpis1"/>
        <w:spacing w:line="360" w:lineRule="auto"/>
        <w:jc w:val="both"/>
        <w:rPr>
          <w:rFonts w:ascii="Times New Roman" w:hAnsi="Times New Roman" w:cs="Times New Roman"/>
          <w:sz w:val="24"/>
          <w:szCs w:val="24"/>
          <w:lang w:val="cs-CZ"/>
        </w:rPr>
      </w:pPr>
      <w:bookmarkStart w:id="131" w:name="_Toc384325425"/>
      <w:r w:rsidRPr="007A6714">
        <w:rPr>
          <w:rFonts w:ascii="Times New Roman" w:hAnsi="Times New Roman" w:cs="Times New Roman"/>
          <w:sz w:val="24"/>
          <w:szCs w:val="24"/>
          <w:lang w:val="cs-CZ"/>
        </w:rPr>
        <w:lastRenderedPageBreak/>
        <w:t>I</w:t>
      </w:r>
      <w:r w:rsidR="00BB15A7">
        <w:rPr>
          <w:rFonts w:ascii="Times New Roman" w:hAnsi="Times New Roman" w:cs="Times New Roman"/>
          <w:sz w:val="24"/>
          <w:szCs w:val="24"/>
          <w:lang w:val="cs-CZ"/>
        </w:rPr>
        <w:t>II</w:t>
      </w:r>
      <w:r w:rsidRPr="007A6714">
        <w:rPr>
          <w:rFonts w:ascii="Times New Roman" w:hAnsi="Times New Roman" w:cs="Times New Roman"/>
          <w:sz w:val="24"/>
          <w:szCs w:val="24"/>
          <w:lang w:val="cs-CZ"/>
        </w:rPr>
        <w:t>. Literatura</w:t>
      </w:r>
      <w:bookmarkEnd w:id="131"/>
    </w:p>
    <w:sdt>
      <w:sdtPr>
        <w:rPr>
          <w:rFonts w:ascii="Times New Roman" w:hAnsi="Times New Roman" w:cs="Times New Roman"/>
          <w:b w:val="0"/>
          <w:bCs w:val="0"/>
          <w:caps w:val="0"/>
          <w:color w:val="auto"/>
          <w:spacing w:val="0"/>
          <w:sz w:val="24"/>
          <w:szCs w:val="24"/>
          <w:lang w:val="cs-CZ"/>
        </w:rPr>
        <w:id w:val="131683257"/>
        <w:docPartObj>
          <w:docPartGallery w:val="Bibliographies"/>
          <w:docPartUnique/>
        </w:docPartObj>
      </w:sdtPr>
      <w:sdtContent>
        <w:p w:rsidR="00696F2E" w:rsidRPr="007A6714" w:rsidRDefault="00696F2E" w:rsidP="00005006">
          <w:pPr>
            <w:pStyle w:val="Nadpis1"/>
            <w:spacing w:line="360" w:lineRule="auto"/>
            <w:jc w:val="both"/>
            <w:rPr>
              <w:rFonts w:ascii="Times New Roman" w:hAnsi="Times New Roman" w:cs="Times New Roman"/>
              <w:b w:val="0"/>
              <w:sz w:val="24"/>
              <w:szCs w:val="24"/>
              <w:lang w:val="cs-CZ"/>
            </w:rPr>
          </w:pPr>
        </w:p>
        <w:p w:rsidR="00027D3D" w:rsidRDefault="00B3140F" w:rsidP="00027D3D">
          <w:pPr>
            <w:pStyle w:val="Bibliografie"/>
            <w:rPr>
              <w:noProof/>
            </w:rPr>
          </w:pPr>
          <w:r w:rsidRPr="007A6714">
            <w:rPr>
              <w:rFonts w:ascii="Times New Roman" w:hAnsi="Times New Roman" w:cs="Times New Roman"/>
              <w:sz w:val="24"/>
              <w:szCs w:val="24"/>
              <w:lang w:val="cs-CZ"/>
            </w:rPr>
            <w:fldChar w:fldCharType="begin"/>
          </w:r>
          <w:r w:rsidR="00696F2E" w:rsidRPr="007A6714">
            <w:rPr>
              <w:rFonts w:ascii="Times New Roman" w:hAnsi="Times New Roman" w:cs="Times New Roman"/>
              <w:sz w:val="24"/>
              <w:szCs w:val="24"/>
              <w:lang w:val="cs-CZ"/>
            </w:rPr>
            <w:instrText xml:space="preserve"> BIBLIOGRAPHY </w:instrText>
          </w:r>
          <w:r w:rsidRPr="007A6714">
            <w:rPr>
              <w:rFonts w:ascii="Times New Roman" w:hAnsi="Times New Roman" w:cs="Times New Roman"/>
              <w:sz w:val="24"/>
              <w:szCs w:val="24"/>
              <w:lang w:val="cs-CZ"/>
            </w:rPr>
            <w:fldChar w:fldCharType="separate"/>
          </w:r>
          <w:r w:rsidR="00027D3D">
            <w:rPr>
              <w:noProof/>
            </w:rPr>
            <w:t xml:space="preserve">1. Dostál C., Vencovský J. a spol. Systémový lupus erythematodes. Medprint. 1997, s. 9-11. </w:t>
          </w:r>
        </w:p>
        <w:p w:rsidR="00027D3D" w:rsidRDefault="00027D3D" w:rsidP="00027D3D">
          <w:pPr>
            <w:pStyle w:val="Bibliografie"/>
            <w:rPr>
              <w:noProof/>
            </w:rPr>
          </w:pPr>
          <w:r>
            <w:rPr>
              <w:noProof/>
            </w:rPr>
            <w:t xml:space="preserve">2. </w:t>
          </w:r>
          <w:r>
            <w:rPr>
              <w:i/>
              <w:iCs/>
              <w:noProof/>
            </w:rPr>
            <w:t xml:space="preserve">www.lupus.org, 25.1.2014. </w:t>
          </w:r>
        </w:p>
        <w:p w:rsidR="00027D3D" w:rsidRDefault="00027D3D" w:rsidP="00027D3D">
          <w:pPr>
            <w:pStyle w:val="Bibliografie"/>
            <w:rPr>
              <w:noProof/>
            </w:rPr>
          </w:pPr>
          <w:r>
            <w:rPr>
              <w:noProof/>
            </w:rPr>
            <w:t xml:space="preserve">3. </w:t>
          </w:r>
          <w:r>
            <w:rPr>
              <w:i/>
              <w:iCs/>
              <w:noProof/>
            </w:rPr>
            <w:t xml:space="preserve">Pons-Estel GJ, Alarcón GS, Scofield L, et al. Understanding the epidemiology and progression of systemic lupus erythematosus. Semin Arthritis Rheum. 2010;39:257. </w:t>
          </w:r>
        </w:p>
        <w:p w:rsidR="00027D3D" w:rsidRDefault="00027D3D" w:rsidP="00027D3D">
          <w:pPr>
            <w:pStyle w:val="Bibliografie"/>
            <w:rPr>
              <w:noProof/>
            </w:rPr>
          </w:pPr>
          <w:r>
            <w:rPr>
              <w:noProof/>
            </w:rPr>
            <w:t xml:space="preserve">4. </w:t>
          </w:r>
          <w:r>
            <w:rPr>
              <w:i/>
              <w:iCs/>
              <w:noProof/>
            </w:rPr>
            <w:t xml:space="preserve">Jarošová H., Ištvánková E, Šmucrová H. Rehabilitace u systémového lupus erythematodes. In: Pavelka K., Vencovský J, Horák P, Šenolt L, Mann H, Štěpán J. Revmatologie. Maxdorf Praha. 2012, s.244-5. </w:t>
          </w:r>
        </w:p>
        <w:p w:rsidR="00027D3D" w:rsidRDefault="00027D3D" w:rsidP="00027D3D">
          <w:pPr>
            <w:pStyle w:val="Bibliografie"/>
            <w:rPr>
              <w:noProof/>
            </w:rPr>
          </w:pPr>
          <w:r>
            <w:rPr>
              <w:noProof/>
            </w:rPr>
            <w:t xml:space="preserve">5. </w:t>
          </w:r>
          <w:r>
            <w:rPr>
              <w:i/>
              <w:iCs/>
              <w:noProof/>
            </w:rPr>
            <w:t xml:space="preserve">Chakravarty EF, Bush TM, Manzi S, et al. Prevalence of adult systemic lupus erythematosus in California and Pennsylvania in 2000: estimates obtained using hospitalization data. Arthritis Rheum. 2007;56:2092. </w:t>
          </w:r>
        </w:p>
        <w:p w:rsidR="00027D3D" w:rsidRDefault="00027D3D" w:rsidP="00027D3D">
          <w:pPr>
            <w:pStyle w:val="Bibliografie"/>
            <w:rPr>
              <w:noProof/>
            </w:rPr>
          </w:pPr>
          <w:r>
            <w:rPr>
              <w:noProof/>
            </w:rPr>
            <w:t xml:space="preserve">6. </w:t>
          </w:r>
          <w:r>
            <w:rPr>
              <w:i/>
              <w:iCs/>
              <w:noProof/>
            </w:rPr>
            <w:t xml:space="preserve">Petri M. Epidemiology of systemic lupus erythematosus. Best Pract Res Clin Rheumatol. 2002;16:847. </w:t>
          </w:r>
        </w:p>
        <w:p w:rsidR="00027D3D" w:rsidRDefault="00027D3D" w:rsidP="00027D3D">
          <w:pPr>
            <w:pStyle w:val="Bibliografie"/>
            <w:rPr>
              <w:noProof/>
            </w:rPr>
          </w:pPr>
          <w:r>
            <w:rPr>
              <w:noProof/>
            </w:rPr>
            <w:t xml:space="preserve">7. </w:t>
          </w:r>
          <w:r>
            <w:rPr>
              <w:i/>
              <w:iCs/>
              <w:noProof/>
            </w:rPr>
            <w:t xml:space="preserve">Chung SA, Tian C, Taylor KE, et al. European population substructure is associated with mucocutaneous manifestations and autoantibody production in systemic lupus erythematosus. Arthritis Rheum. 2009;60:2448. </w:t>
          </w:r>
        </w:p>
        <w:p w:rsidR="00027D3D" w:rsidRDefault="00027D3D" w:rsidP="00027D3D">
          <w:pPr>
            <w:pStyle w:val="Bibliografie"/>
            <w:rPr>
              <w:noProof/>
            </w:rPr>
          </w:pPr>
          <w:r>
            <w:rPr>
              <w:noProof/>
            </w:rPr>
            <w:t xml:space="preserve">8. </w:t>
          </w:r>
          <w:r>
            <w:rPr>
              <w:i/>
              <w:iCs/>
              <w:noProof/>
            </w:rPr>
            <w:t xml:space="preserve">Lahita RG. The role of sex hormones in systemic lupus erythematosus. Curr Opin Rheumatol. 1999;11:352. </w:t>
          </w:r>
        </w:p>
        <w:p w:rsidR="00027D3D" w:rsidRDefault="00027D3D" w:rsidP="00027D3D">
          <w:pPr>
            <w:pStyle w:val="Bibliografie"/>
            <w:rPr>
              <w:noProof/>
            </w:rPr>
          </w:pPr>
          <w:r>
            <w:rPr>
              <w:noProof/>
            </w:rPr>
            <w:t xml:space="preserve">9. </w:t>
          </w:r>
          <w:r>
            <w:rPr>
              <w:i/>
              <w:iCs/>
              <w:noProof/>
            </w:rPr>
            <w:t xml:space="preserve">Rus V, Maury, EE, Hochberg, MC. The epidemiology of systemic lupus erythematosus. In: Dubois' Lupus Erythematosus, Wallace, DJ, Hahn, BH (Eds), Lippincott Williams and Wilkins, Philadelphia 2002, s. 670-5. </w:t>
          </w:r>
        </w:p>
        <w:p w:rsidR="00027D3D" w:rsidRDefault="00027D3D" w:rsidP="00027D3D">
          <w:pPr>
            <w:pStyle w:val="Bibliografie"/>
            <w:rPr>
              <w:noProof/>
            </w:rPr>
          </w:pPr>
          <w:r>
            <w:rPr>
              <w:noProof/>
            </w:rPr>
            <w:t xml:space="preserve">10. </w:t>
          </w:r>
          <w:r>
            <w:rPr>
              <w:i/>
              <w:iCs/>
              <w:noProof/>
            </w:rPr>
            <w:t xml:space="preserve">Costenbader KH, Feskanich D, Stampfer MJ, Karlson EW. Reproductive and menopausal factors and risk of systemic lupus erythematosus in women. Arthritis Rheum. 2007;56:1251. </w:t>
          </w:r>
        </w:p>
        <w:p w:rsidR="00027D3D" w:rsidRDefault="00027D3D" w:rsidP="00027D3D">
          <w:pPr>
            <w:pStyle w:val="Bibliografie"/>
            <w:rPr>
              <w:noProof/>
            </w:rPr>
          </w:pPr>
          <w:r>
            <w:rPr>
              <w:noProof/>
            </w:rPr>
            <w:t xml:space="preserve">11. </w:t>
          </w:r>
          <w:r>
            <w:rPr>
              <w:i/>
              <w:iCs/>
              <w:noProof/>
            </w:rPr>
            <w:t xml:space="preserve">Horák P. Systémový lupus erythematodes. In: Pavelka K., Vencovský J., Horák P., Šenolt L., Mann H., Štěpán J. Revmatologie. Maxdorf Praha. 2012, s. 341-69. </w:t>
          </w:r>
        </w:p>
        <w:p w:rsidR="00027D3D" w:rsidRDefault="00027D3D" w:rsidP="00027D3D">
          <w:pPr>
            <w:pStyle w:val="Bibliografie"/>
            <w:rPr>
              <w:noProof/>
            </w:rPr>
          </w:pPr>
          <w:r>
            <w:rPr>
              <w:noProof/>
            </w:rPr>
            <w:t xml:space="preserve">12. </w:t>
          </w:r>
          <w:r>
            <w:rPr>
              <w:i/>
              <w:iCs/>
              <w:noProof/>
            </w:rPr>
            <w:t xml:space="preserve">Graham, RR, Ortmann, W, Rodine, P, et al. Specific combinations of HLA-DR2 and DR3 class II haplotypes contribute graded risk for disease susceptibility and autoantibodies in human SLE. Eur J Hum Genet. 2007;15:823. </w:t>
          </w:r>
        </w:p>
        <w:p w:rsidR="00027D3D" w:rsidRDefault="00027D3D" w:rsidP="00027D3D">
          <w:pPr>
            <w:pStyle w:val="Bibliografie"/>
            <w:rPr>
              <w:noProof/>
            </w:rPr>
          </w:pPr>
          <w:r>
            <w:rPr>
              <w:noProof/>
            </w:rPr>
            <w:t xml:space="preserve">13. </w:t>
          </w:r>
          <w:r>
            <w:rPr>
              <w:i/>
              <w:iCs/>
              <w:noProof/>
            </w:rPr>
            <w:t xml:space="preserve">Yang, Y, Chung, EK, Wu, YL, et al. Gene copy-number variation and associated polymorphisms of complement component C4 in human systemic lupus erythematosus (SLE). Am J Hum Genet. 2007;80:1037. </w:t>
          </w:r>
        </w:p>
        <w:p w:rsidR="00027D3D" w:rsidRDefault="00027D3D" w:rsidP="00027D3D">
          <w:pPr>
            <w:pStyle w:val="Bibliografie"/>
            <w:rPr>
              <w:noProof/>
            </w:rPr>
          </w:pPr>
          <w:r>
            <w:rPr>
              <w:noProof/>
            </w:rPr>
            <w:t xml:space="preserve">14. </w:t>
          </w:r>
          <w:r>
            <w:rPr>
              <w:i/>
              <w:iCs/>
              <w:noProof/>
            </w:rPr>
            <w:t xml:space="preserve">Von Feldt JM, Systemic lupus erythematosus. Recognizing its various presentations. Postgrad Med. 1995;97:79. </w:t>
          </w:r>
        </w:p>
        <w:p w:rsidR="00027D3D" w:rsidRDefault="00027D3D" w:rsidP="00027D3D">
          <w:pPr>
            <w:pStyle w:val="Bibliografie"/>
            <w:rPr>
              <w:noProof/>
            </w:rPr>
          </w:pPr>
          <w:r>
            <w:rPr>
              <w:noProof/>
            </w:rPr>
            <w:t xml:space="preserve">15. Dostál C. Klinické projevy SLE. In: Dostál C, Vencovský J, et al.Systémový lupus erythematosus. Medprint. 1997, s.79-166. </w:t>
          </w:r>
        </w:p>
        <w:p w:rsidR="00027D3D" w:rsidRDefault="00027D3D" w:rsidP="00027D3D">
          <w:pPr>
            <w:pStyle w:val="Bibliografie"/>
            <w:rPr>
              <w:noProof/>
            </w:rPr>
          </w:pPr>
          <w:r>
            <w:rPr>
              <w:noProof/>
            </w:rPr>
            <w:t xml:space="preserve">16. </w:t>
          </w:r>
          <w:r>
            <w:rPr>
              <w:i/>
              <w:iCs/>
              <w:noProof/>
            </w:rPr>
            <w:t xml:space="preserve">Horák P, Tegzová D, Závada J, Olejárová M, Skácelová M, Smržová A, Žurek M. Doporučení České revmatologické společnosti pro diagnostiku a sledování nemocných se systémovým lupusem erythematodem. Čes. Revmatol. 2013;21(2):59–70. </w:t>
          </w:r>
        </w:p>
        <w:p w:rsidR="00027D3D" w:rsidRDefault="00027D3D" w:rsidP="00027D3D">
          <w:pPr>
            <w:pStyle w:val="Bibliografie"/>
            <w:rPr>
              <w:noProof/>
            </w:rPr>
          </w:pPr>
          <w:r>
            <w:rPr>
              <w:noProof/>
            </w:rPr>
            <w:lastRenderedPageBreak/>
            <w:t xml:space="preserve">17. </w:t>
          </w:r>
          <w:r>
            <w:rPr>
              <w:i/>
              <w:iCs/>
              <w:noProof/>
            </w:rPr>
            <w:t xml:space="preserve">Weening JJ, D'Agati VD, Schwartz MM, et al. The classification of glomerulonephritis in systemic lupus erythematosus revisited. J Am Soc Nephrol. 2004;15:241. </w:t>
          </w:r>
        </w:p>
        <w:p w:rsidR="00027D3D" w:rsidRDefault="00027D3D" w:rsidP="00027D3D">
          <w:pPr>
            <w:pStyle w:val="Bibliografie"/>
            <w:rPr>
              <w:noProof/>
            </w:rPr>
          </w:pPr>
          <w:r>
            <w:rPr>
              <w:noProof/>
            </w:rPr>
            <w:t xml:space="preserve">18. </w:t>
          </w:r>
          <w:r>
            <w:rPr>
              <w:i/>
              <w:iCs/>
              <w:noProof/>
            </w:rPr>
            <w:t xml:space="preserve">Hoffman BI, Katz WA. The gastrointestinal manifestations of systemic lupus erythematosus: a review of the literature. Semin Arthritis Rheum. 1980;9:237. </w:t>
          </w:r>
        </w:p>
        <w:p w:rsidR="00027D3D" w:rsidRDefault="00027D3D" w:rsidP="00027D3D">
          <w:pPr>
            <w:pStyle w:val="Bibliografie"/>
            <w:rPr>
              <w:noProof/>
            </w:rPr>
          </w:pPr>
          <w:r>
            <w:rPr>
              <w:noProof/>
            </w:rPr>
            <w:t xml:space="preserve">19. </w:t>
          </w:r>
          <w:r>
            <w:rPr>
              <w:i/>
              <w:iCs/>
              <w:noProof/>
            </w:rPr>
            <w:t xml:space="preserve">Sultan SM, Ioannou Y, Isenberg DA. A review of gastrointestinal manifestations of systemic lupus erythematosus. Rheumatology (Oxford). 1999; 38:917. </w:t>
          </w:r>
        </w:p>
        <w:p w:rsidR="00027D3D" w:rsidRDefault="00027D3D" w:rsidP="00027D3D">
          <w:pPr>
            <w:pStyle w:val="Bibliografie"/>
            <w:rPr>
              <w:noProof/>
            </w:rPr>
          </w:pPr>
          <w:r>
            <w:rPr>
              <w:noProof/>
            </w:rPr>
            <w:t xml:space="preserve">20. </w:t>
          </w:r>
          <w:r>
            <w:rPr>
              <w:i/>
              <w:iCs/>
              <w:noProof/>
            </w:rPr>
            <w:t xml:space="preserve">van Hoek B. The spectrum of liver disease in systemic lupus erythematosus. Neth J Med. 1996;48:244. </w:t>
          </w:r>
        </w:p>
        <w:p w:rsidR="00027D3D" w:rsidRDefault="00027D3D" w:rsidP="00027D3D">
          <w:pPr>
            <w:pStyle w:val="Bibliografie"/>
            <w:rPr>
              <w:noProof/>
            </w:rPr>
          </w:pPr>
          <w:r>
            <w:rPr>
              <w:noProof/>
            </w:rPr>
            <w:t xml:space="preserve">21. </w:t>
          </w:r>
          <w:r>
            <w:rPr>
              <w:i/>
              <w:iCs/>
              <w:noProof/>
            </w:rPr>
            <w:t xml:space="preserve">Tian XP, Zhang X. Gastrointestinal involvement in systemic lupus erythematosus: insight into pathogenesis, diagnosis and treatment. World J Gastroenterol. 2010;16:2971. </w:t>
          </w:r>
        </w:p>
        <w:p w:rsidR="00027D3D" w:rsidRDefault="00027D3D" w:rsidP="00027D3D">
          <w:pPr>
            <w:pStyle w:val="Bibliografie"/>
            <w:rPr>
              <w:noProof/>
            </w:rPr>
          </w:pPr>
          <w:r>
            <w:rPr>
              <w:noProof/>
            </w:rPr>
            <w:t xml:space="preserve">22. </w:t>
          </w:r>
          <w:r>
            <w:rPr>
              <w:i/>
              <w:iCs/>
              <w:noProof/>
            </w:rPr>
            <w:t xml:space="preserve">Petri M. Dermatologic lupus: Hopkins Lupus Cohort. Semin Cutan Med Surg. 1998;17:219. </w:t>
          </w:r>
        </w:p>
        <w:p w:rsidR="00027D3D" w:rsidRDefault="00027D3D" w:rsidP="00027D3D">
          <w:pPr>
            <w:pStyle w:val="Bibliografie"/>
            <w:rPr>
              <w:noProof/>
            </w:rPr>
          </w:pPr>
          <w:r>
            <w:rPr>
              <w:noProof/>
            </w:rPr>
            <w:t xml:space="preserve">23. </w:t>
          </w:r>
          <w:r>
            <w:rPr>
              <w:i/>
              <w:iCs/>
              <w:noProof/>
            </w:rPr>
            <w:t xml:space="preserve">Patel P, Werth V. Cutaneous lupus erythematosus: a review. Dermatol Clin. 2002;20:373. </w:t>
          </w:r>
        </w:p>
        <w:p w:rsidR="00027D3D" w:rsidRDefault="00027D3D" w:rsidP="00027D3D">
          <w:pPr>
            <w:pStyle w:val="Bibliografie"/>
            <w:rPr>
              <w:noProof/>
            </w:rPr>
          </w:pPr>
          <w:r>
            <w:rPr>
              <w:noProof/>
            </w:rPr>
            <w:t xml:space="preserve">24. </w:t>
          </w:r>
          <w:r>
            <w:rPr>
              <w:i/>
              <w:iCs/>
              <w:noProof/>
            </w:rPr>
            <w:t xml:space="preserve">Durosaro O, Davis MD, Reed KB, Rohlinger AL. Incidence of cutaneous lupus erythematosus, 1965-2005: a population-based study. Arch Dermatol. 2009;145:249. </w:t>
          </w:r>
        </w:p>
        <w:p w:rsidR="00027D3D" w:rsidRDefault="00027D3D" w:rsidP="00027D3D">
          <w:pPr>
            <w:pStyle w:val="Bibliografie"/>
            <w:rPr>
              <w:noProof/>
            </w:rPr>
          </w:pPr>
          <w:r>
            <w:rPr>
              <w:noProof/>
            </w:rPr>
            <w:t xml:space="preserve">25. </w:t>
          </w:r>
          <w:r>
            <w:rPr>
              <w:i/>
              <w:iCs/>
              <w:noProof/>
            </w:rPr>
            <w:t xml:space="preserve">Sibley JT, Olszynski WP, Decoteau WE, Sundaram MB. The incidence and prognosis of central nervous system disease in systemic lupus erythematosus. J Rheumatol. 1992;19:47. </w:t>
          </w:r>
        </w:p>
        <w:p w:rsidR="00027D3D" w:rsidRDefault="00027D3D" w:rsidP="00027D3D">
          <w:pPr>
            <w:pStyle w:val="Bibliografie"/>
            <w:rPr>
              <w:noProof/>
            </w:rPr>
          </w:pPr>
          <w:r>
            <w:rPr>
              <w:noProof/>
            </w:rPr>
            <w:t xml:space="preserve">26. </w:t>
          </w:r>
          <w:r>
            <w:rPr>
              <w:i/>
              <w:iCs/>
              <w:noProof/>
            </w:rPr>
            <w:t xml:space="preserve">Wong KL, Woo EK, Yu YL, Wong RW. Neurological manifestations of systemic lupus erythematosus: a prospective study. Q J Med. 1991; 81:857. </w:t>
          </w:r>
        </w:p>
        <w:p w:rsidR="00027D3D" w:rsidRDefault="00027D3D" w:rsidP="00027D3D">
          <w:pPr>
            <w:pStyle w:val="Bibliografie"/>
            <w:rPr>
              <w:noProof/>
            </w:rPr>
          </w:pPr>
          <w:r>
            <w:rPr>
              <w:noProof/>
            </w:rPr>
            <w:t xml:space="preserve">27. </w:t>
          </w:r>
          <w:r>
            <w:rPr>
              <w:i/>
              <w:iCs/>
              <w:noProof/>
            </w:rPr>
            <w:t xml:space="preserve">Hanly JG, Urowitz MB, Su L, et al. Prospective analysis of neuropsychiatric events in an international disease inception cohort of patients with systemic lupus erythematosus. Ann Rheum Dis. 2010;69:529. </w:t>
          </w:r>
        </w:p>
        <w:p w:rsidR="00027D3D" w:rsidRDefault="00027D3D" w:rsidP="00027D3D">
          <w:pPr>
            <w:pStyle w:val="Bibliografie"/>
            <w:rPr>
              <w:noProof/>
            </w:rPr>
          </w:pPr>
          <w:r>
            <w:rPr>
              <w:noProof/>
            </w:rPr>
            <w:t xml:space="preserve">28. </w:t>
          </w:r>
          <w:r>
            <w:rPr>
              <w:i/>
              <w:iCs/>
              <w:noProof/>
            </w:rPr>
            <w:t xml:space="preserve">Clinical features of SLE. In: Textbook of Rheumatology, Kelley WN, et al (Eds), WB Saunders, Philadelphia 2000, s. 1201-45. </w:t>
          </w:r>
        </w:p>
        <w:p w:rsidR="00027D3D" w:rsidRDefault="00027D3D" w:rsidP="00027D3D">
          <w:pPr>
            <w:pStyle w:val="Bibliografie"/>
            <w:rPr>
              <w:noProof/>
            </w:rPr>
          </w:pPr>
          <w:r>
            <w:rPr>
              <w:noProof/>
            </w:rPr>
            <w:t xml:space="preserve">29. </w:t>
          </w:r>
          <w:r>
            <w:rPr>
              <w:i/>
              <w:iCs/>
              <w:noProof/>
            </w:rPr>
            <w:t xml:space="preserve">Orens JB, Martinez FJ, Lynch JP 3rd. Pleuropulmonary manifestations of systemic lupus erythematosus. Rheum Dis Clin North Am. 1994;20:159. </w:t>
          </w:r>
        </w:p>
        <w:p w:rsidR="00027D3D" w:rsidRDefault="00027D3D" w:rsidP="00027D3D">
          <w:pPr>
            <w:pStyle w:val="Bibliografie"/>
            <w:rPr>
              <w:noProof/>
            </w:rPr>
          </w:pPr>
          <w:r>
            <w:rPr>
              <w:noProof/>
            </w:rPr>
            <w:t xml:space="preserve">30. </w:t>
          </w:r>
          <w:r>
            <w:rPr>
              <w:i/>
              <w:iCs/>
              <w:noProof/>
            </w:rPr>
            <w:t xml:space="preserve">Pope J. An update in pulmonary hypertension in systemic lupus erythematosus - do we need to know about it? Lupus .2008;17:274. </w:t>
          </w:r>
        </w:p>
        <w:p w:rsidR="00027D3D" w:rsidRDefault="00027D3D" w:rsidP="00027D3D">
          <w:pPr>
            <w:pStyle w:val="Bibliografie"/>
            <w:rPr>
              <w:noProof/>
            </w:rPr>
          </w:pPr>
          <w:r>
            <w:rPr>
              <w:noProof/>
            </w:rPr>
            <w:t xml:space="preserve">31. </w:t>
          </w:r>
          <w:r>
            <w:rPr>
              <w:i/>
              <w:iCs/>
              <w:noProof/>
            </w:rPr>
            <w:t xml:space="preserve">Nossent JC, Swaak AJ. Prevalence and significance of haematological abnormalities in patients with systemic lupus erythematosus. Q J Med. 1991; 80:605. </w:t>
          </w:r>
        </w:p>
        <w:p w:rsidR="00027D3D" w:rsidRDefault="00027D3D" w:rsidP="00027D3D">
          <w:pPr>
            <w:pStyle w:val="Bibliografie"/>
            <w:rPr>
              <w:noProof/>
            </w:rPr>
          </w:pPr>
          <w:r>
            <w:rPr>
              <w:noProof/>
            </w:rPr>
            <w:t xml:space="preserve">32. </w:t>
          </w:r>
          <w:r>
            <w:rPr>
              <w:i/>
              <w:iCs/>
              <w:noProof/>
            </w:rPr>
            <w:t xml:space="preserve">Keeling DM, Isenberg DA. Haematological manifestations of systemic lupus erythematosus. Blood Rev. 1993;7:199. </w:t>
          </w:r>
        </w:p>
        <w:p w:rsidR="00027D3D" w:rsidRDefault="00027D3D" w:rsidP="00027D3D">
          <w:pPr>
            <w:pStyle w:val="Bibliografie"/>
            <w:rPr>
              <w:noProof/>
            </w:rPr>
          </w:pPr>
          <w:r>
            <w:rPr>
              <w:noProof/>
            </w:rPr>
            <w:t xml:space="preserve">33. </w:t>
          </w:r>
          <w:r>
            <w:rPr>
              <w:i/>
              <w:iCs/>
              <w:noProof/>
            </w:rPr>
            <w:t xml:space="preserve">Middleton GD, McFarlin JE, Lipsky PE. The prevalence and clinical impact of fibromyalgia in systemic lupus erythematosus. Arthritis Rheum. 1994;37:1181. </w:t>
          </w:r>
        </w:p>
        <w:p w:rsidR="00027D3D" w:rsidRDefault="00027D3D" w:rsidP="00027D3D">
          <w:pPr>
            <w:pStyle w:val="Bibliografie"/>
            <w:rPr>
              <w:noProof/>
            </w:rPr>
          </w:pPr>
          <w:r>
            <w:rPr>
              <w:noProof/>
            </w:rPr>
            <w:t xml:space="preserve">34. </w:t>
          </w:r>
          <w:r>
            <w:rPr>
              <w:i/>
              <w:iCs/>
              <w:noProof/>
            </w:rPr>
            <w:t xml:space="preserve">Cronin ME. Musculoskeletal manifestations of systemic lupus erythematosus. Rheum Dis Clin North Am. 1988;14:99. </w:t>
          </w:r>
        </w:p>
        <w:p w:rsidR="00027D3D" w:rsidRDefault="00027D3D" w:rsidP="00027D3D">
          <w:pPr>
            <w:pStyle w:val="Bibliografie"/>
            <w:rPr>
              <w:noProof/>
            </w:rPr>
          </w:pPr>
          <w:r>
            <w:rPr>
              <w:noProof/>
            </w:rPr>
            <w:t xml:space="preserve">35. </w:t>
          </w:r>
          <w:r>
            <w:rPr>
              <w:i/>
              <w:iCs/>
              <w:noProof/>
            </w:rPr>
            <w:t xml:space="preserve">Tan EM, Cohen AS, Fries JF, et al. The 1982 revised criteria for the classificatin of systemic lupus erythematosus. Arthritis Rheum. 1982;25:1271-77. </w:t>
          </w:r>
        </w:p>
        <w:p w:rsidR="00027D3D" w:rsidRDefault="00027D3D" w:rsidP="00027D3D">
          <w:pPr>
            <w:pStyle w:val="Bibliografie"/>
            <w:rPr>
              <w:noProof/>
            </w:rPr>
          </w:pPr>
          <w:r>
            <w:rPr>
              <w:noProof/>
            </w:rPr>
            <w:lastRenderedPageBreak/>
            <w:t xml:space="preserve">36. </w:t>
          </w:r>
          <w:r>
            <w:rPr>
              <w:i/>
              <w:iCs/>
              <w:noProof/>
            </w:rPr>
            <w:t xml:space="preserve">Hochberg MC. Updating the American College of Rheumatology revised criteria for the classification of systemic lupus erythematosus. Arthritis Rheum. 1997;40:1725-6. </w:t>
          </w:r>
        </w:p>
        <w:p w:rsidR="00027D3D" w:rsidRDefault="00027D3D" w:rsidP="00027D3D">
          <w:pPr>
            <w:pStyle w:val="Bibliografie"/>
            <w:rPr>
              <w:noProof/>
            </w:rPr>
          </w:pPr>
          <w:r>
            <w:rPr>
              <w:noProof/>
            </w:rPr>
            <w:t xml:space="preserve">37. </w:t>
          </w:r>
          <w:r>
            <w:rPr>
              <w:i/>
              <w:iCs/>
              <w:noProof/>
            </w:rPr>
            <w:t xml:space="preserve">Petri M, Orbai AM, Alarcon GS, et al. Derivation and validation of the Systemic Lupus International Collaborating Clinics classification criteria for systemic lupus erythematosus. Arthritis Rheum. 2012; 64: 2677–86. </w:t>
          </w:r>
        </w:p>
        <w:p w:rsidR="00027D3D" w:rsidRDefault="00027D3D" w:rsidP="00027D3D">
          <w:pPr>
            <w:pStyle w:val="Bibliografie"/>
            <w:rPr>
              <w:noProof/>
            </w:rPr>
          </w:pPr>
          <w:r>
            <w:rPr>
              <w:noProof/>
            </w:rPr>
            <w:t xml:space="preserve">38. </w:t>
          </w:r>
          <w:r>
            <w:rPr>
              <w:i/>
              <w:iCs/>
              <w:noProof/>
            </w:rPr>
            <w:t xml:space="preserve">Liang M, Socher SA, Roberts WN, Esdaile JM. Measurement of systemic lupus erythematosus activity in clinical research. Arthritis Rheum. 1988;31:817–25. </w:t>
          </w:r>
        </w:p>
        <w:p w:rsidR="00027D3D" w:rsidRDefault="00027D3D" w:rsidP="00027D3D">
          <w:pPr>
            <w:pStyle w:val="Bibliografie"/>
            <w:rPr>
              <w:noProof/>
            </w:rPr>
          </w:pPr>
          <w:r>
            <w:rPr>
              <w:noProof/>
            </w:rPr>
            <w:t xml:space="preserve">39. </w:t>
          </w:r>
          <w:r>
            <w:rPr>
              <w:i/>
              <w:iCs/>
              <w:noProof/>
            </w:rPr>
            <w:t xml:space="preserve">Merrill JT. Measuring disease activity in systemic lupus: progress and problems. J Rheumatol. 2002;29:2256-7. </w:t>
          </w:r>
        </w:p>
        <w:p w:rsidR="00027D3D" w:rsidRDefault="00027D3D" w:rsidP="00027D3D">
          <w:pPr>
            <w:pStyle w:val="Bibliografie"/>
            <w:rPr>
              <w:noProof/>
            </w:rPr>
          </w:pPr>
          <w:r>
            <w:rPr>
              <w:noProof/>
            </w:rPr>
            <w:t xml:space="preserve">40. </w:t>
          </w:r>
          <w:r>
            <w:rPr>
              <w:i/>
              <w:iCs/>
              <w:noProof/>
            </w:rPr>
            <w:t xml:space="preserve">Yee CS, McElhone K, Teh LS, Gordon C. Assessment of disease activity and quality of life in systemic lupus erythematosus - New aspects. Best Pract Res Clin Rheumatol. 2009;23:457. </w:t>
          </w:r>
        </w:p>
        <w:p w:rsidR="00027D3D" w:rsidRDefault="00027D3D" w:rsidP="00027D3D">
          <w:pPr>
            <w:pStyle w:val="Bibliografie"/>
            <w:rPr>
              <w:noProof/>
            </w:rPr>
          </w:pPr>
          <w:r>
            <w:rPr>
              <w:noProof/>
            </w:rPr>
            <w:t xml:space="preserve">41. Urowitz MB, Gladman DD: Measures of disease activity and damage in SLE. Clinn Rheumatol. 1998;12:405-13. </w:t>
          </w:r>
        </w:p>
        <w:p w:rsidR="00027D3D" w:rsidRDefault="00027D3D" w:rsidP="00027D3D">
          <w:pPr>
            <w:pStyle w:val="Bibliografie"/>
            <w:rPr>
              <w:noProof/>
            </w:rPr>
          </w:pPr>
          <w:r>
            <w:rPr>
              <w:noProof/>
            </w:rPr>
            <w:t xml:space="preserve">42. Bombardier C, Gladman DD, Urowitz MB, Caron D, Chang CH. Derivation of the SLEDAI. . A disease activity index for lupus patients. The Committee on Prognosis Studies in SLE. Arthritis Rheum. 1992;35:630-40. </w:t>
          </w:r>
        </w:p>
        <w:p w:rsidR="00027D3D" w:rsidRDefault="00027D3D" w:rsidP="00027D3D">
          <w:pPr>
            <w:pStyle w:val="Bibliografie"/>
            <w:rPr>
              <w:noProof/>
            </w:rPr>
          </w:pPr>
          <w:r>
            <w:rPr>
              <w:noProof/>
            </w:rPr>
            <w:t xml:space="preserve">43. Gladman DD, Goldsmith CH, Urowitz MB et al. Cross-cultural validation and reliability of 3 disease activity indices in systemic lupus erythematosus. J Rheumatol. 1992;19:608–11. </w:t>
          </w:r>
        </w:p>
        <w:p w:rsidR="00027D3D" w:rsidRDefault="00027D3D" w:rsidP="00027D3D">
          <w:pPr>
            <w:pStyle w:val="Bibliografie"/>
            <w:rPr>
              <w:noProof/>
            </w:rPr>
          </w:pPr>
          <w:r>
            <w:rPr>
              <w:noProof/>
            </w:rPr>
            <w:t xml:space="preserve">44. Isenberg D, Ramsey-Goldman R. Assessing patients with lupus: towards a drug responder index.Rheumatology (Oxford). 1999 Nov;38(11):1045-9. </w:t>
          </w:r>
        </w:p>
        <w:p w:rsidR="00027D3D" w:rsidRDefault="00027D3D" w:rsidP="00027D3D">
          <w:pPr>
            <w:pStyle w:val="Bibliografie"/>
            <w:rPr>
              <w:noProof/>
            </w:rPr>
          </w:pPr>
          <w:r>
            <w:rPr>
              <w:noProof/>
            </w:rPr>
            <w:t xml:space="preserve">45. </w:t>
          </w:r>
          <w:r>
            <w:rPr>
              <w:i/>
              <w:iCs/>
              <w:noProof/>
            </w:rPr>
            <w:t xml:space="preserve">www.rheumatology.org/Practice/Clinical/Indexes/Systemic_Lupus_Erythematosus_Disease_Activity_Index_SELENA_Modification/ 25.1.2014. </w:t>
          </w:r>
        </w:p>
        <w:p w:rsidR="00027D3D" w:rsidRDefault="00027D3D" w:rsidP="00027D3D">
          <w:pPr>
            <w:pStyle w:val="Bibliografie"/>
            <w:rPr>
              <w:noProof/>
            </w:rPr>
          </w:pPr>
          <w:r>
            <w:rPr>
              <w:noProof/>
            </w:rPr>
            <w:t xml:space="preserve">46. </w:t>
          </w:r>
          <w:r>
            <w:rPr>
              <w:i/>
              <w:iCs/>
              <w:noProof/>
            </w:rPr>
            <w:t xml:space="preserve">Gladman DD, Ibanez D, Urowitz MB. Systemic lupus erythematosus disease activity index 2000. J Rheumatol. 2000;29:288-91. </w:t>
          </w:r>
        </w:p>
        <w:p w:rsidR="00027D3D" w:rsidRDefault="00027D3D" w:rsidP="00027D3D">
          <w:pPr>
            <w:pStyle w:val="Bibliografie"/>
            <w:rPr>
              <w:noProof/>
            </w:rPr>
          </w:pPr>
          <w:r>
            <w:rPr>
              <w:noProof/>
            </w:rPr>
            <w:t xml:space="preserve">47. </w:t>
          </w:r>
          <w:r>
            <w:rPr>
              <w:i/>
              <w:iCs/>
              <w:noProof/>
            </w:rPr>
            <w:t xml:space="preserve">Gladman DD, Ginzler E, Goldsmith C et al. The development and initial validation of the Systemic Lupus International Collaborating Clinics/American College of Rheumatology damage index for systemic lupus erythematosus. Arthritis Rheum 1996;39:363–9. </w:t>
          </w:r>
        </w:p>
        <w:p w:rsidR="00027D3D" w:rsidRDefault="00027D3D" w:rsidP="00027D3D">
          <w:pPr>
            <w:pStyle w:val="Bibliografie"/>
            <w:rPr>
              <w:noProof/>
            </w:rPr>
          </w:pPr>
          <w:r>
            <w:rPr>
              <w:noProof/>
            </w:rPr>
            <w:t xml:space="preserve">48. </w:t>
          </w:r>
          <w:r>
            <w:rPr>
              <w:i/>
              <w:iCs/>
              <w:noProof/>
            </w:rPr>
            <w:t xml:space="preserve">Gladman DD, Urowitz MB, Goldsmith C et al. Assessment of the reliability of the Systemic Lupus International Collaborating Clinics/American College of Rheumatology damage index in patients with systemic lupus erythematosus. Arthritis Rheum. 1997;40:809–13. </w:t>
          </w:r>
        </w:p>
        <w:p w:rsidR="00027D3D" w:rsidRDefault="00027D3D" w:rsidP="00027D3D">
          <w:pPr>
            <w:pStyle w:val="Bibliografie"/>
            <w:rPr>
              <w:noProof/>
            </w:rPr>
          </w:pPr>
          <w:r>
            <w:rPr>
              <w:noProof/>
            </w:rPr>
            <w:t xml:space="preserve">49. </w:t>
          </w:r>
          <w:r>
            <w:rPr>
              <w:i/>
              <w:iCs/>
              <w:noProof/>
            </w:rPr>
            <w:t xml:space="preserve">Vitali C et al. Disease activity in SLE: report of the Consensus Study Group of the EWRR. II. Identification of the variables indicative of disease activity and their use in the development of an activity score. Clin Exp Rheumatol. 1992;10:541–7. </w:t>
          </w:r>
        </w:p>
        <w:p w:rsidR="00027D3D" w:rsidRDefault="00027D3D" w:rsidP="00027D3D">
          <w:pPr>
            <w:pStyle w:val="Bibliografie"/>
            <w:rPr>
              <w:noProof/>
            </w:rPr>
          </w:pPr>
          <w:r>
            <w:rPr>
              <w:noProof/>
            </w:rPr>
            <w:t xml:space="preserve">50. </w:t>
          </w:r>
          <w:r>
            <w:rPr>
              <w:i/>
              <w:iCs/>
              <w:noProof/>
            </w:rPr>
            <w:t xml:space="preserve">Petri M, Hellman D, Hochberg M. Validity and reliability of lupus activity measures in the routine clinic setting. J Rheumatol. 1992; 19: 53-9. </w:t>
          </w:r>
        </w:p>
        <w:p w:rsidR="00027D3D" w:rsidRDefault="00027D3D" w:rsidP="00027D3D">
          <w:pPr>
            <w:pStyle w:val="Bibliografie"/>
            <w:rPr>
              <w:noProof/>
            </w:rPr>
          </w:pPr>
          <w:r>
            <w:rPr>
              <w:noProof/>
            </w:rPr>
            <w:lastRenderedPageBreak/>
            <w:t xml:space="preserve">51. </w:t>
          </w:r>
          <w:r>
            <w:rPr>
              <w:i/>
              <w:iCs/>
              <w:noProof/>
            </w:rPr>
            <w:t xml:space="preserve">Lam GLW, Petri M Assessment of systemic lupus erythematosus. Clin Exp Rheumatol. 2005;23 (Suppl. 39):S120-S132. </w:t>
          </w:r>
        </w:p>
        <w:p w:rsidR="00027D3D" w:rsidRDefault="00027D3D" w:rsidP="00027D3D">
          <w:pPr>
            <w:pStyle w:val="Bibliografie"/>
            <w:rPr>
              <w:noProof/>
            </w:rPr>
          </w:pPr>
          <w:r>
            <w:rPr>
              <w:noProof/>
            </w:rPr>
            <w:t xml:space="preserve">52. </w:t>
          </w:r>
          <w:r>
            <w:rPr>
              <w:i/>
              <w:iCs/>
              <w:noProof/>
            </w:rPr>
            <w:t xml:space="preserve">Stoll T, Gordon C, Seifert B et al. Consistency and validity of patient administered assessment of quality of life by the MOS SF-36, its association with disease activity and damage in patients with systemic lupus erythematosus.J Rheumatol. 1997;24:1608–1. </w:t>
          </w:r>
        </w:p>
        <w:p w:rsidR="00027D3D" w:rsidRDefault="00027D3D" w:rsidP="00027D3D">
          <w:pPr>
            <w:pStyle w:val="Bibliografie"/>
            <w:rPr>
              <w:noProof/>
            </w:rPr>
          </w:pPr>
          <w:r>
            <w:rPr>
              <w:noProof/>
            </w:rPr>
            <w:t xml:space="preserve">53. </w:t>
          </w:r>
          <w:r>
            <w:rPr>
              <w:i/>
              <w:iCs/>
              <w:noProof/>
            </w:rPr>
            <w:t xml:space="preserve">www.uptodate.com, 25.11.2013. </w:t>
          </w:r>
        </w:p>
        <w:p w:rsidR="00027D3D" w:rsidRDefault="00027D3D" w:rsidP="00027D3D">
          <w:pPr>
            <w:pStyle w:val="Bibliografie"/>
            <w:rPr>
              <w:noProof/>
            </w:rPr>
          </w:pPr>
          <w:r>
            <w:rPr>
              <w:noProof/>
            </w:rPr>
            <w:t xml:space="preserve">54. </w:t>
          </w:r>
          <w:r>
            <w:rPr>
              <w:i/>
              <w:iCs/>
              <w:noProof/>
            </w:rPr>
            <w:t xml:space="preserve">Sherer Y, Gorstein A, Fritzler M, Shoenfeld Y.Autoantibodyexplosion in systemic lupus erythematosus: More than 100 different antibodies found in SLE patients. Sem Arthritis Rheum. 2004;34:501-7. </w:t>
          </w:r>
        </w:p>
        <w:p w:rsidR="00027D3D" w:rsidRDefault="00027D3D" w:rsidP="00027D3D">
          <w:pPr>
            <w:pStyle w:val="Bibliografie"/>
            <w:rPr>
              <w:noProof/>
            </w:rPr>
          </w:pPr>
          <w:r>
            <w:rPr>
              <w:noProof/>
            </w:rPr>
            <w:t xml:space="preserve">55. </w:t>
          </w:r>
          <w:r>
            <w:rPr>
              <w:i/>
              <w:iCs/>
              <w:noProof/>
            </w:rPr>
            <w:t xml:space="preserve">Solomon DH, Kavanaugh AJ, Schur PH, American College of Rheumatology Ad Hoc Committee on Immunologic Testing Guidelines. Evidence-based guidelines for the use of immunologic tests: antinuclear antibody testing. Arthritis Rheum. 2002; 47:434. </w:t>
          </w:r>
        </w:p>
        <w:p w:rsidR="00027D3D" w:rsidRDefault="00027D3D" w:rsidP="00027D3D">
          <w:pPr>
            <w:pStyle w:val="Bibliografie"/>
            <w:rPr>
              <w:noProof/>
            </w:rPr>
          </w:pPr>
          <w:r>
            <w:rPr>
              <w:noProof/>
            </w:rPr>
            <w:t xml:space="preserve">56. </w:t>
          </w:r>
          <w:r>
            <w:rPr>
              <w:i/>
              <w:iCs/>
              <w:noProof/>
            </w:rPr>
            <w:t xml:space="preserve">Fojtíková M. Imunologické vyšetřovací metody v revmatologii. In: Pavelka K., Vencovský J., Horák P., Šenolt L., Mann H., Štěpán J. Revmatologie. Maxdorf Praha 2012, s. 40-58. </w:t>
          </w:r>
          <w:r>
            <w:rPr>
              <w:noProof/>
            </w:rPr>
            <w:t>stránky 40-52.</w:t>
          </w:r>
        </w:p>
        <w:p w:rsidR="00027D3D" w:rsidRDefault="00027D3D" w:rsidP="00027D3D">
          <w:pPr>
            <w:pStyle w:val="Bibliografie"/>
            <w:rPr>
              <w:noProof/>
            </w:rPr>
          </w:pPr>
          <w:r>
            <w:rPr>
              <w:noProof/>
            </w:rPr>
            <w:t xml:space="preserve">57. </w:t>
          </w:r>
          <w:r>
            <w:rPr>
              <w:i/>
              <w:iCs/>
              <w:noProof/>
            </w:rPr>
            <w:t xml:space="preserve">Aviña-Zubieta JA, Galindo-Rodriguez G, Kwan-Yeung L, et al. Clinical evaluation of various selected ELISA kits for the detection of anti-DNA antibodies. Lupus. 1995;4:370-4. </w:t>
          </w:r>
        </w:p>
        <w:p w:rsidR="00027D3D" w:rsidRDefault="00027D3D" w:rsidP="00027D3D">
          <w:pPr>
            <w:pStyle w:val="Bibliografie"/>
            <w:rPr>
              <w:noProof/>
            </w:rPr>
          </w:pPr>
          <w:r>
            <w:rPr>
              <w:noProof/>
            </w:rPr>
            <w:t xml:space="preserve">58. </w:t>
          </w:r>
          <w:r>
            <w:rPr>
              <w:i/>
              <w:iCs/>
              <w:noProof/>
            </w:rPr>
            <w:t xml:space="preserve">Hahn BH. Antibodies to DNA. N Engl J Med. 1998;338:1359. </w:t>
          </w:r>
        </w:p>
        <w:p w:rsidR="00027D3D" w:rsidRDefault="00027D3D" w:rsidP="00027D3D">
          <w:pPr>
            <w:pStyle w:val="Bibliografie"/>
            <w:rPr>
              <w:noProof/>
            </w:rPr>
          </w:pPr>
          <w:r>
            <w:rPr>
              <w:noProof/>
            </w:rPr>
            <w:t xml:space="preserve">59. </w:t>
          </w:r>
          <w:r>
            <w:rPr>
              <w:i/>
              <w:iCs/>
              <w:noProof/>
            </w:rPr>
            <w:t xml:space="preserve">Koffler D, Agnello V, Winchester R, Kunkel HG. The occurrence of single-stranded DNA in the serum of patients with systemic lupus erythematosus and other diseases. J Clin Invest. 1973; 52:198. </w:t>
          </w:r>
        </w:p>
        <w:p w:rsidR="00027D3D" w:rsidRDefault="00027D3D" w:rsidP="00027D3D">
          <w:pPr>
            <w:pStyle w:val="Bibliografie"/>
            <w:rPr>
              <w:noProof/>
            </w:rPr>
          </w:pPr>
          <w:r>
            <w:rPr>
              <w:noProof/>
            </w:rPr>
            <w:t xml:space="preserve">60. </w:t>
          </w:r>
          <w:r>
            <w:rPr>
              <w:i/>
              <w:iCs/>
              <w:noProof/>
            </w:rPr>
            <w:t xml:space="preserve">Miles S, Isenberg D. A review of serological abnormalities in relatives of SLE patients. Lupus.1993;2:145. </w:t>
          </w:r>
        </w:p>
        <w:p w:rsidR="00027D3D" w:rsidRDefault="00027D3D" w:rsidP="00027D3D">
          <w:pPr>
            <w:pStyle w:val="Bibliografie"/>
            <w:rPr>
              <w:noProof/>
            </w:rPr>
          </w:pPr>
          <w:r>
            <w:rPr>
              <w:noProof/>
            </w:rPr>
            <w:t xml:space="preserve">61. </w:t>
          </w:r>
          <w:r>
            <w:rPr>
              <w:i/>
              <w:iCs/>
              <w:noProof/>
            </w:rPr>
            <w:t xml:space="preserve">Kavanaugh, AF, Solomon, DH. Guidelines for immunologic laboratory testing in the rheumatic diseases: anti-DNA antibody tests. Arthritis Rheum. 2002;47:546. </w:t>
          </w:r>
        </w:p>
        <w:p w:rsidR="00027D3D" w:rsidRDefault="00027D3D" w:rsidP="00027D3D">
          <w:pPr>
            <w:pStyle w:val="Bibliografie"/>
            <w:rPr>
              <w:noProof/>
            </w:rPr>
          </w:pPr>
          <w:r>
            <w:rPr>
              <w:noProof/>
            </w:rPr>
            <w:t xml:space="preserve">62. </w:t>
          </w:r>
          <w:r>
            <w:rPr>
              <w:i/>
              <w:iCs/>
              <w:noProof/>
            </w:rPr>
            <w:t xml:space="preserve">Nossent, JC, Huysen, V, Smeenk, RJ, Swaak, AJ. Low avidity antibodies to double stranded DNA in systemic lupus erythematosus: a longitudinal study of their clinical significance. Ann Rheum Dis. 1989;48:677. </w:t>
          </w:r>
        </w:p>
        <w:p w:rsidR="00027D3D" w:rsidRDefault="00027D3D" w:rsidP="00027D3D">
          <w:pPr>
            <w:pStyle w:val="Bibliografie"/>
            <w:rPr>
              <w:noProof/>
            </w:rPr>
          </w:pPr>
          <w:r>
            <w:rPr>
              <w:noProof/>
            </w:rPr>
            <w:t xml:space="preserve">63. </w:t>
          </w:r>
          <w:r>
            <w:rPr>
              <w:i/>
              <w:iCs/>
              <w:noProof/>
            </w:rPr>
            <w:t xml:space="preserve">Ter Borg, EJ, Horst, G, Hummel, et al. Measurement of increases in anti-double-stranded DNA antibody levels as a predictor of disease exacerbation in systemic lupus erythematosus. Arthritis Rheum. 1990; 33:634. </w:t>
          </w:r>
        </w:p>
        <w:p w:rsidR="00027D3D" w:rsidRDefault="00027D3D" w:rsidP="00027D3D">
          <w:pPr>
            <w:pStyle w:val="Bibliografie"/>
            <w:rPr>
              <w:noProof/>
            </w:rPr>
          </w:pPr>
          <w:r>
            <w:rPr>
              <w:noProof/>
            </w:rPr>
            <w:t xml:space="preserve">64. </w:t>
          </w:r>
          <w:r>
            <w:rPr>
              <w:i/>
              <w:iCs/>
              <w:noProof/>
            </w:rPr>
            <w:t xml:space="preserve">Vlahakos, DV, Foster, MH, Adams, S, et al. Anti-DNA antibodies form immune deposits at distinct glomerular and vascular sites. Kidney Int. 1992;41:1690. </w:t>
          </w:r>
        </w:p>
        <w:p w:rsidR="00027D3D" w:rsidRDefault="00027D3D" w:rsidP="00027D3D">
          <w:pPr>
            <w:pStyle w:val="Bibliografie"/>
            <w:rPr>
              <w:noProof/>
            </w:rPr>
          </w:pPr>
          <w:r>
            <w:rPr>
              <w:noProof/>
            </w:rPr>
            <w:t xml:space="preserve">65. </w:t>
          </w:r>
          <w:r>
            <w:rPr>
              <w:i/>
              <w:iCs/>
              <w:noProof/>
            </w:rPr>
            <w:t xml:space="preserve">D'Andrea DM, Coupaye-Gerard, B, Kleyman, TR, et al. Lupus autoantibodies interact directly with distinct glomerular and vascular cell surface antigens. Kidney Int. 1996;49:1214. </w:t>
          </w:r>
        </w:p>
        <w:p w:rsidR="00027D3D" w:rsidRDefault="00027D3D" w:rsidP="00027D3D">
          <w:pPr>
            <w:pStyle w:val="Bibliografie"/>
            <w:rPr>
              <w:noProof/>
            </w:rPr>
          </w:pPr>
          <w:r>
            <w:rPr>
              <w:noProof/>
            </w:rPr>
            <w:t xml:space="preserve">66. </w:t>
          </w:r>
          <w:r>
            <w:rPr>
              <w:i/>
              <w:iCs/>
              <w:noProof/>
            </w:rPr>
            <w:t xml:space="preserve">Schur, PH, Monroe, M, Rothfield, N. The gamma G subclass of antinuclear and antinucleic acid antibodies. Arthritis Rheum. 1972;15:174. </w:t>
          </w:r>
        </w:p>
        <w:p w:rsidR="00027D3D" w:rsidRDefault="00027D3D" w:rsidP="00027D3D">
          <w:pPr>
            <w:pStyle w:val="Bibliografie"/>
            <w:rPr>
              <w:noProof/>
            </w:rPr>
          </w:pPr>
          <w:r>
            <w:rPr>
              <w:noProof/>
            </w:rPr>
            <w:t xml:space="preserve">67. </w:t>
          </w:r>
          <w:r>
            <w:rPr>
              <w:i/>
              <w:iCs/>
              <w:noProof/>
            </w:rPr>
            <w:t xml:space="preserve">Munves EF, Schur PH. Antibodies to Sm and RNP. Prognosticators of disease involvement. Arthritis Rheum 1983; 26: 848-53. </w:t>
          </w:r>
        </w:p>
        <w:p w:rsidR="00027D3D" w:rsidRDefault="00027D3D" w:rsidP="00027D3D">
          <w:pPr>
            <w:pStyle w:val="Bibliografie"/>
            <w:rPr>
              <w:noProof/>
            </w:rPr>
          </w:pPr>
          <w:r>
            <w:rPr>
              <w:noProof/>
            </w:rPr>
            <w:lastRenderedPageBreak/>
            <w:t xml:space="preserve">68. </w:t>
          </w:r>
          <w:r>
            <w:rPr>
              <w:i/>
              <w:iCs/>
              <w:noProof/>
            </w:rPr>
            <w:t xml:space="preserve">Horák P., Skácelová M., Smržová A. Systémový lupus erythematodes – prototyp autoimunitní choroby, diagnostika a léčba Med. Pro Praxi. 2010;7(4):177-181. </w:t>
          </w:r>
        </w:p>
        <w:p w:rsidR="00027D3D" w:rsidRDefault="00027D3D" w:rsidP="00027D3D">
          <w:pPr>
            <w:pStyle w:val="Bibliografie"/>
            <w:rPr>
              <w:noProof/>
            </w:rPr>
          </w:pPr>
          <w:r>
            <w:rPr>
              <w:noProof/>
            </w:rPr>
            <w:t xml:space="preserve">69. </w:t>
          </w:r>
          <w:r>
            <w:rPr>
              <w:i/>
              <w:iCs/>
              <w:noProof/>
            </w:rPr>
            <w:t xml:space="preserve">Tan EM, Kunkel HG. Characteristics of a soluble nuclear antigen precipitating with sera of patients with systemic lupus erythematosus. J Immunol. 1966;96:464. </w:t>
          </w:r>
        </w:p>
        <w:p w:rsidR="00027D3D" w:rsidRDefault="00027D3D" w:rsidP="00027D3D">
          <w:pPr>
            <w:pStyle w:val="Bibliografie"/>
            <w:rPr>
              <w:noProof/>
            </w:rPr>
          </w:pPr>
          <w:r>
            <w:rPr>
              <w:noProof/>
            </w:rPr>
            <w:t xml:space="preserve">70. </w:t>
          </w:r>
          <w:r>
            <w:rPr>
              <w:i/>
              <w:iCs/>
              <w:noProof/>
            </w:rPr>
            <w:t xml:space="preserve">Arnett FC, Hamilton RG, Roebber MG, et al. Increased frequencies of Sm and nRNP autoantibodies in American blacks compared to whites with systemic lupus erythematosus. J Rheumatol. 1988;15:1773. </w:t>
          </w:r>
        </w:p>
        <w:p w:rsidR="00027D3D" w:rsidRDefault="00027D3D" w:rsidP="00027D3D">
          <w:pPr>
            <w:pStyle w:val="Bibliografie"/>
            <w:rPr>
              <w:noProof/>
            </w:rPr>
          </w:pPr>
          <w:r>
            <w:rPr>
              <w:noProof/>
            </w:rPr>
            <w:t xml:space="preserve">71. Rubin RL. Drug-induced lupus. Toxicology. 2005;209:135. </w:t>
          </w:r>
        </w:p>
        <w:p w:rsidR="00027D3D" w:rsidRDefault="00027D3D" w:rsidP="00027D3D">
          <w:pPr>
            <w:pStyle w:val="Bibliografie"/>
            <w:rPr>
              <w:noProof/>
            </w:rPr>
          </w:pPr>
          <w:r>
            <w:rPr>
              <w:noProof/>
            </w:rPr>
            <w:t xml:space="preserve">72. </w:t>
          </w:r>
          <w:r>
            <w:rPr>
              <w:i/>
              <w:iCs/>
              <w:noProof/>
            </w:rPr>
            <w:t xml:space="preserve">Cervera R, Viñas O, Ramos-Casals M, et al. Anti-chromatin antibodies in systemic lupus erythematosus: a useful marker for lupus nephropathy. Ann Rheum Dis. 2003;62:431. </w:t>
          </w:r>
        </w:p>
        <w:p w:rsidR="00027D3D" w:rsidRDefault="00027D3D" w:rsidP="00027D3D">
          <w:pPr>
            <w:pStyle w:val="Bibliografie"/>
            <w:rPr>
              <w:noProof/>
            </w:rPr>
          </w:pPr>
          <w:r>
            <w:rPr>
              <w:noProof/>
            </w:rPr>
            <w:t xml:space="preserve">73. </w:t>
          </w:r>
          <w:r>
            <w:rPr>
              <w:i/>
              <w:iCs/>
              <w:noProof/>
            </w:rPr>
            <w:t xml:space="preserve">Passam F, Krilis S. Laboratory tests for the antiphospholipid syndrome: current concepts. Pathology. 2004;36:129. </w:t>
          </w:r>
        </w:p>
        <w:p w:rsidR="00027D3D" w:rsidRDefault="00027D3D" w:rsidP="00027D3D">
          <w:pPr>
            <w:pStyle w:val="Bibliografie"/>
            <w:rPr>
              <w:noProof/>
            </w:rPr>
          </w:pPr>
          <w:r>
            <w:rPr>
              <w:noProof/>
            </w:rPr>
            <w:t xml:space="preserve">74. </w:t>
          </w:r>
          <w:r>
            <w:rPr>
              <w:i/>
              <w:iCs/>
              <w:noProof/>
            </w:rPr>
            <w:t xml:space="preserve">Harris EN, Gharavi AE, Boey ML, et al. Anticardiolipin antibodies: detection by radioimmunoassay and association with thrombosis in systemic lupus erythematosus. Lancet. 1983; 2:1211. </w:t>
          </w:r>
        </w:p>
        <w:p w:rsidR="00027D3D" w:rsidRDefault="00027D3D" w:rsidP="00027D3D">
          <w:pPr>
            <w:pStyle w:val="Bibliografie"/>
            <w:rPr>
              <w:noProof/>
            </w:rPr>
          </w:pPr>
          <w:r>
            <w:rPr>
              <w:noProof/>
            </w:rPr>
            <w:t xml:space="preserve">75. </w:t>
          </w:r>
          <w:r>
            <w:rPr>
              <w:i/>
              <w:iCs/>
              <w:noProof/>
            </w:rPr>
            <w:t xml:space="preserve">Triplett DA, Brandt JT, Musgrave KA, Orr CA. The relationship between lupus anticoagulants and antibodies to phospholipid. JAMA. 1988;259:550. </w:t>
          </w:r>
        </w:p>
        <w:p w:rsidR="00027D3D" w:rsidRDefault="00027D3D" w:rsidP="00027D3D">
          <w:pPr>
            <w:pStyle w:val="Bibliografie"/>
            <w:rPr>
              <w:noProof/>
            </w:rPr>
          </w:pPr>
          <w:r>
            <w:rPr>
              <w:noProof/>
            </w:rPr>
            <w:t xml:space="preserve">76. </w:t>
          </w:r>
          <w:r>
            <w:rPr>
              <w:i/>
              <w:iCs/>
              <w:noProof/>
            </w:rPr>
            <w:t xml:space="preserve">Sammaritano LR, Ng S, Sobel R, et al. Anticardiolipin IgG subclasses: association of IgG2 with arterial and/or venous thrombosis. Arthritis Rheum. 1997;40:1998. </w:t>
          </w:r>
        </w:p>
        <w:p w:rsidR="00027D3D" w:rsidRDefault="00027D3D" w:rsidP="00027D3D">
          <w:pPr>
            <w:pStyle w:val="Bibliografie"/>
            <w:rPr>
              <w:noProof/>
            </w:rPr>
          </w:pPr>
          <w:r>
            <w:rPr>
              <w:noProof/>
            </w:rPr>
            <w:t xml:space="preserve">77. </w:t>
          </w:r>
          <w:r>
            <w:rPr>
              <w:i/>
              <w:iCs/>
              <w:noProof/>
            </w:rPr>
            <w:t xml:space="preserve">Sammaritano LR, Gharavi AE, Lockshin MD. Antiphospholipid antibody syndrome: immunologic and clinical aspects. Semin Arthritis Rheum. 1990;20:81. </w:t>
          </w:r>
        </w:p>
        <w:p w:rsidR="00027D3D" w:rsidRDefault="00027D3D" w:rsidP="00027D3D">
          <w:pPr>
            <w:pStyle w:val="Bibliografie"/>
            <w:rPr>
              <w:noProof/>
            </w:rPr>
          </w:pPr>
          <w:r>
            <w:rPr>
              <w:noProof/>
            </w:rPr>
            <w:t xml:space="preserve">78. </w:t>
          </w:r>
          <w:r>
            <w:rPr>
              <w:i/>
              <w:iCs/>
              <w:noProof/>
            </w:rPr>
            <w:t xml:space="preserve">Roubey RA, Pratt CW, Buyon JP, Winfield JB. Lupus anticoagulant activity of autoimmune antiphospholipid antibodies is dependent upon beta 2-glycoprotein I. J Clin Invest. 1992;90:1100. </w:t>
          </w:r>
        </w:p>
        <w:p w:rsidR="00027D3D" w:rsidRDefault="00027D3D" w:rsidP="00027D3D">
          <w:pPr>
            <w:pStyle w:val="Bibliografie"/>
            <w:rPr>
              <w:noProof/>
            </w:rPr>
          </w:pPr>
          <w:r>
            <w:rPr>
              <w:noProof/>
            </w:rPr>
            <w:t xml:space="preserve">79. </w:t>
          </w:r>
          <w:r>
            <w:rPr>
              <w:i/>
              <w:iCs/>
              <w:noProof/>
            </w:rPr>
            <w:t xml:space="preserve">Day HM, Thiagarajan P, Ahn C, et al. Autoantibodies to beta2-glycoprotein I in SLE and primary antiphospholipid antibody syndrome: clinical correlations in comparison with other antiphospholipid antibody tests. J Rheumatol. 1998;25:667. </w:t>
          </w:r>
        </w:p>
        <w:p w:rsidR="00027D3D" w:rsidRDefault="00027D3D" w:rsidP="00027D3D">
          <w:pPr>
            <w:pStyle w:val="Bibliografie"/>
            <w:rPr>
              <w:noProof/>
            </w:rPr>
          </w:pPr>
          <w:r>
            <w:rPr>
              <w:noProof/>
            </w:rPr>
            <w:t xml:space="preserve">80. </w:t>
          </w:r>
          <w:r>
            <w:rPr>
              <w:i/>
              <w:iCs/>
              <w:noProof/>
            </w:rPr>
            <w:t xml:space="preserve">Galli M, Finazzi G, Norbis F, et al. The risk of thrombosis in patients with lupus anticoagulants is predicted by their specific coagulation profile. Thromb Haemost. 1999; 81:695. </w:t>
          </w:r>
        </w:p>
        <w:p w:rsidR="00027D3D" w:rsidRDefault="00027D3D" w:rsidP="00027D3D">
          <w:pPr>
            <w:pStyle w:val="Bibliografie"/>
            <w:rPr>
              <w:noProof/>
            </w:rPr>
          </w:pPr>
          <w:r>
            <w:rPr>
              <w:noProof/>
            </w:rPr>
            <w:t xml:space="preserve">81. Ghirardello et al. Anti-ribosomal P protein antibodies detected by immunoblotting in patients with connective tissue diseases: their specificity for SLE and association with IgG anticardiolipin antibodies. Ann Rheum Dis. 2000 Dec;59(12):975-81. </w:t>
          </w:r>
        </w:p>
        <w:p w:rsidR="00027D3D" w:rsidRDefault="00027D3D" w:rsidP="00027D3D">
          <w:pPr>
            <w:pStyle w:val="Bibliografie"/>
            <w:rPr>
              <w:noProof/>
            </w:rPr>
          </w:pPr>
          <w:r>
            <w:rPr>
              <w:noProof/>
            </w:rPr>
            <w:t xml:space="preserve">82. Tan Y, Song D, Wu LH, Yu F, Zhao MH. Serum levels and renal deposition of C1q complement component and its antibodies reflect disease activity of lupus nephritis. BMC Nephrol. 2013 Mar 19;14:63. </w:t>
          </w:r>
        </w:p>
        <w:p w:rsidR="00027D3D" w:rsidRDefault="00027D3D" w:rsidP="00027D3D">
          <w:pPr>
            <w:pStyle w:val="Bibliografie"/>
            <w:rPr>
              <w:noProof/>
            </w:rPr>
          </w:pPr>
          <w:r>
            <w:rPr>
              <w:noProof/>
            </w:rPr>
            <w:t xml:space="preserve">83. Shukla HD, Pitha PM. Role of hsp90 in systemic lupus erythematosus and its clinical relevance. Autoimmune Dis. 2012;2012:728605. </w:t>
          </w:r>
        </w:p>
        <w:p w:rsidR="00027D3D" w:rsidRDefault="00027D3D" w:rsidP="00027D3D">
          <w:pPr>
            <w:pStyle w:val="Bibliografie"/>
            <w:rPr>
              <w:noProof/>
            </w:rPr>
          </w:pPr>
          <w:r>
            <w:rPr>
              <w:noProof/>
            </w:rPr>
            <w:t xml:space="preserve">84. Karimifar M, Pourajam S, Tahmasebi A, Mottaghi P. Serum cryoglobulins and disease activity in systematic lupus erythematosus. J Res Med Sci. 2013 Mar;18(3):234-8. </w:t>
          </w:r>
        </w:p>
        <w:p w:rsidR="00027D3D" w:rsidRDefault="00027D3D" w:rsidP="00027D3D">
          <w:pPr>
            <w:pStyle w:val="Bibliografie"/>
            <w:rPr>
              <w:noProof/>
            </w:rPr>
          </w:pPr>
          <w:r>
            <w:rPr>
              <w:noProof/>
            </w:rPr>
            <w:lastRenderedPageBreak/>
            <w:t xml:space="preserve">85. </w:t>
          </w:r>
          <w:r>
            <w:rPr>
              <w:i/>
              <w:iCs/>
              <w:noProof/>
            </w:rPr>
            <w:t xml:space="preserve">Mak A, Cheung MW, Chiew HJ, Liu Y, Ho RC. Global trend of survival and damage of systemic lupus erythematosus: meta-analysis and meta-regression of observational studies from the 1950s to 2000s. Semin Arthritis Rheum. 2012 Jun;41(6):830-9. </w:t>
          </w:r>
        </w:p>
        <w:p w:rsidR="00027D3D" w:rsidRDefault="00027D3D" w:rsidP="00027D3D">
          <w:pPr>
            <w:pStyle w:val="Bibliografie"/>
            <w:rPr>
              <w:noProof/>
            </w:rPr>
          </w:pPr>
          <w:r>
            <w:rPr>
              <w:noProof/>
            </w:rPr>
            <w:t xml:space="preserve">86. </w:t>
          </w:r>
          <w:r>
            <w:rPr>
              <w:i/>
              <w:iCs/>
              <w:noProof/>
            </w:rPr>
            <w:t xml:space="preserve">Tan TC, Fang H, Magder LS, Petri MA. Differences between Male and Female Systemic Lupus Erythematosus in a Multiethnic Population. J Rheumatol. 2012 Apr;39(4):759-69. </w:t>
          </w:r>
        </w:p>
        <w:p w:rsidR="00027D3D" w:rsidRDefault="00027D3D" w:rsidP="00027D3D">
          <w:pPr>
            <w:pStyle w:val="Bibliografie"/>
            <w:rPr>
              <w:noProof/>
            </w:rPr>
          </w:pPr>
          <w:r>
            <w:rPr>
              <w:noProof/>
            </w:rPr>
            <w:t xml:space="preserve">87. </w:t>
          </w:r>
          <w:r>
            <w:rPr>
              <w:i/>
              <w:iCs/>
              <w:noProof/>
            </w:rPr>
            <w:t xml:space="preserve">Centers for Disease Control and Prevention (CDC). Trends in deaths from systemic lupus erythematosus--United States, 1979-1998. MMWR Morb Mortal Wkly Rep. 2002;51:371. </w:t>
          </w:r>
        </w:p>
        <w:p w:rsidR="00027D3D" w:rsidRDefault="00027D3D" w:rsidP="00027D3D">
          <w:pPr>
            <w:pStyle w:val="Bibliografie"/>
            <w:rPr>
              <w:noProof/>
            </w:rPr>
          </w:pPr>
          <w:r>
            <w:rPr>
              <w:noProof/>
            </w:rPr>
            <w:t xml:space="preserve">88. </w:t>
          </w:r>
          <w:r>
            <w:rPr>
              <w:i/>
              <w:iCs/>
              <w:noProof/>
            </w:rPr>
            <w:t xml:space="preserve">Smržová A, Horák P, Skácelová M, Ciferská H. Akcelerovaná ateroskleróza u systémového lupus erythematodes. Česká revmatologie. 2009;17(3):173-8. </w:t>
          </w:r>
        </w:p>
        <w:p w:rsidR="00027D3D" w:rsidRDefault="00027D3D" w:rsidP="00027D3D">
          <w:pPr>
            <w:pStyle w:val="Bibliografie"/>
            <w:rPr>
              <w:noProof/>
            </w:rPr>
          </w:pPr>
          <w:r>
            <w:rPr>
              <w:noProof/>
            </w:rPr>
            <w:t xml:space="preserve">89. </w:t>
          </w:r>
          <w:r>
            <w:rPr>
              <w:i/>
              <w:iCs/>
              <w:noProof/>
            </w:rPr>
            <w:t xml:space="preserve">Bjornadal L, Yin L, Granath F, et al. Cardiovascular disease a hazard despite improved prognosis in patients with systemic lupus erythematosus: results from a Swedish population based study 1964-95. J Rheumatol. 2004;31:713-9. </w:t>
          </w:r>
        </w:p>
        <w:p w:rsidR="00027D3D" w:rsidRDefault="00027D3D" w:rsidP="00027D3D">
          <w:pPr>
            <w:pStyle w:val="Bibliografie"/>
            <w:rPr>
              <w:noProof/>
            </w:rPr>
          </w:pPr>
          <w:r>
            <w:rPr>
              <w:noProof/>
            </w:rPr>
            <w:t xml:space="preserve">90. </w:t>
          </w:r>
          <w:r>
            <w:rPr>
              <w:i/>
              <w:iCs/>
              <w:noProof/>
            </w:rPr>
            <w:t xml:space="preserve">Wadee S, Tikly M, Hopley M. Causes and predictors of death in South Africans with systemic lupus erythematosus. Rheumatology (Oxford). 2007;46:1487. </w:t>
          </w:r>
        </w:p>
        <w:p w:rsidR="00027D3D" w:rsidRDefault="00027D3D" w:rsidP="00027D3D">
          <w:pPr>
            <w:pStyle w:val="Bibliografie"/>
            <w:rPr>
              <w:noProof/>
            </w:rPr>
          </w:pPr>
          <w:r>
            <w:rPr>
              <w:noProof/>
            </w:rPr>
            <w:t xml:space="preserve">91. </w:t>
          </w:r>
          <w:r>
            <w:rPr>
              <w:i/>
              <w:iCs/>
              <w:noProof/>
            </w:rPr>
            <w:t xml:space="preserve">van Dijk RA, Virmani R, von der Thüsen JH, et al. The natural history of aortic atherosclerosis: a systematic histopathological evaluation of the peri-renal region. Atherosclerosis. 2010;210:100. </w:t>
          </w:r>
        </w:p>
        <w:p w:rsidR="00027D3D" w:rsidRDefault="00027D3D" w:rsidP="00027D3D">
          <w:pPr>
            <w:pStyle w:val="Bibliografie"/>
            <w:rPr>
              <w:noProof/>
            </w:rPr>
          </w:pPr>
          <w:r>
            <w:rPr>
              <w:noProof/>
            </w:rPr>
            <w:t xml:space="preserve">92. </w:t>
          </w:r>
          <w:r>
            <w:rPr>
              <w:i/>
              <w:iCs/>
              <w:noProof/>
            </w:rPr>
            <w:t xml:space="preserve">Cooke JP. Asymmetrical dimethylarginine: the Uber marker? Circulation. 2004;109:1813. </w:t>
          </w:r>
        </w:p>
        <w:p w:rsidR="00027D3D" w:rsidRDefault="00027D3D" w:rsidP="00027D3D">
          <w:pPr>
            <w:pStyle w:val="Bibliografie"/>
            <w:rPr>
              <w:noProof/>
            </w:rPr>
          </w:pPr>
          <w:r>
            <w:rPr>
              <w:noProof/>
            </w:rPr>
            <w:t xml:space="preserve">93. </w:t>
          </w:r>
          <w:r>
            <w:rPr>
              <w:i/>
              <w:iCs/>
              <w:noProof/>
            </w:rPr>
            <w:t xml:space="preserve">Kannel WB, Schatzkin A. Sudden death: lessons from subsets in population studies. Am Coll Cardiol. 1985;5(Suppl 6):141B–149B. </w:t>
          </w:r>
        </w:p>
        <w:p w:rsidR="00027D3D" w:rsidRDefault="00027D3D" w:rsidP="00027D3D">
          <w:pPr>
            <w:pStyle w:val="Bibliografie"/>
            <w:rPr>
              <w:noProof/>
            </w:rPr>
          </w:pPr>
          <w:r>
            <w:rPr>
              <w:noProof/>
            </w:rPr>
            <w:t xml:space="preserve">94. </w:t>
          </w:r>
          <w:r>
            <w:rPr>
              <w:i/>
              <w:iCs/>
              <w:noProof/>
            </w:rPr>
            <w:t xml:space="preserve">www.uzis.cz, Zdravotnická ročenka České republiky 2012, ÚZIS 2013. </w:t>
          </w:r>
        </w:p>
        <w:p w:rsidR="00027D3D" w:rsidRDefault="00027D3D" w:rsidP="00027D3D">
          <w:pPr>
            <w:pStyle w:val="Bibliografie"/>
            <w:rPr>
              <w:noProof/>
            </w:rPr>
          </w:pPr>
          <w:r>
            <w:rPr>
              <w:noProof/>
            </w:rPr>
            <w:t xml:space="preserve">95. </w:t>
          </w:r>
          <w:r>
            <w:rPr>
              <w:i/>
              <w:iCs/>
              <w:noProof/>
            </w:rPr>
            <w:t xml:space="preserve">De Backer G, Ambrosioni E, Borch-Johnsen K, et al. European guidelines on cardiovascular disease prevention in clinical practice. Eur Heart J. 2003;24:1601–10. </w:t>
          </w:r>
        </w:p>
        <w:p w:rsidR="00027D3D" w:rsidRDefault="00027D3D" w:rsidP="00027D3D">
          <w:pPr>
            <w:pStyle w:val="Bibliografie"/>
            <w:rPr>
              <w:noProof/>
            </w:rPr>
          </w:pPr>
          <w:r>
            <w:rPr>
              <w:noProof/>
            </w:rPr>
            <w:t xml:space="preserve">96. </w:t>
          </w:r>
          <w:r>
            <w:rPr>
              <w:i/>
              <w:iCs/>
              <w:noProof/>
            </w:rPr>
            <w:t xml:space="preserve">Cífková R a spol. Prevence kardiovaskulárních onemocnění v dospělém věku. Společné doporučení českých odborných společností. Supplementum Cor Vasa. 2005;47(9):3–14. </w:t>
          </w:r>
        </w:p>
        <w:p w:rsidR="00027D3D" w:rsidRDefault="00027D3D" w:rsidP="00027D3D">
          <w:pPr>
            <w:pStyle w:val="Bibliografie"/>
            <w:rPr>
              <w:noProof/>
            </w:rPr>
          </w:pPr>
          <w:r>
            <w:rPr>
              <w:noProof/>
            </w:rPr>
            <w:t xml:space="preserve">97. </w:t>
          </w:r>
          <w:r>
            <w:rPr>
              <w:i/>
              <w:iCs/>
              <w:noProof/>
            </w:rPr>
            <w:t xml:space="preserve">Cífková R. a členové společné pracovní skupiny. Prevence ischemické choroby srdeční v dospělém věku. Cor Vasa 2000; 42 (10): K225-K234. Vnitřní lékařství. 2000;46 (Suppl.1):14-22. </w:t>
          </w:r>
        </w:p>
        <w:p w:rsidR="00027D3D" w:rsidRDefault="00027D3D" w:rsidP="00027D3D">
          <w:pPr>
            <w:pStyle w:val="Bibliografie"/>
            <w:rPr>
              <w:noProof/>
            </w:rPr>
          </w:pPr>
          <w:r>
            <w:rPr>
              <w:noProof/>
            </w:rPr>
            <w:t xml:space="preserve">98. </w:t>
          </w:r>
          <w:r>
            <w:rPr>
              <w:i/>
              <w:iCs/>
              <w:noProof/>
            </w:rPr>
            <w:t xml:space="preserve">Grundy SM, Cleeman JI, Merz NB, et al. Implications of recent clinical trials for the National Cholesterol Education Program, Adult Treatment Panel III Guidelines. Circulation. 2004;110:227–39. </w:t>
          </w:r>
        </w:p>
        <w:p w:rsidR="00027D3D" w:rsidRDefault="00027D3D" w:rsidP="00027D3D">
          <w:pPr>
            <w:pStyle w:val="Bibliografie"/>
            <w:rPr>
              <w:noProof/>
            </w:rPr>
          </w:pPr>
          <w:r>
            <w:rPr>
              <w:noProof/>
            </w:rPr>
            <w:t xml:space="preserve">99. </w:t>
          </w:r>
          <w:r>
            <w:rPr>
              <w:i/>
              <w:iCs/>
              <w:noProof/>
            </w:rPr>
            <w:t xml:space="preserve">Catapano AL, Željko R, De Backer G et al. ESC/EAS Guidelines for the management of dyslipidaemias. Eur Heart J. 2011 Jul;32(14):1769-818. </w:t>
          </w:r>
        </w:p>
        <w:p w:rsidR="00027D3D" w:rsidRDefault="00027D3D" w:rsidP="00027D3D">
          <w:pPr>
            <w:pStyle w:val="Bibliografie"/>
            <w:rPr>
              <w:noProof/>
            </w:rPr>
          </w:pPr>
          <w:r>
            <w:rPr>
              <w:noProof/>
            </w:rPr>
            <w:t xml:space="preserve">100. </w:t>
          </w:r>
          <w:r>
            <w:rPr>
              <w:i/>
              <w:iCs/>
              <w:noProof/>
            </w:rPr>
            <w:t xml:space="preserve">Valkonen VP, Päivä H, Salonen JT, et al. Risk of acute coronary events and serum concentration of asymmetrical dimethylarginine. Lancet. 2001;358:2127. </w:t>
          </w:r>
        </w:p>
        <w:p w:rsidR="00027D3D" w:rsidRDefault="00027D3D" w:rsidP="00027D3D">
          <w:pPr>
            <w:pStyle w:val="Bibliografie"/>
            <w:rPr>
              <w:noProof/>
            </w:rPr>
          </w:pPr>
          <w:r>
            <w:rPr>
              <w:noProof/>
            </w:rPr>
            <w:t xml:space="preserve">101. </w:t>
          </w:r>
          <w:r>
            <w:rPr>
              <w:i/>
              <w:iCs/>
              <w:noProof/>
            </w:rPr>
            <w:t xml:space="preserve">Vergnani L, Hatrik S, Ricci F, et al. Effect of native and oxidized low-density lipoprotein on endothelial nitric oxide and superoxide production : key role of L-arginine availability. Circulation. 2000;101:1261. </w:t>
          </w:r>
        </w:p>
        <w:p w:rsidR="00027D3D" w:rsidRDefault="00027D3D" w:rsidP="00027D3D">
          <w:pPr>
            <w:pStyle w:val="Bibliografie"/>
            <w:rPr>
              <w:noProof/>
            </w:rPr>
          </w:pPr>
          <w:r>
            <w:rPr>
              <w:noProof/>
            </w:rPr>
            <w:lastRenderedPageBreak/>
            <w:t xml:space="preserve">102. </w:t>
          </w:r>
          <w:r>
            <w:rPr>
              <w:i/>
              <w:iCs/>
              <w:noProof/>
            </w:rPr>
            <w:t xml:space="preserve">Berliner JA, Navab M, Fogelman AM, et al. Atherosclerosis: basic mechanisms. Oxidation, inflammation, and genetics. Circulation. 1995;91:2488. </w:t>
          </w:r>
        </w:p>
        <w:p w:rsidR="00027D3D" w:rsidRDefault="00027D3D" w:rsidP="00027D3D">
          <w:pPr>
            <w:pStyle w:val="Bibliografie"/>
            <w:rPr>
              <w:noProof/>
            </w:rPr>
          </w:pPr>
          <w:r>
            <w:rPr>
              <w:noProof/>
            </w:rPr>
            <w:t xml:space="preserve">103. </w:t>
          </w:r>
          <w:r>
            <w:rPr>
              <w:i/>
              <w:iCs/>
              <w:noProof/>
            </w:rPr>
            <w:t xml:space="preserve">Veselý J. http://pfyziollfup.upol.cz/castwiki2/?p=1456, z 8.2.2014. </w:t>
          </w:r>
        </w:p>
        <w:p w:rsidR="00027D3D" w:rsidRDefault="00027D3D" w:rsidP="00027D3D">
          <w:pPr>
            <w:pStyle w:val="Bibliografie"/>
            <w:rPr>
              <w:noProof/>
            </w:rPr>
          </w:pPr>
          <w:r>
            <w:rPr>
              <w:noProof/>
            </w:rPr>
            <w:t xml:space="preserve">104. </w:t>
          </w:r>
          <w:r>
            <w:rPr>
              <w:i/>
              <w:iCs/>
              <w:noProof/>
            </w:rPr>
            <w:t xml:space="preserve">Ridker PM. Clinical application of C-reactive protein for cardiovascular disease detection and prevention. Circulation. 2003;107:363. </w:t>
          </w:r>
        </w:p>
        <w:p w:rsidR="00027D3D" w:rsidRDefault="00027D3D" w:rsidP="00027D3D">
          <w:pPr>
            <w:pStyle w:val="Bibliografie"/>
            <w:rPr>
              <w:noProof/>
            </w:rPr>
          </w:pPr>
          <w:r>
            <w:rPr>
              <w:noProof/>
            </w:rPr>
            <w:t xml:space="preserve">105. </w:t>
          </w:r>
          <w:r>
            <w:rPr>
              <w:i/>
              <w:iCs/>
              <w:noProof/>
            </w:rPr>
            <w:t xml:space="preserve">Garza CA, Montori VM, McConnell JP, et al. Association between lipoprotein-associated phospholipase A2 and cardiovascular disease: a systematic review. Mayo Clin Proc. 2007; 82:159. </w:t>
          </w:r>
        </w:p>
        <w:p w:rsidR="00027D3D" w:rsidRDefault="00027D3D" w:rsidP="00027D3D">
          <w:pPr>
            <w:pStyle w:val="Bibliografie"/>
            <w:rPr>
              <w:noProof/>
            </w:rPr>
          </w:pPr>
          <w:r>
            <w:rPr>
              <w:noProof/>
            </w:rPr>
            <w:t xml:space="preserve">106. </w:t>
          </w:r>
          <w:r>
            <w:rPr>
              <w:i/>
              <w:iCs/>
              <w:noProof/>
            </w:rPr>
            <w:t xml:space="preserve">Tsimikas S, Bergmark C, Beyer RW, et al. Temporal increases in plasma markers of oxidized low-density lipoprotein strongly reflect the presence of acute coronary syndromes. J Am Coll Cardiol. 2003;41:360. </w:t>
          </w:r>
        </w:p>
        <w:p w:rsidR="00027D3D" w:rsidRDefault="00027D3D" w:rsidP="00027D3D">
          <w:pPr>
            <w:pStyle w:val="Bibliografie"/>
            <w:rPr>
              <w:noProof/>
            </w:rPr>
          </w:pPr>
          <w:r>
            <w:rPr>
              <w:noProof/>
            </w:rPr>
            <w:t xml:space="preserve">107. </w:t>
          </w:r>
          <w:r>
            <w:rPr>
              <w:i/>
              <w:iCs/>
              <w:noProof/>
            </w:rPr>
            <w:t xml:space="preserve">Falk E. Pathogenesis of atherosclerosis. J Am Coll Cardiol. 2006; 47:C7. </w:t>
          </w:r>
        </w:p>
        <w:p w:rsidR="00027D3D" w:rsidRDefault="00027D3D" w:rsidP="00027D3D">
          <w:pPr>
            <w:pStyle w:val="Bibliografie"/>
            <w:rPr>
              <w:noProof/>
            </w:rPr>
          </w:pPr>
          <w:r>
            <w:rPr>
              <w:noProof/>
            </w:rPr>
            <w:t xml:space="preserve">108. </w:t>
          </w:r>
          <w:r>
            <w:rPr>
              <w:i/>
              <w:iCs/>
              <w:noProof/>
            </w:rPr>
            <w:t xml:space="preserve">Pirillo A1, Norata GD, Catapano AL. LOX-1, OxLDL, and atherosclerosis. Mediators Inflamm. 2013;2013:152786. </w:t>
          </w:r>
        </w:p>
        <w:p w:rsidR="00027D3D" w:rsidRDefault="00027D3D" w:rsidP="00027D3D">
          <w:pPr>
            <w:pStyle w:val="Bibliografie"/>
            <w:rPr>
              <w:noProof/>
            </w:rPr>
          </w:pPr>
          <w:r>
            <w:rPr>
              <w:noProof/>
            </w:rPr>
            <w:t xml:space="preserve">109. </w:t>
          </w:r>
          <w:r>
            <w:rPr>
              <w:i/>
              <w:iCs/>
              <w:noProof/>
            </w:rPr>
            <w:t xml:space="preserve">Lorenz MW, Markus HS, Bots ML, et al. Prediction of clinical cardiovascular events with carotid intima-media thickness: a systematic review and meta-analysis. Circulation. 2007;115:459. </w:t>
          </w:r>
        </w:p>
        <w:p w:rsidR="00027D3D" w:rsidRDefault="00027D3D" w:rsidP="00027D3D">
          <w:pPr>
            <w:pStyle w:val="Bibliografie"/>
            <w:rPr>
              <w:noProof/>
            </w:rPr>
          </w:pPr>
          <w:r>
            <w:rPr>
              <w:noProof/>
            </w:rPr>
            <w:t xml:space="preserve">110. </w:t>
          </w:r>
          <w:r>
            <w:rPr>
              <w:i/>
              <w:iCs/>
              <w:noProof/>
            </w:rPr>
            <w:t xml:space="preserve">Vlachopoulos C, Aznaouridis K, Stefanadis C. Prediction of cardiovascular events and all-cause mortality with arterial stiffness: a systematic review and meta-analysis. J Am Coll Cardiol. 2010;55:1318. </w:t>
          </w:r>
        </w:p>
        <w:p w:rsidR="00027D3D" w:rsidRDefault="00027D3D" w:rsidP="00027D3D">
          <w:pPr>
            <w:pStyle w:val="Bibliografie"/>
            <w:rPr>
              <w:noProof/>
            </w:rPr>
          </w:pPr>
          <w:r>
            <w:rPr>
              <w:noProof/>
            </w:rPr>
            <w:t xml:space="preserve">111. </w:t>
          </w:r>
          <w:r>
            <w:rPr>
              <w:i/>
              <w:iCs/>
              <w:noProof/>
            </w:rPr>
            <w:t xml:space="preserve">Bruce IN, Gladman DD, Urowitz MB. Premature atherosclerosis in systemic lupuserythematosus. Rheum Dis Clin North Am. 2000;26:257-78. </w:t>
          </w:r>
        </w:p>
        <w:p w:rsidR="00027D3D" w:rsidRDefault="00027D3D" w:rsidP="00027D3D">
          <w:pPr>
            <w:pStyle w:val="Bibliografie"/>
            <w:rPr>
              <w:noProof/>
            </w:rPr>
          </w:pPr>
          <w:r>
            <w:rPr>
              <w:noProof/>
            </w:rPr>
            <w:t xml:space="preserve">112. </w:t>
          </w:r>
          <w:r>
            <w:rPr>
              <w:i/>
              <w:iCs/>
              <w:noProof/>
            </w:rPr>
            <w:t xml:space="preserve">Wallace JD., Hahn BH. Dubois´Lupus erythematosus 2007;670-671. </w:t>
          </w:r>
        </w:p>
        <w:p w:rsidR="00027D3D" w:rsidRDefault="00027D3D" w:rsidP="00027D3D">
          <w:pPr>
            <w:pStyle w:val="Bibliografie"/>
            <w:rPr>
              <w:noProof/>
            </w:rPr>
          </w:pPr>
          <w:r>
            <w:rPr>
              <w:noProof/>
            </w:rPr>
            <w:t xml:space="preserve">113. </w:t>
          </w:r>
          <w:r>
            <w:rPr>
              <w:i/>
              <w:iCs/>
              <w:noProof/>
            </w:rPr>
            <w:t xml:space="preserve">Urowitz MB et al. Atherosclerotic vascular events in a single large lupus cohort: Prevalence and risk factors. J Rheumatol. 2007;34:70. </w:t>
          </w:r>
        </w:p>
        <w:p w:rsidR="00027D3D" w:rsidRDefault="00027D3D" w:rsidP="00027D3D">
          <w:pPr>
            <w:pStyle w:val="Bibliografie"/>
            <w:rPr>
              <w:noProof/>
            </w:rPr>
          </w:pPr>
          <w:r>
            <w:rPr>
              <w:noProof/>
            </w:rPr>
            <w:t xml:space="preserve">114. </w:t>
          </w:r>
          <w:r>
            <w:rPr>
              <w:i/>
              <w:iCs/>
              <w:noProof/>
            </w:rPr>
            <w:t xml:space="preserve">Esdaile JM, Abrahamowicz M, Grodzicky T, et al. Traditional Framingham risk factors fail to fully account for accelerated atherosclerosis in systemic lupus erythematosus. Arthritis Rheum. 2001;44:2331–7. </w:t>
          </w:r>
        </w:p>
        <w:p w:rsidR="00027D3D" w:rsidRDefault="00027D3D" w:rsidP="00027D3D">
          <w:pPr>
            <w:pStyle w:val="Bibliografie"/>
            <w:rPr>
              <w:noProof/>
            </w:rPr>
          </w:pPr>
          <w:r>
            <w:rPr>
              <w:noProof/>
            </w:rPr>
            <w:t xml:space="preserve">115. </w:t>
          </w:r>
          <w:r>
            <w:rPr>
              <w:i/>
              <w:iCs/>
              <w:noProof/>
            </w:rPr>
            <w:t xml:space="preserve">Chung CP, Avalos I, Oeser A, et al. High prevalence of the metabolic syndrome in patients with systemic lupus erythematosus: association with disease characteristics and cardiovascular risk factors. Ann Rheum Dis. 2007;66:1542-43. </w:t>
          </w:r>
        </w:p>
        <w:p w:rsidR="00027D3D" w:rsidRDefault="00027D3D" w:rsidP="00027D3D">
          <w:pPr>
            <w:pStyle w:val="Bibliografie"/>
            <w:rPr>
              <w:noProof/>
            </w:rPr>
          </w:pPr>
          <w:r>
            <w:rPr>
              <w:noProof/>
            </w:rPr>
            <w:t xml:space="preserve">116. </w:t>
          </w:r>
          <w:r>
            <w:rPr>
              <w:i/>
              <w:iCs/>
              <w:noProof/>
            </w:rPr>
            <w:t xml:space="preserve">Wang JM, Sica A, Peri G, et al. Expression of monocyte chemotactic protein and interleukin-8 by cytokine-activated human vascular smooth muscle cells. Arterioscler Thromb. 1991 Sep-Oct;11(5):1166-74. </w:t>
          </w:r>
        </w:p>
        <w:p w:rsidR="00027D3D" w:rsidRDefault="00027D3D" w:rsidP="00027D3D">
          <w:pPr>
            <w:pStyle w:val="Bibliografie"/>
            <w:rPr>
              <w:noProof/>
            </w:rPr>
          </w:pPr>
          <w:r>
            <w:rPr>
              <w:noProof/>
            </w:rPr>
            <w:t xml:space="preserve">117. </w:t>
          </w:r>
          <w:r>
            <w:rPr>
              <w:i/>
              <w:iCs/>
              <w:noProof/>
            </w:rPr>
            <w:t xml:space="preserve">Navab M, Hama SY, Anantharamaiah GM, et al. Normal high density lipoprotein inhibits three steps in the formation of mildly oxidized low density lipoprotein: steps 2 and 3. J Lipid Res. 2000;41:1495– 508. </w:t>
          </w:r>
        </w:p>
        <w:p w:rsidR="00027D3D" w:rsidRDefault="00027D3D" w:rsidP="00027D3D">
          <w:pPr>
            <w:pStyle w:val="Bibliografie"/>
            <w:rPr>
              <w:noProof/>
            </w:rPr>
          </w:pPr>
          <w:r>
            <w:rPr>
              <w:noProof/>
            </w:rPr>
            <w:t xml:space="preserve">118. </w:t>
          </w:r>
          <w:r>
            <w:rPr>
              <w:i/>
              <w:iCs/>
              <w:noProof/>
            </w:rPr>
            <w:t xml:space="preserve">Sen D, Isenberg DA. Antineutrophil cytoplasmic autoantibodies in systemic lupus erythematosus. Lupus. 2003;12:651. </w:t>
          </w:r>
        </w:p>
        <w:p w:rsidR="00027D3D" w:rsidRDefault="00027D3D" w:rsidP="00027D3D">
          <w:pPr>
            <w:pStyle w:val="Bibliografie"/>
            <w:rPr>
              <w:noProof/>
            </w:rPr>
          </w:pPr>
          <w:r>
            <w:rPr>
              <w:noProof/>
            </w:rPr>
            <w:t xml:space="preserve">119. </w:t>
          </w:r>
          <w:r>
            <w:rPr>
              <w:i/>
              <w:iCs/>
              <w:noProof/>
            </w:rPr>
            <w:t xml:space="preserve">McMahon M et al. Pro-Inflammatory HDL as a biomarker for Atherosclerosis in patients with Systemic Lupus Erythematosus and Rheumatoid Arthritis. Arthritis Rheum. 2006 Aug;54(8):2541-9. </w:t>
          </w:r>
        </w:p>
        <w:p w:rsidR="00027D3D" w:rsidRDefault="00027D3D" w:rsidP="00027D3D">
          <w:pPr>
            <w:pStyle w:val="Bibliografie"/>
            <w:rPr>
              <w:noProof/>
            </w:rPr>
          </w:pPr>
          <w:r>
            <w:rPr>
              <w:noProof/>
            </w:rPr>
            <w:lastRenderedPageBreak/>
            <w:t xml:space="preserve">120. </w:t>
          </w:r>
          <w:r>
            <w:rPr>
              <w:i/>
              <w:iCs/>
              <w:noProof/>
            </w:rPr>
            <w:t xml:space="preserve">McMahon M et al. Dysfunctional proinflammatory high-density lipoproteins confer increased risk of atherosclerosis in women with systemic lupus erythematosus. Arthritis Rheum. 2009 Aug;60(8):2428-37. </w:t>
          </w:r>
        </w:p>
        <w:p w:rsidR="00027D3D" w:rsidRDefault="00027D3D" w:rsidP="00027D3D">
          <w:pPr>
            <w:pStyle w:val="Bibliografie"/>
            <w:rPr>
              <w:noProof/>
            </w:rPr>
          </w:pPr>
          <w:r>
            <w:rPr>
              <w:noProof/>
            </w:rPr>
            <w:t xml:space="preserve">121. </w:t>
          </w:r>
          <w:r>
            <w:rPr>
              <w:i/>
              <w:iCs/>
              <w:noProof/>
            </w:rPr>
            <w:t xml:space="preserve">Petri M. Thrombosis and systemic lupus erythematosus: the Hopkins Lupus Cohort perspective. Scand J Rheumatol. 1996;25:191. </w:t>
          </w:r>
        </w:p>
        <w:p w:rsidR="00027D3D" w:rsidRDefault="00027D3D" w:rsidP="00027D3D">
          <w:pPr>
            <w:pStyle w:val="Bibliografie"/>
            <w:rPr>
              <w:noProof/>
            </w:rPr>
          </w:pPr>
          <w:r>
            <w:rPr>
              <w:noProof/>
            </w:rPr>
            <w:t xml:space="preserve">122. </w:t>
          </w:r>
          <w:r>
            <w:rPr>
              <w:i/>
              <w:iCs/>
              <w:noProof/>
            </w:rPr>
            <w:t xml:space="preserve">Manzi S et al Prevalence and risk factors of carotid plaque in women with systemic lupus erythematosus.Arthritis Rheum. 1999 Jan;42(1):51-60. </w:t>
          </w:r>
        </w:p>
        <w:p w:rsidR="00027D3D" w:rsidRDefault="00027D3D" w:rsidP="00027D3D">
          <w:pPr>
            <w:pStyle w:val="Bibliografie"/>
            <w:rPr>
              <w:noProof/>
            </w:rPr>
          </w:pPr>
          <w:r>
            <w:rPr>
              <w:noProof/>
            </w:rPr>
            <w:t xml:space="preserve">123. </w:t>
          </w:r>
          <w:r>
            <w:rPr>
              <w:i/>
              <w:iCs/>
              <w:noProof/>
            </w:rPr>
            <w:t xml:space="preserve">Urowitz MB et al. Systemic Lupus International Collaborating Clinics.Atherosclerotic vascular events in a multinational inception cohort of systemic lupus erythematosus. Arthritis Care Res (Hoboken). 2010 Jun;62(6):881-7. </w:t>
          </w:r>
        </w:p>
        <w:p w:rsidR="00027D3D" w:rsidRDefault="00027D3D" w:rsidP="00027D3D">
          <w:pPr>
            <w:pStyle w:val="Bibliografie"/>
            <w:rPr>
              <w:noProof/>
            </w:rPr>
          </w:pPr>
          <w:r>
            <w:rPr>
              <w:noProof/>
            </w:rPr>
            <w:t xml:space="preserve">124. </w:t>
          </w:r>
          <w:r>
            <w:rPr>
              <w:i/>
              <w:iCs/>
              <w:noProof/>
            </w:rPr>
            <w:t xml:space="preserve">Toloza SM et al. Systemic lupus erythematosus in a multiethnic US cohort (LUMINA). XXIII. Baseline predictors of vascular events. Arthritis Rheum. 2004 Dec;50(12):3947-57. </w:t>
          </w:r>
        </w:p>
        <w:p w:rsidR="00027D3D" w:rsidRDefault="00027D3D" w:rsidP="00027D3D">
          <w:pPr>
            <w:pStyle w:val="Bibliografie"/>
            <w:rPr>
              <w:noProof/>
            </w:rPr>
          </w:pPr>
          <w:r>
            <w:rPr>
              <w:noProof/>
            </w:rPr>
            <w:t xml:space="preserve">125. </w:t>
          </w:r>
          <w:r>
            <w:rPr>
              <w:i/>
              <w:iCs/>
              <w:noProof/>
            </w:rPr>
            <w:t xml:space="preserve">Kao AH et al. Relation of Carotid Intima-Media Thickness and Plaque With Incident Cardiovascular Events in Women With Systemic Lupus Erythematosus. Am J Cardiol. 2013 Oct 1;112(7):1025-32. </w:t>
          </w:r>
        </w:p>
        <w:p w:rsidR="00027D3D" w:rsidRDefault="00027D3D" w:rsidP="00027D3D">
          <w:pPr>
            <w:pStyle w:val="Bibliografie"/>
            <w:rPr>
              <w:noProof/>
            </w:rPr>
          </w:pPr>
          <w:r>
            <w:rPr>
              <w:noProof/>
            </w:rPr>
            <w:t xml:space="preserve">126. </w:t>
          </w:r>
          <w:r>
            <w:rPr>
              <w:i/>
              <w:iCs/>
              <w:noProof/>
            </w:rPr>
            <w:t xml:space="preserve">Souverein PC, Berard A, Van Staa TP, et al. Use of oral glucocorticoids and risk of cardiovascular and cerebrovascular disease in a population based case-control study. Heart. 2004; 90:859. </w:t>
          </w:r>
        </w:p>
        <w:p w:rsidR="00027D3D" w:rsidRDefault="00027D3D" w:rsidP="00027D3D">
          <w:pPr>
            <w:pStyle w:val="Bibliografie"/>
            <w:rPr>
              <w:noProof/>
            </w:rPr>
          </w:pPr>
          <w:r>
            <w:rPr>
              <w:noProof/>
            </w:rPr>
            <w:t xml:space="preserve">127. </w:t>
          </w:r>
          <w:r>
            <w:rPr>
              <w:i/>
              <w:iCs/>
              <w:noProof/>
            </w:rPr>
            <w:t xml:space="preserve">Trelle S, Reichenbach S, Wandel S, et al. Cardiovascular safety of non-steroidal anti-inflammatory drugs: network meta-analysis. BMJ 2011; 342:c7086. </w:t>
          </w:r>
        </w:p>
        <w:p w:rsidR="00027D3D" w:rsidRDefault="00027D3D" w:rsidP="00027D3D">
          <w:pPr>
            <w:pStyle w:val="Bibliografie"/>
            <w:rPr>
              <w:noProof/>
            </w:rPr>
          </w:pPr>
          <w:r>
            <w:rPr>
              <w:noProof/>
            </w:rPr>
            <w:t xml:space="preserve">128. </w:t>
          </w:r>
          <w:r>
            <w:rPr>
              <w:i/>
              <w:iCs/>
              <w:noProof/>
            </w:rPr>
            <w:t xml:space="preserve">Wang R. Hydroxychloroquine Cardiotoxicity. Clin Toxicol. 1995;33(5):548. </w:t>
          </w:r>
        </w:p>
        <w:p w:rsidR="00027D3D" w:rsidRDefault="00027D3D" w:rsidP="00027D3D">
          <w:pPr>
            <w:pStyle w:val="Bibliografie"/>
            <w:rPr>
              <w:noProof/>
            </w:rPr>
          </w:pPr>
          <w:r>
            <w:rPr>
              <w:noProof/>
            </w:rPr>
            <w:t xml:space="preserve">129. </w:t>
          </w:r>
          <w:r>
            <w:rPr>
              <w:i/>
              <w:iCs/>
              <w:noProof/>
            </w:rPr>
            <w:t xml:space="preserve">Výbor České revmatologické společnosti. Bezpečnost biologické léčby – doporučení České revmatologické společnostiČes. Revmatol.2009;17(3):146-160. </w:t>
          </w:r>
        </w:p>
        <w:p w:rsidR="00027D3D" w:rsidRDefault="00027D3D" w:rsidP="00027D3D">
          <w:pPr>
            <w:pStyle w:val="Bibliografie"/>
            <w:rPr>
              <w:noProof/>
            </w:rPr>
          </w:pPr>
          <w:r>
            <w:rPr>
              <w:noProof/>
            </w:rPr>
            <w:t xml:space="preserve">130. </w:t>
          </w:r>
          <w:r>
            <w:rPr>
              <w:i/>
              <w:iCs/>
              <w:noProof/>
            </w:rPr>
            <w:t xml:space="preserve">Navarra SV, Guzmán RM, Gallacher AE, et al. Efficacy and Safety of Belimumab in Patients With Active Systemic Lupus Erythematosus: A Randomised, Placebo-Controlled, Phase 3 Trial. Lancet. 2011;26(377):721-31. </w:t>
          </w:r>
        </w:p>
        <w:p w:rsidR="00027D3D" w:rsidRDefault="00027D3D" w:rsidP="00027D3D">
          <w:pPr>
            <w:pStyle w:val="Bibliografie"/>
            <w:rPr>
              <w:noProof/>
            </w:rPr>
          </w:pPr>
          <w:r>
            <w:rPr>
              <w:noProof/>
            </w:rPr>
            <w:t xml:space="preserve">131. </w:t>
          </w:r>
          <w:r>
            <w:rPr>
              <w:i/>
              <w:iCs/>
              <w:noProof/>
            </w:rPr>
            <w:t xml:space="preserve">Imazio M, Brucato A, Cemin R, et al. Colchicine for Recurrent Pericarditis (CORP) A Randomized Trial. Ann Intern Med. 2011;155(7):409-414. </w:t>
          </w:r>
        </w:p>
        <w:p w:rsidR="00027D3D" w:rsidRDefault="00027D3D" w:rsidP="00027D3D">
          <w:pPr>
            <w:pStyle w:val="Bibliografie"/>
            <w:rPr>
              <w:noProof/>
            </w:rPr>
          </w:pPr>
          <w:r>
            <w:rPr>
              <w:noProof/>
            </w:rPr>
            <w:t xml:space="preserve">132. </w:t>
          </w:r>
          <w:r>
            <w:rPr>
              <w:i/>
              <w:iCs/>
              <w:noProof/>
            </w:rPr>
            <w:t xml:space="preserve">Smolen JS, Kalden JR, Scott DL, et al. Efficacy and Safety of Leflunomide Compared With Placebo and Sulfasalazine in Active Rheumatoid Arthritis: A Double-Blind, Ramdomised, Multicentre Trial. Lancet. 1999;353(9149):259-66. </w:t>
          </w:r>
        </w:p>
        <w:p w:rsidR="00027D3D" w:rsidRDefault="00027D3D" w:rsidP="00027D3D">
          <w:pPr>
            <w:pStyle w:val="Bibliografie"/>
            <w:rPr>
              <w:noProof/>
            </w:rPr>
          </w:pPr>
          <w:r>
            <w:rPr>
              <w:noProof/>
            </w:rPr>
            <w:t xml:space="preserve">133. </w:t>
          </w:r>
          <w:r>
            <w:rPr>
              <w:i/>
              <w:iCs/>
              <w:noProof/>
            </w:rPr>
            <w:t xml:space="preserve">Gottenberg JE, Guillevin L, Lambotte O, et al. Tolerance and Short Term Efficacy of Rituximab in 43 Patients With Systemic Autoimmune Diseases. Ann Rheum Dis. 2005,64(6):913-20. </w:t>
          </w:r>
        </w:p>
        <w:p w:rsidR="00027D3D" w:rsidRDefault="00027D3D" w:rsidP="00027D3D">
          <w:pPr>
            <w:pStyle w:val="Bibliografie"/>
            <w:rPr>
              <w:noProof/>
            </w:rPr>
          </w:pPr>
          <w:r>
            <w:rPr>
              <w:noProof/>
            </w:rPr>
            <w:t xml:space="preserve">134. </w:t>
          </w:r>
          <w:r>
            <w:rPr>
              <w:i/>
              <w:iCs/>
              <w:noProof/>
            </w:rPr>
            <w:t xml:space="preserve">Moroni G, Doria A, Mosca M, et al. A Randomized Pilot Trial Comparing Cyclosporine and Azathioprine for Maintenance Therapy in Diffuse Lupus Nephritis Over Four Years. Clin J Am Soc Nephrol. 2006 Sep;1(5):925-32. </w:t>
          </w:r>
        </w:p>
        <w:p w:rsidR="00027D3D" w:rsidRDefault="00027D3D" w:rsidP="00027D3D">
          <w:pPr>
            <w:pStyle w:val="Bibliografie"/>
            <w:rPr>
              <w:noProof/>
            </w:rPr>
          </w:pPr>
          <w:r>
            <w:rPr>
              <w:noProof/>
            </w:rPr>
            <w:t xml:space="preserve">135. </w:t>
          </w:r>
          <w:r>
            <w:rPr>
              <w:i/>
              <w:iCs/>
              <w:noProof/>
            </w:rPr>
            <w:t xml:space="preserve">Barst RJ, Ivy D, Dingemanse J, et al. Pharmacokinetics, Safety, and Efficacy of Bosentan in Pediatric Patients With Pulmonary Arterial Hypertension. Clin Pharmacol Ther. 2003 Apr;73(4):372-82. </w:t>
          </w:r>
        </w:p>
        <w:p w:rsidR="00027D3D" w:rsidRDefault="00027D3D" w:rsidP="00027D3D">
          <w:pPr>
            <w:pStyle w:val="Bibliografie"/>
            <w:rPr>
              <w:noProof/>
            </w:rPr>
          </w:pPr>
          <w:r>
            <w:rPr>
              <w:noProof/>
            </w:rPr>
            <w:lastRenderedPageBreak/>
            <w:t xml:space="preserve">136. </w:t>
          </w:r>
          <w:r>
            <w:rPr>
              <w:i/>
              <w:iCs/>
              <w:noProof/>
            </w:rPr>
            <w:t xml:space="preserve">Singh JA, et al. 2012 Update of the 2008 American College of Rheumatology Recommendations for the Use of Disease-Modifying Antirheumatic Drugs and Biologic Agents in the Treatment of Rheumatoid Arthritis. Arthritis Care Res. 2012; 64(5):625-39. </w:t>
          </w:r>
        </w:p>
        <w:p w:rsidR="00027D3D" w:rsidRDefault="00027D3D" w:rsidP="00027D3D">
          <w:pPr>
            <w:pStyle w:val="Bibliografie"/>
            <w:rPr>
              <w:noProof/>
            </w:rPr>
          </w:pPr>
          <w:r>
            <w:rPr>
              <w:noProof/>
            </w:rPr>
            <w:t xml:space="preserve">137. </w:t>
          </w:r>
          <w:r>
            <w:rPr>
              <w:i/>
              <w:iCs/>
              <w:noProof/>
            </w:rPr>
            <w:t xml:space="preserve">Floyd JD, Nguyen DT, Lobins RL, et al. Cardiotoxicity of Cancer Therapy. J Clin Oncol. 2005;23(30):7685-96. </w:t>
          </w:r>
        </w:p>
        <w:p w:rsidR="00027D3D" w:rsidRDefault="00027D3D" w:rsidP="00027D3D">
          <w:pPr>
            <w:pStyle w:val="Bibliografie"/>
            <w:rPr>
              <w:noProof/>
            </w:rPr>
          </w:pPr>
          <w:r>
            <w:rPr>
              <w:noProof/>
            </w:rPr>
            <w:t xml:space="preserve">138. </w:t>
          </w:r>
          <w:r>
            <w:rPr>
              <w:i/>
              <w:iCs/>
              <w:noProof/>
            </w:rPr>
            <w:t xml:space="preserve">McGill HC Jr, McMahan CA, Zieske AW, et al. Association of Coronary Heart Disease Risk Factors with microscopic qualities of coronary atherosclerosis in youth. Circulation. 2000;102:374. </w:t>
          </w:r>
        </w:p>
        <w:p w:rsidR="00027D3D" w:rsidRDefault="00027D3D" w:rsidP="00027D3D">
          <w:pPr>
            <w:pStyle w:val="Bibliografie"/>
            <w:rPr>
              <w:noProof/>
            </w:rPr>
          </w:pPr>
          <w:r>
            <w:rPr>
              <w:noProof/>
            </w:rPr>
            <w:t xml:space="preserve">139. </w:t>
          </w:r>
          <w:r>
            <w:rPr>
              <w:i/>
              <w:iCs/>
              <w:noProof/>
            </w:rPr>
            <w:t xml:space="preserve">Vaverková H, Soška V, Rosolová H a spol. Doporučení pro diagnostiku a léčbu dyslipidemií v dospělosti, vypracované výborem České společnosti pro aterosklerózu. Vnitřní lékařství. 2007; 53(2):181-197. </w:t>
          </w:r>
        </w:p>
        <w:p w:rsidR="00027D3D" w:rsidRDefault="00027D3D" w:rsidP="00027D3D">
          <w:pPr>
            <w:pStyle w:val="Bibliografie"/>
            <w:rPr>
              <w:noProof/>
            </w:rPr>
          </w:pPr>
          <w:r>
            <w:rPr>
              <w:noProof/>
            </w:rPr>
            <w:t xml:space="preserve">140. </w:t>
          </w:r>
          <w:r>
            <w:rPr>
              <w:i/>
              <w:iCs/>
              <w:noProof/>
            </w:rPr>
            <w:t xml:space="preserve">Touboul PJ, Hennerici MG, Mears S et al. Mannheim intima - media thickness consensus. Cerebrovasc Dis. 2004;18(4):346-9. </w:t>
          </w:r>
        </w:p>
        <w:p w:rsidR="00027D3D" w:rsidRDefault="00027D3D" w:rsidP="00027D3D">
          <w:pPr>
            <w:pStyle w:val="Bibliografie"/>
            <w:rPr>
              <w:noProof/>
            </w:rPr>
          </w:pPr>
          <w:r>
            <w:rPr>
              <w:noProof/>
            </w:rPr>
            <w:t xml:space="preserve">141. </w:t>
          </w:r>
          <w:r>
            <w:rPr>
              <w:i/>
              <w:iCs/>
              <w:noProof/>
            </w:rPr>
            <w:t xml:space="preserve">Jonsson H, Nived O, Sturfelt G, et al. Estimating the incidence of systemic lupus erythematosus in a defined population using multiple sources of retrieval. Br J Rheumatol. 1990;29:185–8. </w:t>
          </w:r>
        </w:p>
        <w:p w:rsidR="00027D3D" w:rsidRDefault="00027D3D" w:rsidP="00027D3D">
          <w:pPr>
            <w:pStyle w:val="Bibliografie"/>
            <w:rPr>
              <w:noProof/>
            </w:rPr>
          </w:pPr>
          <w:r>
            <w:rPr>
              <w:noProof/>
            </w:rPr>
            <w:t xml:space="preserve">142. </w:t>
          </w:r>
          <w:r>
            <w:rPr>
              <w:i/>
              <w:iCs/>
              <w:noProof/>
            </w:rPr>
            <w:t xml:space="preserve">Keeling D. Guidelines on the investigation and management of antiphospholipid syndrom. British Journal of Haematology. Br J Haematol. 2012 Apr;157(1):47-58. </w:t>
          </w:r>
        </w:p>
        <w:p w:rsidR="00027D3D" w:rsidRDefault="00027D3D" w:rsidP="00027D3D">
          <w:pPr>
            <w:pStyle w:val="Bibliografie"/>
            <w:rPr>
              <w:noProof/>
            </w:rPr>
          </w:pPr>
          <w:r>
            <w:rPr>
              <w:noProof/>
            </w:rPr>
            <w:t xml:space="preserve">143. </w:t>
          </w:r>
          <w:r>
            <w:rPr>
              <w:i/>
              <w:iCs/>
              <w:noProof/>
            </w:rPr>
            <w:t xml:space="preserve">Widimský J., Malý J., Eliáš P. et al. Doporučení pro diagnostiku a léčbu akutní plicní embolie. Vnitř Lék. 2008;54:1S25–1S72. </w:t>
          </w:r>
        </w:p>
        <w:p w:rsidR="00027D3D" w:rsidRDefault="00027D3D" w:rsidP="00027D3D">
          <w:pPr>
            <w:pStyle w:val="Bibliografie"/>
            <w:rPr>
              <w:noProof/>
            </w:rPr>
          </w:pPr>
          <w:r>
            <w:rPr>
              <w:noProof/>
            </w:rPr>
            <w:t xml:space="preserve">144. </w:t>
          </w:r>
          <w:r>
            <w:rPr>
              <w:i/>
              <w:iCs/>
              <w:noProof/>
            </w:rPr>
            <w:t xml:space="preserve">Cífková R, Bruthans J, Adámková V, et al. Prevalence základních kardiovaskulárních rizikových faktorů v české populaci v letech 2006–2009. Studie Czech post-MONICA. Cor Vasa. 2011;53:220–229. </w:t>
          </w:r>
        </w:p>
        <w:p w:rsidR="00027D3D" w:rsidRDefault="00027D3D" w:rsidP="00027D3D">
          <w:pPr>
            <w:pStyle w:val="Bibliografie"/>
            <w:rPr>
              <w:noProof/>
            </w:rPr>
          </w:pPr>
          <w:r>
            <w:rPr>
              <w:noProof/>
            </w:rPr>
            <w:t xml:space="preserve">145. </w:t>
          </w:r>
          <w:r>
            <w:rPr>
              <w:i/>
              <w:iCs/>
              <w:noProof/>
            </w:rPr>
            <w:t xml:space="preserve">Kelley, WN, et al .Clinical features of SLE. In: Textbook of Rheumatology, WB Saunders, Philadelphia 2000. </w:t>
          </w:r>
        </w:p>
        <w:p w:rsidR="00027D3D" w:rsidRDefault="00027D3D" w:rsidP="00027D3D">
          <w:pPr>
            <w:pStyle w:val="Bibliografie"/>
            <w:rPr>
              <w:noProof/>
            </w:rPr>
          </w:pPr>
          <w:r>
            <w:rPr>
              <w:noProof/>
            </w:rPr>
            <w:t xml:space="preserve">146. </w:t>
          </w:r>
          <w:r>
            <w:rPr>
              <w:i/>
              <w:iCs/>
              <w:noProof/>
            </w:rPr>
            <w:t xml:space="preserve">Lip GY, Blann A. Von Willebrand factor: a marker of endothelial dysfunction in vascular disorders? Cardiovasc Res. 1997 May;34(2):255-65. </w:t>
          </w:r>
        </w:p>
        <w:p w:rsidR="00027D3D" w:rsidRDefault="00027D3D" w:rsidP="00027D3D">
          <w:pPr>
            <w:pStyle w:val="Bibliografie"/>
            <w:rPr>
              <w:noProof/>
            </w:rPr>
          </w:pPr>
          <w:r>
            <w:rPr>
              <w:noProof/>
            </w:rPr>
            <w:t xml:space="preserve">147. </w:t>
          </w:r>
          <w:r>
            <w:rPr>
              <w:i/>
              <w:iCs/>
              <w:noProof/>
            </w:rPr>
            <w:t xml:space="preserve">Sonneveld MA, et al. Relationship of Von Willebrand Factor with carotid artery and aortic arch calcification in ischemic stroke patients. Atherosclerosis. 2013 Oct;230(2):210-5. . </w:t>
          </w:r>
        </w:p>
        <w:p w:rsidR="00027D3D" w:rsidRDefault="00027D3D" w:rsidP="00027D3D">
          <w:pPr>
            <w:pStyle w:val="Bibliografie"/>
            <w:rPr>
              <w:noProof/>
            </w:rPr>
          </w:pPr>
          <w:r>
            <w:rPr>
              <w:noProof/>
            </w:rPr>
            <w:t xml:space="preserve">148. </w:t>
          </w:r>
          <w:r>
            <w:rPr>
              <w:i/>
              <w:iCs/>
              <w:noProof/>
            </w:rPr>
            <w:t xml:space="preserve">Orbay H, Hong H, Zhang Y, Cai W. Positron emission tomography imaging of atherosclerosis. Theranostics. 2013 Nov 2;3(11):894-902. </w:t>
          </w:r>
        </w:p>
        <w:p w:rsidR="00027D3D" w:rsidRDefault="00027D3D" w:rsidP="00027D3D">
          <w:pPr>
            <w:pStyle w:val="Bibliografie"/>
            <w:rPr>
              <w:noProof/>
            </w:rPr>
          </w:pPr>
          <w:r>
            <w:rPr>
              <w:noProof/>
            </w:rPr>
            <w:t xml:space="preserve">149. </w:t>
          </w:r>
          <w:r>
            <w:rPr>
              <w:i/>
              <w:iCs/>
              <w:noProof/>
            </w:rPr>
            <w:t xml:space="preserve">Thompson T et al. Progression of carotid intima-media thickness and plaque in women with systemic lupus erythematosus. Arthritis Rheum. 2008;58:835-42. </w:t>
          </w:r>
        </w:p>
        <w:p w:rsidR="00027D3D" w:rsidRDefault="00027D3D" w:rsidP="00027D3D">
          <w:pPr>
            <w:pStyle w:val="Bibliografie"/>
            <w:rPr>
              <w:noProof/>
            </w:rPr>
          </w:pPr>
          <w:r>
            <w:rPr>
              <w:noProof/>
            </w:rPr>
            <w:t xml:space="preserve">150. </w:t>
          </w:r>
          <w:r>
            <w:rPr>
              <w:i/>
              <w:iCs/>
              <w:noProof/>
            </w:rPr>
            <w:t xml:space="preserve">Manger K, Kusus M, Forster, C, et al. Factors associated with coronary artery calcification in young female patients with SLE. Ann Rheum Dis. 2003;62:846-50. </w:t>
          </w:r>
        </w:p>
        <w:p w:rsidR="00027D3D" w:rsidRDefault="00027D3D" w:rsidP="00027D3D">
          <w:pPr>
            <w:pStyle w:val="Bibliografie"/>
            <w:rPr>
              <w:noProof/>
            </w:rPr>
          </w:pPr>
          <w:r>
            <w:rPr>
              <w:noProof/>
            </w:rPr>
            <w:t xml:space="preserve">151. </w:t>
          </w:r>
          <w:r>
            <w:rPr>
              <w:i/>
              <w:iCs/>
              <w:noProof/>
            </w:rPr>
            <w:t xml:space="preserve">Smrzova A, Horak P, Skacelova M, Hermanova Z, Langova K, Zadrazil J, Novotny D. Intima media thickness measurement as a marker of subclinical atherosclerosis in SLE patient. Biomed Pap Med. 2013 Jul; 29,157(2):98-1. </w:t>
          </w:r>
        </w:p>
        <w:p w:rsidR="00027D3D" w:rsidRDefault="00027D3D" w:rsidP="00027D3D">
          <w:pPr>
            <w:pStyle w:val="Bibliografie"/>
            <w:rPr>
              <w:noProof/>
            </w:rPr>
          </w:pPr>
          <w:r>
            <w:rPr>
              <w:noProof/>
            </w:rPr>
            <w:t xml:space="preserve">152. </w:t>
          </w:r>
          <w:r>
            <w:rPr>
              <w:i/>
              <w:iCs/>
              <w:noProof/>
            </w:rPr>
            <w:t xml:space="preserve">Wei L, MacDonald TM, Walker BR. Taking glucocorticoids by prescription is associated with subsequent cardiovascular disease. Ann Intern Med 2004; 141:764. </w:t>
          </w:r>
        </w:p>
        <w:p w:rsidR="00027D3D" w:rsidRDefault="00027D3D" w:rsidP="00027D3D">
          <w:pPr>
            <w:pStyle w:val="Bibliografie"/>
            <w:rPr>
              <w:noProof/>
            </w:rPr>
          </w:pPr>
          <w:r>
            <w:rPr>
              <w:noProof/>
            </w:rPr>
            <w:lastRenderedPageBreak/>
            <w:t xml:space="preserve">153. </w:t>
          </w:r>
          <w:r>
            <w:rPr>
              <w:i/>
              <w:iCs/>
              <w:noProof/>
            </w:rPr>
            <w:t xml:space="preserve">Hafström I et al. Effects of low-dose prednisolone on endothelial function, atherosclerosis, and traditional risk factors for atherosclerosis in patients with rheumatoid arthritis--a randomized study. J Rheumatol. 2007 Sep;34(9):1810-6. </w:t>
          </w:r>
        </w:p>
        <w:p w:rsidR="00027D3D" w:rsidRDefault="00027D3D" w:rsidP="00027D3D">
          <w:pPr>
            <w:pStyle w:val="Bibliografie"/>
            <w:rPr>
              <w:noProof/>
            </w:rPr>
          </w:pPr>
          <w:r>
            <w:rPr>
              <w:noProof/>
            </w:rPr>
            <w:t xml:space="preserve">154. </w:t>
          </w:r>
          <w:r>
            <w:rPr>
              <w:i/>
              <w:iCs/>
              <w:noProof/>
            </w:rPr>
            <w:t xml:space="preserve">Rahman P, Gladman DD, Urowitz MB, et al. The cholesterol lowering effect of antimalarial drugs is enhanced in patients with lupus taking corticosteroid drugs. J Rheumatol. 1999;26:325-30. </w:t>
          </w:r>
        </w:p>
        <w:p w:rsidR="00027D3D" w:rsidRDefault="00027D3D" w:rsidP="00027D3D">
          <w:pPr>
            <w:pStyle w:val="Bibliografie"/>
            <w:rPr>
              <w:noProof/>
            </w:rPr>
          </w:pPr>
          <w:r>
            <w:rPr>
              <w:noProof/>
            </w:rPr>
            <w:t xml:space="preserve">155. </w:t>
          </w:r>
          <w:r>
            <w:rPr>
              <w:i/>
              <w:iCs/>
              <w:noProof/>
            </w:rPr>
            <w:t xml:space="preserve">Belizna CC, Richard V, Primard E, Kerleau JM, Cailleux N, Louvel JP, Marie I, Hamidou M, Thuillez C, Lévesque H. Early atheroma in primary and secondary antiphospholipid syndrome: an intrinsic finding.Semin Arthritis Rheum. 2008 Jun;37(6):373-80. </w:t>
          </w:r>
        </w:p>
        <w:p w:rsidR="00027D3D" w:rsidRDefault="00027D3D" w:rsidP="00027D3D">
          <w:pPr>
            <w:pStyle w:val="Bibliografie"/>
            <w:rPr>
              <w:noProof/>
            </w:rPr>
          </w:pPr>
          <w:r>
            <w:rPr>
              <w:noProof/>
            </w:rPr>
            <w:t xml:space="preserve">156. </w:t>
          </w:r>
          <w:r>
            <w:rPr>
              <w:i/>
              <w:iCs/>
              <w:noProof/>
            </w:rPr>
            <w:t xml:space="preserve">Gibson WT, Hayden MR. Centre for Molecular Medicine and Therapeutics, Child and Mycophenolate mofetil and atherosclerosis: results of animal and human studies. Ann N Y Acad Sci. 2007 Sep;1110:209-21. </w:t>
          </w:r>
        </w:p>
        <w:p w:rsidR="00027D3D" w:rsidRDefault="00027D3D" w:rsidP="00027D3D">
          <w:pPr>
            <w:pStyle w:val="Bibliografie"/>
            <w:rPr>
              <w:noProof/>
            </w:rPr>
          </w:pPr>
          <w:r>
            <w:rPr>
              <w:noProof/>
            </w:rPr>
            <w:t xml:space="preserve">157. </w:t>
          </w:r>
          <w:r>
            <w:rPr>
              <w:i/>
              <w:iCs/>
              <w:noProof/>
            </w:rPr>
            <w:t xml:space="preserve">Roman MJ, Shanker BA, Davis A, et al. Prevalence and correlates of accelerated atherosclerosis in systemic lupus erythematosus. N Engl J Med. 2003;349:2399-406. </w:t>
          </w:r>
        </w:p>
        <w:p w:rsidR="00027D3D" w:rsidRDefault="00027D3D" w:rsidP="00027D3D">
          <w:pPr>
            <w:pStyle w:val="Bibliografie"/>
            <w:rPr>
              <w:noProof/>
            </w:rPr>
          </w:pPr>
          <w:r>
            <w:rPr>
              <w:noProof/>
            </w:rPr>
            <w:t xml:space="preserve">158. </w:t>
          </w:r>
          <w:r>
            <w:rPr>
              <w:i/>
              <w:iCs/>
              <w:noProof/>
            </w:rPr>
            <w:t xml:space="preserve">Horák P., Tegzová D., Závada Z., Olejárová M., Skácelová M., Smržová A., Žurek M. Doporučení ČRS pro léčbu nemocných se SLE. Čes. Revmatol. 2013;21(3),110-122. </w:t>
          </w:r>
        </w:p>
        <w:p w:rsidR="00711745" w:rsidRPr="007A6714" w:rsidRDefault="00B3140F" w:rsidP="00027D3D">
          <w:pPr>
            <w:shd w:val="clear" w:color="auto" w:fill="FFFFFF"/>
            <w:spacing w:after="45" w:line="360" w:lineRule="auto"/>
            <w:jc w:val="both"/>
            <w:rPr>
              <w:rFonts w:ascii="Times New Roman" w:hAnsi="Times New Roman" w:cs="Times New Roman"/>
              <w:sz w:val="24"/>
              <w:szCs w:val="24"/>
              <w:lang w:val="cs-CZ"/>
            </w:rPr>
          </w:pPr>
          <w:r w:rsidRPr="007A6714">
            <w:rPr>
              <w:rFonts w:ascii="Times New Roman" w:hAnsi="Times New Roman" w:cs="Times New Roman"/>
              <w:sz w:val="24"/>
              <w:szCs w:val="24"/>
              <w:lang w:val="cs-CZ"/>
            </w:rPr>
            <w:fldChar w:fldCharType="end"/>
          </w:r>
        </w:p>
      </w:sdtContent>
    </w:sdt>
    <w:p w:rsidR="003A1233" w:rsidRPr="007A6714" w:rsidRDefault="003A1233" w:rsidP="00005006">
      <w:pPr>
        <w:shd w:val="clear" w:color="auto" w:fill="FFFFFF"/>
        <w:spacing w:after="45" w:line="360" w:lineRule="auto"/>
        <w:jc w:val="both"/>
        <w:rPr>
          <w:rFonts w:ascii="Times New Roman" w:hAnsi="Times New Roman" w:cs="Times New Roman"/>
          <w:sz w:val="24"/>
          <w:szCs w:val="24"/>
          <w:lang w:val="cs-CZ"/>
        </w:rPr>
      </w:pPr>
    </w:p>
    <w:p w:rsidR="003A1233" w:rsidRPr="007A6714" w:rsidRDefault="003A1233" w:rsidP="00005006">
      <w:pPr>
        <w:shd w:val="clear" w:color="auto" w:fill="FFFFFF"/>
        <w:spacing w:after="45" w:line="360" w:lineRule="auto"/>
        <w:jc w:val="both"/>
        <w:rPr>
          <w:rFonts w:ascii="Times New Roman" w:hAnsi="Times New Roman" w:cs="Times New Roman"/>
          <w:sz w:val="24"/>
          <w:szCs w:val="24"/>
          <w:lang w:val="cs-CZ"/>
        </w:rPr>
      </w:pPr>
    </w:p>
    <w:p w:rsidR="003A1233" w:rsidRDefault="003A1233" w:rsidP="00005006">
      <w:pPr>
        <w:shd w:val="clear" w:color="auto" w:fill="FFFFFF"/>
        <w:spacing w:after="45" w:line="360" w:lineRule="auto"/>
        <w:jc w:val="both"/>
        <w:rPr>
          <w:rFonts w:ascii="Times New Roman" w:hAnsi="Times New Roman" w:cs="Times New Roman"/>
          <w:sz w:val="24"/>
          <w:szCs w:val="24"/>
          <w:lang w:val="cs-CZ"/>
        </w:rPr>
      </w:pPr>
    </w:p>
    <w:p w:rsidR="00D55ED7" w:rsidRDefault="00D55ED7" w:rsidP="00005006">
      <w:pPr>
        <w:shd w:val="clear" w:color="auto" w:fill="FFFFFF"/>
        <w:spacing w:after="45" w:line="360" w:lineRule="auto"/>
        <w:jc w:val="both"/>
        <w:rPr>
          <w:rFonts w:ascii="Times New Roman" w:hAnsi="Times New Roman" w:cs="Times New Roman"/>
          <w:sz w:val="24"/>
          <w:szCs w:val="24"/>
          <w:lang w:val="cs-CZ"/>
        </w:rPr>
      </w:pPr>
    </w:p>
    <w:p w:rsidR="00D55ED7" w:rsidRDefault="00D55ED7" w:rsidP="00005006">
      <w:pPr>
        <w:shd w:val="clear" w:color="auto" w:fill="FFFFFF"/>
        <w:spacing w:after="45" w:line="360" w:lineRule="auto"/>
        <w:jc w:val="both"/>
        <w:rPr>
          <w:rFonts w:ascii="Times New Roman" w:hAnsi="Times New Roman" w:cs="Times New Roman"/>
          <w:sz w:val="24"/>
          <w:szCs w:val="24"/>
          <w:lang w:val="cs-CZ"/>
        </w:rPr>
      </w:pPr>
    </w:p>
    <w:p w:rsidR="00D55ED7" w:rsidRDefault="00D55ED7" w:rsidP="00005006">
      <w:pPr>
        <w:shd w:val="clear" w:color="auto" w:fill="FFFFFF"/>
        <w:spacing w:after="45" w:line="360" w:lineRule="auto"/>
        <w:jc w:val="both"/>
        <w:rPr>
          <w:rFonts w:ascii="Times New Roman" w:hAnsi="Times New Roman" w:cs="Times New Roman"/>
          <w:sz w:val="24"/>
          <w:szCs w:val="24"/>
          <w:lang w:val="cs-CZ"/>
        </w:rPr>
      </w:pPr>
    </w:p>
    <w:p w:rsidR="00D55ED7" w:rsidRDefault="00D55ED7" w:rsidP="00005006">
      <w:pPr>
        <w:shd w:val="clear" w:color="auto" w:fill="FFFFFF"/>
        <w:spacing w:after="45" w:line="360" w:lineRule="auto"/>
        <w:jc w:val="both"/>
        <w:rPr>
          <w:rFonts w:ascii="Times New Roman" w:hAnsi="Times New Roman" w:cs="Times New Roman"/>
          <w:sz w:val="24"/>
          <w:szCs w:val="24"/>
          <w:lang w:val="cs-CZ"/>
        </w:rPr>
      </w:pPr>
    </w:p>
    <w:p w:rsidR="00D55ED7" w:rsidRDefault="00D55ED7" w:rsidP="00005006">
      <w:pPr>
        <w:shd w:val="clear" w:color="auto" w:fill="FFFFFF"/>
        <w:spacing w:after="45" w:line="360" w:lineRule="auto"/>
        <w:jc w:val="both"/>
        <w:rPr>
          <w:rFonts w:ascii="Times New Roman" w:hAnsi="Times New Roman" w:cs="Times New Roman"/>
          <w:sz w:val="24"/>
          <w:szCs w:val="24"/>
          <w:lang w:val="cs-CZ"/>
        </w:rPr>
      </w:pPr>
    </w:p>
    <w:p w:rsidR="00D55ED7" w:rsidRDefault="00D55ED7" w:rsidP="00005006">
      <w:pPr>
        <w:shd w:val="clear" w:color="auto" w:fill="FFFFFF"/>
        <w:spacing w:after="45" w:line="360" w:lineRule="auto"/>
        <w:jc w:val="both"/>
        <w:rPr>
          <w:rFonts w:ascii="Times New Roman" w:hAnsi="Times New Roman" w:cs="Times New Roman"/>
          <w:sz w:val="24"/>
          <w:szCs w:val="24"/>
          <w:lang w:val="cs-CZ"/>
        </w:rPr>
      </w:pPr>
    </w:p>
    <w:p w:rsidR="00D55ED7" w:rsidRPr="007A6714" w:rsidRDefault="00D55ED7" w:rsidP="00005006">
      <w:pPr>
        <w:shd w:val="clear" w:color="auto" w:fill="FFFFFF"/>
        <w:spacing w:after="45" w:line="360" w:lineRule="auto"/>
        <w:jc w:val="both"/>
        <w:rPr>
          <w:rFonts w:ascii="Times New Roman" w:hAnsi="Times New Roman" w:cs="Times New Roman"/>
          <w:sz w:val="24"/>
          <w:szCs w:val="24"/>
          <w:lang w:val="cs-CZ"/>
        </w:rPr>
      </w:pPr>
    </w:p>
    <w:p w:rsidR="003A1233" w:rsidRDefault="003A1233" w:rsidP="00005006">
      <w:pPr>
        <w:shd w:val="clear" w:color="auto" w:fill="FFFFFF"/>
        <w:spacing w:after="45" w:line="360" w:lineRule="auto"/>
        <w:jc w:val="both"/>
        <w:rPr>
          <w:rFonts w:ascii="Times New Roman" w:hAnsi="Times New Roman" w:cs="Times New Roman"/>
          <w:sz w:val="24"/>
          <w:szCs w:val="24"/>
          <w:lang w:val="cs-CZ"/>
        </w:rPr>
      </w:pPr>
    </w:p>
    <w:p w:rsidR="00027D3D" w:rsidRPr="007A6714" w:rsidRDefault="00027D3D" w:rsidP="00005006">
      <w:pPr>
        <w:shd w:val="clear" w:color="auto" w:fill="FFFFFF"/>
        <w:spacing w:after="45" w:line="360" w:lineRule="auto"/>
        <w:jc w:val="both"/>
        <w:rPr>
          <w:rFonts w:ascii="Times New Roman" w:hAnsi="Times New Roman" w:cs="Times New Roman"/>
          <w:sz w:val="24"/>
          <w:szCs w:val="24"/>
          <w:lang w:val="cs-CZ"/>
        </w:rPr>
      </w:pPr>
    </w:p>
    <w:p w:rsidR="000761EB" w:rsidRPr="007A6714" w:rsidRDefault="00BB15A7" w:rsidP="00005006">
      <w:pPr>
        <w:pStyle w:val="Nadpis1"/>
        <w:spacing w:line="360" w:lineRule="auto"/>
        <w:jc w:val="both"/>
        <w:rPr>
          <w:rFonts w:ascii="Times New Roman" w:hAnsi="Times New Roman" w:cs="Times New Roman"/>
          <w:sz w:val="24"/>
          <w:szCs w:val="24"/>
          <w:lang w:val="cs-CZ"/>
        </w:rPr>
      </w:pPr>
      <w:bookmarkStart w:id="132" w:name="_Toc384325426"/>
      <w:r>
        <w:rPr>
          <w:rFonts w:ascii="Times New Roman" w:hAnsi="Times New Roman" w:cs="Times New Roman"/>
          <w:sz w:val="24"/>
          <w:szCs w:val="24"/>
          <w:lang w:val="cs-CZ"/>
        </w:rPr>
        <w:lastRenderedPageBreak/>
        <w:t>I</w:t>
      </w:r>
      <w:r w:rsidR="000761EB" w:rsidRPr="007A6714">
        <w:rPr>
          <w:rFonts w:ascii="Times New Roman" w:hAnsi="Times New Roman" w:cs="Times New Roman"/>
          <w:sz w:val="24"/>
          <w:szCs w:val="24"/>
          <w:lang w:val="cs-CZ"/>
        </w:rPr>
        <w:t>V. Seznam zkratek</w:t>
      </w:r>
      <w:bookmarkEnd w:id="132"/>
    </w:p>
    <w:tbl>
      <w:tblPr>
        <w:tblW w:w="9531" w:type="dxa"/>
        <w:tblInd w:w="50" w:type="dxa"/>
        <w:tblCellMar>
          <w:left w:w="70" w:type="dxa"/>
          <w:right w:w="70" w:type="dxa"/>
        </w:tblCellMar>
        <w:tblLook w:val="04A0"/>
      </w:tblPr>
      <w:tblGrid>
        <w:gridCol w:w="2005"/>
        <w:gridCol w:w="7526"/>
      </w:tblGrid>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ACEi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Inhibitory angiotenzin konvertujícího enzymu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aCL</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antifosfolipidové protilátky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ACLA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antikardiolipinové protilátky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ACR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American College of Rheumatology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ADMA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 xml:space="preserve">asymetrického dimethylargininu </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antinukleární protilátky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ANCA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protilátky proti cytoplazmě leukocytů</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0D3334" w:rsidP="00005006">
            <w:pPr>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anti-dsDNA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protilátky proti dvouvláknové DNA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D55ED7"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w:t>
            </w:r>
            <w:r w:rsidR="003A1233" w:rsidRPr="007A6714">
              <w:rPr>
                <w:rFonts w:ascii="Times New Roman" w:eastAsia="Times New Roman" w:hAnsi="Times New Roman" w:cs="Times New Roman"/>
                <w:color w:val="000000"/>
                <w:sz w:val="24"/>
                <w:szCs w:val="24"/>
                <w:lang w:eastAsia="cs-CZ"/>
              </w:rPr>
              <w:t>nti</w:t>
            </w:r>
            <w:r>
              <w:rPr>
                <w:rFonts w:ascii="Times New Roman" w:eastAsia="Times New Roman" w:hAnsi="Times New Roman" w:cs="Times New Roman"/>
                <w:color w:val="000000"/>
                <w:sz w:val="24"/>
                <w:szCs w:val="24"/>
                <w:lang w:eastAsia="cs-CZ"/>
              </w:rPr>
              <w:t>-</w:t>
            </w:r>
            <w:r w:rsidR="003A1233" w:rsidRPr="007A6714">
              <w:rPr>
                <w:rFonts w:ascii="Times New Roman" w:eastAsia="Times New Roman" w:hAnsi="Times New Roman" w:cs="Times New Roman"/>
                <w:color w:val="000000"/>
                <w:sz w:val="24"/>
                <w:szCs w:val="24"/>
                <w:lang w:eastAsia="cs-CZ"/>
              </w:rPr>
              <w:t>ssDNA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protilátky proti jednovláknové DNA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anti TNF</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inhibitor tumor necrosis factor alfa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D55ED7" w:rsidP="00005006">
            <w:pPr>
              <w:spacing w:after="0"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anti-</w:t>
            </w:r>
            <w:r w:rsidR="003A1233" w:rsidRPr="007A6714">
              <w:rPr>
                <w:rFonts w:ascii="Times New Roman" w:eastAsia="Times New Roman" w:hAnsi="Times New Roman" w:cs="Times New Roman"/>
                <w:color w:val="000000"/>
                <w:sz w:val="24"/>
                <w:szCs w:val="24"/>
                <w:lang w:eastAsia="cs-CZ"/>
              </w:rPr>
              <w:t>Xa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inhibitor faktoru Xa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D55ED7"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w:t>
            </w:r>
            <w:r w:rsidR="003A1233" w:rsidRPr="007A6714">
              <w:rPr>
                <w:rFonts w:ascii="Times New Roman" w:eastAsia="Times New Roman" w:hAnsi="Times New Roman" w:cs="Times New Roman"/>
                <w:color w:val="000000"/>
                <w:sz w:val="24"/>
                <w:szCs w:val="24"/>
                <w:lang w:eastAsia="cs-CZ"/>
              </w:rPr>
              <w:t>nti</w:t>
            </w:r>
            <w:r>
              <w:rPr>
                <w:rFonts w:ascii="Times New Roman" w:eastAsia="Times New Roman" w:hAnsi="Times New Roman" w:cs="Times New Roman"/>
                <w:color w:val="000000"/>
                <w:sz w:val="24"/>
                <w:szCs w:val="24"/>
                <w:lang w:eastAsia="cs-CZ"/>
              </w:rPr>
              <w:t>-</w:t>
            </w:r>
            <w:r w:rsidR="003A1233" w:rsidRPr="007A6714">
              <w:rPr>
                <w:rFonts w:ascii="Times New Roman" w:eastAsia="Times New Roman" w:hAnsi="Times New Roman" w:cs="Times New Roman"/>
                <w:color w:val="000000"/>
                <w:sz w:val="24"/>
                <w:szCs w:val="24"/>
                <w:lang w:eastAsia="cs-CZ"/>
              </w:rPr>
              <w:t>β2GPI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protilátky proti β2-glykoprotienu I</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ANUC</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antinukleozomální protilátky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apo A-1</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apolipoprotein A-1</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apo B</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apolipoprotein B</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APS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antifosfolipidový syndrom</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ateroskleróza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AV</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atrioventrikulární</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AZA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azathioprin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BAFF</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B-cell activating factor</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BILAG</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British Isles Lupus Assessment Group</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lastRenderedPageBreak/>
              <w:t>BMI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body mass index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C1q</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subkomponenta C1 složky komplementu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C3</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složka C3 komplementu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C4</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složka C4 komplementu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CD40</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kostimulační protein antigen prezentujích buněk</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CD40L</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CD40 ligand</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CFA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cyklofosfamid</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CIK</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cirkulující imunokomplex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CK MB</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kreatinkináza MB (musle-brain)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CMP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cévní mozková příhoda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CNS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centrální nervový systém</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COX 2</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cyklooxygenáza 2</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CRP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 reaktivní protein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CT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komputerová tomografie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ČRS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Česká revmatologická společnost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DKK</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dolní končetiny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DLCO</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difuzní kapacita plic pro oxid uhelnatý</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DM</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diabetes melitus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deoxyribonukleová kyselina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EAP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embolie do arteria pulmonalis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EBV</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virus Ebstein Barové</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lastRenderedPageBreak/>
              <w:t>ECLAM</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European consesnus lupus activity measurement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EKG</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elektrokardiogram</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ELISA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enzyme-linked immuno sorbent assay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ENA protilátky</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protilátky proti extrahovatelným nukleárním antigenům</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FANA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Fluorescent antinuclear antibody test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FDA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Food and Drug Administration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FN</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fakultní nemocnice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GF</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glomerulární filtrace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GIT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gastrointestinální trakt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HAQ</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Health Assessment Questionnaire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HBV</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virus hepatitidy B</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HCV</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virus hepatitidy C</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HDL</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high density lipoprotein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HELLP syndrom</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syndrom v těhotenství spojený s hemolýzou, elevací jaterních enzymů a nízkými trombocyty (Hemolysis, Elevated Liver enzymes, Low Platelets)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Hep2 buňky</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buňky linií lidských epiteliálních buněk derivovaných z karcinomu hrtanu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HIV</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virus lidské imunitní nedostatečnosti (Human Immunodeficiency Virus)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HLA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 xml:space="preserve">hlavní histokompatibilní systém </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hps90</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heat shock protein 90</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HRCT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vysoce senzitivní CT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hsCRP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high senzitivity C reaktivní protein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ICAM-1</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intercelulární adhezivní molekula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lastRenderedPageBreak/>
              <w:t>IgG</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imunoglobulin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ICHS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ischemická choroba srdeční</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IL</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interleukin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IM</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infarkt myokardu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IMT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intima media thickness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Quicků test (International Normalized Ratio)</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The International Society of Nephrology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iPH</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idiopatická plicní hypertenze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KV</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kardiovaskulární</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KVO</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kardiovaskulární onemocnění</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KVP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kardiovaskulární příhoda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lupus antikoagulans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LAI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The lupus activity index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LDL</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low density lipoprotein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LN</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lupusová nefritida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LOX-1</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lectin-like oxidized low-density lipoprotien receptor 1</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lp (a)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lipoprotien (a)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Lp-PLA2</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fosfolipázy A2</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LSR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LAC screen ratio</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LUMINA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Systemic lupus erythematosus in a multiethnic US cohort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LWHM</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nízkomolekulární heparin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lastRenderedPageBreak/>
              <w:t>MCDT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smíšená choroba pojiva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MCP-1</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 xml:space="preserve">monocyty chemotaktický protein </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MDRD</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Modification of Diet in Renal Disease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magnetická rezonance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mRNA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mikro RNA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NO</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oxid dusný</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NSA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nesteroidní antirevmatika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NSIP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Non-specific interstitial pneumonia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NtproBNP</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 xml:space="preserve">N ternimální frakce natriuretického peptidu B </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NYHA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New York Heart Association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OR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odds ratio</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oxLDL</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oxidované LDL částice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PAH</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plicní arteriální hypertenze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PAI-1</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inhibitor plasminogenového aktivátoru 1</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PET/CT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Pozitronová emisní tomografie/computerová tomografie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PGA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Physicians’Global Assessment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PH</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plicní hypertenze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POST-MONICA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extenze studie MONICA (WHO Multinational Monitoring of Trends and Determinants in Cardiovascular Disease Project)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RA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rodinná anamnéza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RF</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Raynaudův fenomén</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RR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relativní riziko</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lastRenderedPageBreak/>
              <w:t>SCORE</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The Sequential Organ Failure Assessment score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SELENA-SLEDAI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safety of estrogen in lupus erythematosus National assessment</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SF-20</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Short Form 20</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SF-36</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Short Form 36</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SIADH</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syndrom nepřiměřené sekrece ADH antidiuretického hormonu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SLAM</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Systelic lupus aktivity measure</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SLE</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systémový lupus erythematodes</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SLEDAI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Systemic lupus erythematodes Diasease Activity Index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SLEDAI-2000</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Systemic lupus erythematodes Diasease Activity Index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SLEDAI-2K</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Systemic lupus erythematodes Diasease Activity Index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SLICC/ACR DI</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Systemic lupus International Collaborating Clinics/American College of Rheumatology Damage Index</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snRNPs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malé ribonukleoproteinové částice RNA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SPECT</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Single photon emission computed tomography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TEN</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tromboembolická nemoc</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TIA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tranzitorní ischemická ataka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TNF alfa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tumor necrosis factor</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tPA</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tkáňový aktivátor plasminogenu</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TTP/HUS</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trombotická trombocytopenická purpura/hemolyticko-uremický syndrom</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UCTD</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nediferencovaná systémová choroba pojiva</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VCAM-1</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vascular cell adhesion molecule 1</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VDLR</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The Venereal Disease Research Laboratory</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lastRenderedPageBreak/>
              <w:t>vWf</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von Willebrandův faktor</w:t>
            </w:r>
          </w:p>
        </w:tc>
      </w:tr>
      <w:tr w:rsidR="003A1233" w:rsidRPr="007A6714" w:rsidTr="00BC1709">
        <w:trPr>
          <w:trHeight w:val="300"/>
        </w:trPr>
        <w:tc>
          <w:tcPr>
            <w:tcW w:w="2005"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WHO</w:t>
            </w:r>
          </w:p>
        </w:tc>
        <w:tc>
          <w:tcPr>
            <w:tcW w:w="7526" w:type="dxa"/>
            <w:tcBorders>
              <w:top w:val="nil"/>
              <w:left w:val="nil"/>
              <w:bottom w:val="nil"/>
              <w:right w:val="nil"/>
            </w:tcBorders>
            <w:shd w:val="clear" w:color="auto" w:fill="auto"/>
            <w:noWrap/>
            <w:hideMark/>
          </w:tcPr>
          <w:p w:rsidR="003A1233" w:rsidRPr="007A6714" w:rsidRDefault="003A1233" w:rsidP="00005006">
            <w:pPr>
              <w:spacing w:after="0" w:line="360" w:lineRule="auto"/>
              <w:rPr>
                <w:rFonts w:ascii="Times New Roman" w:eastAsia="Times New Roman" w:hAnsi="Times New Roman" w:cs="Times New Roman"/>
                <w:color w:val="000000"/>
                <w:sz w:val="24"/>
                <w:szCs w:val="24"/>
                <w:lang w:eastAsia="cs-CZ"/>
              </w:rPr>
            </w:pPr>
            <w:r w:rsidRPr="007A6714">
              <w:rPr>
                <w:rFonts w:ascii="Times New Roman" w:eastAsia="Times New Roman" w:hAnsi="Times New Roman" w:cs="Times New Roman"/>
                <w:color w:val="000000"/>
                <w:sz w:val="24"/>
                <w:szCs w:val="24"/>
                <w:lang w:eastAsia="cs-CZ"/>
              </w:rPr>
              <w:t>Světová zdravotnická organizace</w:t>
            </w:r>
          </w:p>
        </w:tc>
      </w:tr>
    </w:tbl>
    <w:p w:rsidR="00717024" w:rsidRDefault="00717024"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D55ED7" w:rsidRDefault="00D55ED7"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8B6A68" w:rsidRDefault="008B6A68" w:rsidP="00005006">
      <w:pPr>
        <w:spacing w:before="0" w:line="360" w:lineRule="auto"/>
        <w:ind w:firstLine="708"/>
        <w:jc w:val="both"/>
        <w:rPr>
          <w:rFonts w:ascii="Times New Roman" w:hAnsi="Times New Roman" w:cs="Times New Roman"/>
          <w:sz w:val="24"/>
          <w:szCs w:val="24"/>
          <w:lang w:val="cs-CZ"/>
        </w:rPr>
      </w:pPr>
    </w:p>
    <w:p w:rsidR="00D55ED7" w:rsidRPr="007A6714" w:rsidRDefault="00D55ED7" w:rsidP="00005006">
      <w:pPr>
        <w:spacing w:before="0" w:line="360" w:lineRule="auto"/>
        <w:ind w:firstLine="708"/>
        <w:jc w:val="both"/>
        <w:rPr>
          <w:rFonts w:ascii="Times New Roman" w:hAnsi="Times New Roman" w:cs="Times New Roman"/>
          <w:sz w:val="24"/>
          <w:szCs w:val="24"/>
          <w:lang w:val="cs-CZ"/>
        </w:rPr>
      </w:pPr>
    </w:p>
    <w:p w:rsidR="000761EB" w:rsidRPr="007A6714" w:rsidRDefault="00BB15A7" w:rsidP="00005006">
      <w:pPr>
        <w:pStyle w:val="Nadpis1"/>
        <w:spacing w:line="360" w:lineRule="auto"/>
        <w:jc w:val="both"/>
        <w:rPr>
          <w:rFonts w:ascii="Times New Roman" w:hAnsi="Times New Roman" w:cs="Times New Roman"/>
          <w:sz w:val="24"/>
          <w:szCs w:val="24"/>
          <w:lang w:val="cs-CZ"/>
        </w:rPr>
      </w:pPr>
      <w:bookmarkStart w:id="133" w:name="_Toc384325427"/>
      <w:r>
        <w:rPr>
          <w:rFonts w:ascii="Times New Roman" w:hAnsi="Times New Roman" w:cs="Times New Roman"/>
          <w:sz w:val="24"/>
          <w:szCs w:val="24"/>
          <w:lang w:val="cs-CZ"/>
        </w:rPr>
        <w:lastRenderedPageBreak/>
        <w:t xml:space="preserve">V. </w:t>
      </w:r>
      <w:r w:rsidR="000761EB" w:rsidRPr="007A6714">
        <w:rPr>
          <w:rFonts w:ascii="Times New Roman" w:hAnsi="Times New Roman" w:cs="Times New Roman"/>
          <w:sz w:val="24"/>
          <w:szCs w:val="24"/>
          <w:lang w:val="cs-CZ"/>
        </w:rPr>
        <w:t>Seznam publikací autorky se vztahem k řešené problematce</w:t>
      </w:r>
      <w:bookmarkEnd w:id="133"/>
    </w:p>
    <w:p w:rsidR="008B6A68" w:rsidRPr="00FF30A3" w:rsidRDefault="008B6A68" w:rsidP="00D450E8">
      <w:pPr>
        <w:spacing w:line="360" w:lineRule="auto"/>
        <w:jc w:val="both"/>
        <w:rPr>
          <w:rFonts w:ascii="Times New Roman" w:hAnsi="Times New Roman" w:cs="Times New Roman"/>
          <w:b/>
          <w:sz w:val="24"/>
          <w:szCs w:val="24"/>
        </w:rPr>
      </w:pPr>
      <w:r w:rsidRPr="00FF30A3">
        <w:rPr>
          <w:rFonts w:ascii="Times New Roman" w:hAnsi="Times New Roman" w:cs="Times New Roman"/>
          <w:b/>
          <w:sz w:val="24"/>
          <w:szCs w:val="24"/>
        </w:rPr>
        <w:t>Publikace s IF</w:t>
      </w:r>
    </w:p>
    <w:p w:rsidR="008B6A68" w:rsidRPr="00FF30A3" w:rsidRDefault="008B6A68" w:rsidP="00D450E8">
      <w:pPr>
        <w:spacing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t>Smrzova A, Horak P, Skacelova M, Hermanova Z, Langova K, Zadrazil J, Novotny D. Intima media thickness measurement as a marker of subclinical atherosclerosis in SLE patient. Biomed Pap Med Fac Univ Palacky Olomouc Czech Repub. 2013 Jul 29. doi: 10.5507/bp.2013.054</w:t>
      </w:r>
    </w:p>
    <w:p w:rsidR="008B6A68" w:rsidRPr="00FF30A3" w:rsidRDefault="008B6A68" w:rsidP="00D450E8">
      <w:pPr>
        <w:spacing w:line="360" w:lineRule="auto"/>
        <w:jc w:val="both"/>
        <w:rPr>
          <w:rFonts w:ascii="Times New Roman" w:hAnsi="Times New Roman" w:cs="Times New Roman"/>
          <w:b/>
          <w:sz w:val="24"/>
          <w:szCs w:val="24"/>
        </w:rPr>
      </w:pPr>
      <w:r w:rsidRPr="00FF30A3">
        <w:rPr>
          <w:rFonts w:ascii="Times New Roman" w:hAnsi="Times New Roman" w:cs="Times New Roman"/>
          <w:b/>
          <w:sz w:val="24"/>
          <w:szCs w:val="24"/>
        </w:rPr>
        <w:t>Publikace v recenzovaných časopisech</w:t>
      </w:r>
    </w:p>
    <w:p w:rsidR="00FF30A3" w:rsidRDefault="00FF30A3" w:rsidP="00D450E8">
      <w:pPr>
        <w:spacing w:before="0" w:after="0"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t>Smržová A, Horák P, Skácelová M, Akcelerovaná ateroskleróza u systémového lupus erythematodes. Česká revmatologie. 2009;17(3):173-8.</w:t>
      </w:r>
    </w:p>
    <w:p w:rsidR="00027D3D" w:rsidRPr="00FF30A3" w:rsidRDefault="00027D3D" w:rsidP="00D450E8">
      <w:pPr>
        <w:spacing w:before="0" w:after="0" w:line="360" w:lineRule="auto"/>
        <w:ind w:firstLine="708"/>
        <w:jc w:val="both"/>
        <w:rPr>
          <w:rFonts w:ascii="Times New Roman" w:hAnsi="Times New Roman" w:cs="Times New Roman"/>
          <w:sz w:val="24"/>
          <w:szCs w:val="24"/>
        </w:rPr>
      </w:pPr>
      <w:r w:rsidRPr="00F1603E">
        <w:rPr>
          <w:rFonts w:ascii="Times New Roman" w:hAnsi="Times New Roman" w:cs="Times New Roman"/>
          <w:sz w:val="24"/>
          <w:szCs w:val="24"/>
        </w:rPr>
        <w:t>A. Smržová, et al., Cardiovascular events in patients with systemic lupus erythematosus, Cor et Vasa 56 (2014)</w:t>
      </w:r>
      <w:r>
        <w:rPr>
          <w:rFonts w:ascii="Times New Roman" w:hAnsi="Times New Roman" w:cs="Times New Roman"/>
          <w:sz w:val="24"/>
          <w:szCs w:val="24"/>
        </w:rPr>
        <w:t>, v tisku.</w:t>
      </w:r>
    </w:p>
    <w:p w:rsidR="008B6A68" w:rsidRPr="00FF30A3" w:rsidRDefault="008B6A68" w:rsidP="00D450E8">
      <w:pPr>
        <w:spacing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t>Horák P., Tegzová D., Závada Z., Olejárová M., Skácelová M., Smržová A., Žurek M. Doporučení ČRS pro léčbu nemocných se SLE. Čes. Revmatol., 21, 2013, No. 3, p. 110-122.</w:t>
      </w:r>
    </w:p>
    <w:p w:rsidR="008B6A68" w:rsidRPr="00FF30A3" w:rsidRDefault="008B6A68" w:rsidP="00D450E8">
      <w:pPr>
        <w:spacing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t xml:space="preserve">Horák P., Tegzová D., Závada J., Olejárová M., Skácelová M., Smržová A., Žurek M. Doporučení České revmatologické společnosti pro diagnostiku a sledování nemocných se systémovým lupus erythematodes. Čes. Revmatol., 21, 2013, No. 2, p. 59-70. </w:t>
      </w:r>
    </w:p>
    <w:p w:rsidR="008B6A68" w:rsidRPr="00FF30A3" w:rsidRDefault="008B6A68" w:rsidP="00D450E8">
      <w:pPr>
        <w:spacing w:line="360" w:lineRule="auto"/>
        <w:jc w:val="both"/>
        <w:rPr>
          <w:rFonts w:ascii="Times New Roman" w:hAnsi="Times New Roman" w:cs="Times New Roman"/>
          <w:b/>
          <w:sz w:val="24"/>
          <w:szCs w:val="24"/>
        </w:rPr>
      </w:pPr>
      <w:r w:rsidRPr="00FF30A3">
        <w:rPr>
          <w:rFonts w:ascii="Times New Roman" w:hAnsi="Times New Roman" w:cs="Times New Roman"/>
          <w:b/>
          <w:sz w:val="24"/>
          <w:szCs w:val="24"/>
        </w:rPr>
        <w:t>Abstrakta publikovaná v časopise s IF</w:t>
      </w:r>
    </w:p>
    <w:p w:rsidR="008B6A68" w:rsidRDefault="008B6A68" w:rsidP="00D450E8">
      <w:pPr>
        <w:spacing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t>Smržová A., Horák P., Skácelová M., Heřmanová Z.  Oxidate LDL, oxLDL Ab and fetuin a - potential markers of atherosclerosis in sle patients? Ann Rheum Dis 2013;72:Suppl 3 A905 doi:10.1136/annrheumdis-2013-eular.2709</w:t>
      </w:r>
    </w:p>
    <w:p w:rsidR="00FF30A3" w:rsidRPr="00FF30A3" w:rsidRDefault="00FF30A3"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Heřmanová Z, Skácelová M, Žurek M, Ciferská H, Ščudla V, Correlation of intima-media wall thickness with selected lipid serum parametres and markers of SLE aktivity. EULAR 2009</w:t>
      </w:r>
    </w:p>
    <w:p w:rsidR="008B6A68" w:rsidRPr="00FF30A3" w:rsidRDefault="008B6A68" w:rsidP="00D450E8">
      <w:pPr>
        <w:spacing w:line="360" w:lineRule="auto"/>
        <w:jc w:val="both"/>
        <w:rPr>
          <w:rFonts w:ascii="Times New Roman" w:hAnsi="Times New Roman" w:cs="Times New Roman"/>
          <w:b/>
          <w:sz w:val="24"/>
          <w:szCs w:val="24"/>
        </w:rPr>
      </w:pPr>
      <w:r w:rsidRPr="00FF30A3">
        <w:rPr>
          <w:rFonts w:ascii="Times New Roman" w:hAnsi="Times New Roman" w:cs="Times New Roman"/>
          <w:b/>
          <w:sz w:val="24"/>
          <w:szCs w:val="24"/>
        </w:rPr>
        <w:t>Kapitoly v knize</w:t>
      </w:r>
    </w:p>
    <w:p w:rsidR="008B6A68" w:rsidRPr="00FF30A3" w:rsidRDefault="008B6A68" w:rsidP="00D450E8">
      <w:pPr>
        <w:spacing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lastRenderedPageBreak/>
        <w:t>Smržová A., Horák P. Kardiovaskulární postižení u revmatických chorob. In: Pavelka K., Vencovský J., Horák P., Šenol L., Mann H., Štěpán J. Maxdorf Praha 2012, s. 116-21.</w:t>
      </w:r>
    </w:p>
    <w:p w:rsidR="00027D3D" w:rsidRPr="00FF30A3" w:rsidRDefault="000761EB" w:rsidP="00D450E8">
      <w:pPr>
        <w:spacing w:line="360" w:lineRule="auto"/>
        <w:jc w:val="both"/>
        <w:rPr>
          <w:rFonts w:ascii="Times New Roman" w:hAnsi="Times New Roman" w:cs="Times New Roman"/>
          <w:b/>
          <w:sz w:val="24"/>
          <w:szCs w:val="24"/>
        </w:rPr>
      </w:pPr>
      <w:bookmarkStart w:id="134" w:name="_Toc384325428"/>
      <w:r w:rsidRPr="007A6714">
        <w:rPr>
          <w:rFonts w:ascii="Times New Roman" w:hAnsi="Times New Roman" w:cs="Times New Roman"/>
          <w:sz w:val="24"/>
          <w:szCs w:val="24"/>
          <w:lang w:val="cs-CZ"/>
        </w:rPr>
        <w:t>VI. Seznam ostatních publikací</w:t>
      </w:r>
      <w:bookmarkEnd w:id="134"/>
      <w:r w:rsidR="00027D3D" w:rsidRPr="00027D3D">
        <w:rPr>
          <w:rFonts w:ascii="Times New Roman" w:hAnsi="Times New Roman" w:cs="Times New Roman"/>
          <w:b/>
          <w:sz w:val="24"/>
          <w:szCs w:val="24"/>
        </w:rPr>
        <w:t xml:space="preserve"> </w:t>
      </w:r>
      <w:r w:rsidR="00027D3D" w:rsidRPr="00FF30A3">
        <w:rPr>
          <w:rFonts w:ascii="Times New Roman" w:hAnsi="Times New Roman" w:cs="Times New Roman"/>
          <w:b/>
          <w:sz w:val="24"/>
          <w:szCs w:val="24"/>
        </w:rPr>
        <w:t>Publikace s IF</w:t>
      </w:r>
    </w:p>
    <w:p w:rsidR="00027D3D" w:rsidRDefault="00027D3D" w:rsidP="00D450E8">
      <w:pPr>
        <w:spacing w:line="360" w:lineRule="auto"/>
        <w:ind w:firstLine="708"/>
        <w:jc w:val="both"/>
        <w:rPr>
          <w:rFonts w:ascii="Times New Roman" w:hAnsi="Times New Roman" w:cs="Times New Roman"/>
          <w:sz w:val="24"/>
          <w:szCs w:val="24"/>
        </w:rPr>
      </w:pPr>
      <w:r w:rsidRPr="00FF30A3">
        <w:rPr>
          <w:rFonts w:ascii="Times New Roman" w:hAnsi="Times New Roman" w:cs="Times New Roman"/>
          <w:sz w:val="24"/>
          <w:szCs w:val="24"/>
        </w:rPr>
        <w:t>Horak P, Smrzova A, Krejci K, Tichy T, Zadrazil J, Skacelova M. Renal manifestations of rheumatic diseases. A review. Biomed Pap Med Fac Univ Palacky Olomouc Czech Repub. 2013 Jun;157(2):98-104. doi: 10.5507/bp.2013.042. Epub 2013 Jun 7.</w:t>
      </w:r>
    </w:p>
    <w:p w:rsidR="00027D3D" w:rsidRPr="0048084C" w:rsidRDefault="00027D3D" w:rsidP="00D450E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Horák P</w:t>
      </w:r>
      <w:r w:rsidRPr="0048084C">
        <w:rPr>
          <w:rFonts w:ascii="Times New Roman" w:hAnsi="Times New Roman" w:cs="Times New Roman"/>
          <w:sz w:val="24"/>
          <w:szCs w:val="24"/>
        </w:rPr>
        <w:t>, Skácelová M, Hejduk K, Smržová A, Pavelka K.</w:t>
      </w:r>
      <w:r>
        <w:rPr>
          <w:rFonts w:ascii="Times New Roman" w:hAnsi="Times New Roman" w:cs="Times New Roman"/>
          <w:sz w:val="24"/>
          <w:szCs w:val="24"/>
        </w:rPr>
        <w:t xml:space="preserve"> </w:t>
      </w:r>
      <w:r w:rsidRPr="0048084C">
        <w:rPr>
          <w:rFonts w:ascii="Times New Roman" w:hAnsi="Times New Roman" w:cs="Times New Roman"/>
          <w:sz w:val="24"/>
          <w:szCs w:val="24"/>
        </w:rPr>
        <w:t>Abatacept and its use in the treatment of rheumatoid arthritis (RA) in the Czech Republic-data from the ATTRA registry. Clin Rheumatol. 2013 Oct;32(10):1451-8.</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Denton CP, Krieg T, Guillevin L, Schwierin B, Rosenberg D, Silkey M, Zultak M, Matucci-Cerini</w:t>
      </w:r>
      <w:r>
        <w:rPr>
          <w:rFonts w:ascii="Times New Roman" w:hAnsi="Times New Roman" w:cs="Times New Roman"/>
          <w:sz w:val="24"/>
          <w:szCs w:val="24"/>
          <w:lang w:val="cs-CZ"/>
        </w:rPr>
        <w:t xml:space="preserve">c M; DUO Registry investigators (A. Smržová as a investigator). </w:t>
      </w:r>
      <w:r w:rsidRPr="00FF30A3">
        <w:rPr>
          <w:rFonts w:ascii="Times New Roman" w:hAnsi="Times New Roman" w:cs="Times New Roman"/>
          <w:sz w:val="24"/>
          <w:szCs w:val="24"/>
          <w:lang w:val="cs-CZ"/>
        </w:rPr>
        <w:t>Demographic, clinical and antibody characteristics of patients with digital ulcers in systemic sclerosis: data from the DUO Registry.</w:t>
      </w:r>
      <w:r w:rsidRPr="0082115F">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Ann Rheum Dis. 2012 May;71(5):718-21. doi: 10.1136/annrheumdis-2011-200631. Epub 2012 Jan 12.</w:t>
      </w:r>
    </w:p>
    <w:p w:rsidR="00027D3D" w:rsidRDefault="00027D3D" w:rsidP="00D450E8">
      <w:pPr>
        <w:spacing w:before="0" w:line="360" w:lineRule="auto"/>
        <w:jc w:val="both"/>
        <w:rPr>
          <w:rFonts w:ascii="Times New Roman" w:hAnsi="Times New Roman" w:cs="Times New Roman"/>
          <w:b/>
          <w:sz w:val="24"/>
          <w:szCs w:val="24"/>
          <w:lang w:val="cs-CZ"/>
        </w:rPr>
      </w:pPr>
      <w:r>
        <w:rPr>
          <w:rFonts w:ascii="Times New Roman" w:hAnsi="Times New Roman" w:cs="Times New Roman"/>
          <w:b/>
          <w:sz w:val="24"/>
          <w:szCs w:val="24"/>
          <w:lang w:val="cs-CZ"/>
        </w:rPr>
        <w:t>Články v recenzovaných časopisech</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Skácelová M, Ciferská H, Hrbek J, Diferenciální diagnostika monoartritidy kolenního kloubu. Ortopedie. 2010, 4 (6), 298-306</w:t>
      </w:r>
      <w:r>
        <w:rPr>
          <w:rFonts w:ascii="Times New Roman" w:hAnsi="Times New Roman" w:cs="Times New Roman"/>
          <w:sz w:val="24"/>
          <w:szCs w:val="24"/>
          <w:lang w:val="cs-CZ"/>
        </w:rPr>
        <w:t>.</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Skácelová M</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Horák P</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 xml:space="preserve">Golimumab v </w:t>
      </w:r>
      <w:r>
        <w:rPr>
          <w:rFonts w:ascii="Times New Roman" w:hAnsi="Times New Roman" w:cs="Times New Roman"/>
          <w:sz w:val="24"/>
          <w:szCs w:val="24"/>
          <w:lang w:val="cs-CZ"/>
        </w:rPr>
        <w:t xml:space="preserve">léčbě ankylozující spondylitidy. </w:t>
      </w:r>
      <w:r w:rsidRPr="00DA5A4A">
        <w:rPr>
          <w:rFonts w:ascii="Times New Roman" w:hAnsi="Times New Roman" w:cs="Times New Roman"/>
          <w:sz w:val="24"/>
          <w:szCs w:val="24"/>
          <w:lang w:val="cs-CZ"/>
        </w:rPr>
        <w:t>Remedia. 2011, roč. 21, č. 5, s. 414-415.</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8B6A68">
        <w:rPr>
          <w:rFonts w:ascii="Times New Roman" w:hAnsi="Times New Roman" w:cs="Times New Roman"/>
          <w:sz w:val="24"/>
          <w:szCs w:val="24"/>
          <w:lang w:val="cs-CZ"/>
        </w:rPr>
        <w:t>Smržová A, Horák P., Skácelová M., Buriánková E., Henzlová L. Polymyalgia rheumatica jako příčina chronických svalových bolestí. Interní Med. 2011; 13(12): 493-495</w:t>
      </w:r>
      <w:r>
        <w:rPr>
          <w:rFonts w:ascii="Times New Roman" w:hAnsi="Times New Roman" w:cs="Times New Roman"/>
          <w:sz w:val="24"/>
          <w:szCs w:val="24"/>
          <w:lang w:val="cs-CZ"/>
        </w:rPr>
        <w:t>.</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Horák P, Skácelová M., Ciferská H., Smržová A., Zadražil J. Nové trendy v léčbě SLE  Česká revmatologie. 2009, roč. 17, č. 2, s. 103.</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lastRenderedPageBreak/>
        <w:t>Horák P, Smržová A, Skácelová M, Ciferská H, Žurek M, Diagnostika a úvodní léčba nemocných s akutním či nově vzniklým otokem kolenního kloubu dle doporučení EULAR/EFFORT / Diagnosis and initial management of patients with acute or recent onset swelling of the knee according to the EULAR/EFFORT recommendation. Ortopedie. 2010, 4 (6), 292-296</w:t>
      </w:r>
      <w:r>
        <w:rPr>
          <w:rFonts w:ascii="Times New Roman" w:hAnsi="Times New Roman" w:cs="Times New Roman"/>
          <w:sz w:val="24"/>
          <w:szCs w:val="24"/>
          <w:lang w:val="cs-CZ"/>
        </w:rPr>
        <w:t>.</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Horák P, Skácelová M, Smržová A, Zadražil J, Ciferská H, Tichý M, Heřmanová Z, Langová K, Žurek M Systémový lupus erythematodes – prototyp autoimunitní choroby, diagnosti</w:t>
      </w:r>
      <w:r>
        <w:rPr>
          <w:rFonts w:ascii="Times New Roman" w:hAnsi="Times New Roman" w:cs="Times New Roman"/>
          <w:sz w:val="24"/>
          <w:szCs w:val="24"/>
          <w:lang w:val="cs-CZ"/>
        </w:rPr>
        <w:t xml:space="preserve">ka a léčba. Medicína pro praxi. </w:t>
      </w:r>
      <w:r w:rsidRPr="00FF30A3">
        <w:rPr>
          <w:rFonts w:ascii="Times New Roman" w:hAnsi="Times New Roman" w:cs="Times New Roman"/>
          <w:sz w:val="24"/>
          <w:szCs w:val="24"/>
          <w:lang w:val="cs-CZ"/>
        </w:rPr>
        <w:t>2010, 7(4)</w:t>
      </w:r>
      <w:r>
        <w:rPr>
          <w:rFonts w:ascii="Times New Roman" w:hAnsi="Times New Roman" w:cs="Times New Roman"/>
          <w:sz w:val="24"/>
          <w:szCs w:val="24"/>
          <w:lang w:val="cs-CZ"/>
        </w:rPr>
        <w:t>.</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Pr>
          <w:rFonts w:ascii="Times New Roman" w:hAnsi="Times New Roman" w:cs="Times New Roman"/>
          <w:sz w:val="24"/>
          <w:szCs w:val="24"/>
          <w:lang w:val="cs-CZ"/>
        </w:rPr>
        <w:t>Horák</w:t>
      </w:r>
      <w:r w:rsidRPr="00FF30A3">
        <w:rPr>
          <w:rFonts w:ascii="Times New Roman" w:hAnsi="Times New Roman" w:cs="Times New Roman"/>
          <w:sz w:val="24"/>
          <w:szCs w:val="24"/>
          <w:lang w:val="cs-CZ"/>
        </w:rPr>
        <w:t xml:space="preserve"> P.</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Skácelová M.</w:t>
      </w:r>
      <w:r>
        <w:rPr>
          <w:rFonts w:ascii="Times New Roman" w:hAnsi="Times New Roman" w:cs="Times New Roman"/>
          <w:sz w:val="24"/>
          <w:szCs w:val="24"/>
          <w:lang w:val="cs-CZ"/>
        </w:rPr>
        <w:t>, Žurek</w:t>
      </w:r>
      <w:r w:rsidRPr="00FF30A3">
        <w:rPr>
          <w:rFonts w:ascii="Times New Roman" w:hAnsi="Times New Roman" w:cs="Times New Roman"/>
          <w:sz w:val="24"/>
          <w:szCs w:val="24"/>
          <w:lang w:val="cs-CZ"/>
        </w:rPr>
        <w:t xml:space="preserve"> M.</w:t>
      </w:r>
      <w:r>
        <w:rPr>
          <w:rFonts w:ascii="Times New Roman" w:hAnsi="Times New Roman" w:cs="Times New Roman"/>
          <w:sz w:val="24"/>
          <w:szCs w:val="24"/>
          <w:lang w:val="cs-CZ"/>
        </w:rPr>
        <w:t>,</w:t>
      </w:r>
      <w:r w:rsidRPr="00FF30A3">
        <w:rPr>
          <w:rFonts w:ascii="Times New Roman" w:hAnsi="Times New Roman" w:cs="Times New Roman"/>
          <w:sz w:val="24"/>
          <w:szCs w:val="24"/>
          <w:lang w:val="cs-CZ"/>
        </w:rPr>
        <w:t xml:space="preserve"> Smržová A.</w:t>
      </w:r>
      <w:r>
        <w:rPr>
          <w:rFonts w:ascii="Times New Roman" w:hAnsi="Times New Roman" w:cs="Times New Roman"/>
          <w:sz w:val="24"/>
          <w:szCs w:val="24"/>
          <w:lang w:val="cs-CZ"/>
        </w:rPr>
        <w:t>,</w:t>
      </w:r>
      <w:r w:rsidRPr="00FF30A3">
        <w:rPr>
          <w:rFonts w:ascii="Times New Roman" w:hAnsi="Times New Roman" w:cs="Times New Roman"/>
          <w:sz w:val="24"/>
          <w:szCs w:val="24"/>
          <w:lang w:val="cs-CZ"/>
        </w:rPr>
        <w:t xml:space="preserve">  Ciferská</w:t>
      </w:r>
      <w:r>
        <w:rPr>
          <w:rFonts w:ascii="Times New Roman" w:hAnsi="Times New Roman" w:cs="Times New Roman"/>
          <w:sz w:val="24"/>
          <w:szCs w:val="24"/>
          <w:lang w:val="cs-CZ"/>
        </w:rPr>
        <w:t xml:space="preserve"> H., </w:t>
      </w:r>
      <w:r w:rsidRPr="00FF30A3">
        <w:rPr>
          <w:rFonts w:ascii="Times New Roman" w:hAnsi="Times New Roman" w:cs="Times New Roman"/>
          <w:sz w:val="24"/>
          <w:szCs w:val="24"/>
          <w:lang w:val="cs-CZ"/>
        </w:rPr>
        <w:t>Krejčí K.</w:t>
      </w:r>
      <w:r>
        <w:rPr>
          <w:rFonts w:ascii="Times New Roman" w:hAnsi="Times New Roman" w:cs="Times New Roman"/>
          <w:sz w:val="24"/>
          <w:szCs w:val="24"/>
          <w:lang w:val="cs-CZ"/>
        </w:rPr>
        <w:t xml:space="preserve">,  Zadražil </w:t>
      </w:r>
      <w:r w:rsidRPr="00FF30A3">
        <w:rPr>
          <w:rFonts w:ascii="Times New Roman" w:hAnsi="Times New Roman" w:cs="Times New Roman"/>
          <w:sz w:val="24"/>
          <w:szCs w:val="24"/>
          <w:lang w:val="cs-CZ"/>
        </w:rPr>
        <w:t>J. Biologická léčba systémového lupus erythematodes  Česká revmatologie. 2011, roč. 19, č. 1, s. 27-28</w:t>
      </w:r>
    </w:p>
    <w:p w:rsidR="00027D3D" w:rsidRPr="008B6A68"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Krejčí K, Tichý T, Horák P, Ciferská H, Smržová A, H</w:t>
      </w:r>
      <w:r>
        <w:rPr>
          <w:rFonts w:ascii="Times New Roman" w:hAnsi="Times New Roman" w:cs="Times New Roman"/>
          <w:sz w:val="24"/>
          <w:szCs w:val="24"/>
          <w:lang w:val="cs-CZ"/>
        </w:rPr>
        <w:t xml:space="preserve">rubý M, Žamboch K, Bachleda P, </w:t>
      </w:r>
      <w:r w:rsidRPr="00FF30A3">
        <w:rPr>
          <w:rFonts w:ascii="Times New Roman" w:hAnsi="Times New Roman" w:cs="Times New Roman"/>
          <w:sz w:val="24"/>
          <w:szCs w:val="24"/>
          <w:lang w:val="cs-CZ"/>
        </w:rPr>
        <w:t>Zadražil J. Sekvenční protokolární biopsie transplantované ledviny a její komplikace - monocentrická studie Aktuality v nefrologii. 2011, roč. 17, č. 2, s. 79-83</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Skácelová M, Horák P, Gallo J, Smržová A. Předoperační a perioperační péče u nemocného s revmatickým onemocněním. Med. Pro Praxi 2010; 7(3): 125-128</w:t>
      </w:r>
      <w:r>
        <w:rPr>
          <w:rFonts w:ascii="Times New Roman" w:hAnsi="Times New Roman" w:cs="Times New Roman"/>
          <w:sz w:val="24"/>
          <w:szCs w:val="24"/>
          <w:lang w:val="cs-CZ"/>
        </w:rPr>
        <w:t>.</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Pr>
          <w:rFonts w:ascii="Times New Roman" w:hAnsi="Times New Roman" w:cs="Times New Roman"/>
          <w:sz w:val="24"/>
          <w:szCs w:val="24"/>
          <w:lang w:val="cs-CZ"/>
        </w:rPr>
        <w:t>Žurek M.</w:t>
      </w:r>
      <w:r w:rsidRPr="00FF30A3">
        <w:rPr>
          <w:rFonts w:ascii="Times New Roman" w:hAnsi="Times New Roman" w:cs="Times New Roman"/>
          <w:sz w:val="24"/>
          <w:szCs w:val="24"/>
          <w:lang w:val="cs-CZ"/>
        </w:rPr>
        <w:t>, Hor</w:t>
      </w:r>
      <w:r>
        <w:rPr>
          <w:rFonts w:ascii="Times New Roman" w:hAnsi="Times New Roman" w:cs="Times New Roman"/>
          <w:sz w:val="24"/>
          <w:szCs w:val="24"/>
          <w:lang w:val="cs-CZ"/>
        </w:rPr>
        <w:t>ak P., Smržová A., Skácelová</w:t>
      </w:r>
      <w:r w:rsidRPr="00FF30A3">
        <w:rPr>
          <w:rFonts w:ascii="Times New Roman" w:hAnsi="Times New Roman" w:cs="Times New Roman"/>
          <w:sz w:val="24"/>
          <w:szCs w:val="24"/>
          <w:lang w:val="cs-CZ"/>
        </w:rPr>
        <w:t xml:space="preserve"> M.  Longitudinální sledování změn denzity kostního minerálu u nemocných se systémovým lupus erytematodes. Česká revmatologie. 2010, roč. 18, č. 3, s. 170</w:t>
      </w:r>
      <w:r>
        <w:rPr>
          <w:rFonts w:ascii="Times New Roman" w:hAnsi="Times New Roman" w:cs="Times New Roman"/>
          <w:sz w:val="24"/>
          <w:szCs w:val="24"/>
          <w:lang w:val="cs-CZ"/>
        </w:rPr>
        <w:t>.</w:t>
      </w:r>
    </w:p>
    <w:p w:rsidR="00027D3D" w:rsidRPr="0082115F" w:rsidRDefault="00027D3D" w:rsidP="00D450E8">
      <w:pPr>
        <w:spacing w:before="0" w:line="360" w:lineRule="auto"/>
        <w:ind w:firstLine="708"/>
        <w:jc w:val="both"/>
        <w:rPr>
          <w:rFonts w:ascii="Times New Roman" w:hAnsi="Times New Roman" w:cs="Times New Roman"/>
          <w:sz w:val="24"/>
          <w:szCs w:val="24"/>
          <w:lang w:val="cs-CZ"/>
        </w:rPr>
      </w:pPr>
      <w:r w:rsidRPr="0082115F">
        <w:rPr>
          <w:rFonts w:ascii="Times New Roman" w:hAnsi="Times New Roman" w:cs="Times New Roman"/>
          <w:sz w:val="24"/>
          <w:szCs w:val="24"/>
          <w:lang w:val="cs-CZ"/>
        </w:rPr>
        <w:t>Guillevin L, Hunsche E, Denton CP, Krieg T, Schwierin B, Rosenberg D, Matucci-Cerinic M; DUO Registry Group (A. Smržová as a investigator). Functional impairment of systemic scleroderma patients with digital ulcerations: results from the DUO Registry. Clin Exp Rheumatol. 2013 Mar-Apr;31(2 Suppl 76):71-80. Epub 2013 Jul 22.</w:t>
      </w:r>
    </w:p>
    <w:p w:rsidR="00027D3D" w:rsidRPr="008B6A68" w:rsidRDefault="00027D3D" w:rsidP="00D450E8">
      <w:pPr>
        <w:spacing w:before="0" w:line="360" w:lineRule="auto"/>
        <w:jc w:val="both"/>
        <w:rPr>
          <w:rFonts w:ascii="Times New Roman" w:hAnsi="Times New Roman" w:cs="Times New Roman"/>
          <w:b/>
          <w:sz w:val="24"/>
          <w:szCs w:val="24"/>
          <w:lang w:val="cs-CZ"/>
        </w:rPr>
      </w:pPr>
      <w:r w:rsidRPr="008B6A68">
        <w:rPr>
          <w:rFonts w:ascii="Times New Roman" w:hAnsi="Times New Roman" w:cs="Times New Roman"/>
          <w:b/>
          <w:sz w:val="24"/>
          <w:szCs w:val="24"/>
          <w:lang w:val="cs-CZ"/>
        </w:rPr>
        <w:t>Kapitoly v knize</w:t>
      </w:r>
    </w:p>
    <w:p w:rsidR="00027D3D" w:rsidRDefault="00027D3D" w:rsidP="00D450E8">
      <w:pPr>
        <w:spacing w:before="0" w:line="360" w:lineRule="auto"/>
        <w:ind w:firstLine="708"/>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Smržová A., Horák P., Krajsová B. Nediferencované systémové choroby pojiva a překryvné syndromy. </w:t>
      </w:r>
      <w:r w:rsidRPr="008B6A68">
        <w:rPr>
          <w:rFonts w:ascii="Times New Roman" w:hAnsi="Times New Roman" w:cs="Times New Roman"/>
          <w:sz w:val="24"/>
          <w:szCs w:val="24"/>
          <w:lang w:val="cs-CZ"/>
        </w:rPr>
        <w:t>In: Pavelka K., Vencovský J., Horák P., Šenol L., Mann H., Štěpán J. Maxdorf Praha 2012, s.</w:t>
      </w:r>
      <w:r>
        <w:rPr>
          <w:rFonts w:ascii="Times New Roman" w:hAnsi="Times New Roman" w:cs="Times New Roman"/>
          <w:sz w:val="24"/>
          <w:szCs w:val="24"/>
          <w:lang w:val="cs-CZ"/>
        </w:rPr>
        <w:t xml:space="preserve"> 400 - 4.</w:t>
      </w:r>
    </w:p>
    <w:p w:rsidR="00027D3D" w:rsidRPr="006A2806" w:rsidRDefault="00027D3D" w:rsidP="00D450E8">
      <w:pPr>
        <w:spacing w:before="0" w:line="360" w:lineRule="auto"/>
        <w:jc w:val="both"/>
        <w:rPr>
          <w:rFonts w:ascii="Times New Roman" w:hAnsi="Times New Roman" w:cs="Times New Roman"/>
          <w:b/>
          <w:sz w:val="24"/>
          <w:szCs w:val="24"/>
          <w:lang w:val="cs-CZ"/>
        </w:rPr>
      </w:pPr>
      <w:r w:rsidRPr="006A2806">
        <w:rPr>
          <w:rFonts w:ascii="Times New Roman" w:hAnsi="Times New Roman" w:cs="Times New Roman"/>
          <w:b/>
          <w:sz w:val="24"/>
          <w:szCs w:val="24"/>
          <w:lang w:val="cs-CZ"/>
        </w:rPr>
        <w:t>Ostatní publikace:</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DA5A4A">
        <w:rPr>
          <w:rFonts w:ascii="Times New Roman" w:hAnsi="Times New Roman" w:cs="Times New Roman"/>
          <w:sz w:val="24"/>
          <w:szCs w:val="24"/>
          <w:lang w:val="cs-CZ"/>
        </w:rPr>
        <w:lastRenderedPageBreak/>
        <w:t>Smržová</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A</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Horák P</w:t>
      </w:r>
      <w:r>
        <w:rPr>
          <w:rFonts w:ascii="Times New Roman" w:hAnsi="Times New Roman" w:cs="Times New Roman"/>
          <w:sz w:val="24"/>
          <w:szCs w:val="24"/>
          <w:lang w:val="cs-CZ"/>
        </w:rPr>
        <w:t>.</w:t>
      </w:r>
      <w:r w:rsidRPr="00DA5A4A">
        <w:rPr>
          <w:rFonts w:ascii="Times New Roman" w:hAnsi="Times New Roman" w:cs="Times New Roman"/>
          <w:sz w:val="24"/>
          <w:szCs w:val="24"/>
          <w:lang w:val="cs-CZ"/>
        </w:rPr>
        <w:t xml:space="preserve"> Raynaudův fenomén a digitální ulcerace u systémových chorob pojiva</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Causa subita. 2012, roč. 15, č. 3, s. 102-105.</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6A2806">
        <w:rPr>
          <w:rFonts w:ascii="Times New Roman" w:hAnsi="Times New Roman" w:cs="Times New Roman"/>
          <w:sz w:val="24"/>
          <w:szCs w:val="24"/>
          <w:lang w:val="cs-CZ"/>
        </w:rPr>
        <w:t>Smržová</w:t>
      </w:r>
      <w:r>
        <w:rPr>
          <w:rFonts w:ascii="Times New Roman" w:hAnsi="Times New Roman" w:cs="Times New Roman"/>
          <w:sz w:val="24"/>
          <w:szCs w:val="24"/>
          <w:lang w:val="cs-CZ"/>
        </w:rPr>
        <w:t xml:space="preserve"> A. Editorial. </w:t>
      </w:r>
      <w:r w:rsidRPr="006A2806">
        <w:rPr>
          <w:rFonts w:ascii="Times New Roman" w:hAnsi="Times New Roman" w:cs="Times New Roman"/>
          <w:sz w:val="24"/>
          <w:szCs w:val="24"/>
          <w:lang w:val="cs-CZ"/>
        </w:rPr>
        <w:t>Causa subita. 2012, roč. 15, č. 3, s. 99.</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DA5A4A">
        <w:rPr>
          <w:rFonts w:ascii="Times New Roman" w:hAnsi="Times New Roman" w:cs="Times New Roman"/>
          <w:sz w:val="24"/>
          <w:szCs w:val="24"/>
          <w:lang w:val="cs-CZ"/>
        </w:rPr>
        <w:t>Smržová</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A</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Horák P</w:t>
      </w:r>
      <w:r>
        <w:rPr>
          <w:rFonts w:ascii="Times New Roman" w:hAnsi="Times New Roman" w:cs="Times New Roman"/>
          <w:sz w:val="24"/>
          <w:szCs w:val="24"/>
          <w:lang w:val="cs-CZ"/>
        </w:rPr>
        <w:t>., Skácelová M., Faltýnek L.</w:t>
      </w:r>
      <w:r w:rsidRPr="00DA5A4A">
        <w:rPr>
          <w:rFonts w:ascii="Times New Roman" w:hAnsi="Times New Roman" w:cs="Times New Roman"/>
          <w:sz w:val="24"/>
          <w:szCs w:val="24"/>
          <w:lang w:val="cs-CZ"/>
        </w:rPr>
        <w:t xml:space="preserve"> </w:t>
      </w:r>
      <w:r w:rsidRPr="0048084C">
        <w:rPr>
          <w:rFonts w:ascii="Times New Roman" w:hAnsi="Times New Roman" w:cs="Times New Roman"/>
          <w:sz w:val="24"/>
          <w:szCs w:val="24"/>
          <w:lang w:val="cs-CZ"/>
        </w:rPr>
        <w:t>Úspěšná léčba digitálních ulcerací u pacientky s překryvným syndromem systémové sklerodermie a revmatoidní artritidy</w:t>
      </w:r>
      <w:r>
        <w:rPr>
          <w:rFonts w:ascii="Times New Roman" w:hAnsi="Times New Roman" w:cs="Times New Roman"/>
          <w:sz w:val="24"/>
          <w:szCs w:val="24"/>
          <w:lang w:val="cs-CZ"/>
        </w:rPr>
        <w:t xml:space="preserve">. </w:t>
      </w:r>
      <w:r w:rsidRPr="0048084C">
        <w:rPr>
          <w:rFonts w:ascii="Times New Roman" w:hAnsi="Times New Roman" w:cs="Times New Roman"/>
          <w:sz w:val="24"/>
          <w:szCs w:val="24"/>
          <w:lang w:val="cs-CZ"/>
        </w:rPr>
        <w:t>Causa subita. 2012, roč. 15, č. 4, s. 178-181</w:t>
      </w:r>
    </w:p>
    <w:p w:rsidR="00027D3D" w:rsidRPr="006A2806" w:rsidRDefault="00027D3D" w:rsidP="00D450E8">
      <w:pPr>
        <w:spacing w:before="0" w:line="360" w:lineRule="auto"/>
        <w:jc w:val="both"/>
        <w:rPr>
          <w:rFonts w:ascii="Times New Roman" w:hAnsi="Times New Roman" w:cs="Times New Roman"/>
          <w:b/>
          <w:sz w:val="24"/>
          <w:szCs w:val="24"/>
          <w:lang w:val="cs-CZ"/>
        </w:rPr>
      </w:pPr>
      <w:r w:rsidRPr="006A2806">
        <w:rPr>
          <w:rFonts w:ascii="Times New Roman" w:hAnsi="Times New Roman" w:cs="Times New Roman"/>
          <w:b/>
          <w:sz w:val="24"/>
          <w:szCs w:val="24"/>
          <w:lang w:val="cs-CZ"/>
        </w:rPr>
        <w:t>Publikovaná abstrakta</w:t>
      </w:r>
      <w:r>
        <w:rPr>
          <w:rFonts w:ascii="Times New Roman" w:hAnsi="Times New Roman" w:cs="Times New Roman"/>
          <w:b/>
          <w:sz w:val="24"/>
          <w:szCs w:val="24"/>
          <w:lang w:val="cs-CZ"/>
        </w:rPr>
        <w:t>, postery</w:t>
      </w:r>
      <w:r w:rsidRPr="006A2806">
        <w:rPr>
          <w:rFonts w:ascii="Times New Roman" w:hAnsi="Times New Roman" w:cs="Times New Roman"/>
          <w:b/>
          <w:sz w:val="24"/>
          <w:szCs w:val="24"/>
          <w:lang w:val="cs-CZ"/>
        </w:rPr>
        <w:t>:</w:t>
      </w:r>
    </w:p>
    <w:p w:rsidR="00027D3D" w:rsidRPr="00882703" w:rsidRDefault="00027D3D" w:rsidP="00D450E8">
      <w:pPr>
        <w:spacing w:before="0" w:line="360" w:lineRule="auto"/>
        <w:ind w:firstLine="708"/>
        <w:jc w:val="both"/>
        <w:rPr>
          <w:rFonts w:ascii="Times New Roman" w:hAnsi="Times New Roman" w:cs="Times New Roman"/>
          <w:sz w:val="24"/>
          <w:szCs w:val="24"/>
          <w:u w:val="single"/>
          <w:lang w:val="cs-CZ"/>
        </w:rPr>
      </w:pPr>
      <w:r w:rsidRPr="00882703">
        <w:rPr>
          <w:rFonts w:ascii="Times New Roman" w:hAnsi="Times New Roman" w:cs="Times New Roman"/>
          <w:sz w:val="24"/>
          <w:szCs w:val="24"/>
          <w:u w:val="single"/>
          <w:lang w:val="cs-CZ"/>
        </w:rPr>
        <w:t>Se vztahem k tématu disertační práce</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Skácelová M., Žurek M., Ciferská H</w:t>
      </w:r>
      <w:r>
        <w:rPr>
          <w:rFonts w:ascii="Times New Roman" w:hAnsi="Times New Roman" w:cs="Times New Roman"/>
          <w:sz w:val="24"/>
          <w:szCs w:val="24"/>
          <w:lang w:val="cs-CZ"/>
        </w:rPr>
        <w:t>.</w:t>
      </w:r>
      <w:r w:rsidRPr="00FF30A3">
        <w:rPr>
          <w:rFonts w:ascii="Times New Roman" w:hAnsi="Times New Roman" w:cs="Times New Roman"/>
          <w:sz w:val="24"/>
          <w:szCs w:val="24"/>
          <w:lang w:val="cs-CZ"/>
        </w:rPr>
        <w:t xml:space="preserve"> Akcelerovaná ateroskleróza u systémového lupus erythematodes. </w:t>
      </w:r>
      <w:r w:rsidRPr="0048084C">
        <w:rPr>
          <w:rFonts w:ascii="Times New Roman" w:hAnsi="Times New Roman" w:cs="Times New Roman"/>
          <w:sz w:val="24"/>
          <w:szCs w:val="24"/>
          <w:lang w:val="cs-CZ"/>
        </w:rPr>
        <w:t>Česká revmatologie. 2009, roč. 17, č. 2, s. 110.</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Ská</w:t>
      </w:r>
      <w:r>
        <w:rPr>
          <w:rFonts w:ascii="Times New Roman" w:hAnsi="Times New Roman" w:cs="Times New Roman"/>
          <w:sz w:val="24"/>
          <w:szCs w:val="24"/>
          <w:lang w:val="cs-CZ"/>
        </w:rPr>
        <w:t>celová M, Ciferská H, Halenka M.</w:t>
      </w:r>
      <w:r w:rsidRPr="00FF30A3">
        <w:rPr>
          <w:rFonts w:ascii="Times New Roman" w:hAnsi="Times New Roman" w:cs="Times New Roman"/>
          <w:sz w:val="24"/>
          <w:szCs w:val="24"/>
          <w:lang w:val="cs-CZ"/>
        </w:rPr>
        <w:t xml:space="preserve"> Vaverková H, Heřmanová Z, Vztah intima media thickness a aktivity choroby u systémového lupus erythematodes. </w:t>
      </w:r>
      <w:r w:rsidRPr="0048084C">
        <w:rPr>
          <w:rFonts w:ascii="Times New Roman" w:hAnsi="Times New Roman" w:cs="Times New Roman"/>
          <w:sz w:val="24"/>
          <w:szCs w:val="24"/>
          <w:lang w:val="cs-CZ"/>
        </w:rPr>
        <w:t>Česká revmatologie. 2009, roč. 17, č. 4, s. 225.</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Skácel</w:t>
      </w:r>
      <w:r>
        <w:rPr>
          <w:rFonts w:ascii="Times New Roman" w:hAnsi="Times New Roman" w:cs="Times New Roman"/>
          <w:sz w:val="24"/>
          <w:szCs w:val="24"/>
          <w:lang w:val="cs-CZ"/>
        </w:rPr>
        <w:t xml:space="preserve">ová M, Vaverková H, Heřmanová Z. </w:t>
      </w:r>
      <w:r w:rsidRPr="006A2806">
        <w:rPr>
          <w:rFonts w:ascii="Times New Roman" w:hAnsi="Times New Roman" w:cs="Times New Roman"/>
          <w:sz w:val="24"/>
          <w:szCs w:val="24"/>
          <w:lang w:val="cs-CZ"/>
        </w:rPr>
        <w:t>Korelace subklinické aterosklerózy s aktivitou choroby u pacientů se systémovým lupus erythematodes</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Vnitřní lékařství. 2009, roč. 55, č. 9, s. 884-885.</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Heřmanová Z, Skácelová M,</w:t>
      </w:r>
      <w:r>
        <w:rPr>
          <w:rFonts w:ascii="Times New Roman" w:hAnsi="Times New Roman" w:cs="Times New Roman"/>
          <w:sz w:val="24"/>
          <w:szCs w:val="24"/>
          <w:lang w:val="cs-CZ"/>
        </w:rPr>
        <w:t xml:space="preserve"> Žurek M, Ciferská H, Ščudla V. </w:t>
      </w:r>
      <w:r w:rsidRPr="00F1603E">
        <w:rPr>
          <w:rFonts w:ascii="Times New Roman" w:hAnsi="Times New Roman" w:cs="Times New Roman"/>
          <w:sz w:val="24"/>
          <w:szCs w:val="24"/>
          <w:lang w:val="cs-CZ"/>
        </w:rPr>
        <w:t>L</w:t>
      </w:r>
      <w:r>
        <w:rPr>
          <w:rFonts w:ascii="Times New Roman" w:hAnsi="Times New Roman" w:cs="Times New Roman"/>
          <w:sz w:val="24"/>
          <w:szCs w:val="24"/>
          <w:lang w:val="cs-CZ"/>
        </w:rPr>
        <w:t>ack of correlation of intima-media wall thickness with aktivity of SLE. Abstract submited as number AB0295, Eular 2009.</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Intima-media wall thickness and other atherosclerotic risk factors in patiens with lupus nephritis, Bench and Bedside Nephrology - Young Investigator Forum Dressden, poster 30.</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9.</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- 2.</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10. 2010</w:t>
      </w:r>
      <w:r>
        <w:rPr>
          <w:rFonts w:ascii="Times New Roman" w:hAnsi="Times New Roman" w:cs="Times New Roman"/>
          <w:sz w:val="24"/>
          <w:szCs w:val="24"/>
          <w:lang w:val="cs-CZ"/>
        </w:rPr>
        <w:t>.</w:t>
      </w:r>
    </w:p>
    <w:p w:rsidR="00027D3D" w:rsidRPr="00BA3B17" w:rsidRDefault="00027D3D" w:rsidP="00D450E8">
      <w:pPr>
        <w:spacing w:before="0" w:line="360" w:lineRule="auto"/>
        <w:ind w:firstLine="708"/>
        <w:jc w:val="both"/>
        <w:rPr>
          <w:rFonts w:ascii="Times New Roman" w:hAnsi="Times New Roman" w:cs="Times New Roman"/>
          <w:sz w:val="24"/>
          <w:szCs w:val="24"/>
          <w:lang w:val="cs-CZ"/>
        </w:rPr>
      </w:pPr>
      <w:r w:rsidRPr="00E915E9">
        <w:rPr>
          <w:rFonts w:ascii="Times New Roman" w:hAnsi="Times New Roman" w:cs="Times New Roman"/>
          <w:sz w:val="24"/>
          <w:szCs w:val="24"/>
          <w:lang w:val="cs-CZ"/>
        </w:rPr>
        <w:t>Smržová</w:t>
      </w:r>
      <w:r>
        <w:rPr>
          <w:rFonts w:ascii="Times New Roman" w:hAnsi="Times New Roman" w:cs="Times New Roman"/>
          <w:sz w:val="24"/>
          <w:szCs w:val="24"/>
          <w:lang w:val="cs-CZ"/>
        </w:rPr>
        <w:t xml:space="preserve"> A.</w:t>
      </w:r>
      <w:r w:rsidRPr="00E915E9">
        <w:rPr>
          <w:rFonts w:ascii="Times New Roman" w:hAnsi="Times New Roman" w:cs="Times New Roman"/>
          <w:sz w:val="24"/>
          <w:szCs w:val="24"/>
          <w:lang w:val="cs-CZ"/>
        </w:rPr>
        <w:t>, Horák</w:t>
      </w:r>
      <w:r>
        <w:rPr>
          <w:rFonts w:ascii="Times New Roman" w:hAnsi="Times New Roman" w:cs="Times New Roman"/>
          <w:sz w:val="24"/>
          <w:szCs w:val="24"/>
          <w:lang w:val="cs-CZ"/>
        </w:rPr>
        <w:t xml:space="preserve"> P.</w:t>
      </w:r>
      <w:r w:rsidRPr="00E915E9">
        <w:rPr>
          <w:rFonts w:ascii="Times New Roman" w:hAnsi="Times New Roman" w:cs="Times New Roman"/>
          <w:sz w:val="24"/>
          <w:szCs w:val="24"/>
          <w:lang w:val="cs-CZ"/>
        </w:rPr>
        <w:t>, Skácelová</w:t>
      </w:r>
      <w:r>
        <w:rPr>
          <w:rFonts w:ascii="Times New Roman" w:hAnsi="Times New Roman" w:cs="Times New Roman"/>
          <w:sz w:val="24"/>
          <w:szCs w:val="24"/>
          <w:lang w:val="cs-CZ"/>
        </w:rPr>
        <w:t xml:space="preserve"> M.</w:t>
      </w:r>
      <w:r w:rsidRPr="00E915E9">
        <w:rPr>
          <w:rFonts w:ascii="Times New Roman" w:hAnsi="Times New Roman" w:cs="Times New Roman"/>
          <w:sz w:val="24"/>
          <w:szCs w:val="24"/>
          <w:lang w:val="cs-CZ"/>
        </w:rPr>
        <w:t>, Ciferská</w:t>
      </w:r>
      <w:r>
        <w:rPr>
          <w:rFonts w:ascii="Times New Roman" w:hAnsi="Times New Roman" w:cs="Times New Roman"/>
          <w:sz w:val="24"/>
          <w:szCs w:val="24"/>
          <w:lang w:val="cs-CZ"/>
        </w:rPr>
        <w:t xml:space="preserve"> H.</w:t>
      </w:r>
      <w:r w:rsidRPr="00E915E9">
        <w:rPr>
          <w:rFonts w:ascii="Times New Roman" w:hAnsi="Times New Roman" w:cs="Times New Roman"/>
          <w:sz w:val="24"/>
          <w:szCs w:val="24"/>
          <w:lang w:val="cs-CZ"/>
        </w:rPr>
        <w:t>, Heřmanová</w:t>
      </w:r>
      <w:r>
        <w:rPr>
          <w:rFonts w:ascii="Times New Roman" w:hAnsi="Times New Roman" w:cs="Times New Roman"/>
          <w:sz w:val="24"/>
          <w:szCs w:val="24"/>
          <w:lang w:val="cs-CZ"/>
        </w:rPr>
        <w:t xml:space="preserve"> Z.</w:t>
      </w:r>
      <w:r w:rsidRPr="00E915E9">
        <w:rPr>
          <w:rFonts w:ascii="Times New Roman" w:hAnsi="Times New Roman" w:cs="Times New Roman"/>
          <w:sz w:val="24"/>
          <w:szCs w:val="24"/>
          <w:lang w:val="cs-CZ"/>
        </w:rPr>
        <w:t xml:space="preserve">, </w:t>
      </w:r>
      <w:r>
        <w:rPr>
          <w:rFonts w:ascii="Times New Roman" w:hAnsi="Times New Roman" w:cs="Times New Roman"/>
          <w:sz w:val="24"/>
          <w:szCs w:val="24"/>
          <w:lang w:val="cs-CZ"/>
        </w:rPr>
        <w:t>Langová K.</w:t>
      </w:r>
      <w:r w:rsidRPr="00E915E9">
        <w:rPr>
          <w:rFonts w:ascii="Times New Roman" w:hAnsi="Times New Roman" w:cs="Times New Roman"/>
          <w:sz w:val="24"/>
          <w:szCs w:val="24"/>
          <w:lang w:val="cs-CZ"/>
        </w:rPr>
        <w:t xml:space="preserve"> </w:t>
      </w:r>
      <w:r w:rsidRPr="00BA3B17">
        <w:rPr>
          <w:rFonts w:ascii="Times New Roman" w:hAnsi="Times New Roman" w:cs="Times New Roman"/>
          <w:sz w:val="24"/>
          <w:szCs w:val="24"/>
          <w:lang w:val="cs-CZ"/>
        </w:rPr>
        <w:t>Intima</w:t>
      </w:r>
      <w:r w:rsidRPr="00BA3B17">
        <w:rPr>
          <w:rFonts w:ascii="Cambria Math" w:hAnsi="Cambria Math" w:cs="Cambria Math"/>
          <w:sz w:val="24"/>
          <w:szCs w:val="24"/>
          <w:lang w:val="cs-CZ"/>
        </w:rPr>
        <w:t>‐</w:t>
      </w:r>
      <w:r w:rsidRPr="00BA3B17">
        <w:rPr>
          <w:rFonts w:ascii="Times New Roman" w:hAnsi="Times New Roman" w:cs="Times New Roman"/>
          <w:sz w:val="24"/>
          <w:szCs w:val="24"/>
          <w:lang w:val="cs-CZ"/>
        </w:rPr>
        <w:t>media wall thickness and other atherosclerosis risk factors in patients with systemic</w:t>
      </w:r>
      <w:r>
        <w:rPr>
          <w:rFonts w:ascii="Times New Roman" w:hAnsi="Times New Roman" w:cs="Times New Roman"/>
          <w:sz w:val="24"/>
          <w:szCs w:val="24"/>
          <w:lang w:val="cs-CZ"/>
        </w:rPr>
        <w:t>. Number:</w:t>
      </w:r>
      <w:r w:rsidRPr="00BA3B17">
        <w:rPr>
          <w:rFonts w:ascii="Times New Roman" w:hAnsi="Times New Roman" w:cs="Times New Roman"/>
          <w:sz w:val="24"/>
          <w:szCs w:val="24"/>
          <w:lang w:val="cs-CZ"/>
        </w:rPr>
        <w:t xml:space="preserve"> PO2.C.14</w:t>
      </w:r>
      <w:r>
        <w:rPr>
          <w:rFonts w:ascii="Times New Roman" w:hAnsi="Times New Roman" w:cs="Times New Roman"/>
          <w:sz w:val="24"/>
          <w:szCs w:val="24"/>
          <w:lang w:val="cs-CZ"/>
        </w:rPr>
        <w:t>,</w:t>
      </w:r>
      <w:r w:rsidRPr="00BA3B17">
        <w:t xml:space="preserve"> </w:t>
      </w:r>
      <w:r w:rsidRPr="00BA3B17">
        <w:rPr>
          <w:rFonts w:ascii="Times New Roman" w:hAnsi="Times New Roman" w:cs="Times New Roman"/>
          <w:sz w:val="24"/>
          <w:szCs w:val="24"/>
          <w:lang w:val="cs-CZ"/>
        </w:rPr>
        <w:t>9th International Congress on Systemic Lupus Erythematosus</w:t>
      </w:r>
      <w:r>
        <w:rPr>
          <w:rFonts w:ascii="Times New Roman" w:hAnsi="Times New Roman" w:cs="Times New Roman"/>
          <w:sz w:val="24"/>
          <w:szCs w:val="24"/>
          <w:lang w:val="cs-CZ"/>
        </w:rPr>
        <w:t xml:space="preserve">, </w:t>
      </w:r>
      <w:r w:rsidRPr="00BA3B17">
        <w:rPr>
          <w:rFonts w:ascii="Times New Roman" w:hAnsi="Times New Roman" w:cs="Times New Roman"/>
          <w:sz w:val="24"/>
          <w:szCs w:val="24"/>
          <w:lang w:val="cs-CZ"/>
        </w:rPr>
        <w:t>June 24-27, 2010, Vancouver, Canada</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lastRenderedPageBreak/>
        <w:t>Smržová A., Horák P., Heřmanová Z. Hodnocení imtima media thickness u pacientů se systémovým lupus erythematodes, Vnitřní lékařství. 2010, roč. 56, č. 5,</w:t>
      </w:r>
      <w:r>
        <w:rPr>
          <w:rFonts w:ascii="Times New Roman" w:hAnsi="Times New Roman" w:cs="Times New Roman"/>
          <w:sz w:val="24"/>
          <w:szCs w:val="24"/>
          <w:lang w:val="cs-CZ"/>
        </w:rPr>
        <w:t xml:space="preserve"> s. 472-473.</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6A2806">
        <w:rPr>
          <w:rFonts w:ascii="Times New Roman" w:hAnsi="Times New Roman" w:cs="Times New Roman"/>
          <w:sz w:val="24"/>
          <w:szCs w:val="24"/>
          <w:lang w:val="cs-CZ"/>
        </w:rPr>
        <w:t>Smržová</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A</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Horák</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P</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Heřmanová</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Z</w:t>
      </w:r>
      <w:r>
        <w:rPr>
          <w:rFonts w:ascii="Times New Roman" w:hAnsi="Times New Roman" w:cs="Times New Roman"/>
          <w:sz w:val="24"/>
          <w:szCs w:val="24"/>
          <w:lang w:val="cs-CZ"/>
        </w:rPr>
        <w:t>.,</w:t>
      </w:r>
      <w:r w:rsidRPr="006A2806">
        <w:rPr>
          <w:rFonts w:ascii="Times New Roman" w:hAnsi="Times New Roman" w:cs="Times New Roman"/>
          <w:sz w:val="24"/>
          <w:szCs w:val="24"/>
          <w:lang w:val="cs-CZ"/>
        </w:rPr>
        <w:t xml:space="preserve"> Skácelová</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M</w:t>
      </w:r>
      <w:r>
        <w:rPr>
          <w:rFonts w:ascii="Times New Roman" w:hAnsi="Times New Roman" w:cs="Times New Roman"/>
          <w:sz w:val="24"/>
          <w:szCs w:val="24"/>
          <w:lang w:val="cs-CZ"/>
        </w:rPr>
        <w:t>.</w:t>
      </w:r>
      <w:r w:rsidRPr="006A2806">
        <w:rPr>
          <w:rFonts w:ascii="Times New Roman" w:hAnsi="Times New Roman" w:cs="Times New Roman"/>
          <w:sz w:val="24"/>
          <w:szCs w:val="24"/>
          <w:lang w:val="cs-CZ"/>
        </w:rPr>
        <w:t xml:space="preserve"> Oxidované LDL, protilátky proti ox LDL a fetuin – potenciální markery akcelerované aterosklerózy u SLE?</w:t>
      </w:r>
      <w:r>
        <w:rPr>
          <w:rFonts w:ascii="Times New Roman" w:hAnsi="Times New Roman" w:cs="Times New Roman"/>
          <w:sz w:val="24"/>
          <w:szCs w:val="24"/>
          <w:lang w:val="cs-CZ"/>
        </w:rPr>
        <w:t xml:space="preserve"> </w:t>
      </w:r>
      <w:r w:rsidRPr="006A2806">
        <w:rPr>
          <w:rFonts w:ascii="Times New Roman" w:hAnsi="Times New Roman" w:cs="Times New Roman"/>
          <w:sz w:val="24"/>
          <w:szCs w:val="24"/>
          <w:lang w:val="cs-CZ"/>
        </w:rPr>
        <w:t>Česká revmatologie. 2012, roč. 20, č. 3, s. 123.</w:t>
      </w:r>
    </w:p>
    <w:p w:rsidR="00027D3D" w:rsidRPr="00882703" w:rsidRDefault="00027D3D" w:rsidP="00D450E8">
      <w:pPr>
        <w:spacing w:before="0" w:line="360" w:lineRule="auto"/>
        <w:ind w:firstLine="708"/>
        <w:jc w:val="both"/>
        <w:rPr>
          <w:rFonts w:ascii="Times New Roman" w:hAnsi="Times New Roman" w:cs="Times New Roman"/>
          <w:sz w:val="24"/>
          <w:szCs w:val="24"/>
          <w:u w:val="single"/>
          <w:lang w:val="cs-CZ"/>
        </w:rPr>
      </w:pPr>
      <w:r w:rsidRPr="00882703">
        <w:rPr>
          <w:rFonts w:ascii="Times New Roman" w:hAnsi="Times New Roman" w:cs="Times New Roman"/>
          <w:sz w:val="24"/>
          <w:szCs w:val="24"/>
          <w:u w:val="single"/>
          <w:lang w:val="cs-CZ"/>
        </w:rPr>
        <w:t>Ostatní</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Skácelová M, Horák P. Successful treatment of pulmonary hypertension in patient with systemicsclerosis - case report“ 4th International SSc Forum in Barcelona, poster 5.</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-6.</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2.</w:t>
      </w:r>
      <w:r>
        <w:rPr>
          <w:rFonts w:ascii="Times New Roman" w:hAnsi="Times New Roman" w:cs="Times New Roman"/>
          <w:sz w:val="24"/>
          <w:szCs w:val="24"/>
          <w:lang w:val="cs-CZ"/>
        </w:rPr>
        <w:t xml:space="preserve"> </w:t>
      </w:r>
      <w:r w:rsidRPr="00FF30A3">
        <w:rPr>
          <w:rFonts w:ascii="Times New Roman" w:hAnsi="Times New Roman" w:cs="Times New Roman"/>
          <w:sz w:val="24"/>
          <w:szCs w:val="24"/>
          <w:lang w:val="cs-CZ"/>
        </w:rPr>
        <w:t>2011</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DA5A4A">
        <w:rPr>
          <w:rFonts w:ascii="Times New Roman" w:hAnsi="Times New Roman" w:cs="Times New Roman"/>
          <w:sz w:val="24"/>
          <w:szCs w:val="24"/>
          <w:lang w:val="cs-CZ"/>
        </w:rPr>
        <w:t>Smržová</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A</w:t>
      </w:r>
      <w:r>
        <w:rPr>
          <w:rFonts w:ascii="Times New Roman" w:hAnsi="Times New Roman" w:cs="Times New Roman"/>
          <w:sz w:val="24"/>
          <w:szCs w:val="24"/>
          <w:lang w:val="cs-CZ"/>
        </w:rPr>
        <w:t xml:space="preserve">., Horák P., Heřmanová </w:t>
      </w:r>
      <w:r w:rsidRPr="00DA5A4A">
        <w:rPr>
          <w:rFonts w:ascii="Times New Roman" w:hAnsi="Times New Roman" w:cs="Times New Roman"/>
          <w:sz w:val="24"/>
          <w:szCs w:val="24"/>
          <w:lang w:val="cs-CZ"/>
        </w:rPr>
        <w:t>Z</w:t>
      </w:r>
      <w:r>
        <w:rPr>
          <w:rFonts w:ascii="Times New Roman" w:hAnsi="Times New Roman" w:cs="Times New Roman"/>
          <w:sz w:val="24"/>
          <w:szCs w:val="24"/>
          <w:lang w:val="cs-CZ"/>
        </w:rPr>
        <w:t>.,</w:t>
      </w:r>
      <w:r w:rsidRPr="00DA5A4A">
        <w:rPr>
          <w:rFonts w:ascii="Times New Roman" w:hAnsi="Times New Roman" w:cs="Times New Roman"/>
          <w:sz w:val="24"/>
          <w:szCs w:val="24"/>
          <w:lang w:val="cs-CZ"/>
        </w:rPr>
        <w:t xml:space="preserve"> Skácelová M</w:t>
      </w:r>
      <w:r>
        <w:rPr>
          <w:rFonts w:ascii="Times New Roman" w:hAnsi="Times New Roman" w:cs="Times New Roman"/>
          <w:sz w:val="24"/>
          <w:szCs w:val="24"/>
          <w:lang w:val="cs-CZ"/>
        </w:rPr>
        <w:t>.</w:t>
      </w:r>
      <w:r w:rsidRPr="00DA5A4A">
        <w:rPr>
          <w:rFonts w:ascii="Times New Roman" w:hAnsi="Times New Roman" w:cs="Times New Roman"/>
          <w:sz w:val="24"/>
          <w:szCs w:val="24"/>
          <w:lang w:val="cs-CZ"/>
        </w:rPr>
        <w:t xml:space="preserve"> Oxidované LDL, protilátky proti ox LDL a fetuin – potenciální markery akcelerované aterosklerózy u SLE?</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Vnitřní lékařství. 2013, roč. 59, č. 4 (XXXII. dny mladých internistů Olomouc, 30.– 31. 5. 2013 Sborník abstrakt)</w:t>
      </w:r>
      <w:r>
        <w:rPr>
          <w:rFonts w:ascii="Times New Roman" w:hAnsi="Times New Roman" w:cs="Times New Roman"/>
          <w:sz w:val="24"/>
          <w:szCs w:val="24"/>
          <w:lang w:val="cs-CZ"/>
        </w:rPr>
        <w:t>, oceněno nejlepší prezentací v sekci Revmatologie a hematologie</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Pr>
          <w:rFonts w:ascii="Times New Roman" w:hAnsi="Times New Roman" w:cs="Times New Roman"/>
          <w:sz w:val="24"/>
          <w:szCs w:val="24"/>
          <w:lang w:val="cs-CZ"/>
        </w:rPr>
        <w:t xml:space="preserve">Smržová </w:t>
      </w:r>
      <w:r w:rsidRPr="0082115F">
        <w:rPr>
          <w:rFonts w:ascii="Times New Roman" w:hAnsi="Times New Roman" w:cs="Times New Roman"/>
          <w:sz w:val="24"/>
          <w:szCs w:val="24"/>
          <w:lang w:val="cs-CZ"/>
        </w:rPr>
        <w:t>A</w:t>
      </w:r>
      <w:r>
        <w:rPr>
          <w:rFonts w:ascii="Times New Roman" w:hAnsi="Times New Roman" w:cs="Times New Roman"/>
          <w:sz w:val="24"/>
          <w:szCs w:val="24"/>
          <w:lang w:val="cs-CZ"/>
        </w:rPr>
        <w:t>., Horák</w:t>
      </w:r>
      <w:r w:rsidRPr="0082115F">
        <w:rPr>
          <w:rFonts w:ascii="Times New Roman" w:hAnsi="Times New Roman" w:cs="Times New Roman"/>
          <w:sz w:val="24"/>
          <w:szCs w:val="24"/>
          <w:lang w:val="cs-CZ"/>
        </w:rPr>
        <w:t xml:space="preserve"> P</w:t>
      </w:r>
      <w:r>
        <w:rPr>
          <w:rFonts w:ascii="Times New Roman" w:hAnsi="Times New Roman" w:cs="Times New Roman"/>
          <w:sz w:val="24"/>
          <w:szCs w:val="24"/>
          <w:lang w:val="cs-CZ"/>
        </w:rPr>
        <w:t>., Ciferská</w:t>
      </w:r>
      <w:r w:rsidRPr="0082115F">
        <w:rPr>
          <w:rFonts w:ascii="Times New Roman" w:hAnsi="Times New Roman" w:cs="Times New Roman"/>
          <w:sz w:val="24"/>
          <w:szCs w:val="24"/>
          <w:lang w:val="cs-CZ"/>
        </w:rPr>
        <w:t xml:space="preserve"> H</w:t>
      </w:r>
      <w:r>
        <w:rPr>
          <w:rFonts w:ascii="Times New Roman" w:hAnsi="Times New Roman" w:cs="Times New Roman"/>
          <w:sz w:val="24"/>
          <w:szCs w:val="24"/>
          <w:lang w:val="cs-CZ"/>
        </w:rPr>
        <w:t xml:space="preserve">., Skácelová M. </w:t>
      </w:r>
      <w:r w:rsidRPr="0082115F">
        <w:rPr>
          <w:rFonts w:ascii="Times New Roman" w:hAnsi="Times New Roman" w:cs="Times New Roman"/>
          <w:sz w:val="24"/>
          <w:szCs w:val="24"/>
          <w:lang w:val="cs-CZ"/>
        </w:rPr>
        <w:t xml:space="preserve">Systémová sklerodermie a myastenia gravis jako příklad autoimunitní duplicity </w:t>
      </w:r>
      <w:r>
        <w:rPr>
          <w:rFonts w:ascii="Times New Roman" w:hAnsi="Times New Roman" w:cs="Times New Roman"/>
          <w:sz w:val="24"/>
          <w:szCs w:val="24"/>
          <w:lang w:val="cs-CZ"/>
        </w:rPr>
        <w:t>–</w:t>
      </w:r>
      <w:r w:rsidRPr="0082115F">
        <w:rPr>
          <w:rFonts w:ascii="Times New Roman" w:hAnsi="Times New Roman" w:cs="Times New Roman"/>
          <w:sz w:val="24"/>
          <w:szCs w:val="24"/>
          <w:lang w:val="cs-CZ"/>
        </w:rPr>
        <w:t xml:space="preserve"> kazuistika</w:t>
      </w:r>
      <w:r>
        <w:rPr>
          <w:rFonts w:ascii="Times New Roman" w:hAnsi="Times New Roman" w:cs="Times New Roman"/>
          <w:sz w:val="24"/>
          <w:szCs w:val="24"/>
          <w:lang w:val="cs-CZ"/>
        </w:rPr>
        <w:t xml:space="preserve">. </w:t>
      </w:r>
      <w:r w:rsidRPr="0082115F">
        <w:rPr>
          <w:rFonts w:ascii="Times New Roman" w:hAnsi="Times New Roman" w:cs="Times New Roman"/>
          <w:sz w:val="24"/>
          <w:szCs w:val="24"/>
          <w:lang w:val="cs-CZ"/>
        </w:rPr>
        <w:t>Vnitřní lékařství. 2008, roč. 54, č. 5, s. 578.</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Horák P., Skácelová M, Metelka R., Vymětal J. Arteriální plicní hypertenze u pacientů se systémovým onemocněním pojiva, revmatoidní artritidou a primárním antifosfolipidovým syndromem. Vnitř Lék 2011:57 (5, Příloha 1)</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Smržová A., Pagetova kostní choroba - terapie kyselinou zolendrovou : IV. konference ambulantních internistů, Regionální centrum Olomouc, 2. - 3. dubna 2009, Solen, 2009, roč. 11, Suppl. A, s. 16</w:t>
      </w:r>
      <w:r w:rsidRPr="006A2806">
        <w:rPr>
          <w:rFonts w:ascii="Times New Roman" w:hAnsi="Times New Roman" w:cs="Times New Roman"/>
          <w:sz w:val="24"/>
          <w:szCs w:val="24"/>
          <w:lang w:val="cs-CZ"/>
        </w:rPr>
        <w:t xml:space="preserve"> </w:t>
      </w:r>
    </w:p>
    <w:p w:rsidR="00027D3D" w:rsidRPr="00FF30A3" w:rsidRDefault="00027D3D" w:rsidP="00D450E8">
      <w:pPr>
        <w:spacing w:before="0" w:line="360" w:lineRule="auto"/>
        <w:ind w:firstLine="708"/>
        <w:jc w:val="both"/>
        <w:rPr>
          <w:rFonts w:ascii="Times New Roman" w:hAnsi="Times New Roman" w:cs="Times New Roman"/>
          <w:sz w:val="24"/>
          <w:szCs w:val="24"/>
          <w:lang w:val="cs-CZ"/>
        </w:rPr>
      </w:pPr>
      <w:r w:rsidRPr="00FF30A3">
        <w:rPr>
          <w:rFonts w:ascii="Times New Roman" w:hAnsi="Times New Roman" w:cs="Times New Roman"/>
          <w:sz w:val="24"/>
          <w:szCs w:val="24"/>
          <w:lang w:val="cs-CZ"/>
        </w:rPr>
        <w:t xml:space="preserve">Smržová A, Horák P., Skácelová M., </w:t>
      </w:r>
      <w:r>
        <w:rPr>
          <w:rFonts w:ascii="Times New Roman" w:hAnsi="Times New Roman" w:cs="Times New Roman"/>
          <w:sz w:val="24"/>
          <w:szCs w:val="24"/>
          <w:lang w:val="cs-CZ"/>
        </w:rPr>
        <w:t xml:space="preserve">Buriánová E., Povýšil C. </w:t>
      </w:r>
      <w:r w:rsidRPr="006A2806">
        <w:rPr>
          <w:rFonts w:ascii="Times New Roman" w:hAnsi="Times New Roman" w:cs="Times New Roman"/>
          <w:sz w:val="24"/>
          <w:szCs w:val="24"/>
          <w:lang w:val="cs-CZ"/>
        </w:rPr>
        <w:t xml:space="preserve">Pagetova kostní choroba </w:t>
      </w:r>
      <w:r>
        <w:rPr>
          <w:rFonts w:ascii="Times New Roman" w:hAnsi="Times New Roman" w:cs="Times New Roman"/>
          <w:sz w:val="24"/>
          <w:szCs w:val="24"/>
          <w:lang w:val="cs-CZ"/>
        </w:rPr>
        <w:t xml:space="preserve">- terapie kyselinou holendrovou. </w:t>
      </w:r>
      <w:r w:rsidRPr="006A2806">
        <w:rPr>
          <w:rFonts w:ascii="Times New Roman" w:hAnsi="Times New Roman" w:cs="Times New Roman"/>
          <w:sz w:val="24"/>
          <w:szCs w:val="24"/>
          <w:lang w:val="cs-CZ"/>
        </w:rPr>
        <w:t>Interní medicína pro praxi - konference ambulantních internistů. Solen</w:t>
      </w:r>
      <w:r>
        <w:rPr>
          <w:rFonts w:ascii="Times New Roman" w:hAnsi="Times New Roman" w:cs="Times New Roman"/>
          <w:sz w:val="24"/>
          <w:szCs w:val="24"/>
          <w:lang w:val="cs-CZ"/>
        </w:rPr>
        <w:t xml:space="preserve"> 2009, </w:t>
      </w:r>
      <w:r w:rsidRPr="006A2806">
        <w:rPr>
          <w:rFonts w:ascii="Times New Roman" w:hAnsi="Times New Roman" w:cs="Times New Roman"/>
          <w:sz w:val="24"/>
          <w:szCs w:val="24"/>
          <w:lang w:val="cs-CZ"/>
        </w:rPr>
        <w:t>roč. 11, Suppl. A, s. 16.</w:t>
      </w:r>
    </w:p>
    <w:p w:rsidR="00027D3D" w:rsidRDefault="00027D3D" w:rsidP="00D450E8">
      <w:pPr>
        <w:spacing w:before="0" w:line="360" w:lineRule="auto"/>
        <w:ind w:firstLine="708"/>
        <w:jc w:val="both"/>
        <w:rPr>
          <w:rFonts w:ascii="Times New Roman" w:hAnsi="Times New Roman" w:cs="Times New Roman"/>
          <w:sz w:val="24"/>
          <w:szCs w:val="24"/>
          <w:lang w:val="cs-CZ"/>
        </w:rPr>
      </w:pPr>
      <w:r w:rsidRPr="00DA5A4A">
        <w:rPr>
          <w:rFonts w:ascii="Times New Roman" w:hAnsi="Times New Roman" w:cs="Times New Roman"/>
          <w:sz w:val="24"/>
          <w:szCs w:val="24"/>
          <w:lang w:val="cs-CZ"/>
        </w:rPr>
        <w:t>Smržová</w:t>
      </w:r>
      <w:r>
        <w:rPr>
          <w:rFonts w:ascii="Times New Roman" w:hAnsi="Times New Roman" w:cs="Times New Roman"/>
          <w:sz w:val="24"/>
          <w:szCs w:val="24"/>
          <w:lang w:val="cs-CZ"/>
        </w:rPr>
        <w:t xml:space="preserve"> A. </w:t>
      </w:r>
      <w:r w:rsidRPr="00DA5A4A">
        <w:rPr>
          <w:rFonts w:ascii="Times New Roman" w:hAnsi="Times New Roman" w:cs="Times New Roman"/>
          <w:sz w:val="24"/>
          <w:szCs w:val="24"/>
          <w:lang w:val="cs-CZ"/>
        </w:rPr>
        <w:t>Raunadův fenomén a digitální ulcerace jako komplikace systémových onemocnění pojiva</w:t>
      </w:r>
      <w:r>
        <w:rPr>
          <w:rFonts w:ascii="Times New Roman" w:hAnsi="Times New Roman" w:cs="Times New Roman"/>
          <w:sz w:val="24"/>
          <w:szCs w:val="24"/>
          <w:lang w:val="cs-CZ"/>
        </w:rPr>
        <w:t>.</w:t>
      </w:r>
      <w:r w:rsidRPr="00DA5A4A">
        <w:rPr>
          <w:rFonts w:ascii="Times New Roman" w:hAnsi="Times New Roman" w:cs="Times New Roman"/>
          <w:sz w:val="24"/>
          <w:szCs w:val="24"/>
          <w:lang w:val="cs-CZ"/>
        </w:rPr>
        <w:t xml:space="preserve"> Dermatologie pro praxi. 2013, roč. 7, č. 1, s. 39.</w:t>
      </w:r>
    </w:p>
    <w:p w:rsidR="00DA5A4A" w:rsidRDefault="00027D3D" w:rsidP="00D450E8">
      <w:pPr>
        <w:spacing w:before="0" w:line="360" w:lineRule="auto"/>
        <w:ind w:firstLine="708"/>
        <w:jc w:val="both"/>
        <w:rPr>
          <w:rFonts w:ascii="Times New Roman" w:hAnsi="Times New Roman" w:cs="Times New Roman"/>
          <w:sz w:val="24"/>
          <w:szCs w:val="24"/>
          <w:lang w:val="cs-CZ"/>
        </w:rPr>
      </w:pPr>
      <w:r w:rsidRPr="00DA5A4A">
        <w:rPr>
          <w:rFonts w:ascii="Times New Roman" w:hAnsi="Times New Roman" w:cs="Times New Roman"/>
          <w:sz w:val="24"/>
          <w:szCs w:val="24"/>
          <w:lang w:val="cs-CZ"/>
        </w:rPr>
        <w:lastRenderedPageBreak/>
        <w:t>Smržová</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A</w:t>
      </w:r>
      <w:r>
        <w:rPr>
          <w:rFonts w:ascii="Times New Roman" w:hAnsi="Times New Roman" w:cs="Times New Roman"/>
          <w:sz w:val="24"/>
          <w:szCs w:val="24"/>
          <w:lang w:val="cs-CZ"/>
        </w:rPr>
        <w:t xml:space="preserve">., Horák P., </w:t>
      </w:r>
      <w:r w:rsidRPr="00DA5A4A">
        <w:rPr>
          <w:rFonts w:ascii="Times New Roman" w:hAnsi="Times New Roman" w:cs="Times New Roman"/>
          <w:sz w:val="24"/>
          <w:szCs w:val="24"/>
          <w:lang w:val="cs-CZ"/>
        </w:rPr>
        <w:t>Skácelová M</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Žurek M</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Fryšáková L</w:t>
      </w:r>
      <w:r>
        <w:rPr>
          <w:rFonts w:ascii="Times New Roman" w:hAnsi="Times New Roman" w:cs="Times New Roman"/>
          <w:sz w:val="24"/>
          <w:szCs w:val="24"/>
          <w:lang w:val="cs-CZ"/>
        </w:rPr>
        <w:t>.</w:t>
      </w:r>
      <w:r w:rsidRPr="00DA5A4A">
        <w:rPr>
          <w:rFonts w:ascii="Times New Roman" w:hAnsi="Times New Roman" w:cs="Times New Roman"/>
          <w:sz w:val="24"/>
          <w:szCs w:val="24"/>
          <w:lang w:val="cs-CZ"/>
        </w:rPr>
        <w:t xml:space="preserve"> Muskuloskeletální projevy glutenové enteropatie</w:t>
      </w:r>
      <w:r>
        <w:rPr>
          <w:rFonts w:ascii="Times New Roman" w:hAnsi="Times New Roman" w:cs="Times New Roman"/>
          <w:sz w:val="24"/>
          <w:szCs w:val="24"/>
          <w:lang w:val="cs-CZ"/>
        </w:rPr>
        <w:t xml:space="preserve">. </w:t>
      </w:r>
      <w:r w:rsidRPr="00DA5A4A">
        <w:rPr>
          <w:rFonts w:ascii="Times New Roman" w:hAnsi="Times New Roman" w:cs="Times New Roman"/>
          <w:sz w:val="24"/>
          <w:szCs w:val="24"/>
          <w:lang w:val="cs-CZ"/>
        </w:rPr>
        <w:t>Osteologický bulletin. 2013, roč. 18, č. 3, s. 117.</w:t>
      </w: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Default="00027D3D" w:rsidP="00D450E8">
      <w:pPr>
        <w:spacing w:before="0" w:line="360" w:lineRule="auto"/>
        <w:ind w:firstLine="708"/>
        <w:jc w:val="both"/>
        <w:rPr>
          <w:rFonts w:ascii="Times New Roman" w:hAnsi="Times New Roman" w:cs="Times New Roman"/>
          <w:sz w:val="24"/>
          <w:szCs w:val="24"/>
          <w:lang w:val="cs-CZ"/>
        </w:rPr>
      </w:pPr>
    </w:p>
    <w:p w:rsidR="00027D3D" w:rsidRPr="00DA5A4A" w:rsidRDefault="00027D3D" w:rsidP="00D450E8">
      <w:pPr>
        <w:spacing w:before="0" w:line="360" w:lineRule="auto"/>
        <w:ind w:firstLine="708"/>
        <w:jc w:val="both"/>
        <w:rPr>
          <w:rFonts w:ascii="Times New Roman" w:hAnsi="Times New Roman" w:cs="Times New Roman"/>
          <w:sz w:val="24"/>
          <w:szCs w:val="24"/>
          <w:lang w:val="cs-CZ"/>
        </w:rPr>
      </w:pPr>
    </w:p>
    <w:p w:rsidR="000761EB" w:rsidRPr="007A6714" w:rsidRDefault="000761EB" w:rsidP="00D450E8">
      <w:pPr>
        <w:pStyle w:val="Nadpis1"/>
        <w:spacing w:line="360" w:lineRule="auto"/>
        <w:jc w:val="both"/>
        <w:rPr>
          <w:rFonts w:ascii="Times New Roman" w:hAnsi="Times New Roman" w:cs="Times New Roman"/>
          <w:sz w:val="24"/>
          <w:szCs w:val="24"/>
          <w:lang w:val="cs-CZ"/>
        </w:rPr>
      </w:pPr>
      <w:bookmarkStart w:id="135" w:name="_Toc384325429"/>
      <w:r w:rsidRPr="007A6714">
        <w:rPr>
          <w:rFonts w:ascii="Times New Roman" w:hAnsi="Times New Roman" w:cs="Times New Roman"/>
          <w:sz w:val="24"/>
          <w:szCs w:val="24"/>
          <w:lang w:val="cs-CZ"/>
        </w:rPr>
        <w:lastRenderedPageBreak/>
        <w:t>VII. Přílohy publikací</w:t>
      </w:r>
      <w:r w:rsidR="004575F1">
        <w:rPr>
          <w:rFonts w:ascii="Times New Roman" w:hAnsi="Times New Roman" w:cs="Times New Roman"/>
          <w:sz w:val="24"/>
          <w:szCs w:val="24"/>
          <w:lang w:val="cs-CZ"/>
        </w:rPr>
        <w:t>, dotazník rizikových faktorů</w:t>
      </w:r>
      <w:bookmarkEnd w:id="135"/>
    </w:p>
    <w:p w:rsidR="000761EB" w:rsidRPr="007A6714" w:rsidRDefault="000761EB" w:rsidP="00D450E8">
      <w:pPr>
        <w:spacing w:before="0" w:line="360" w:lineRule="auto"/>
        <w:jc w:val="both"/>
        <w:rPr>
          <w:rFonts w:ascii="Times New Roman" w:hAnsi="Times New Roman" w:cs="Times New Roman"/>
          <w:sz w:val="24"/>
          <w:szCs w:val="24"/>
          <w:lang w:val="cs-CZ"/>
        </w:rPr>
      </w:pPr>
    </w:p>
    <w:p w:rsidR="00B80213" w:rsidRPr="007A6714" w:rsidRDefault="00B80213" w:rsidP="00D450E8">
      <w:pPr>
        <w:shd w:val="clear" w:color="auto" w:fill="FFFFFF"/>
        <w:spacing w:after="45" w:line="360" w:lineRule="auto"/>
        <w:jc w:val="both"/>
        <w:rPr>
          <w:rFonts w:ascii="Times New Roman" w:hAnsi="Times New Roman" w:cs="Times New Roman"/>
          <w:sz w:val="24"/>
          <w:szCs w:val="24"/>
          <w:lang w:val="cs-CZ"/>
        </w:rPr>
      </w:pPr>
    </w:p>
    <w:p w:rsidR="00CD370C" w:rsidRPr="007A6714" w:rsidRDefault="00CD370C" w:rsidP="00D450E8">
      <w:pPr>
        <w:shd w:val="clear" w:color="auto" w:fill="FFFFFF"/>
        <w:spacing w:after="45" w:line="360" w:lineRule="auto"/>
        <w:jc w:val="both"/>
        <w:rPr>
          <w:rFonts w:ascii="Times New Roman" w:hAnsi="Times New Roman" w:cs="Times New Roman"/>
          <w:sz w:val="24"/>
          <w:szCs w:val="24"/>
          <w:lang w:val="cs-CZ"/>
        </w:rPr>
      </w:pPr>
    </w:p>
    <w:sectPr w:rsidR="00CD370C" w:rsidRPr="007A6714" w:rsidSect="00C37C73">
      <w:footerReference w:type="default" r:id="rId50"/>
      <w:pgSz w:w="11906" w:h="16838"/>
      <w:pgMar w:top="1701" w:right="1134" w:bottom="170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971" w:rsidRDefault="006E3971" w:rsidP="0031505E">
      <w:pPr>
        <w:spacing w:after="0" w:line="240" w:lineRule="auto"/>
      </w:pPr>
      <w:r>
        <w:separator/>
      </w:r>
    </w:p>
  </w:endnote>
  <w:endnote w:type="continuationSeparator" w:id="0">
    <w:p w:rsidR="006E3971" w:rsidRDefault="006E3971" w:rsidP="003150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3964868"/>
      <w:docPartObj>
        <w:docPartGallery w:val="Page Numbers (Bottom of Page)"/>
        <w:docPartUnique/>
      </w:docPartObj>
    </w:sdtPr>
    <w:sdtContent>
      <w:p w:rsidR="00C4442F" w:rsidRDefault="00B3140F">
        <w:pPr>
          <w:pStyle w:val="Zpat"/>
          <w:jc w:val="right"/>
        </w:pPr>
        <w:fldSimple w:instr=" PAGE   \* MERGEFORMAT ">
          <w:r w:rsidR="00AA1611">
            <w:rPr>
              <w:noProof/>
            </w:rPr>
            <w:t>2</w:t>
          </w:r>
        </w:fldSimple>
      </w:p>
    </w:sdtContent>
  </w:sdt>
  <w:p w:rsidR="00C4442F" w:rsidRDefault="00C4442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971" w:rsidRDefault="006E3971" w:rsidP="0031505E">
      <w:pPr>
        <w:spacing w:after="0" w:line="240" w:lineRule="auto"/>
      </w:pPr>
      <w:r>
        <w:separator/>
      </w:r>
    </w:p>
  </w:footnote>
  <w:footnote w:type="continuationSeparator" w:id="0">
    <w:p w:rsidR="006E3971" w:rsidRDefault="006E3971" w:rsidP="0031505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0557"/>
    <w:multiLevelType w:val="hybridMultilevel"/>
    <w:tmpl w:val="0DB8ABD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nsid w:val="02D716A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3977AC"/>
    <w:multiLevelType w:val="hybridMultilevel"/>
    <w:tmpl w:val="24227850"/>
    <w:lvl w:ilvl="0" w:tplc="74CC140A">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09DF552D"/>
    <w:multiLevelType w:val="hybridMultilevel"/>
    <w:tmpl w:val="0344A808"/>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BB42C3B"/>
    <w:multiLevelType w:val="hybridMultilevel"/>
    <w:tmpl w:val="2890A3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DCD1106"/>
    <w:multiLevelType w:val="multilevel"/>
    <w:tmpl w:val="8280C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DA5383"/>
    <w:multiLevelType w:val="hybridMultilevel"/>
    <w:tmpl w:val="F31E59EA"/>
    <w:lvl w:ilvl="0" w:tplc="460A7438">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10DA405C"/>
    <w:multiLevelType w:val="multilevel"/>
    <w:tmpl w:val="A4527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4938D4"/>
    <w:multiLevelType w:val="hybridMultilevel"/>
    <w:tmpl w:val="EF2AA1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5D94E15"/>
    <w:multiLevelType w:val="hybridMultilevel"/>
    <w:tmpl w:val="C26AED5E"/>
    <w:lvl w:ilvl="0" w:tplc="04050001">
      <w:start w:val="1"/>
      <w:numFmt w:val="bullet"/>
      <w:lvlText w:val=""/>
      <w:lvlJc w:val="left"/>
      <w:pPr>
        <w:ind w:left="10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92C67F4"/>
    <w:multiLevelType w:val="hybridMultilevel"/>
    <w:tmpl w:val="30521CA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CE40F28"/>
    <w:multiLevelType w:val="hybridMultilevel"/>
    <w:tmpl w:val="7A5CA05A"/>
    <w:lvl w:ilvl="0" w:tplc="C6B24D5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nsid w:val="1F827317"/>
    <w:multiLevelType w:val="multilevel"/>
    <w:tmpl w:val="12489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367568"/>
    <w:multiLevelType w:val="hybridMultilevel"/>
    <w:tmpl w:val="624EC0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E6B7FEE"/>
    <w:multiLevelType w:val="multilevel"/>
    <w:tmpl w:val="4A84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0D5F1A"/>
    <w:multiLevelType w:val="multilevel"/>
    <w:tmpl w:val="42D2D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323F0C"/>
    <w:multiLevelType w:val="multilevel"/>
    <w:tmpl w:val="FA5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496747"/>
    <w:multiLevelType w:val="multilevel"/>
    <w:tmpl w:val="A54AA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888408B"/>
    <w:multiLevelType w:val="hybridMultilevel"/>
    <w:tmpl w:val="5034616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B094B87"/>
    <w:multiLevelType w:val="hybridMultilevel"/>
    <w:tmpl w:val="1D8836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1892E43"/>
    <w:multiLevelType w:val="hybridMultilevel"/>
    <w:tmpl w:val="7A5CA05A"/>
    <w:lvl w:ilvl="0" w:tplc="C6B24D5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nsid w:val="51921D38"/>
    <w:multiLevelType w:val="hybridMultilevel"/>
    <w:tmpl w:val="E44CB8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1E16C72"/>
    <w:multiLevelType w:val="hybridMultilevel"/>
    <w:tmpl w:val="5CB054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2B36150"/>
    <w:multiLevelType w:val="hybridMultilevel"/>
    <w:tmpl w:val="AFFCF63A"/>
    <w:lvl w:ilvl="0" w:tplc="E0363384">
      <w:numFmt w:val="bullet"/>
      <w:lvlText w:val="-"/>
      <w:lvlJc w:val="left"/>
      <w:pPr>
        <w:ind w:left="1020" w:hanging="360"/>
      </w:pPr>
      <w:rPr>
        <w:rFonts w:ascii="Times New Roman" w:eastAsia="Times New Roman" w:hAnsi="Times New Roman" w:cs="Times New Roman" w:hint="default"/>
      </w:rPr>
    </w:lvl>
    <w:lvl w:ilvl="1" w:tplc="04050003">
      <w:start w:val="1"/>
      <w:numFmt w:val="bullet"/>
      <w:lvlText w:val="o"/>
      <w:lvlJc w:val="left"/>
      <w:pPr>
        <w:ind w:left="1740" w:hanging="360"/>
      </w:pPr>
      <w:rPr>
        <w:rFonts w:ascii="Courier New" w:hAnsi="Courier New" w:cs="Courier New" w:hint="default"/>
      </w:rPr>
    </w:lvl>
    <w:lvl w:ilvl="2" w:tplc="04050005">
      <w:start w:val="1"/>
      <w:numFmt w:val="bullet"/>
      <w:lvlText w:val=""/>
      <w:lvlJc w:val="left"/>
      <w:pPr>
        <w:ind w:left="2460" w:hanging="360"/>
      </w:pPr>
      <w:rPr>
        <w:rFonts w:ascii="Wingdings" w:hAnsi="Wingdings" w:hint="default"/>
      </w:rPr>
    </w:lvl>
    <w:lvl w:ilvl="3" w:tplc="04050001" w:tentative="1">
      <w:start w:val="1"/>
      <w:numFmt w:val="bullet"/>
      <w:lvlText w:val=""/>
      <w:lvlJc w:val="left"/>
      <w:pPr>
        <w:ind w:left="3180" w:hanging="360"/>
      </w:pPr>
      <w:rPr>
        <w:rFonts w:ascii="Symbol" w:hAnsi="Symbol" w:hint="default"/>
      </w:rPr>
    </w:lvl>
    <w:lvl w:ilvl="4" w:tplc="04050003" w:tentative="1">
      <w:start w:val="1"/>
      <w:numFmt w:val="bullet"/>
      <w:lvlText w:val="o"/>
      <w:lvlJc w:val="left"/>
      <w:pPr>
        <w:ind w:left="3900" w:hanging="360"/>
      </w:pPr>
      <w:rPr>
        <w:rFonts w:ascii="Courier New" w:hAnsi="Courier New" w:cs="Courier New" w:hint="default"/>
      </w:rPr>
    </w:lvl>
    <w:lvl w:ilvl="5" w:tplc="04050005" w:tentative="1">
      <w:start w:val="1"/>
      <w:numFmt w:val="bullet"/>
      <w:lvlText w:val=""/>
      <w:lvlJc w:val="left"/>
      <w:pPr>
        <w:ind w:left="4620" w:hanging="360"/>
      </w:pPr>
      <w:rPr>
        <w:rFonts w:ascii="Wingdings" w:hAnsi="Wingdings" w:hint="default"/>
      </w:rPr>
    </w:lvl>
    <w:lvl w:ilvl="6" w:tplc="04050001" w:tentative="1">
      <w:start w:val="1"/>
      <w:numFmt w:val="bullet"/>
      <w:lvlText w:val=""/>
      <w:lvlJc w:val="left"/>
      <w:pPr>
        <w:ind w:left="5340" w:hanging="360"/>
      </w:pPr>
      <w:rPr>
        <w:rFonts w:ascii="Symbol" w:hAnsi="Symbol" w:hint="default"/>
      </w:rPr>
    </w:lvl>
    <w:lvl w:ilvl="7" w:tplc="04050003" w:tentative="1">
      <w:start w:val="1"/>
      <w:numFmt w:val="bullet"/>
      <w:lvlText w:val="o"/>
      <w:lvlJc w:val="left"/>
      <w:pPr>
        <w:ind w:left="6060" w:hanging="360"/>
      </w:pPr>
      <w:rPr>
        <w:rFonts w:ascii="Courier New" w:hAnsi="Courier New" w:cs="Courier New" w:hint="default"/>
      </w:rPr>
    </w:lvl>
    <w:lvl w:ilvl="8" w:tplc="04050005" w:tentative="1">
      <w:start w:val="1"/>
      <w:numFmt w:val="bullet"/>
      <w:lvlText w:val=""/>
      <w:lvlJc w:val="left"/>
      <w:pPr>
        <w:ind w:left="6780" w:hanging="360"/>
      </w:pPr>
      <w:rPr>
        <w:rFonts w:ascii="Wingdings" w:hAnsi="Wingdings" w:hint="default"/>
      </w:rPr>
    </w:lvl>
  </w:abstractNum>
  <w:abstractNum w:abstractNumId="24">
    <w:nsid w:val="535F3414"/>
    <w:multiLevelType w:val="multilevel"/>
    <w:tmpl w:val="2DB83E8A"/>
    <w:lvl w:ilvl="0">
      <w:start w:val="1"/>
      <w:numFmt w:val="decimal"/>
      <w:lvlText w:val="%1."/>
      <w:lvlJc w:val="left"/>
      <w:pPr>
        <w:tabs>
          <w:tab w:val="num" w:pos="1070"/>
        </w:tabs>
        <w:ind w:left="107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6533CC"/>
    <w:multiLevelType w:val="hybridMultilevel"/>
    <w:tmpl w:val="C472D6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67C1679"/>
    <w:multiLevelType w:val="hybridMultilevel"/>
    <w:tmpl w:val="BBF2DE2A"/>
    <w:lvl w:ilvl="0" w:tplc="E0363384">
      <w:numFmt w:val="bullet"/>
      <w:lvlText w:val="-"/>
      <w:lvlJc w:val="left"/>
      <w:pPr>
        <w:ind w:left="10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9265669"/>
    <w:multiLevelType w:val="hybridMultilevel"/>
    <w:tmpl w:val="6810B5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CAD2DFD"/>
    <w:multiLevelType w:val="multilevel"/>
    <w:tmpl w:val="EBFEF27A"/>
    <w:lvl w:ilvl="0">
      <w:start w:val="6"/>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E1810E2"/>
    <w:multiLevelType w:val="multilevel"/>
    <w:tmpl w:val="E3605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0916F72"/>
    <w:multiLevelType w:val="hybridMultilevel"/>
    <w:tmpl w:val="6A0CC3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6354587D"/>
    <w:multiLevelType w:val="multilevel"/>
    <w:tmpl w:val="DD4AE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DF496F"/>
    <w:multiLevelType w:val="hybridMultilevel"/>
    <w:tmpl w:val="48567F2E"/>
    <w:lvl w:ilvl="0" w:tplc="03DEBB06">
      <w:numFmt w:val="bullet"/>
      <w:lvlText w:val="-"/>
      <w:lvlJc w:val="left"/>
      <w:pPr>
        <w:ind w:left="1068" w:hanging="360"/>
      </w:pPr>
      <w:rPr>
        <w:rFonts w:ascii="Times New Roman" w:eastAsiaTheme="minorEastAsia"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nsid w:val="686B3134"/>
    <w:multiLevelType w:val="hybridMultilevel"/>
    <w:tmpl w:val="7CECD288"/>
    <w:lvl w:ilvl="0" w:tplc="5C3A90E8">
      <w:numFmt w:val="bullet"/>
      <w:lvlText w:val="-"/>
      <w:lvlJc w:val="left"/>
      <w:pPr>
        <w:ind w:left="720" w:hanging="360"/>
      </w:pPr>
      <w:rPr>
        <w:rFonts w:ascii="Times New Roman" w:eastAsiaTheme="minorEastAsia"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92F0CF7"/>
    <w:multiLevelType w:val="hybridMultilevel"/>
    <w:tmpl w:val="210E67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EBB4AAC"/>
    <w:multiLevelType w:val="hybridMultilevel"/>
    <w:tmpl w:val="90D0E006"/>
    <w:lvl w:ilvl="0" w:tplc="8FFC47C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70AE1019"/>
    <w:multiLevelType w:val="hybridMultilevel"/>
    <w:tmpl w:val="7668CE0E"/>
    <w:lvl w:ilvl="0" w:tplc="813668D0">
      <w:start w:val="1"/>
      <w:numFmt w:val="bullet"/>
      <w:lvlText w:val="•"/>
      <w:lvlJc w:val="left"/>
      <w:pPr>
        <w:tabs>
          <w:tab w:val="num" w:pos="720"/>
        </w:tabs>
        <w:ind w:left="720" w:hanging="360"/>
      </w:pPr>
      <w:rPr>
        <w:rFonts w:ascii="Arial" w:hAnsi="Arial" w:hint="default"/>
      </w:rPr>
    </w:lvl>
    <w:lvl w:ilvl="1" w:tplc="4D80A814" w:tentative="1">
      <w:start w:val="1"/>
      <w:numFmt w:val="bullet"/>
      <w:lvlText w:val="•"/>
      <w:lvlJc w:val="left"/>
      <w:pPr>
        <w:tabs>
          <w:tab w:val="num" w:pos="1440"/>
        </w:tabs>
        <w:ind w:left="1440" w:hanging="360"/>
      </w:pPr>
      <w:rPr>
        <w:rFonts w:ascii="Arial" w:hAnsi="Arial" w:hint="default"/>
      </w:rPr>
    </w:lvl>
    <w:lvl w:ilvl="2" w:tplc="A0DA7B00" w:tentative="1">
      <w:start w:val="1"/>
      <w:numFmt w:val="bullet"/>
      <w:lvlText w:val="•"/>
      <w:lvlJc w:val="left"/>
      <w:pPr>
        <w:tabs>
          <w:tab w:val="num" w:pos="2160"/>
        </w:tabs>
        <w:ind w:left="2160" w:hanging="360"/>
      </w:pPr>
      <w:rPr>
        <w:rFonts w:ascii="Arial" w:hAnsi="Arial" w:hint="default"/>
      </w:rPr>
    </w:lvl>
    <w:lvl w:ilvl="3" w:tplc="48E270FE" w:tentative="1">
      <w:start w:val="1"/>
      <w:numFmt w:val="bullet"/>
      <w:lvlText w:val="•"/>
      <w:lvlJc w:val="left"/>
      <w:pPr>
        <w:tabs>
          <w:tab w:val="num" w:pos="2880"/>
        </w:tabs>
        <w:ind w:left="2880" w:hanging="360"/>
      </w:pPr>
      <w:rPr>
        <w:rFonts w:ascii="Arial" w:hAnsi="Arial" w:hint="default"/>
      </w:rPr>
    </w:lvl>
    <w:lvl w:ilvl="4" w:tplc="4418CADC" w:tentative="1">
      <w:start w:val="1"/>
      <w:numFmt w:val="bullet"/>
      <w:lvlText w:val="•"/>
      <w:lvlJc w:val="left"/>
      <w:pPr>
        <w:tabs>
          <w:tab w:val="num" w:pos="3600"/>
        </w:tabs>
        <w:ind w:left="3600" w:hanging="360"/>
      </w:pPr>
      <w:rPr>
        <w:rFonts w:ascii="Arial" w:hAnsi="Arial" w:hint="default"/>
      </w:rPr>
    </w:lvl>
    <w:lvl w:ilvl="5" w:tplc="063A5C34" w:tentative="1">
      <w:start w:val="1"/>
      <w:numFmt w:val="bullet"/>
      <w:lvlText w:val="•"/>
      <w:lvlJc w:val="left"/>
      <w:pPr>
        <w:tabs>
          <w:tab w:val="num" w:pos="4320"/>
        </w:tabs>
        <w:ind w:left="4320" w:hanging="360"/>
      </w:pPr>
      <w:rPr>
        <w:rFonts w:ascii="Arial" w:hAnsi="Arial" w:hint="default"/>
      </w:rPr>
    </w:lvl>
    <w:lvl w:ilvl="6" w:tplc="C97E6280" w:tentative="1">
      <w:start w:val="1"/>
      <w:numFmt w:val="bullet"/>
      <w:lvlText w:val="•"/>
      <w:lvlJc w:val="left"/>
      <w:pPr>
        <w:tabs>
          <w:tab w:val="num" w:pos="5040"/>
        </w:tabs>
        <w:ind w:left="5040" w:hanging="360"/>
      </w:pPr>
      <w:rPr>
        <w:rFonts w:ascii="Arial" w:hAnsi="Arial" w:hint="default"/>
      </w:rPr>
    </w:lvl>
    <w:lvl w:ilvl="7" w:tplc="2CC62B0C" w:tentative="1">
      <w:start w:val="1"/>
      <w:numFmt w:val="bullet"/>
      <w:lvlText w:val="•"/>
      <w:lvlJc w:val="left"/>
      <w:pPr>
        <w:tabs>
          <w:tab w:val="num" w:pos="5760"/>
        </w:tabs>
        <w:ind w:left="5760" w:hanging="360"/>
      </w:pPr>
      <w:rPr>
        <w:rFonts w:ascii="Arial" w:hAnsi="Arial" w:hint="default"/>
      </w:rPr>
    </w:lvl>
    <w:lvl w:ilvl="8" w:tplc="BE1256C6" w:tentative="1">
      <w:start w:val="1"/>
      <w:numFmt w:val="bullet"/>
      <w:lvlText w:val="•"/>
      <w:lvlJc w:val="left"/>
      <w:pPr>
        <w:tabs>
          <w:tab w:val="num" w:pos="6480"/>
        </w:tabs>
        <w:ind w:left="6480" w:hanging="360"/>
      </w:pPr>
      <w:rPr>
        <w:rFonts w:ascii="Arial" w:hAnsi="Arial" w:hint="default"/>
      </w:rPr>
    </w:lvl>
  </w:abstractNum>
  <w:abstractNum w:abstractNumId="37">
    <w:nsid w:val="710A659A"/>
    <w:multiLevelType w:val="hybridMultilevel"/>
    <w:tmpl w:val="0A64DBE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53D7FDB"/>
    <w:multiLevelType w:val="hybridMultilevel"/>
    <w:tmpl w:val="235847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8F10F41"/>
    <w:multiLevelType w:val="multilevel"/>
    <w:tmpl w:val="AF804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092582"/>
    <w:multiLevelType w:val="hybridMultilevel"/>
    <w:tmpl w:val="70DC4AC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7D1A3289"/>
    <w:multiLevelType w:val="hybridMultilevel"/>
    <w:tmpl w:val="568CC63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F1D5D31"/>
    <w:multiLevelType w:val="multilevel"/>
    <w:tmpl w:val="D198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8"/>
  </w:num>
  <w:num w:numId="3">
    <w:abstractNumId w:val="8"/>
  </w:num>
  <w:num w:numId="4">
    <w:abstractNumId w:val="23"/>
  </w:num>
  <w:num w:numId="5">
    <w:abstractNumId w:val="13"/>
  </w:num>
  <w:num w:numId="6">
    <w:abstractNumId w:val="24"/>
  </w:num>
  <w:num w:numId="7">
    <w:abstractNumId w:val="1"/>
  </w:num>
  <w:num w:numId="8">
    <w:abstractNumId w:val="38"/>
  </w:num>
  <w:num w:numId="9">
    <w:abstractNumId w:val="25"/>
  </w:num>
  <w:num w:numId="10">
    <w:abstractNumId w:val="29"/>
  </w:num>
  <w:num w:numId="11">
    <w:abstractNumId w:val="6"/>
  </w:num>
  <w:num w:numId="12">
    <w:abstractNumId w:val="42"/>
  </w:num>
  <w:num w:numId="13">
    <w:abstractNumId w:val="12"/>
  </w:num>
  <w:num w:numId="14">
    <w:abstractNumId w:val="33"/>
  </w:num>
  <w:num w:numId="15">
    <w:abstractNumId w:val="5"/>
  </w:num>
  <w:num w:numId="16">
    <w:abstractNumId w:val="32"/>
  </w:num>
  <w:num w:numId="17">
    <w:abstractNumId w:val="39"/>
  </w:num>
  <w:num w:numId="18">
    <w:abstractNumId w:val="16"/>
  </w:num>
  <w:num w:numId="19">
    <w:abstractNumId w:val="31"/>
  </w:num>
  <w:num w:numId="20">
    <w:abstractNumId w:val="17"/>
  </w:num>
  <w:num w:numId="21">
    <w:abstractNumId w:val="15"/>
  </w:num>
  <w:num w:numId="22">
    <w:abstractNumId w:val="21"/>
  </w:num>
  <w:num w:numId="23">
    <w:abstractNumId w:val="11"/>
  </w:num>
  <w:num w:numId="24">
    <w:abstractNumId w:val="4"/>
  </w:num>
  <w:num w:numId="25">
    <w:abstractNumId w:val="7"/>
  </w:num>
  <w:num w:numId="26">
    <w:abstractNumId w:val="20"/>
  </w:num>
  <w:num w:numId="27">
    <w:abstractNumId w:val="40"/>
  </w:num>
  <w:num w:numId="28">
    <w:abstractNumId w:val="28"/>
  </w:num>
  <w:num w:numId="29">
    <w:abstractNumId w:val="30"/>
  </w:num>
  <w:num w:numId="30">
    <w:abstractNumId w:val="41"/>
  </w:num>
  <w:num w:numId="31">
    <w:abstractNumId w:val="22"/>
  </w:num>
  <w:num w:numId="32">
    <w:abstractNumId w:val="35"/>
  </w:num>
  <w:num w:numId="33">
    <w:abstractNumId w:val="27"/>
  </w:num>
  <w:num w:numId="34">
    <w:abstractNumId w:val="19"/>
  </w:num>
  <w:num w:numId="35">
    <w:abstractNumId w:val="3"/>
  </w:num>
  <w:num w:numId="36">
    <w:abstractNumId w:val="2"/>
  </w:num>
  <w:num w:numId="37">
    <w:abstractNumId w:val="34"/>
  </w:num>
  <w:num w:numId="38">
    <w:abstractNumId w:val="26"/>
  </w:num>
  <w:num w:numId="39">
    <w:abstractNumId w:val="9"/>
  </w:num>
  <w:num w:numId="40">
    <w:abstractNumId w:val="36"/>
  </w:num>
  <w:num w:numId="41">
    <w:abstractNumId w:val="37"/>
  </w:num>
  <w:num w:numId="42">
    <w:abstractNumId w:val="10"/>
  </w:num>
  <w:num w:numId="4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hideSpellingError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useFELayout/>
  </w:compat>
  <w:rsids>
    <w:rsidRoot w:val="00301930"/>
    <w:rsid w:val="00002136"/>
    <w:rsid w:val="000022E5"/>
    <w:rsid w:val="00002E41"/>
    <w:rsid w:val="00003556"/>
    <w:rsid w:val="00005006"/>
    <w:rsid w:val="000071F8"/>
    <w:rsid w:val="000141C6"/>
    <w:rsid w:val="00014BD5"/>
    <w:rsid w:val="00026044"/>
    <w:rsid w:val="0002610E"/>
    <w:rsid w:val="00027929"/>
    <w:rsid w:val="00027D3D"/>
    <w:rsid w:val="0003014A"/>
    <w:rsid w:val="00045C58"/>
    <w:rsid w:val="00047D22"/>
    <w:rsid w:val="000515E0"/>
    <w:rsid w:val="00055980"/>
    <w:rsid w:val="0005687D"/>
    <w:rsid w:val="00057EB7"/>
    <w:rsid w:val="0006457F"/>
    <w:rsid w:val="000672AF"/>
    <w:rsid w:val="00070A9C"/>
    <w:rsid w:val="00071422"/>
    <w:rsid w:val="000761EB"/>
    <w:rsid w:val="00076B8F"/>
    <w:rsid w:val="00077CF7"/>
    <w:rsid w:val="0008143A"/>
    <w:rsid w:val="00081F73"/>
    <w:rsid w:val="000857C9"/>
    <w:rsid w:val="00086D9D"/>
    <w:rsid w:val="00086EB1"/>
    <w:rsid w:val="00091E71"/>
    <w:rsid w:val="00097E05"/>
    <w:rsid w:val="000A01CD"/>
    <w:rsid w:val="000A05A9"/>
    <w:rsid w:val="000A17F5"/>
    <w:rsid w:val="000A241D"/>
    <w:rsid w:val="000A71B0"/>
    <w:rsid w:val="000A7315"/>
    <w:rsid w:val="000A7653"/>
    <w:rsid w:val="000B04EF"/>
    <w:rsid w:val="000B0618"/>
    <w:rsid w:val="000B45AD"/>
    <w:rsid w:val="000B5311"/>
    <w:rsid w:val="000B60B1"/>
    <w:rsid w:val="000B645F"/>
    <w:rsid w:val="000B7E2F"/>
    <w:rsid w:val="000C2802"/>
    <w:rsid w:val="000C6452"/>
    <w:rsid w:val="000D1DCB"/>
    <w:rsid w:val="000D3334"/>
    <w:rsid w:val="000D5208"/>
    <w:rsid w:val="000D762F"/>
    <w:rsid w:val="000E34BB"/>
    <w:rsid w:val="000F0F34"/>
    <w:rsid w:val="000F45D2"/>
    <w:rsid w:val="00102BFB"/>
    <w:rsid w:val="00103F88"/>
    <w:rsid w:val="00103FCC"/>
    <w:rsid w:val="00105E34"/>
    <w:rsid w:val="001106A8"/>
    <w:rsid w:val="00116A1F"/>
    <w:rsid w:val="00122CEB"/>
    <w:rsid w:val="00123415"/>
    <w:rsid w:val="00125567"/>
    <w:rsid w:val="001318E9"/>
    <w:rsid w:val="001327DA"/>
    <w:rsid w:val="00132C17"/>
    <w:rsid w:val="0013394D"/>
    <w:rsid w:val="0013550E"/>
    <w:rsid w:val="00137FA6"/>
    <w:rsid w:val="001409E0"/>
    <w:rsid w:val="0014450C"/>
    <w:rsid w:val="00147D13"/>
    <w:rsid w:val="00152800"/>
    <w:rsid w:val="0015368E"/>
    <w:rsid w:val="00153863"/>
    <w:rsid w:val="00155797"/>
    <w:rsid w:val="00155DCA"/>
    <w:rsid w:val="001603A0"/>
    <w:rsid w:val="00162D54"/>
    <w:rsid w:val="00164AA8"/>
    <w:rsid w:val="00166037"/>
    <w:rsid w:val="00170481"/>
    <w:rsid w:val="0017373D"/>
    <w:rsid w:val="001807CD"/>
    <w:rsid w:val="0018085E"/>
    <w:rsid w:val="00184385"/>
    <w:rsid w:val="00190838"/>
    <w:rsid w:val="00193A4A"/>
    <w:rsid w:val="001945BA"/>
    <w:rsid w:val="0019483B"/>
    <w:rsid w:val="001955B1"/>
    <w:rsid w:val="00197556"/>
    <w:rsid w:val="001A4559"/>
    <w:rsid w:val="001A53F2"/>
    <w:rsid w:val="001A548C"/>
    <w:rsid w:val="001A6572"/>
    <w:rsid w:val="001A6CE5"/>
    <w:rsid w:val="001A7CC3"/>
    <w:rsid w:val="001B3F83"/>
    <w:rsid w:val="001B6DB2"/>
    <w:rsid w:val="001C0506"/>
    <w:rsid w:val="001C5E3A"/>
    <w:rsid w:val="001C6B42"/>
    <w:rsid w:val="001D7AD9"/>
    <w:rsid w:val="001F18AF"/>
    <w:rsid w:val="001F2F66"/>
    <w:rsid w:val="001F3B0B"/>
    <w:rsid w:val="00201073"/>
    <w:rsid w:val="0020188C"/>
    <w:rsid w:val="00202095"/>
    <w:rsid w:val="00206592"/>
    <w:rsid w:val="00207C2D"/>
    <w:rsid w:val="00211D1A"/>
    <w:rsid w:val="00212178"/>
    <w:rsid w:val="00217BA3"/>
    <w:rsid w:val="00221D7A"/>
    <w:rsid w:val="00221ED0"/>
    <w:rsid w:val="00223BD3"/>
    <w:rsid w:val="00225C3D"/>
    <w:rsid w:val="002271AF"/>
    <w:rsid w:val="002306CD"/>
    <w:rsid w:val="002310E5"/>
    <w:rsid w:val="002319C8"/>
    <w:rsid w:val="00232FE5"/>
    <w:rsid w:val="00233383"/>
    <w:rsid w:val="002353EA"/>
    <w:rsid w:val="0023682E"/>
    <w:rsid w:val="00236922"/>
    <w:rsid w:val="00237BD1"/>
    <w:rsid w:val="002409BC"/>
    <w:rsid w:val="00240C41"/>
    <w:rsid w:val="002439F3"/>
    <w:rsid w:val="00245FF0"/>
    <w:rsid w:val="00246B28"/>
    <w:rsid w:val="00250C26"/>
    <w:rsid w:val="00255276"/>
    <w:rsid w:val="0025713B"/>
    <w:rsid w:val="00260543"/>
    <w:rsid w:val="00262B1E"/>
    <w:rsid w:val="0026553B"/>
    <w:rsid w:val="00267F4A"/>
    <w:rsid w:val="00271B64"/>
    <w:rsid w:val="00273146"/>
    <w:rsid w:val="00285664"/>
    <w:rsid w:val="00285923"/>
    <w:rsid w:val="0028729C"/>
    <w:rsid w:val="00287E92"/>
    <w:rsid w:val="00290FAF"/>
    <w:rsid w:val="0029505B"/>
    <w:rsid w:val="0029722A"/>
    <w:rsid w:val="002A2421"/>
    <w:rsid w:val="002A4322"/>
    <w:rsid w:val="002A4C25"/>
    <w:rsid w:val="002A5659"/>
    <w:rsid w:val="002B5A47"/>
    <w:rsid w:val="002B5F6A"/>
    <w:rsid w:val="002B7FE1"/>
    <w:rsid w:val="002C10F0"/>
    <w:rsid w:val="002C2738"/>
    <w:rsid w:val="002C3454"/>
    <w:rsid w:val="002C6BD9"/>
    <w:rsid w:val="002D180D"/>
    <w:rsid w:val="002D2C60"/>
    <w:rsid w:val="002E177D"/>
    <w:rsid w:val="002E623F"/>
    <w:rsid w:val="002F5D81"/>
    <w:rsid w:val="003015BF"/>
    <w:rsid w:val="00301930"/>
    <w:rsid w:val="00305C31"/>
    <w:rsid w:val="0031465C"/>
    <w:rsid w:val="0031505E"/>
    <w:rsid w:val="00316BFB"/>
    <w:rsid w:val="00320AE7"/>
    <w:rsid w:val="00321236"/>
    <w:rsid w:val="00321CCF"/>
    <w:rsid w:val="00321D98"/>
    <w:rsid w:val="00322046"/>
    <w:rsid w:val="003256DB"/>
    <w:rsid w:val="00327416"/>
    <w:rsid w:val="003313DE"/>
    <w:rsid w:val="00332056"/>
    <w:rsid w:val="00333880"/>
    <w:rsid w:val="00335E1D"/>
    <w:rsid w:val="0033661E"/>
    <w:rsid w:val="003368F6"/>
    <w:rsid w:val="00337A13"/>
    <w:rsid w:val="00342C98"/>
    <w:rsid w:val="0034301A"/>
    <w:rsid w:val="00343919"/>
    <w:rsid w:val="00344CCC"/>
    <w:rsid w:val="003505D9"/>
    <w:rsid w:val="003508B2"/>
    <w:rsid w:val="0035292C"/>
    <w:rsid w:val="00352A17"/>
    <w:rsid w:val="00353C79"/>
    <w:rsid w:val="0036381F"/>
    <w:rsid w:val="00383DE7"/>
    <w:rsid w:val="0038541F"/>
    <w:rsid w:val="00386E40"/>
    <w:rsid w:val="00395B36"/>
    <w:rsid w:val="0039615B"/>
    <w:rsid w:val="00397FAB"/>
    <w:rsid w:val="003A1233"/>
    <w:rsid w:val="003A5439"/>
    <w:rsid w:val="003B04A7"/>
    <w:rsid w:val="003B07B2"/>
    <w:rsid w:val="003B1B62"/>
    <w:rsid w:val="003B1E17"/>
    <w:rsid w:val="003B5079"/>
    <w:rsid w:val="003C35A8"/>
    <w:rsid w:val="003C4371"/>
    <w:rsid w:val="003C72FD"/>
    <w:rsid w:val="003D06E7"/>
    <w:rsid w:val="003D50E2"/>
    <w:rsid w:val="003D54C7"/>
    <w:rsid w:val="003E1759"/>
    <w:rsid w:val="003E62B7"/>
    <w:rsid w:val="003E781E"/>
    <w:rsid w:val="003F1AE6"/>
    <w:rsid w:val="003F537E"/>
    <w:rsid w:val="00400AF9"/>
    <w:rsid w:val="00401240"/>
    <w:rsid w:val="00401C9D"/>
    <w:rsid w:val="00406670"/>
    <w:rsid w:val="004101B8"/>
    <w:rsid w:val="00411D0B"/>
    <w:rsid w:val="00415C29"/>
    <w:rsid w:val="00417A35"/>
    <w:rsid w:val="004200AA"/>
    <w:rsid w:val="00433E98"/>
    <w:rsid w:val="004371E2"/>
    <w:rsid w:val="00440F90"/>
    <w:rsid w:val="00445617"/>
    <w:rsid w:val="00452D26"/>
    <w:rsid w:val="00454E13"/>
    <w:rsid w:val="00455748"/>
    <w:rsid w:val="004575F1"/>
    <w:rsid w:val="00461BEB"/>
    <w:rsid w:val="004637A6"/>
    <w:rsid w:val="00463F4F"/>
    <w:rsid w:val="0046710F"/>
    <w:rsid w:val="004673D6"/>
    <w:rsid w:val="00470271"/>
    <w:rsid w:val="00470925"/>
    <w:rsid w:val="00471627"/>
    <w:rsid w:val="00472A62"/>
    <w:rsid w:val="0047443B"/>
    <w:rsid w:val="00474CB4"/>
    <w:rsid w:val="00476EB8"/>
    <w:rsid w:val="0048084C"/>
    <w:rsid w:val="004834E9"/>
    <w:rsid w:val="00483E19"/>
    <w:rsid w:val="00486CF3"/>
    <w:rsid w:val="00490298"/>
    <w:rsid w:val="004905BD"/>
    <w:rsid w:val="00496146"/>
    <w:rsid w:val="0049687C"/>
    <w:rsid w:val="0049735B"/>
    <w:rsid w:val="004A293D"/>
    <w:rsid w:val="004A2F3F"/>
    <w:rsid w:val="004A5547"/>
    <w:rsid w:val="004A6C59"/>
    <w:rsid w:val="004B1D29"/>
    <w:rsid w:val="004B3139"/>
    <w:rsid w:val="004B3CDE"/>
    <w:rsid w:val="004D0022"/>
    <w:rsid w:val="004D0C58"/>
    <w:rsid w:val="004D19BC"/>
    <w:rsid w:val="004D3517"/>
    <w:rsid w:val="004D6E7F"/>
    <w:rsid w:val="004D7226"/>
    <w:rsid w:val="004D7830"/>
    <w:rsid w:val="004E1A91"/>
    <w:rsid w:val="004E230B"/>
    <w:rsid w:val="004E2EBA"/>
    <w:rsid w:val="004E42C6"/>
    <w:rsid w:val="005006D6"/>
    <w:rsid w:val="00506A8B"/>
    <w:rsid w:val="00507279"/>
    <w:rsid w:val="00512978"/>
    <w:rsid w:val="00520C2C"/>
    <w:rsid w:val="00520FFC"/>
    <w:rsid w:val="00525E11"/>
    <w:rsid w:val="00526DBC"/>
    <w:rsid w:val="0052728A"/>
    <w:rsid w:val="005279B3"/>
    <w:rsid w:val="0053101D"/>
    <w:rsid w:val="0053576F"/>
    <w:rsid w:val="005361A2"/>
    <w:rsid w:val="005426AC"/>
    <w:rsid w:val="00550E12"/>
    <w:rsid w:val="00554C14"/>
    <w:rsid w:val="00560221"/>
    <w:rsid w:val="00560A24"/>
    <w:rsid w:val="005615D6"/>
    <w:rsid w:val="005705D8"/>
    <w:rsid w:val="005727C5"/>
    <w:rsid w:val="00574D2A"/>
    <w:rsid w:val="00575848"/>
    <w:rsid w:val="00575C2E"/>
    <w:rsid w:val="00582C1F"/>
    <w:rsid w:val="00585B86"/>
    <w:rsid w:val="00587A53"/>
    <w:rsid w:val="00593AF3"/>
    <w:rsid w:val="005A079B"/>
    <w:rsid w:val="005A42D8"/>
    <w:rsid w:val="005A613E"/>
    <w:rsid w:val="005A61AC"/>
    <w:rsid w:val="005B0333"/>
    <w:rsid w:val="005B5B3A"/>
    <w:rsid w:val="005C0890"/>
    <w:rsid w:val="005D1C4E"/>
    <w:rsid w:val="005D320B"/>
    <w:rsid w:val="005D5C57"/>
    <w:rsid w:val="005D67BF"/>
    <w:rsid w:val="005E4157"/>
    <w:rsid w:val="005E6039"/>
    <w:rsid w:val="005F45B0"/>
    <w:rsid w:val="005F6482"/>
    <w:rsid w:val="00602F5C"/>
    <w:rsid w:val="00603D1A"/>
    <w:rsid w:val="00604461"/>
    <w:rsid w:val="00606B02"/>
    <w:rsid w:val="00617CDB"/>
    <w:rsid w:val="00617D83"/>
    <w:rsid w:val="00620AFE"/>
    <w:rsid w:val="00625B4F"/>
    <w:rsid w:val="00625E01"/>
    <w:rsid w:val="00627062"/>
    <w:rsid w:val="006301EA"/>
    <w:rsid w:val="0063659D"/>
    <w:rsid w:val="00636F87"/>
    <w:rsid w:val="00640CFD"/>
    <w:rsid w:val="00641FE4"/>
    <w:rsid w:val="00642B1D"/>
    <w:rsid w:val="0064358B"/>
    <w:rsid w:val="00644EDE"/>
    <w:rsid w:val="006450BB"/>
    <w:rsid w:val="006458E9"/>
    <w:rsid w:val="006514FA"/>
    <w:rsid w:val="00655D5D"/>
    <w:rsid w:val="00656521"/>
    <w:rsid w:val="00664BED"/>
    <w:rsid w:val="006659D6"/>
    <w:rsid w:val="006768D3"/>
    <w:rsid w:val="00681653"/>
    <w:rsid w:val="00687F6D"/>
    <w:rsid w:val="0069058B"/>
    <w:rsid w:val="00690944"/>
    <w:rsid w:val="00692B3D"/>
    <w:rsid w:val="0069591F"/>
    <w:rsid w:val="00696F2E"/>
    <w:rsid w:val="00697399"/>
    <w:rsid w:val="006A0307"/>
    <w:rsid w:val="006A2806"/>
    <w:rsid w:val="006A69E4"/>
    <w:rsid w:val="006A70CF"/>
    <w:rsid w:val="006B0AC1"/>
    <w:rsid w:val="006B3D82"/>
    <w:rsid w:val="006B4273"/>
    <w:rsid w:val="006B490F"/>
    <w:rsid w:val="006B77AE"/>
    <w:rsid w:val="006C0B1F"/>
    <w:rsid w:val="006C2002"/>
    <w:rsid w:val="006C28E0"/>
    <w:rsid w:val="006C543C"/>
    <w:rsid w:val="006C66AF"/>
    <w:rsid w:val="006C684C"/>
    <w:rsid w:val="006D43E7"/>
    <w:rsid w:val="006E37EC"/>
    <w:rsid w:val="006E3971"/>
    <w:rsid w:val="006E7531"/>
    <w:rsid w:val="006F6844"/>
    <w:rsid w:val="00700498"/>
    <w:rsid w:val="0070483A"/>
    <w:rsid w:val="007060B6"/>
    <w:rsid w:val="00711745"/>
    <w:rsid w:val="00713BD0"/>
    <w:rsid w:val="00715825"/>
    <w:rsid w:val="0071636A"/>
    <w:rsid w:val="00717024"/>
    <w:rsid w:val="0071712C"/>
    <w:rsid w:val="00717ECD"/>
    <w:rsid w:val="0072108D"/>
    <w:rsid w:val="00722851"/>
    <w:rsid w:val="0073242B"/>
    <w:rsid w:val="0073324D"/>
    <w:rsid w:val="00740F04"/>
    <w:rsid w:val="00742D6F"/>
    <w:rsid w:val="0074465D"/>
    <w:rsid w:val="007500A2"/>
    <w:rsid w:val="007558F6"/>
    <w:rsid w:val="00757265"/>
    <w:rsid w:val="007601A9"/>
    <w:rsid w:val="00760546"/>
    <w:rsid w:val="007731DA"/>
    <w:rsid w:val="007738A8"/>
    <w:rsid w:val="00774C00"/>
    <w:rsid w:val="00783840"/>
    <w:rsid w:val="00784B4B"/>
    <w:rsid w:val="007870EA"/>
    <w:rsid w:val="00787E4A"/>
    <w:rsid w:val="00794043"/>
    <w:rsid w:val="00794831"/>
    <w:rsid w:val="007969BD"/>
    <w:rsid w:val="00796F94"/>
    <w:rsid w:val="007A10AD"/>
    <w:rsid w:val="007A6714"/>
    <w:rsid w:val="007B075E"/>
    <w:rsid w:val="007C21D0"/>
    <w:rsid w:val="007C48A2"/>
    <w:rsid w:val="007C6BD9"/>
    <w:rsid w:val="007C7517"/>
    <w:rsid w:val="007D0276"/>
    <w:rsid w:val="007D02CA"/>
    <w:rsid w:val="007D3675"/>
    <w:rsid w:val="007D7DA4"/>
    <w:rsid w:val="007E042E"/>
    <w:rsid w:val="007E24CB"/>
    <w:rsid w:val="007E6D5A"/>
    <w:rsid w:val="007E78AD"/>
    <w:rsid w:val="007F0DAB"/>
    <w:rsid w:val="007F260A"/>
    <w:rsid w:val="007F7280"/>
    <w:rsid w:val="00800BCB"/>
    <w:rsid w:val="00801942"/>
    <w:rsid w:val="0080491B"/>
    <w:rsid w:val="00807A78"/>
    <w:rsid w:val="00811E7A"/>
    <w:rsid w:val="00813328"/>
    <w:rsid w:val="00817066"/>
    <w:rsid w:val="00817B32"/>
    <w:rsid w:val="0082115F"/>
    <w:rsid w:val="0082292B"/>
    <w:rsid w:val="00823D2E"/>
    <w:rsid w:val="00823E50"/>
    <w:rsid w:val="0082482B"/>
    <w:rsid w:val="00826E76"/>
    <w:rsid w:val="00827ED8"/>
    <w:rsid w:val="00831E31"/>
    <w:rsid w:val="008321D9"/>
    <w:rsid w:val="00835C22"/>
    <w:rsid w:val="00842E14"/>
    <w:rsid w:val="00844980"/>
    <w:rsid w:val="008450D7"/>
    <w:rsid w:val="00847EC0"/>
    <w:rsid w:val="008607F1"/>
    <w:rsid w:val="00862BFC"/>
    <w:rsid w:val="0086532E"/>
    <w:rsid w:val="0086586D"/>
    <w:rsid w:val="0087086E"/>
    <w:rsid w:val="008716E5"/>
    <w:rsid w:val="00872076"/>
    <w:rsid w:val="00873AA9"/>
    <w:rsid w:val="008759BE"/>
    <w:rsid w:val="00876D6A"/>
    <w:rsid w:val="00882703"/>
    <w:rsid w:val="00885B31"/>
    <w:rsid w:val="00893BB5"/>
    <w:rsid w:val="00895B02"/>
    <w:rsid w:val="00895D04"/>
    <w:rsid w:val="00896CB8"/>
    <w:rsid w:val="008A2DB4"/>
    <w:rsid w:val="008A3F82"/>
    <w:rsid w:val="008A4077"/>
    <w:rsid w:val="008A4DA8"/>
    <w:rsid w:val="008B1CE7"/>
    <w:rsid w:val="008B30AB"/>
    <w:rsid w:val="008B30F5"/>
    <w:rsid w:val="008B6A68"/>
    <w:rsid w:val="008B7724"/>
    <w:rsid w:val="008C331F"/>
    <w:rsid w:val="008C3A32"/>
    <w:rsid w:val="008C6849"/>
    <w:rsid w:val="008D0769"/>
    <w:rsid w:val="008D0BE5"/>
    <w:rsid w:val="008D5C7F"/>
    <w:rsid w:val="008D665F"/>
    <w:rsid w:val="008E201F"/>
    <w:rsid w:val="008E4AF2"/>
    <w:rsid w:val="008E6DE7"/>
    <w:rsid w:val="008F0FB1"/>
    <w:rsid w:val="008F3C7F"/>
    <w:rsid w:val="008F3CCE"/>
    <w:rsid w:val="008F6518"/>
    <w:rsid w:val="00901241"/>
    <w:rsid w:val="00907E28"/>
    <w:rsid w:val="009105DA"/>
    <w:rsid w:val="0091255F"/>
    <w:rsid w:val="0091323F"/>
    <w:rsid w:val="00914AB3"/>
    <w:rsid w:val="00914F19"/>
    <w:rsid w:val="0092313B"/>
    <w:rsid w:val="009369FA"/>
    <w:rsid w:val="00937347"/>
    <w:rsid w:val="009402FC"/>
    <w:rsid w:val="009422E9"/>
    <w:rsid w:val="00951A65"/>
    <w:rsid w:val="00953C36"/>
    <w:rsid w:val="009545FD"/>
    <w:rsid w:val="00955B65"/>
    <w:rsid w:val="00957221"/>
    <w:rsid w:val="00963862"/>
    <w:rsid w:val="009644DD"/>
    <w:rsid w:val="00965CC2"/>
    <w:rsid w:val="009707D9"/>
    <w:rsid w:val="00971D5E"/>
    <w:rsid w:val="00973111"/>
    <w:rsid w:val="00976D57"/>
    <w:rsid w:val="00977ADB"/>
    <w:rsid w:val="00982F91"/>
    <w:rsid w:val="00985BFD"/>
    <w:rsid w:val="009909D3"/>
    <w:rsid w:val="00995A70"/>
    <w:rsid w:val="009A0E88"/>
    <w:rsid w:val="009B02DD"/>
    <w:rsid w:val="009B2DBA"/>
    <w:rsid w:val="009C11A1"/>
    <w:rsid w:val="009C1A91"/>
    <w:rsid w:val="009C3ACB"/>
    <w:rsid w:val="009D0EDB"/>
    <w:rsid w:val="009D228C"/>
    <w:rsid w:val="009D38DB"/>
    <w:rsid w:val="009D6029"/>
    <w:rsid w:val="009D6C9E"/>
    <w:rsid w:val="009E1B2E"/>
    <w:rsid w:val="009E43DC"/>
    <w:rsid w:val="009E67F0"/>
    <w:rsid w:val="009F2762"/>
    <w:rsid w:val="009F3763"/>
    <w:rsid w:val="009F3D29"/>
    <w:rsid w:val="009F57B5"/>
    <w:rsid w:val="009F75BD"/>
    <w:rsid w:val="00A12D5E"/>
    <w:rsid w:val="00A14E1D"/>
    <w:rsid w:val="00A151DA"/>
    <w:rsid w:val="00A16AF7"/>
    <w:rsid w:val="00A20E0A"/>
    <w:rsid w:val="00A30AD6"/>
    <w:rsid w:val="00A4040A"/>
    <w:rsid w:val="00A424C3"/>
    <w:rsid w:val="00A434B4"/>
    <w:rsid w:val="00A43BA7"/>
    <w:rsid w:val="00A45A69"/>
    <w:rsid w:val="00A47472"/>
    <w:rsid w:val="00A47804"/>
    <w:rsid w:val="00A53AB4"/>
    <w:rsid w:val="00A63C1E"/>
    <w:rsid w:val="00A70452"/>
    <w:rsid w:val="00A878A0"/>
    <w:rsid w:val="00A92EEB"/>
    <w:rsid w:val="00A9329A"/>
    <w:rsid w:val="00A9593A"/>
    <w:rsid w:val="00A97AB1"/>
    <w:rsid w:val="00AA1611"/>
    <w:rsid w:val="00AA413B"/>
    <w:rsid w:val="00AA5E5A"/>
    <w:rsid w:val="00AB00FD"/>
    <w:rsid w:val="00AC6169"/>
    <w:rsid w:val="00AC6BC1"/>
    <w:rsid w:val="00AD2375"/>
    <w:rsid w:val="00AD42F9"/>
    <w:rsid w:val="00AD535B"/>
    <w:rsid w:val="00AD6D98"/>
    <w:rsid w:val="00AE44BB"/>
    <w:rsid w:val="00AE452D"/>
    <w:rsid w:val="00AE46F6"/>
    <w:rsid w:val="00AF1245"/>
    <w:rsid w:val="00AF26BA"/>
    <w:rsid w:val="00AF5686"/>
    <w:rsid w:val="00AF5DBC"/>
    <w:rsid w:val="00B017F6"/>
    <w:rsid w:val="00B02DCF"/>
    <w:rsid w:val="00B06060"/>
    <w:rsid w:val="00B12150"/>
    <w:rsid w:val="00B12B06"/>
    <w:rsid w:val="00B15DE2"/>
    <w:rsid w:val="00B2189A"/>
    <w:rsid w:val="00B21A7B"/>
    <w:rsid w:val="00B23018"/>
    <w:rsid w:val="00B256A6"/>
    <w:rsid w:val="00B3140F"/>
    <w:rsid w:val="00B3238B"/>
    <w:rsid w:val="00B3450B"/>
    <w:rsid w:val="00B43270"/>
    <w:rsid w:val="00B44700"/>
    <w:rsid w:val="00B46819"/>
    <w:rsid w:val="00B46CF8"/>
    <w:rsid w:val="00B515EE"/>
    <w:rsid w:val="00B53EBD"/>
    <w:rsid w:val="00B5594E"/>
    <w:rsid w:val="00B66655"/>
    <w:rsid w:val="00B710B5"/>
    <w:rsid w:val="00B71353"/>
    <w:rsid w:val="00B77B5B"/>
    <w:rsid w:val="00B80213"/>
    <w:rsid w:val="00B857D5"/>
    <w:rsid w:val="00B979D2"/>
    <w:rsid w:val="00BA3AF8"/>
    <w:rsid w:val="00BA4975"/>
    <w:rsid w:val="00BA5100"/>
    <w:rsid w:val="00BA62AB"/>
    <w:rsid w:val="00BB15A7"/>
    <w:rsid w:val="00BB2E18"/>
    <w:rsid w:val="00BB61AA"/>
    <w:rsid w:val="00BC1709"/>
    <w:rsid w:val="00BC347C"/>
    <w:rsid w:val="00BC3792"/>
    <w:rsid w:val="00BC43AA"/>
    <w:rsid w:val="00BC730A"/>
    <w:rsid w:val="00BC763B"/>
    <w:rsid w:val="00BD01EE"/>
    <w:rsid w:val="00BE04FD"/>
    <w:rsid w:val="00BE185E"/>
    <w:rsid w:val="00BF4BBC"/>
    <w:rsid w:val="00BF5884"/>
    <w:rsid w:val="00BF6B67"/>
    <w:rsid w:val="00C01A77"/>
    <w:rsid w:val="00C01FBA"/>
    <w:rsid w:val="00C0674A"/>
    <w:rsid w:val="00C12D07"/>
    <w:rsid w:val="00C141EA"/>
    <w:rsid w:val="00C14F19"/>
    <w:rsid w:val="00C24A8E"/>
    <w:rsid w:val="00C268DE"/>
    <w:rsid w:val="00C37C73"/>
    <w:rsid w:val="00C4442F"/>
    <w:rsid w:val="00C524E9"/>
    <w:rsid w:val="00C52818"/>
    <w:rsid w:val="00C55981"/>
    <w:rsid w:val="00C572CA"/>
    <w:rsid w:val="00C623F3"/>
    <w:rsid w:val="00C66CEB"/>
    <w:rsid w:val="00C71520"/>
    <w:rsid w:val="00C72E04"/>
    <w:rsid w:val="00C83858"/>
    <w:rsid w:val="00CA0472"/>
    <w:rsid w:val="00CA04EB"/>
    <w:rsid w:val="00CA35C1"/>
    <w:rsid w:val="00CA3DCF"/>
    <w:rsid w:val="00CA3EC7"/>
    <w:rsid w:val="00CA40CF"/>
    <w:rsid w:val="00CA6FDB"/>
    <w:rsid w:val="00CB6D66"/>
    <w:rsid w:val="00CC0E6E"/>
    <w:rsid w:val="00CC3291"/>
    <w:rsid w:val="00CC4B6C"/>
    <w:rsid w:val="00CC5847"/>
    <w:rsid w:val="00CC5A2D"/>
    <w:rsid w:val="00CD0744"/>
    <w:rsid w:val="00CD370C"/>
    <w:rsid w:val="00CD72F8"/>
    <w:rsid w:val="00CE0D43"/>
    <w:rsid w:val="00CE2C2F"/>
    <w:rsid w:val="00CE3BFC"/>
    <w:rsid w:val="00CE5D2B"/>
    <w:rsid w:val="00CF0B21"/>
    <w:rsid w:val="00CF7C46"/>
    <w:rsid w:val="00D03E7D"/>
    <w:rsid w:val="00D105F1"/>
    <w:rsid w:val="00D10ED6"/>
    <w:rsid w:val="00D1363C"/>
    <w:rsid w:val="00D13645"/>
    <w:rsid w:val="00D14B0D"/>
    <w:rsid w:val="00D229D7"/>
    <w:rsid w:val="00D2306F"/>
    <w:rsid w:val="00D2397D"/>
    <w:rsid w:val="00D242B3"/>
    <w:rsid w:val="00D246AB"/>
    <w:rsid w:val="00D24DFC"/>
    <w:rsid w:val="00D25183"/>
    <w:rsid w:val="00D26F59"/>
    <w:rsid w:val="00D33065"/>
    <w:rsid w:val="00D450E8"/>
    <w:rsid w:val="00D52C4F"/>
    <w:rsid w:val="00D555E3"/>
    <w:rsid w:val="00D55D5B"/>
    <w:rsid w:val="00D55ED7"/>
    <w:rsid w:val="00D56843"/>
    <w:rsid w:val="00D609A6"/>
    <w:rsid w:val="00D62E04"/>
    <w:rsid w:val="00D63CEC"/>
    <w:rsid w:val="00D64833"/>
    <w:rsid w:val="00D64B82"/>
    <w:rsid w:val="00D64CB3"/>
    <w:rsid w:val="00D65739"/>
    <w:rsid w:val="00D7403C"/>
    <w:rsid w:val="00D75157"/>
    <w:rsid w:val="00D80477"/>
    <w:rsid w:val="00D813E5"/>
    <w:rsid w:val="00D8251C"/>
    <w:rsid w:val="00D826B3"/>
    <w:rsid w:val="00D860CA"/>
    <w:rsid w:val="00D87847"/>
    <w:rsid w:val="00D90BAE"/>
    <w:rsid w:val="00D90DC6"/>
    <w:rsid w:val="00D94F7E"/>
    <w:rsid w:val="00D96142"/>
    <w:rsid w:val="00DA1C4E"/>
    <w:rsid w:val="00DA5A4A"/>
    <w:rsid w:val="00DA628D"/>
    <w:rsid w:val="00DB7E10"/>
    <w:rsid w:val="00DC27E6"/>
    <w:rsid w:val="00DD2EC9"/>
    <w:rsid w:val="00DD355A"/>
    <w:rsid w:val="00DD4A8A"/>
    <w:rsid w:val="00DE2724"/>
    <w:rsid w:val="00DE2748"/>
    <w:rsid w:val="00DE5901"/>
    <w:rsid w:val="00DF38A3"/>
    <w:rsid w:val="00DF44F8"/>
    <w:rsid w:val="00DF48ED"/>
    <w:rsid w:val="00DF55AF"/>
    <w:rsid w:val="00DF73A9"/>
    <w:rsid w:val="00E14749"/>
    <w:rsid w:val="00E15E68"/>
    <w:rsid w:val="00E170BC"/>
    <w:rsid w:val="00E24369"/>
    <w:rsid w:val="00E252F2"/>
    <w:rsid w:val="00E27446"/>
    <w:rsid w:val="00E27629"/>
    <w:rsid w:val="00E27CC5"/>
    <w:rsid w:val="00E3198A"/>
    <w:rsid w:val="00E34422"/>
    <w:rsid w:val="00E35204"/>
    <w:rsid w:val="00E41AE1"/>
    <w:rsid w:val="00E62CF8"/>
    <w:rsid w:val="00E66971"/>
    <w:rsid w:val="00E67C2F"/>
    <w:rsid w:val="00E73B01"/>
    <w:rsid w:val="00E74839"/>
    <w:rsid w:val="00E7579F"/>
    <w:rsid w:val="00E82314"/>
    <w:rsid w:val="00E85916"/>
    <w:rsid w:val="00E87CD3"/>
    <w:rsid w:val="00EA3710"/>
    <w:rsid w:val="00EA3962"/>
    <w:rsid w:val="00EA4AFD"/>
    <w:rsid w:val="00EA6190"/>
    <w:rsid w:val="00EA6AF8"/>
    <w:rsid w:val="00EA756C"/>
    <w:rsid w:val="00EB09A1"/>
    <w:rsid w:val="00EB30B8"/>
    <w:rsid w:val="00EB63D2"/>
    <w:rsid w:val="00EC073C"/>
    <w:rsid w:val="00EC1CFE"/>
    <w:rsid w:val="00EC46DC"/>
    <w:rsid w:val="00EC5741"/>
    <w:rsid w:val="00EC6A7A"/>
    <w:rsid w:val="00EC6D2F"/>
    <w:rsid w:val="00ED4E9C"/>
    <w:rsid w:val="00ED5937"/>
    <w:rsid w:val="00ED69A0"/>
    <w:rsid w:val="00EE0103"/>
    <w:rsid w:val="00EE0A9C"/>
    <w:rsid w:val="00EE5E89"/>
    <w:rsid w:val="00EE7506"/>
    <w:rsid w:val="00EE7B45"/>
    <w:rsid w:val="00EF7870"/>
    <w:rsid w:val="00F03BE9"/>
    <w:rsid w:val="00F05A44"/>
    <w:rsid w:val="00F0680C"/>
    <w:rsid w:val="00F114DF"/>
    <w:rsid w:val="00F14C10"/>
    <w:rsid w:val="00F15F25"/>
    <w:rsid w:val="00F16A72"/>
    <w:rsid w:val="00F20ED6"/>
    <w:rsid w:val="00F27C63"/>
    <w:rsid w:val="00F30B8E"/>
    <w:rsid w:val="00F36518"/>
    <w:rsid w:val="00F37EC7"/>
    <w:rsid w:val="00F50201"/>
    <w:rsid w:val="00F5597F"/>
    <w:rsid w:val="00F563F7"/>
    <w:rsid w:val="00F57677"/>
    <w:rsid w:val="00F57C62"/>
    <w:rsid w:val="00F65A1A"/>
    <w:rsid w:val="00F66035"/>
    <w:rsid w:val="00F662F8"/>
    <w:rsid w:val="00F67E8C"/>
    <w:rsid w:val="00F7057D"/>
    <w:rsid w:val="00F744EF"/>
    <w:rsid w:val="00F7562B"/>
    <w:rsid w:val="00F82DD8"/>
    <w:rsid w:val="00F841D9"/>
    <w:rsid w:val="00F84921"/>
    <w:rsid w:val="00F87803"/>
    <w:rsid w:val="00F92A28"/>
    <w:rsid w:val="00F96CBC"/>
    <w:rsid w:val="00FA0974"/>
    <w:rsid w:val="00FA0F3C"/>
    <w:rsid w:val="00FA59E4"/>
    <w:rsid w:val="00FA5F6A"/>
    <w:rsid w:val="00FB11E9"/>
    <w:rsid w:val="00FB507D"/>
    <w:rsid w:val="00FB6B34"/>
    <w:rsid w:val="00FC1403"/>
    <w:rsid w:val="00FC26E4"/>
    <w:rsid w:val="00FC334F"/>
    <w:rsid w:val="00FC48B5"/>
    <w:rsid w:val="00FC6376"/>
    <w:rsid w:val="00FC684B"/>
    <w:rsid w:val="00FC6DE3"/>
    <w:rsid w:val="00FC7E9C"/>
    <w:rsid w:val="00FD058C"/>
    <w:rsid w:val="00FD193F"/>
    <w:rsid w:val="00FD7723"/>
    <w:rsid w:val="00FE04E2"/>
    <w:rsid w:val="00FE17EC"/>
    <w:rsid w:val="00FE3CF1"/>
    <w:rsid w:val="00FE3F76"/>
    <w:rsid w:val="00FE46F9"/>
    <w:rsid w:val="00FE5092"/>
    <w:rsid w:val="00FE5247"/>
    <w:rsid w:val="00FE576B"/>
    <w:rsid w:val="00FE6738"/>
    <w:rsid w:val="00FE729E"/>
    <w:rsid w:val="00FF30A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38A8"/>
    <w:rPr>
      <w:sz w:val="20"/>
      <w:szCs w:val="20"/>
    </w:rPr>
  </w:style>
  <w:style w:type="paragraph" w:styleId="Nadpis1">
    <w:name w:val="heading 1"/>
    <w:basedOn w:val="Normln"/>
    <w:next w:val="Normln"/>
    <w:link w:val="Nadpis1Char"/>
    <w:uiPriority w:val="9"/>
    <w:qFormat/>
    <w:rsid w:val="007738A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Nadpis2">
    <w:name w:val="heading 2"/>
    <w:basedOn w:val="Normln"/>
    <w:next w:val="Normln"/>
    <w:link w:val="Nadpis2Char"/>
    <w:uiPriority w:val="9"/>
    <w:unhideWhenUsed/>
    <w:qFormat/>
    <w:rsid w:val="007738A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Nadpis3">
    <w:name w:val="heading 3"/>
    <w:basedOn w:val="Normln"/>
    <w:next w:val="Normln"/>
    <w:link w:val="Nadpis3Char"/>
    <w:uiPriority w:val="9"/>
    <w:unhideWhenUsed/>
    <w:qFormat/>
    <w:rsid w:val="007738A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Nadpis4">
    <w:name w:val="heading 4"/>
    <w:basedOn w:val="Normln"/>
    <w:next w:val="Normln"/>
    <w:link w:val="Nadpis4Char"/>
    <w:uiPriority w:val="9"/>
    <w:unhideWhenUsed/>
    <w:qFormat/>
    <w:rsid w:val="007738A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Nadpis5">
    <w:name w:val="heading 5"/>
    <w:basedOn w:val="Normln"/>
    <w:next w:val="Normln"/>
    <w:link w:val="Nadpis5Char"/>
    <w:uiPriority w:val="9"/>
    <w:semiHidden/>
    <w:unhideWhenUsed/>
    <w:qFormat/>
    <w:rsid w:val="007738A8"/>
    <w:pPr>
      <w:pBdr>
        <w:bottom w:val="single" w:sz="6" w:space="1" w:color="4F81BD" w:themeColor="accent1"/>
      </w:pBdr>
      <w:spacing w:before="300" w:after="0"/>
      <w:outlineLvl w:val="4"/>
    </w:pPr>
    <w:rPr>
      <w:caps/>
      <w:color w:val="365F91" w:themeColor="accent1" w:themeShade="BF"/>
      <w:spacing w:val="10"/>
      <w:sz w:val="22"/>
      <w:szCs w:val="22"/>
    </w:rPr>
  </w:style>
  <w:style w:type="paragraph" w:styleId="Nadpis6">
    <w:name w:val="heading 6"/>
    <w:basedOn w:val="Normln"/>
    <w:next w:val="Normln"/>
    <w:link w:val="Nadpis6Char"/>
    <w:uiPriority w:val="9"/>
    <w:unhideWhenUsed/>
    <w:qFormat/>
    <w:rsid w:val="007738A8"/>
    <w:pPr>
      <w:pBdr>
        <w:bottom w:val="dotted" w:sz="6" w:space="1" w:color="4F81BD" w:themeColor="accent1"/>
      </w:pBdr>
      <w:spacing w:before="300" w:after="0"/>
      <w:outlineLvl w:val="5"/>
    </w:pPr>
    <w:rPr>
      <w:caps/>
      <w:color w:val="365F91" w:themeColor="accent1" w:themeShade="BF"/>
      <w:spacing w:val="10"/>
      <w:sz w:val="22"/>
      <w:szCs w:val="22"/>
    </w:rPr>
  </w:style>
  <w:style w:type="paragraph" w:styleId="Nadpis7">
    <w:name w:val="heading 7"/>
    <w:basedOn w:val="Normln"/>
    <w:next w:val="Normln"/>
    <w:link w:val="Nadpis7Char"/>
    <w:uiPriority w:val="9"/>
    <w:semiHidden/>
    <w:unhideWhenUsed/>
    <w:qFormat/>
    <w:rsid w:val="007738A8"/>
    <w:pPr>
      <w:spacing w:before="300" w:after="0"/>
      <w:outlineLvl w:val="6"/>
    </w:pPr>
    <w:rPr>
      <w:caps/>
      <w:color w:val="365F91" w:themeColor="accent1" w:themeShade="BF"/>
      <w:spacing w:val="10"/>
      <w:sz w:val="22"/>
      <w:szCs w:val="22"/>
    </w:rPr>
  </w:style>
  <w:style w:type="paragraph" w:styleId="Nadpis8">
    <w:name w:val="heading 8"/>
    <w:basedOn w:val="Normln"/>
    <w:next w:val="Normln"/>
    <w:link w:val="Nadpis8Char"/>
    <w:uiPriority w:val="9"/>
    <w:semiHidden/>
    <w:unhideWhenUsed/>
    <w:qFormat/>
    <w:rsid w:val="007738A8"/>
    <w:pPr>
      <w:spacing w:before="300" w:after="0"/>
      <w:outlineLvl w:val="7"/>
    </w:pPr>
    <w:rPr>
      <w:caps/>
      <w:spacing w:val="10"/>
      <w:sz w:val="18"/>
      <w:szCs w:val="18"/>
    </w:rPr>
  </w:style>
  <w:style w:type="paragraph" w:styleId="Nadpis9">
    <w:name w:val="heading 9"/>
    <w:basedOn w:val="Normln"/>
    <w:next w:val="Normln"/>
    <w:link w:val="Nadpis9Char"/>
    <w:uiPriority w:val="9"/>
    <w:semiHidden/>
    <w:unhideWhenUsed/>
    <w:qFormat/>
    <w:rsid w:val="007738A8"/>
    <w:pPr>
      <w:spacing w:before="300" w:after="0"/>
      <w:outlineLvl w:val="8"/>
    </w:pPr>
    <w:rPr>
      <w:i/>
      <w:caps/>
      <w:spacing w:val="10"/>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anchor4">
    <w:name w:val="headinganchor4"/>
    <w:basedOn w:val="Normln"/>
    <w:rsid w:val="00463F4F"/>
    <w:pPr>
      <w:spacing w:after="100" w:line="336" w:lineRule="auto"/>
    </w:pPr>
    <w:rPr>
      <w:rFonts w:ascii="Times New Roman" w:eastAsia="MS Mincho" w:hAnsi="Times New Roman" w:cs="Times New Roman"/>
      <w:sz w:val="24"/>
      <w:szCs w:val="24"/>
      <w:lang w:eastAsia="ja-JP"/>
    </w:rPr>
  </w:style>
  <w:style w:type="paragraph" w:styleId="Textbubliny">
    <w:name w:val="Balloon Text"/>
    <w:basedOn w:val="Normln"/>
    <w:link w:val="TextbublinyChar"/>
    <w:uiPriority w:val="99"/>
    <w:semiHidden/>
    <w:unhideWhenUsed/>
    <w:rsid w:val="00EE7B4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E7B45"/>
    <w:rPr>
      <w:rFonts w:ascii="Tahoma" w:hAnsi="Tahoma" w:cs="Tahoma"/>
      <w:sz w:val="16"/>
      <w:szCs w:val="16"/>
    </w:rPr>
  </w:style>
  <w:style w:type="paragraph" w:styleId="Normlnweb">
    <w:name w:val="Normal (Web)"/>
    <w:basedOn w:val="Normln"/>
    <w:uiPriority w:val="99"/>
    <w:unhideWhenUsed/>
    <w:rsid w:val="00EE7B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longtext">
    <w:name w:val="long_text"/>
    <w:basedOn w:val="Standardnpsmoodstavce"/>
    <w:rsid w:val="002B5A47"/>
  </w:style>
  <w:style w:type="paragraph" w:styleId="Odstavecseseznamem">
    <w:name w:val="List Paragraph"/>
    <w:basedOn w:val="Normln"/>
    <w:uiPriority w:val="34"/>
    <w:qFormat/>
    <w:rsid w:val="007738A8"/>
    <w:pPr>
      <w:ind w:left="720"/>
      <w:contextualSpacing/>
    </w:pPr>
  </w:style>
  <w:style w:type="paragraph" w:styleId="Zhlav">
    <w:name w:val="header"/>
    <w:basedOn w:val="Normln"/>
    <w:link w:val="ZhlavChar"/>
    <w:uiPriority w:val="99"/>
    <w:semiHidden/>
    <w:unhideWhenUsed/>
    <w:rsid w:val="0031505E"/>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1505E"/>
  </w:style>
  <w:style w:type="paragraph" w:styleId="Zpat">
    <w:name w:val="footer"/>
    <w:basedOn w:val="Normln"/>
    <w:link w:val="ZpatChar"/>
    <w:uiPriority w:val="99"/>
    <w:unhideWhenUsed/>
    <w:rsid w:val="0031505E"/>
    <w:pPr>
      <w:tabs>
        <w:tab w:val="center" w:pos="4536"/>
        <w:tab w:val="right" w:pos="9072"/>
      </w:tabs>
      <w:spacing w:after="0" w:line="240" w:lineRule="auto"/>
    </w:pPr>
  </w:style>
  <w:style w:type="character" w:customStyle="1" w:styleId="ZpatChar">
    <w:name w:val="Zápatí Char"/>
    <w:basedOn w:val="Standardnpsmoodstavce"/>
    <w:link w:val="Zpat"/>
    <w:uiPriority w:val="99"/>
    <w:rsid w:val="0031505E"/>
  </w:style>
  <w:style w:type="character" w:styleId="Hypertextovodkaz">
    <w:name w:val="Hyperlink"/>
    <w:basedOn w:val="Standardnpsmoodstavce"/>
    <w:uiPriority w:val="99"/>
    <w:unhideWhenUsed/>
    <w:rsid w:val="00711745"/>
    <w:rPr>
      <w:color w:val="0000FF"/>
      <w:u w:val="single"/>
    </w:rPr>
  </w:style>
  <w:style w:type="character" w:customStyle="1" w:styleId="highlight">
    <w:name w:val="highlight"/>
    <w:basedOn w:val="Standardnpsmoodstavce"/>
    <w:rsid w:val="00711745"/>
  </w:style>
  <w:style w:type="character" w:customStyle="1" w:styleId="Nadpis1Char">
    <w:name w:val="Nadpis 1 Char"/>
    <w:basedOn w:val="Standardnpsmoodstavce"/>
    <w:link w:val="Nadpis1"/>
    <w:uiPriority w:val="9"/>
    <w:rsid w:val="007738A8"/>
    <w:rPr>
      <w:b/>
      <w:bCs/>
      <w:caps/>
      <w:color w:val="FFFFFF" w:themeColor="background1"/>
      <w:spacing w:val="15"/>
      <w:shd w:val="clear" w:color="auto" w:fill="4F81BD" w:themeFill="accent1"/>
    </w:rPr>
  </w:style>
  <w:style w:type="character" w:customStyle="1" w:styleId="Nadpis2Char">
    <w:name w:val="Nadpis 2 Char"/>
    <w:basedOn w:val="Standardnpsmoodstavce"/>
    <w:link w:val="Nadpis2"/>
    <w:uiPriority w:val="9"/>
    <w:rsid w:val="007738A8"/>
    <w:rPr>
      <w:caps/>
      <w:spacing w:val="15"/>
      <w:shd w:val="clear" w:color="auto" w:fill="DBE5F1" w:themeFill="accent1" w:themeFillTint="33"/>
    </w:rPr>
  </w:style>
  <w:style w:type="character" w:customStyle="1" w:styleId="Nadpis3Char">
    <w:name w:val="Nadpis 3 Char"/>
    <w:basedOn w:val="Standardnpsmoodstavce"/>
    <w:link w:val="Nadpis3"/>
    <w:uiPriority w:val="9"/>
    <w:rsid w:val="007738A8"/>
    <w:rPr>
      <w:caps/>
      <w:color w:val="243F60" w:themeColor="accent1" w:themeShade="7F"/>
      <w:spacing w:val="15"/>
    </w:rPr>
  </w:style>
  <w:style w:type="character" w:customStyle="1" w:styleId="Nadpis4Char">
    <w:name w:val="Nadpis 4 Char"/>
    <w:basedOn w:val="Standardnpsmoodstavce"/>
    <w:link w:val="Nadpis4"/>
    <w:uiPriority w:val="9"/>
    <w:rsid w:val="007738A8"/>
    <w:rPr>
      <w:caps/>
      <w:color w:val="365F91" w:themeColor="accent1" w:themeShade="BF"/>
      <w:spacing w:val="10"/>
    </w:rPr>
  </w:style>
  <w:style w:type="paragraph" w:styleId="Nadpisobsahu">
    <w:name w:val="TOC Heading"/>
    <w:basedOn w:val="Nadpis1"/>
    <w:next w:val="Normln"/>
    <w:uiPriority w:val="39"/>
    <w:unhideWhenUsed/>
    <w:qFormat/>
    <w:rsid w:val="007738A8"/>
    <w:pPr>
      <w:outlineLvl w:val="9"/>
    </w:pPr>
  </w:style>
  <w:style w:type="paragraph" w:styleId="Obsah1">
    <w:name w:val="toc 1"/>
    <w:basedOn w:val="Normln"/>
    <w:next w:val="Normln"/>
    <w:autoRedefine/>
    <w:uiPriority w:val="39"/>
    <w:unhideWhenUsed/>
    <w:qFormat/>
    <w:rsid w:val="00560221"/>
    <w:pPr>
      <w:tabs>
        <w:tab w:val="right" w:leader="dot" w:pos="8777"/>
      </w:tabs>
      <w:spacing w:after="100" w:line="360" w:lineRule="auto"/>
    </w:pPr>
  </w:style>
  <w:style w:type="paragraph" w:styleId="Obsah2">
    <w:name w:val="toc 2"/>
    <w:basedOn w:val="Normln"/>
    <w:next w:val="Normln"/>
    <w:autoRedefine/>
    <w:uiPriority w:val="39"/>
    <w:unhideWhenUsed/>
    <w:qFormat/>
    <w:rsid w:val="00D80477"/>
    <w:pPr>
      <w:spacing w:after="100"/>
      <w:ind w:left="220"/>
    </w:pPr>
  </w:style>
  <w:style w:type="paragraph" w:styleId="Obsah3">
    <w:name w:val="toc 3"/>
    <w:basedOn w:val="Normln"/>
    <w:next w:val="Normln"/>
    <w:autoRedefine/>
    <w:uiPriority w:val="39"/>
    <w:unhideWhenUsed/>
    <w:qFormat/>
    <w:rsid w:val="00D80477"/>
    <w:pPr>
      <w:spacing w:after="100"/>
      <w:ind w:left="440"/>
    </w:pPr>
  </w:style>
  <w:style w:type="character" w:customStyle="1" w:styleId="Nadpis5Char">
    <w:name w:val="Nadpis 5 Char"/>
    <w:basedOn w:val="Standardnpsmoodstavce"/>
    <w:link w:val="Nadpis5"/>
    <w:uiPriority w:val="9"/>
    <w:semiHidden/>
    <w:rsid w:val="007738A8"/>
    <w:rPr>
      <w:caps/>
      <w:color w:val="365F91" w:themeColor="accent1" w:themeShade="BF"/>
      <w:spacing w:val="10"/>
    </w:rPr>
  </w:style>
  <w:style w:type="character" w:customStyle="1" w:styleId="Nadpis6Char">
    <w:name w:val="Nadpis 6 Char"/>
    <w:basedOn w:val="Standardnpsmoodstavce"/>
    <w:link w:val="Nadpis6"/>
    <w:uiPriority w:val="9"/>
    <w:rsid w:val="007738A8"/>
    <w:rPr>
      <w:caps/>
      <w:color w:val="365F91" w:themeColor="accent1" w:themeShade="BF"/>
      <w:spacing w:val="10"/>
    </w:rPr>
  </w:style>
  <w:style w:type="character" w:customStyle="1" w:styleId="Nadpis7Char">
    <w:name w:val="Nadpis 7 Char"/>
    <w:basedOn w:val="Standardnpsmoodstavce"/>
    <w:link w:val="Nadpis7"/>
    <w:uiPriority w:val="9"/>
    <w:semiHidden/>
    <w:rsid w:val="007738A8"/>
    <w:rPr>
      <w:caps/>
      <w:color w:val="365F91" w:themeColor="accent1" w:themeShade="BF"/>
      <w:spacing w:val="10"/>
    </w:rPr>
  </w:style>
  <w:style w:type="character" w:customStyle="1" w:styleId="Nadpis8Char">
    <w:name w:val="Nadpis 8 Char"/>
    <w:basedOn w:val="Standardnpsmoodstavce"/>
    <w:link w:val="Nadpis8"/>
    <w:uiPriority w:val="9"/>
    <w:semiHidden/>
    <w:rsid w:val="007738A8"/>
    <w:rPr>
      <w:caps/>
      <w:spacing w:val="10"/>
      <w:sz w:val="18"/>
      <w:szCs w:val="18"/>
    </w:rPr>
  </w:style>
  <w:style w:type="character" w:customStyle="1" w:styleId="Nadpis9Char">
    <w:name w:val="Nadpis 9 Char"/>
    <w:basedOn w:val="Standardnpsmoodstavce"/>
    <w:link w:val="Nadpis9"/>
    <w:uiPriority w:val="9"/>
    <w:semiHidden/>
    <w:rsid w:val="007738A8"/>
    <w:rPr>
      <w:i/>
      <w:caps/>
      <w:spacing w:val="10"/>
      <w:sz w:val="18"/>
      <w:szCs w:val="18"/>
    </w:rPr>
  </w:style>
  <w:style w:type="paragraph" w:styleId="Titulek">
    <w:name w:val="caption"/>
    <w:basedOn w:val="Normln"/>
    <w:next w:val="Normln"/>
    <w:uiPriority w:val="35"/>
    <w:unhideWhenUsed/>
    <w:qFormat/>
    <w:rsid w:val="007738A8"/>
    <w:rPr>
      <w:b/>
      <w:bCs/>
      <w:color w:val="365F91" w:themeColor="accent1" w:themeShade="BF"/>
      <w:sz w:val="16"/>
      <w:szCs w:val="16"/>
    </w:rPr>
  </w:style>
  <w:style w:type="paragraph" w:styleId="Nzev">
    <w:name w:val="Title"/>
    <w:basedOn w:val="Normln"/>
    <w:next w:val="Normln"/>
    <w:link w:val="NzevChar"/>
    <w:uiPriority w:val="10"/>
    <w:qFormat/>
    <w:rsid w:val="007738A8"/>
    <w:pPr>
      <w:spacing w:before="720"/>
    </w:pPr>
    <w:rPr>
      <w:caps/>
      <w:color w:val="4F81BD" w:themeColor="accent1"/>
      <w:spacing w:val="10"/>
      <w:kern w:val="28"/>
      <w:sz w:val="52"/>
      <w:szCs w:val="52"/>
    </w:rPr>
  </w:style>
  <w:style w:type="character" w:customStyle="1" w:styleId="NzevChar">
    <w:name w:val="Název Char"/>
    <w:basedOn w:val="Standardnpsmoodstavce"/>
    <w:link w:val="Nzev"/>
    <w:uiPriority w:val="10"/>
    <w:rsid w:val="007738A8"/>
    <w:rPr>
      <w:caps/>
      <w:color w:val="4F81BD" w:themeColor="accent1"/>
      <w:spacing w:val="10"/>
      <w:kern w:val="28"/>
      <w:sz w:val="52"/>
      <w:szCs w:val="52"/>
    </w:rPr>
  </w:style>
  <w:style w:type="paragraph" w:styleId="Podtitul">
    <w:name w:val="Subtitle"/>
    <w:basedOn w:val="Normln"/>
    <w:next w:val="Normln"/>
    <w:link w:val="PodtitulChar"/>
    <w:uiPriority w:val="11"/>
    <w:qFormat/>
    <w:rsid w:val="007738A8"/>
    <w:pPr>
      <w:spacing w:after="1000" w:line="240" w:lineRule="auto"/>
    </w:pPr>
    <w:rPr>
      <w:caps/>
      <w:color w:val="595959" w:themeColor="text1" w:themeTint="A6"/>
      <w:spacing w:val="10"/>
      <w:sz w:val="24"/>
      <w:szCs w:val="24"/>
    </w:rPr>
  </w:style>
  <w:style w:type="character" w:customStyle="1" w:styleId="PodtitulChar">
    <w:name w:val="Podtitul Char"/>
    <w:basedOn w:val="Standardnpsmoodstavce"/>
    <w:link w:val="Podtitul"/>
    <w:uiPriority w:val="11"/>
    <w:rsid w:val="007738A8"/>
    <w:rPr>
      <w:caps/>
      <w:color w:val="595959" w:themeColor="text1" w:themeTint="A6"/>
      <w:spacing w:val="10"/>
      <w:sz w:val="24"/>
      <w:szCs w:val="24"/>
    </w:rPr>
  </w:style>
  <w:style w:type="character" w:styleId="Siln">
    <w:name w:val="Strong"/>
    <w:uiPriority w:val="22"/>
    <w:qFormat/>
    <w:rsid w:val="007738A8"/>
    <w:rPr>
      <w:b/>
      <w:bCs/>
    </w:rPr>
  </w:style>
  <w:style w:type="character" w:styleId="Zvraznn">
    <w:name w:val="Emphasis"/>
    <w:uiPriority w:val="20"/>
    <w:qFormat/>
    <w:rsid w:val="007738A8"/>
    <w:rPr>
      <w:caps/>
      <w:color w:val="243F60" w:themeColor="accent1" w:themeShade="7F"/>
      <w:spacing w:val="5"/>
    </w:rPr>
  </w:style>
  <w:style w:type="paragraph" w:styleId="Bezmezer">
    <w:name w:val="No Spacing"/>
    <w:basedOn w:val="Normln"/>
    <w:link w:val="BezmezerChar"/>
    <w:uiPriority w:val="1"/>
    <w:qFormat/>
    <w:rsid w:val="007738A8"/>
    <w:pPr>
      <w:spacing w:before="0" w:after="0" w:line="240" w:lineRule="auto"/>
    </w:pPr>
  </w:style>
  <w:style w:type="character" w:customStyle="1" w:styleId="BezmezerChar">
    <w:name w:val="Bez mezer Char"/>
    <w:basedOn w:val="Standardnpsmoodstavce"/>
    <w:link w:val="Bezmezer"/>
    <w:uiPriority w:val="1"/>
    <w:rsid w:val="007738A8"/>
    <w:rPr>
      <w:sz w:val="20"/>
      <w:szCs w:val="20"/>
    </w:rPr>
  </w:style>
  <w:style w:type="paragraph" w:styleId="Citace">
    <w:name w:val="Quote"/>
    <w:basedOn w:val="Normln"/>
    <w:next w:val="Normln"/>
    <w:link w:val="CitaceChar"/>
    <w:uiPriority w:val="29"/>
    <w:qFormat/>
    <w:rsid w:val="007738A8"/>
    <w:rPr>
      <w:i/>
      <w:iCs/>
    </w:rPr>
  </w:style>
  <w:style w:type="character" w:customStyle="1" w:styleId="CitaceChar">
    <w:name w:val="Citace Char"/>
    <w:basedOn w:val="Standardnpsmoodstavce"/>
    <w:link w:val="Citace"/>
    <w:uiPriority w:val="29"/>
    <w:rsid w:val="007738A8"/>
    <w:rPr>
      <w:i/>
      <w:iCs/>
      <w:sz w:val="20"/>
      <w:szCs w:val="20"/>
    </w:rPr>
  </w:style>
  <w:style w:type="paragraph" w:styleId="Citaceintenzivn">
    <w:name w:val="Intense Quote"/>
    <w:basedOn w:val="Normln"/>
    <w:next w:val="Normln"/>
    <w:link w:val="CitaceintenzivnChar"/>
    <w:uiPriority w:val="30"/>
    <w:qFormat/>
    <w:rsid w:val="007738A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ceintenzivnChar">
    <w:name w:val="Citace – intenzivní Char"/>
    <w:basedOn w:val="Standardnpsmoodstavce"/>
    <w:link w:val="Citaceintenzivn"/>
    <w:uiPriority w:val="30"/>
    <w:rsid w:val="007738A8"/>
    <w:rPr>
      <w:i/>
      <w:iCs/>
      <w:color w:val="4F81BD" w:themeColor="accent1"/>
      <w:sz w:val="20"/>
      <w:szCs w:val="20"/>
    </w:rPr>
  </w:style>
  <w:style w:type="character" w:styleId="Zdraznnjemn">
    <w:name w:val="Subtle Emphasis"/>
    <w:uiPriority w:val="19"/>
    <w:qFormat/>
    <w:rsid w:val="007738A8"/>
    <w:rPr>
      <w:i/>
      <w:iCs/>
      <w:color w:val="243F60" w:themeColor="accent1" w:themeShade="7F"/>
    </w:rPr>
  </w:style>
  <w:style w:type="character" w:styleId="Zdraznnintenzivn">
    <w:name w:val="Intense Emphasis"/>
    <w:uiPriority w:val="21"/>
    <w:qFormat/>
    <w:rsid w:val="007738A8"/>
    <w:rPr>
      <w:b/>
      <w:bCs/>
      <w:caps/>
      <w:color w:val="243F60" w:themeColor="accent1" w:themeShade="7F"/>
      <w:spacing w:val="10"/>
    </w:rPr>
  </w:style>
  <w:style w:type="character" w:styleId="Odkazjemn">
    <w:name w:val="Subtle Reference"/>
    <w:uiPriority w:val="31"/>
    <w:qFormat/>
    <w:rsid w:val="007738A8"/>
    <w:rPr>
      <w:b/>
      <w:bCs/>
      <w:color w:val="4F81BD" w:themeColor="accent1"/>
    </w:rPr>
  </w:style>
  <w:style w:type="character" w:styleId="Odkazintenzivn">
    <w:name w:val="Intense Reference"/>
    <w:uiPriority w:val="32"/>
    <w:qFormat/>
    <w:rsid w:val="007738A8"/>
    <w:rPr>
      <w:b/>
      <w:bCs/>
      <w:i/>
      <w:iCs/>
      <w:caps/>
      <w:color w:val="4F81BD" w:themeColor="accent1"/>
    </w:rPr>
  </w:style>
  <w:style w:type="character" w:styleId="Nzevknihy">
    <w:name w:val="Book Title"/>
    <w:uiPriority w:val="33"/>
    <w:qFormat/>
    <w:rsid w:val="007738A8"/>
    <w:rPr>
      <w:b/>
      <w:bCs/>
      <w:i/>
      <w:iCs/>
      <w:spacing w:val="9"/>
    </w:rPr>
  </w:style>
  <w:style w:type="paragraph" w:styleId="Bibliografie">
    <w:name w:val="Bibliography"/>
    <w:basedOn w:val="Normln"/>
    <w:next w:val="Normln"/>
    <w:uiPriority w:val="37"/>
    <w:unhideWhenUsed/>
    <w:rsid w:val="00696F2E"/>
  </w:style>
  <w:style w:type="paragraph" w:styleId="Seznamobrzk">
    <w:name w:val="table of figures"/>
    <w:basedOn w:val="Normln"/>
    <w:next w:val="Normln"/>
    <w:uiPriority w:val="99"/>
    <w:unhideWhenUsed/>
    <w:rsid w:val="004B3CDE"/>
    <w:pPr>
      <w:spacing w:after="0"/>
    </w:pPr>
  </w:style>
  <w:style w:type="paragraph" w:styleId="Textvysvtlivek">
    <w:name w:val="endnote text"/>
    <w:basedOn w:val="Normln"/>
    <w:link w:val="TextvysvtlivekChar"/>
    <w:uiPriority w:val="99"/>
    <w:semiHidden/>
    <w:unhideWhenUsed/>
    <w:rsid w:val="009C1A91"/>
    <w:pPr>
      <w:spacing w:before="0" w:after="0" w:line="240" w:lineRule="auto"/>
    </w:pPr>
  </w:style>
  <w:style w:type="character" w:customStyle="1" w:styleId="TextvysvtlivekChar">
    <w:name w:val="Text vysvětlivek Char"/>
    <w:basedOn w:val="Standardnpsmoodstavce"/>
    <w:link w:val="Textvysvtlivek"/>
    <w:uiPriority w:val="99"/>
    <w:semiHidden/>
    <w:rsid w:val="009C1A91"/>
    <w:rPr>
      <w:sz w:val="20"/>
      <w:szCs w:val="20"/>
    </w:rPr>
  </w:style>
  <w:style w:type="character" w:styleId="Odkaznavysvtlivky">
    <w:name w:val="endnote reference"/>
    <w:basedOn w:val="Standardnpsmoodstavce"/>
    <w:uiPriority w:val="99"/>
    <w:semiHidden/>
    <w:unhideWhenUsed/>
    <w:rsid w:val="009C1A91"/>
    <w:rPr>
      <w:vertAlign w:val="superscript"/>
    </w:rPr>
  </w:style>
  <w:style w:type="table" w:styleId="Mkatabulky">
    <w:name w:val="Table Grid"/>
    <w:basedOn w:val="Normlntabulka"/>
    <w:uiPriority w:val="59"/>
    <w:rsid w:val="00285923"/>
    <w:pPr>
      <w:spacing w:before="0" w:after="0" w:line="240" w:lineRule="auto"/>
    </w:pPr>
    <w:rPr>
      <w:rFonts w:eastAsiaTheme="minorHAnsi"/>
      <w:lang w:val="cs-CZ"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EA4AFD"/>
    <w:pPr>
      <w:spacing w:before="0" w:after="0" w:line="240" w:lineRule="auto"/>
    </w:pPr>
  </w:style>
  <w:style w:type="character" w:customStyle="1" w:styleId="TextpoznpodarouChar">
    <w:name w:val="Text pozn. pod čarou Char"/>
    <w:basedOn w:val="Standardnpsmoodstavce"/>
    <w:link w:val="Textpoznpodarou"/>
    <w:uiPriority w:val="99"/>
    <w:semiHidden/>
    <w:rsid w:val="00EA4AFD"/>
    <w:rPr>
      <w:sz w:val="20"/>
      <w:szCs w:val="20"/>
    </w:rPr>
  </w:style>
  <w:style w:type="character" w:styleId="Znakapoznpodarou">
    <w:name w:val="footnote reference"/>
    <w:basedOn w:val="Standardnpsmoodstavce"/>
    <w:uiPriority w:val="99"/>
    <w:semiHidden/>
    <w:unhideWhenUsed/>
    <w:rsid w:val="00EA4AFD"/>
    <w:rPr>
      <w:vertAlign w:val="superscript"/>
    </w:rPr>
  </w:style>
  <w:style w:type="character" w:customStyle="1" w:styleId="h22">
    <w:name w:val="h22"/>
    <w:basedOn w:val="Standardnpsmoodstavce"/>
    <w:rsid w:val="005C0890"/>
    <w:rPr>
      <w:b/>
      <w:bCs/>
    </w:rPr>
  </w:style>
  <w:style w:type="paragraph" w:styleId="z-Zatekformule">
    <w:name w:val="HTML Top of Form"/>
    <w:basedOn w:val="Normln"/>
    <w:next w:val="Normln"/>
    <w:link w:val="z-ZatekformuleChar"/>
    <w:hidden/>
    <w:uiPriority w:val="99"/>
    <w:semiHidden/>
    <w:unhideWhenUsed/>
    <w:rsid w:val="00AF1245"/>
    <w:pPr>
      <w:pBdr>
        <w:bottom w:val="single" w:sz="6" w:space="1" w:color="auto"/>
      </w:pBdr>
      <w:spacing w:before="0" w:after="0" w:line="240" w:lineRule="auto"/>
      <w:jc w:val="center"/>
    </w:pPr>
    <w:rPr>
      <w:rFonts w:ascii="Arial" w:eastAsia="Times New Roman" w:hAnsi="Arial" w:cs="Arial"/>
      <w:vanish/>
      <w:sz w:val="16"/>
      <w:szCs w:val="16"/>
      <w:lang w:val="cs-CZ" w:eastAsia="cs-CZ" w:bidi="ar-SA"/>
    </w:rPr>
  </w:style>
  <w:style w:type="character" w:customStyle="1" w:styleId="z-ZatekformuleChar">
    <w:name w:val="z-Začátek formuláře Char"/>
    <w:basedOn w:val="Standardnpsmoodstavce"/>
    <w:link w:val="z-Zatekformule"/>
    <w:uiPriority w:val="99"/>
    <w:semiHidden/>
    <w:rsid w:val="00AF1245"/>
    <w:rPr>
      <w:rFonts w:ascii="Arial" w:eastAsia="Times New Roman" w:hAnsi="Arial" w:cs="Arial"/>
      <w:vanish/>
      <w:sz w:val="16"/>
      <w:szCs w:val="16"/>
      <w:lang w:val="cs-CZ" w:eastAsia="cs-CZ" w:bidi="ar-SA"/>
    </w:rPr>
  </w:style>
  <w:style w:type="paragraph" w:styleId="z-Konecformule">
    <w:name w:val="HTML Bottom of Form"/>
    <w:basedOn w:val="Normln"/>
    <w:next w:val="Normln"/>
    <w:link w:val="z-KonecformuleChar"/>
    <w:hidden/>
    <w:uiPriority w:val="99"/>
    <w:semiHidden/>
    <w:unhideWhenUsed/>
    <w:rsid w:val="00AF1245"/>
    <w:pPr>
      <w:pBdr>
        <w:top w:val="single" w:sz="6" w:space="1" w:color="auto"/>
      </w:pBdr>
      <w:spacing w:before="0" w:after="0" w:line="240" w:lineRule="auto"/>
      <w:jc w:val="center"/>
    </w:pPr>
    <w:rPr>
      <w:rFonts w:ascii="Arial" w:eastAsia="Times New Roman" w:hAnsi="Arial" w:cs="Arial"/>
      <w:vanish/>
      <w:sz w:val="16"/>
      <w:szCs w:val="16"/>
      <w:lang w:val="cs-CZ" w:eastAsia="cs-CZ" w:bidi="ar-SA"/>
    </w:rPr>
  </w:style>
  <w:style w:type="character" w:customStyle="1" w:styleId="z-KonecformuleChar">
    <w:name w:val="z-Konec formuláře Char"/>
    <w:basedOn w:val="Standardnpsmoodstavce"/>
    <w:link w:val="z-Konecformule"/>
    <w:uiPriority w:val="99"/>
    <w:semiHidden/>
    <w:rsid w:val="00AF1245"/>
    <w:rPr>
      <w:rFonts w:ascii="Arial" w:eastAsia="Times New Roman" w:hAnsi="Arial" w:cs="Arial"/>
      <w:vanish/>
      <w:sz w:val="16"/>
      <w:szCs w:val="16"/>
      <w:lang w:val="cs-CZ" w:eastAsia="cs-CZ" w:bidi="ar-SA"/>
    </w:rPr>
  </w:style>
  <w:style w:type="character" w:customStyle="1" w:styleId="name">
    <w:name w:val="name"/>
    <w:basedOn w:val="Standardnpsmoodstavce"/>
    <w:rsid w:val="00AF1245"/>
  </w:style>
  <w:style w:type="paragraph" w:customStyle="1" w:styleId="affiliation-list-reveal">
    <w:name w:val="affiliation-list-reveal"/>
    <w:basedOn w:val="Normln"/>
    <w:rsid w:val="00AF1245"/>
    <w:pPr>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styleId="AdresaHTML">
    <w:name w:val="HTML Address"/>
    <w:basedOn w:val="Normln"/>
    <w:link w:val="AdresaHTMLChar"/>
    <w:uiPriority w:val="99"/>
    <w:semiHidden/>
    <w:unhideWhenUsed/>
    <w:rsid w:val="00AF1245"/>
    <w:pPr>
      <w:spacing w:before="0" w:after="0" w:line="240" w:lineRule="auto"/>
    </w:pPr>
    <w:rPr>
      <w:rFonts w:ascii="Times New Roman" w:eastAsia="Times New Roman" w:hAnsi="Times New Roman" w:cs="Times New Roman"/>
      <w:i/>
      <w:iCs/>
      <w:sz w:val="24"/>
      <w:szCs w:val="24"/>
      <w:lang w:val="cs-CZ" w:eastAsia="cs-CZ" w:bidi="ar-SA"/>
    </w:rPr>
  </w:style>
  <w:style w:type="character" w:customStyle="1" w:styleId="AdresaHTMLChar">
    <w:name w:val="Adresa HTML Char"/>
    <w:basedOn w:val="Standardnpsmoodstavce"/>
    <w:link w:val="AdresaHTML"/>
    <w:uiPriority w:val="99"/>
    <w:semiHidden/>
    <w:rsid w:val="00AF1245"/>
    <w:rPr>
      <w:rFonts w:ascii="Times New Roman" w:eastAsia="Times New Roman" w:hAnsi="Times New Roman" w:cs="Times New Roman"/>
      <w:i/>
      <w:iCs/>
      <w:sz w:val="24"/>
      <w:szCs w:val="24"/>
      <w:lang w:val="cs-CZ" w:eastAsia="cs-CZ" w:bidi="ar-SA"/>
    </w:rPr>
  </w:style>
  <w:style w:type="paragraph" w:styleId="Zkladntext2">
    <w:name w:val="Body Text 2"/>
    <w:basedOn w:val="Normln"/>
    <w:link w:val="Zkladntext2Char"/>
    <w:rsid w:val="003E62B7"/>
    <w:pPr>
      <w:spacing w:before="0" w:after="0" w:line="240" w:lineRule="auto"/>
      <w:jc w:val="both"/>
    </w:pPr>
    <w:rPr>
      <w:rFonts w:ascii="Times New Roman" w:eastAsia="Times New Roman" w:hAnsi="Times New Roman" w:cs="Times New Roman"/>
      <w:color w:val="000000"/>
      <w:sz w:val="22"/>
      <w:szCs w:val="24"/>
      <w:lang w:val="cs-CZ" w:eastAsia="cs-CZ" w:bidi="ar-SA"/>
    </w:rPr>
  </w:style>
  <w:style w:type="character" w:customStyle="1" w:styleId="Zkladntext2Char">
    <w:name w:val="Základní text 2 Char"/>
    <w:basedOn w:val="Standardnpsmoodstavce"/>
    <w:link w:val="Zkladntext2"/>
    <w:rsid w:val="003E62B7"/>
    <w:rPr>
      <w:rFonts w:ascii="Times New Roman" w:eastAsia="Times New Roman" w:hAnsi="Times New Roman" w:cs="Times New Roman"/>
      <w:color w:val="000000"/>
      <w:szCs w:val="24"/>
      <w:lang w:val="cs-CZ" w:eastAsia="cs-CZ" w:bidi="ar-SA"/>
    </w:rPr>
  </w:style>
  <w:style w:type="paragraph" w:styleId="Zkladntext">
    <w:name w:val="Body Text"/>
    <w:basedOn w:val="Normln"/>
    <w:link w:val="ZkladntextChar"/>
    <w:uiPriority w:val="99"/>
    <w:semiHidden/>
    <w:unhideWhenUsed/>
    <w:rsid w:val="009D228C"/>
    <w:pPr>
      <w:spacing w:after="120"/>
    </w:pPr>
  </w:style>
  <w:style w:type="character" w:customStyle="1" w:styleId="ZkladntextChar">
    <w:name w:val="Základní text Char"/>
    <w:basedOn w:val="Standardnpsmoodstavce"/>
    <w:link w:val="Zkladntext"/>
    <w:uiPriority w:val="99"/>
    <w:semiHidden/>
    <w:rsid w:val="009D228C"/>
    <w:rPr>
      <w:sz w:val="20"/>
      <w:szCs w:val="20"/>
    </w:rPr>
  </w:style>
  <w:style w:type="table" w:customStyle="1" w:styleId="Svtlstnovnzvraznn11">
    <w:name w:val="Světlé stínování – zvýraznění 11"/>
    <w:basedOn w:val="Normlntabulka"/>
    <w:uiPriority w:val="60"/>
    <w:rsid w:val="00971D5E"/>
    <w:pPr>
      <w:spacing w:before="0"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ledovanodkaz">
    <w:name w:val="FollowedHyperlink"/>
    <w:basedOn w:val="Standardnpsmoodstavce"/>
    <w:uiPriority w:val="99"/>
    <w:semiHidden/>
    <w:unhideWhenUsed/>
    <w:rsid w:val="00965CC2"/>
    <w:rPr>
      <w:color w:val="800080"/>
      <w:u w:val="single"/>
    </w:rPr>
  </w:style>
  <w:style w:type="paragraph" w:customStyle="1" w:styleId="xl65">
    <w:name w:val="xl65"/>
    <w:basedOn w:val="Normln"/>
    <w:rsid w:val="00965CC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cs-CZ" w:eastAsia="cs-CZ" w:bidi="ar-SA"/>
    </w:rPr>
  </w:style>
  <w:style w:type="paragraph" w:customStyle="1" w:styleId="xl66">
    <w:name w:val="xl66"/>
    <w:basedOn w:val="Normln"/>
    <w:rsid w:val="00965CC2"/>
    <w:pPr>
      <w:pBdr>
        <w:bottom w:val="single" w:sz="8"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67">
    <w:name w:val="xl67"/>
    <w:basedOn w:val="Normln"/>
    <w:rsid w:val="00965CC2"/>
    <w:pPr>
      <w:pBdr>
        <w:bottom w:val="single" w:sz="8"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68">
    <w:name w:val="xl68"/>
    <w:basedOn w:val="Normln"/>
    <w:rsid w:val="00965CC2"/>
    <w:pPr>
      <w:pBdr>
        <w:bottom w:val="single" w:sz="8"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color w:val="000000"/>
      <w:sz w:val="24"/>
      <w:szCs w:val="24"/>
      <w:lang w:val="cs-CZ" w:eastAsia="cs-CZ" w:bidi="ar-SA"/>
    </w:rPr>
  </w:style>
  <w:style w:type="paragraph" w:customStyle="1" w:styleId="xl69">
    <w:name w:val="xl69"/>
    <w:basedOn w:val="Normln"/>
    <w:rsid w:val="00965CC2"/>
    <w:pPr>
      <w:pBdr>
        <w:bottom w:val="single" w:sz="8" w:space="0" w:color="auto"/>
        <w:right w:val="single" w:sz="8"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cs-CZ" w:eastAsia="cs-CZ" w:bidi="ar-SA"/>
    </w:rPr>
  </w:style>
  <w:style w:type="paragraph" w:customStyle="1" w:styleId="xl70">
    <w:name w:val="xl70"/>
    <w:basedOn w:val="Normln"/>
    <w:rsid w:val="00965CC2"/>
    <w:pPr>
      <w:pBdr>
        <w:bottom w:val="single" w:sz="8"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71">
    <w:name w:val="xl71"/>
    <w:basedOn w:val="Normln"/>
    <w:rsid w:val="00965CC2"/>
    <w:pPr>
      <w:shd w:val="clear" w:color="000000" w:fill="FFC000"/>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72">
    <w:name w:val="xl72"/>
    <w:basedOn w:val="Normln"/>
    <w:rsid w:val="00965CC2"/>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73">
    <w:name w:val="xl73"/>
    <w:basedOn w:val="Normln"/>
    <w:rsid w:val="00965CC2"/>
    <w:pPr>
      <w:pBdr>
        <w:bottom w:val="single" w:sz="8" w:space="0" w:color="auto"/>
        <w:right w:val="single" w:sz="8"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74">
    <w:name w:val="xl74"/>
    <w:basedOn w:val="Normln"/>
    <w:rsid w:val="00965CC2"/>
    <w:pPr>
      <w:pBdr>
        <w:bottom w:val="single" w:sz="8" w:space="0" w:color="auto"/>
        <w:right w:val="single" w:sz="8" w:space="0" w:color="auto"/>
      </w:pBdr>
      <w:shd w:val="clear" w:color="000000" w:fill="E46D0A"/>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75">
    <w:name w:val="xl75"/>
    <w:basedOn w:val="Normln"/>
    <w:rsid w:val="00965CC2"/>
    <w:pPr>
      <w:shd w:val="clear" w:color="000000" w:fill="E46D0A"/>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76">
    <w:name w:val="xl76"/>
    <w:basedOn w:val="Normln"/>
    <w:rsid w:val="00965CC2"/>
    <w:pPr>
      <w:pBdr>
        <w:bottom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77">
    <w:name w:val="xl77"/>
    <w:basedOn w:val="Normln"/>
    <w:rsid w:val="00965CC2"/>
    <w:pPr>
      <w:pBdr>
        <w:top w:val="single" w:sz="8" w:space="0" w:color="auto"/>
        <w:left w:val="single" w:sz="8"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78">
    <w:name w:val="xl78"/>
    <w:basedOn w:val="Normln"/>
    <w:rsid w:val="00965CC2"/>
    <w:pPr>
      <w:shd w:val="clear" w:color="000000" w:fill="00B0F0"/>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79">
    <w:name w:val="xl79"/>
    <w:basedOn w:val="Normln"/>
    <w:rsid w:val="00965CC2"/>
    <w:pPr>
      <w:pBdr>
        <w:bottom w:val="single" w:sz="8" w:space="0" w:color="auto"/>
        <w:right w:val="single" w:sz="8" w:space="0" w:color="auto"/>
      </w:pBdr>
      <w:shd w:val="clear" w:color="000000" w:fill="93CDDD"/>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0">
    <w:name w:val="xl80"/>
    <w:basedOn w:val="Normln"/>
    <w:rsid w:val="00965CC2"/>
    <w:pPr>
      <w:pBdr>
        <w:bottom w:val="single" w:sz="8" w:space="0" w:color="auto"/>
        <w:right w:val="single" w:sz="8" w:space="0" w:color="auto"/>
      </w:pBdr>
      <w:shd w:val="clear" w:color="000000" w:fill="93CDDD"/>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1">
    <w:name w:val="xl81"/>
    <w:basedOn w:val="Normln"/>
    <w:rsid w:val="00965CC2"/>
    <w:pPr>
      <w:pBdr>
        <w:bottom w:val="single" w:sz="8" w:space="0" w:color="auto"/>
        <w:right w:val="single" w:sz="8" w:space="0" w:color="auto"/>
      </w:pBdr>
      <w:shd w:val="clear" w:color="000000" w:fill="93CDDD"/>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2">
    <w:name w:val="xl82"/>
    <w:basedOn w:val="Normln"/>
    <w:rsid w:val="00965CC2"/>
    <w:pPr>
      <w:pBdr>
        <w:top w:val="single" w:sz="8" w:space="0" w:color="auto"/>
        <w:left w:val="single" w:sz="8" w:space="0" w:color="auto"/>
        <w:right w:val="single" w:sz="8" w:space="0" w:color="auto"/>
      </w:pBdr>
      <w:shd w:val="clear" w:color="000000" w:fill="93CDDD"/>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3">
    <w:name w:val="xl83"/>
    <w:basedOn w:val="Normln"/>
    <w:rsid w:val="00965CC2"/>
    <w:pPr>
      <w:shd w:val="clear" w:color="000000" w:fill="93CDDD"/>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84">
    <w:name w:val="xl84"/>
    <w:basedOn w:val="Normln"/>
    <w:rsid w:val="00965CC2"/>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5">
    <w:name w:val="xl85"/>
    <w:basedOn w:val="Normln"/>
    <w:rsid w:val="00965CC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6">
    <w:name w:val="xl86"/>
    <w:basedOn w:val="Normln"/>
    <w:rsid w:val="00965CC2"/>
    <w:pPr>
      <w:pBdr>
        <w:bottom w:val="single" w:sz="8" w:space="0" w:color="auto"/>
        <w:right w:val="single" w:sz="8" w:space="0" w:color="auto"/>
      </w:pBdr>
      <w:shd w:val="clear" w:color="000000" w:fill="D99795"/>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7">
    <w:name w:val="xl87"/>
    <w:basedOn w:val="Normln"/>
    <w:rsid w:val="00965CC2"/>
    <w:pPr>
      <w:shd w:val="clear" w:color="000000" w:fill="D99795"/>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88">
    <w:name w:val="xl88"/>
    <w:basedOn w:val="Normln"/>
    <w:rsid w:val="00965CC2"/>
    <w:pPr>
      <w:pBdr>
        <w:bottom w:val="single" w:sz="8" w:space="0" w:color="auto"/>
        <w:right w:val="single" w:sz="8" w:space="0" w:color="auto"/>
      </w:pBdr>
      <w:shd w:val="clear" w:color="000000" w:fill="75923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89">
    <w:name w:val="xl89"/>
    <w:basedOn w:val="Normln"/>
    <w:rsid w:val="00965CC2"/>
    <w:pPr>
      <w:shd w:val="clear" w:color="000000" w:fill="75923C"/>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90">
    <w:name w:val="xl90"/>
    <w:basedOn w:val="Normln"/>
    <w:rsid w:val="00965CC2"/>
    <w:pPr>
      <w:pBdr>
        <w:bottom w:val="single" w:sz="8" w:space="0" w:color="auto"/>
        <w:right w:val="single" w:sz="8" w:space="0" w:color="auto"/>
      </w:pBdr>
      <w:shd w:val="clear" w:color="000000" w:fill="F2DDD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91">
    <w:name w:val="xl91"/>
    <w:basedOn w:val="Normln"/>
    <w:rsid w:val="00965CC2"/>
    <w:pPr>
      <w:pBdr>
        <w:bottom w:val="single" w:sz="8" w:space="0" w:color="auto"/>
        <w:right w:val="single" w:sz="8" w:space="0" w:color="auto"/>
      </w:pBdr>
      <w:shd w:val="clear" w:color="000000" w:fill="F2DDD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92">
    <w:name w:val="xl92"/>
    <w:basedOn w:val="Normln"/>
    <w:rsid w:val="00965CC2"/>
    <w:pPr>
      <w:shd w:val="clear" w:color="000000" w:fill="F2DDDC"/>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93">
    <w:name w:val="xl93"/>
    <w:basedOn w:val="Normln"/>
    <w:rsid w:val="00965CC2"/>
    <w:pPr>
      <w:pBdr>
        <w:bottom w:val="single" w:sz="8" w:space="0" w:color="auto"/>
        <w:right w:val="single" w:sz="8" w:space="0" w:color="auto"/>
      </w:pBdr>
      <w:shd w:val="clear" w:color="000000" w:fill="000000"/>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94">
    <w:name w:val="xl94"/>
    <w:basedOn w:val="Normln"/>
    <w:rsid w:val="00965CC2"/>
    <w:pPr>
      <w:pBdr>
        <w:bottom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95">
    <w:name w:val="xl95"/>
    <w:basedOn w:val="Normln"/>
    <w:rsid w:val="00965CC2"/>
    <w:pPr>
      <w:pBdr>
        <w:bottom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96">
    <w:name w:val="xl96"/>
    <w:basedOn w:val="Normln"/>
    <w:rsid w:val="00965CC2"/>
    <w:pPr>
      <w:pBdr>
        <w:bottom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97">
    <w:name w:val="xl97"/>
    <w:basedOn w:val="Normln"/>
    <w:rsid w:val="00965CC2"/>
    <w:pPr>
      <w:pBdr>
        <w:bottom w:val="single" w:sz="8" w:space="0" w:color="auto"/>
        <w:right w:val="single" w:sz="8" w:space="0" w:color="auto"/>
      </w:pBdr>
      <w:shd w:val="clear" w:color="000000" w:fill="D7E4BC"/>
      <w:spacing w:before="100" w:beforeAutospacing="1" w:after="100" w:afterAutospacing="1" w:line="240" w:lineRule="auto"/>
      <w:textAlignment w:val="center"/>
    </w:pPr>
    <w:rPr>
      <w:rFonts w:ascii="Times New Roman" w:eastAsia="Times New Roman" w:hAnsi="Times New Roman" w:cs="Times New Roman"/>
      <w:color w:val="000000"/>
      <w:sz w:val="24"/>
      <w:szCs w:val="24"/>
      <w:lang w:val="cs-CZ" w:eastAsia="cs-CZ" w:bidi="ar-SA"/>
    </w:rPr>
  </w:style>
  <w:style w:type="paragraph" w:customStyle="1" w:styleId="xl98">
    <w:name w:val="xl98"/>
    <w:basedOn w:val="Normln"/>
    <w:rsid w:val="00965CC2"/>
    <w:pPr>
      <w:pBdr>
        <w:bottom w:val="single" w:sz="8" w:space="0" w:color="auto"/>
        <w:right w:val="single" w:sz="8" w:space="0" w:color="auto"/>
      </w:pBdr>
      <w:shd w:val="clear" w:color="000000" w:fill="D7E4BC"/>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cs-CZ" w:eastAsia="cs-CZ" w:bidi="ar-SA"/>
    </w:rPr>
  </w:style>
  <w:style w:type="paragraph" w:customStyle="1" w:styleId="xl99">
    <w:name w:val="xl99"/>
    <w:basedOn w:val="Normln"/>
    <w:rsid w:val="00965CC2"/>
    <w:pPr>
      <w:pBdr>
        <w:bottom w:val="single" w:sz="8" w:space="0" w:color="auto"/>
        <w:right w:val="single" w:sz="8"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cs-CZ" w:eastAsia="cs-CZ" w:bidi="ar-SA"/>
    </w:rPr>
  </w:style>
  <w:style w:type="paragraph" w:customStyle="1" w:styleId="xl100">
    <w:name w:val="xl100"/>
    <w:basedOn w:val="Normln"/>
    <w:rsid w:val="00965CC2"/>
    <w:pPr>
      <w:shd w:val="clear" w:color="000000" w:fill="D7E4BC"/>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101">
    <w:name w:val="xl101"/>
    <w:basedOn w:val="Normln"/>
    <w:rsid w:val="00965CC2"/>
    <w:pPr>
      <w:pBdr>
        <w:bottom w:val="single" w:sz="8" w:space="0" w:color="auto"/>
        <w:right w:val="single" w:sz="8" w:space="0" w:color="auto"/>
      </w:pBdr>
      <w:shd w:val="clear" w:color="000000" w:fill="948B54"/>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102">
    <w:name w:val="xl102"/>
    <w:basedOn w:val="Normln"/>
    <w:rsid w:val="00965CC2"/>
    <w:pPr>
      <w:shd w:val="clear" w:color="000000" w:fill="948B54"/>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103">
    <w:name w:val="xl103"/>
    <w:basedOn w:val="Normln"/>
    <w:rsid w:val="00965CC2"/>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104">
    <w:name w:val="xl104"/>
    <w:basedOn w:val="Normln"/>
    <w:rsid w:val="00965CC2"/>
    <w:pPr>
      <w:shd w:val="clear" w:color="000000" w:fill="DDD9C3"/>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105">
    <w:name w:val="xl105"/>
    <w:basedOn w:val="Normln"/>
    <w:rsid w:val="00965CC2"/>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color w:val="000000"/>
      <w:sz w:val="24"/>
      <w:szCs w:val="24"/>
      <w:lang w:val="cs-CZ" w:eastAsia="cs-CZ" w:bidi="ar-SA"/>
    </w:rPr>
  </w:style>
  <w:style w:type="paragraph" w:customStyle="1" w:styleId="xl106">
    <w:name w:val="xl106"/>
    <w:basedOn w:val="Normln"/>
    <w:rsid w:val="00965CC2"/>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cs-CZ" w:eastAsia="cs-CZ" w:bidi="ar-SA"/>
    </w:rPr>
  </w:style>
  <w:style w:type="paragraph" w:customStyle="1" w:styleId="xl107">
    <w:name w:val="xl107"/>
    <w:basedOn w:val="Normln"/>
    <w:rsid w:val="00965CC2"/>
    <w:pPr>
      <w:pBdr>
        <w:bottom w:val="single" w:sz="8" w:space="0" w:color="auto"/>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108">
    <w:name w:val="xl108"/>
    <w:basedOn w:val="Normln"/>
    <w:rsid w:val="00965CC2"/>
    <w:pPr>
      <w:pBdr>
        <w:bottom w:val="single" w:sz="8" w:space="0" w:color="auto"/>
        <w:right w:val="single" w:sz="8" w:space="0" w:color="auto"/>
      </w:pBdr>
      <w:shd w:val="clear" w:color="000000" w:fill="DDD9C3"/>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cs-CZ" w:eastAsia="cs-CZ" w:bidi="ar-SA"/>
    </w:rPr>
  </w:style>
  <w:style w:type="paragraph" w:customStyle="1" w:styleId="xl109">
    <w:name w:val="xl109"/>
    <w:basedOn w:val="Normln"/>
    <w:rsid w:val="00965CC2"/>
    <w:pPr>
      <w:pBdr>
        <w:bottom w:val="single" w:sz="8" w:space="0" w:color="auto"/>
      </w:pBdr>
      <w:shd w:val="clear" w:color="000000" w:fill="75923C"/>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110">
    <w:name w:val="xl110"/>
    <w:basedOn w:val="Normln"/>
    <w:rsid w:val="00965CC2"/>
    <w:pPr>
      <w:pBdr>
        <w:right w:val="single" w:sz="8" w:space="0" w:color="auto"/>
      </w:pBdr>
      <w:shd w:val="clear" w:color="000000" w:fill="DDD9C3"/>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111">
    <w:name w:val="xl111"/>
    <w:basedOn w:val="Normln"/>
    <w:rsid w:val="00965CC2"/>
    <w:pPr>
      <w:pBdr>
        <w:right w:val="single" w:sz="8" w:space="0" w:color="auto"/>
      </w:pBdr>
      <w:shd w:val="clear" w:color="000000" w:fill="948B54"/>
      <w:spacing w:before="100" w:beforeAutospacing="1" w:after="100" w:afterAutospacing="1" w:line="240" w:lineRule="auto"/>
      <w:textAlignment w:val="center"/>
    </w:pPr>
    <w:rPr>
      <w:rFonts w:ascii="Times New Roman" w:eastAsia="Times New Roman" w:hAnsi="Times New Roman" w:cs="Times New Roman"/>
      <w:sz w:val="24"/>
      <w:szCs w:val="24"/>
      <w:lang w:val="cs-CZ" w:eastAsia="cs-CZ" w:bidi="ar-SA"/>
    </w:rPr>
  </w:style>
  <w:style w:type="paragraph" w:customStyle="1" w:styleId="xl112">
    <w:name w:val="xl112"/>
    <w:basedOn w:val="Normln"/>
    <w:rsid w:val="00965CC2"/>
    <w:pPr>
      <w:pBdr>
        <w:top w:val="single" w:sz="8" w:space="0" w:color="auto"/>
        <w:left w:val="single" w:sz="8" w:space="0" w:color="auto"/>
        <w:bottom w:val="single" w:sz="8" w:space="0" w:color="auto"/>
        <w:right w:val="single" w:sz="8" w:space="0" w:color="auto"/>
      </w:pBdr>
      <w:shd w:val="clear" w:color="000000" w:fill="DDD9C3"/>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paragraph" w:customStyle="1" w:styleId="xl113">
    <w:name w:val="xl113"/>
    <w:basedOn w:val="Normln"/>
    <w:rsid w:val="00965CC2"/>
    <w:pPr>
      <w:pBdr>
        <w:top w:val="single" w:sz="8" w:space="0" w:color="auto"/>
        <w:bottom w:val="single" w:sz="8" w:space="0" w:color="auto"/>
        <w:right w:val="single" w:sz="8" w:space="0" w:color="auto"/>
      </w:pBdr>
      <w:shd w:val="clear" w:color="000000" w:fill="948B54"/>
      <w:spacing w:before="100" w:beforeAutospacing="1" w:after="100" w:afterAutospacing="1" w:line="240" w:lineRule="auto"/>
    </w:pPr>
    <w:rPr>
      <w:rFonts w:ascii="Times New Roman" w:eastAsia="Times New Roman" w:hAnsi="Times New Roman" w:cs="Times New Roman"/>
      <w:sz w:val="24"/>
      <w:szCs w:val="24"/>
      <w:lang w:val="cs-CZ" w:eastAsia="cs-CZ" w:bidi="ar-SA"/>
    </w:rPr>
  </w:style>
  <w:style w:type="table" w:customStyle="1" w:styleId="Svtlstnovn1">
    <w:name w:val="Světlé stínování1"/>
    <w:basedOn w:val="Normlntabulka"/>
    <w:uiPriority w:val="60"/>
    <w:rsid w:val="009F57B5"/>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Odkaznakoment">
    <w:name w:val="annotation reference"/>
    <w:basedOn w:val="Standardnpsmoodstavce"/>
    <w:uiPriority w:val="99"/>
    <w:semiHidden/>
    <w:unhideWhenUsed/>
    <w:rsid w:val="004200AA"/>
    <w:rPr>
      <w:sz w:val="16"/>
      <w:szCs w:val="16"/>
    </w:rPr>
  </w:style>
  <w:style w:type="paragraph" w:styleId="Textkomente">
    <w:name w:val="annotation text"/>
    <w:basedOn w:val="Normln"/>
    <w:link w:val="TextkomenteChar"/>
    <w:uiPriority w:val="99"/>
    <w:semiHidden/>
    <w:unhideWhenUsed/>
    <w:rsid w:val="004200AA"/>
    <w:pPr>
      <w:spacing w:line="240" w:lineRule="auto"/>
    </w:pPr>
  </w:style>
  <w:style w:type="character" w:customStyle="1" w:styleId="TextkomenteChar">
    <w:name w:val="Text komentáře Char"/>
    <w:basedOn w:val="Standardnpsmoodstavce"/>
    <w:link w:val="Textkomente"/>
    <w:uiPriority w:val="99"/>
    <w:semiHidden/>
    <w:rsid w:val="004200AA"/>
    <w:rPr>
      <w:sz w:val="20"/>
      <w:szCs w:val="20"/>
    </w:rPr>
  </w:style>
  <w:style w:type="paragraph" w:styleId="Pedmtkomente">
    <w:name w:val="annotation subject"/>
    <w:basedOn w:val="Textkomente"/>
    <w:next w:val="Textkomente"/>
    <w:link w:val="PedmtkomenteChar"/>
    <w:uiPriority w:val="99"/>
    <w:semiHidden/>
    <w:unhideWhenUsed/>
    <w:rsid w:val="004200AA"/>
    <w:rPr>
      <w:b/>
      <w:bCs/>
    </w:rPr>
  </w:style>
  <w:style w:type="character" w:customStyle="1" w:styleId="PedmtkomenteChar">
    <w:name w:val="Předmět komentáře Char"/>
    <w:basedOn w:val="TextkomenteChar"/>
    <w:link w:val="Pedmtkomente"/>
    <w:uiPriority w:val="99"/>
    <w:semiHidden/>
    <w:rsid w:val="004200AA"/>
    <w:rPr>
      <w:b/>
      <w:bCs/>
    </w:rPr>
  </w:style>
</w:styles>
</file>

<file path=word/webSettings.xml><?xml version="1.0" encoding="utf-8"?>
<w:webSettings xmlns:r="http://schemas.openxmlformats.org/officeDocument/2006/relationships" xmlns:w="http://schemas.openxmlformats.org/wordprocessingml/2006/main">
  <w:divs>
    <w:div w:id="27491855">
      <w:bodyDiv w:val="1"/>
      <w:marLeft w:val="0"/>
      <w:marRight w:val="0"/>
      <w:marTop w:val="0"/>
      <w:marBottom w:val="0"/>
      <w:divBdr>
        <w:top w:val="none" w:sz="0" w:space="0" w:color="auto"/>
        <w:left w:val="none" w:sz="0" w:space="0" w:color="auto"/>
        <w:bottom w:val="none" w:sz="0" w:space="0" w:color="auto"/>
        <w:right w:val="none" w:sz="0" w:space="0" w:color="auto"/>
      </w:divBdr>
      <w:divsChild>
        <w:div w:id="1491560043">
          <w:marLeft w:val="0"/>
          <w:marRight w:val="0"/>
          <w:marTop w:val="0"/>
          <w:marBottom w:val="0"/>
          <w:divBdr>
            <w:top w:val="none" w:sz="0" w:space="0" w:color="auto"/>
            <w:left w:val="none" w:sz="0" w:space="0" w:color="auto"/>
            <w:bottom w:val="none" w:sz="0" w:space="0" w:color="auto"/>
            <w:right w:val="none" w:sz="0" w:space="0" w:color="auto"/>
          </w:divBdr>
        </w:div>
        <w:div w:id="878974601">
          <w:marLeft w:val="0"/>
          <w:marRight w:val="0"/>
          <w:marTop w:val="0"/>
          <w:marBottom w:val="0"/>
          <w:divBdr>
            <w:top w:val="none" w:sz="0" w:space="0" w:color="auto"/>
            <w:left w:val="none" w:sz="0" w:space="0" w:color="auto"/>
            <w:bottom w:val="none" w:sz="0" w:space="0" w:color="auto"/>
            <w:right w:val="none" w:sz="0" w:space="0" w:color="auto"/>
          </w:divBdr>
        </w:div>
      </w:divsChild>
    </w:div>
    <w:div w:id="50809144">
      <w:bodyDiv w:val="1"/>
      <w:marLeft w:val="0"/>
      <w:marRight w:val="0"/>
      <w:marTop w:val="0"/>
      <w:marBottom w:val="0"/>
      <w:divBdr>
        <w:top w:val="none" w:sz="0" w:space="0" w:color="auto"/>
        <w:left w:val="none" w:sz="0" w:space="0" w:color="auto"/>
        <w:bottom w:val="none" w:sz="0" w:space="0" w:color="auto"/>
        <w:right w:val="none" w:sz="0" w:space="0" w:color="auto"/>
      </w:divBdr>
      <w:divsChild>
        <w:div w:id="1739354493">
          <w:marLeft w:val="0"/>
          <w:marRight w:val="0"/>
          <w:marTop w:val="0"/>
          <w:marBottom w:val="0"/>
          <w:divBdr>
            <w:top w:val="single" w:sz="2" w:space="0" w:color="2E2E2E"/>
            <w:left w:val="single" w:sz="2" w:space="0" w:color="2E2E2E"/>
            <w:bottom w:val="single" w:sz="2" w:space="0" w:color="2E2E2E"/>
            <w:right w:val="single" w:sz="2" w:space="0" w:color="2E2E2E"/>
          </w:divBdr>
          <w:divsChild>
            <w:div w:id="1394507744">
              <w:marLeft w:val="0"/>
              <w:marRight w:val="0"/>
              <w:marTop w:val="0"/>
              <w:marBottom w:val="0"/>
              <w:divBdr>
                <w:top w:val="none" w:sz="0" w:space="0" w:color="auto"/>
                <w:left w:val="none" w:sz="0" w:space="0" w:color="auto"/>
                <w:bottom w:val="none" w:sz="0" w:space="0" w:color="auto"/>
                <w:right w:val="none" w:sz="0" w:space="0" w:color="auto"/>
              </w:divBdr>
              <w:divsChild>
                <w:div w:id="1517384828">
                  <w:marLeft w:val="0"/>
                  <w:marRight w:val="0"/>
                  <w:marTop w:val="0"/>
                  <w:marBottom w:val="0"/>
                  <w:divBdr>
                    <w:top w:val="none" w:sz="0" w:space="0" w:color="auto"/>
                    <w:left w:val="single" w:sz="2" w:space="0" w:color="C9C9C9"/>
                    <w:bottom w:val="none" w:sz="0" w:space="0" w:color="auto"/>
                    <w:right w:val="none" w:sz="0" w:space="0" w:color="auto"/>
                  </w:divBdr>
                  <w:divsChild>
                    <w:div w:id="643854056">
                      <w:marLeft w:val="0"/>
                      <w:marRight w:val="0"/>
                      <w:marTop w:val="0"/>
                      <w:marBottom w:val="0"/>
                      <w:divBdr>
                        <w:top w:val="none" w:sz="0" w:space="0" w:color="auto"/>
                        <w:left w:val="none" w:sz="0" w:space="0" w:color="auto"/>
                        <w:bottom w:val="none" w:sz="0" w:space="0" w:color="auto"/>
                        <w:right w:val="none" w:sz="0" w:space="0" w:color="auto"/>
                      </w:divBdr>
                      <w:divsChild>
                        <w:div w:id="143009662">
                          <w:marLeft w:val="0"/>
                          <w:marRight w:val="0"/>
                          <w:marTop w:val="0"/>
                          <w:marBottom w:val="0"/>
                          <w:divBdr>
                            <w:top w:val="none" w:sz="0" w:space="0" w:color="auto"/>
                            <w:left w:val="none" w:sz="0" w:space="0" w:color="auto"/>
                            <w:bottom w:val="none" w:sz="0" w:space="0" w:color="auto"/>
                            <w:right w:val="none" w:sz="0" w:space="0" w:color="auto"/>
                          </w:divBdr>
                          <w:divsChild>
                            <w:div w:id="4859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0462">
      <w:bodyDiv w:val="1"/>
      <w:marLeft w:val="0"/>
      <w:marRight w:val="0"/>
      <w:marTop w:val="0"/>
      <w:marBottom w:val="0"/>
      <w:divBdr>
        <w:top w:val="none" w:sz="0" w:space="0" w:color="auto"/>
        <w:left w:val="none" w:sz="0" w:space="0" w:color="auto"/>
        <w:bottom w:val="none" w:sz="0" w:space="0" w:color="auto"/>
        <w:right w:val="none" w:sz="0" w:space="0" w:color="auto"/>
      </w:divBdr>
      <w:divsChild>
        <w:div w:id="471600065">
          <w:marLeft w:val="0"/>
          <w:marRight w:val="0"/>
          <w:marTop w:val="0"/>
          <w:marBottom w:val="0"/>
          <w:divBdr>
            <w:top w:val="none" w:sz="0" w:space="0" w:color="auto"/>
            <w:left w:val="none" w:sz="0" w:space="0" w:color="auto"/>
            <w:bottom w:val="none" w:sz="0" w:space="0" w:color="auto"/>
            <w:right w:val="none" w:sz="0" w:space="0" w:color="auto"/>
          </w:divBdr>
        </w:div>
        <w:div w:id="625114185">
          <w:marLeft w:val="0"/>
          <w:marRight w:val="0"/>
          <w:marTop w:val="0"/>
          <w:marBottom w:val="0"/>
          <w:divBdr>
            <w:top w:val="none" w:sz="0" w:space="0" w:color="auto"/>
            <w:left w:val="none" w:sz="0" w:space="0" w:color="auto"/>
            <w:bottom w:val="none" w:sz="0" w:space="0" w:color="auto"/>
            <w:right w:val="none" w:sz="0" w:space="0" w:color="auto"/>
          </w:divBdr>
        </w:div>
        <w:div w:id="719941815">
          <w:marLeft w:val="0"/>
          <w:marRight w:val="0"/>
          <w:marTop w:val="0"/>
          <w:marBottom w:val="0"/>
          <w:divBdr>
            <w:top w:val="none" w:sz="0" w:space="0" w:color="auto"/>
            <w:left w:val="none" w:sz="0" w:space="0" w:color="auto"/>
            <w:bottom w:val="none" w:sz="0" w:space="0" w:color="auto"/>
            <w:right w:val="none" w:sz="0" w:space="0" w:color="auto"/>
          </w:divBdr>
        </w:div>
        <w:div w:id="994649384">
          <w:marLeft w:val="0"/>
          <w:marRight w:val="0"/>
          <w:marTop w:val="0"/>
          <w:marBottom w:val="0"/>
          <w:divBdr>
            <w:top w:val="none" w:sz="0" w:space="0" w:color="auto"/>
            <w:left w:val="none" w:sz="0" w:space="0" w:color="auto"/>
            <w:bottom w:val="none" w:sz="0" w:space="0" w:color="auto"/>
            <w:right w:val="none" w:sz="0" w:space="0" w:color="auto"/>
          </w:divBdr>
        </w:div>
        <w:div w:id="1003046585">
          <w:marLeft w:val="0"/>
          <w:marRight w:val="0"/>
          <w:marTop w:val="0"/>
          <w:marBottom w:val="0"/>
          <w:divBdr>
            <w:top w:val="none" w:sz="0" w:space="0" w:color="auto"/>
            <w:left w:val="none" w:sz="0" w:space="0" w:color="auto"/>
            <w:bottom w:val="none" w:sz="0" w:space="0" w:color="auto"/>
            <w:right w:val="none" w:sz="0" w:space="0" w:color="auto"/>
          </w:divBdr>
        </w:div>
        <w:div w:id="1028489102">
          <w:marLeft w:val="0"/>
          <w:marRight w:val="0"/>
          <w:marTop w:val="0"/>
          <w:marBottom w:val="0"/>
          <w:divBdr>
            <w:top w:val="none" w:sz="0" w:space="0" w:color="auto"/>
            <w:left w:val="none" w:sz="0" w:space="0" w:color="auto"/>
            <w:bottom w:val="none" w:sz="0" w:space="0" w:color="auto"/>
            <w:right w:val="none" w:sz="0" w:space="0" w:color="auto"/>
          </w:divBdr>
        </w:div>
        <w:div w:id="1247034724">
          <w:marLeft w:val="0"/>
          <w:marRight w:val="0"/>
          <w:marTop w:val="0"/>
          <w:marBottom w:val="0"/>
          <w:divBdr>
            <w:top w:val="none" w:sz="0" w:space="0" w:color="auto"/>
            <w:left w:val="none" w:sz="0" w:space="0" w:color="auto"/>
            <w:bottom w:val="none" w:sz="0" w:space="0" w:color="auto"/>
            <w:right w:val="none" w:sz="0" w:space="0" w:color="auto"/>
          </w:divBdr>
        </w:div>
        <w:div w:id="1305503839">
          <w:marLeft w:val="0"/>
          <w:marRight w:val="0"/>
          <w:marTop w:val="0"/>
          <w:marBottom w:val="0"/>
          <w:divBdr>
            <w:top w:val="none" w:sz="0" w:space="0" w:color="auto"/>
            <w:left w:val="none" w:sz="0" w:space="0" w:color="auto"/>
            <w:bottom w:val="none" w:sz="0" w:space="0" w:color="auto"/>
            <w:right w:val="none" w:sz="0" w:space="0" w:color="auto"/>
          </w:divBdr>
        </w:div>
        <w:div w:id="1646356939">
          <w:marLeft w:val="0"/>
          <w:marRight w:val="0"/>
          <w:marTop w:val="0"/>
          <w:marBottom w:val="0"/>
          <w:divBdr>
            <w:top w:val="none" w:sz="0" w:space="0" w:color="auto"/>
            <w:left w:val="none" w:sz="0" w:space="0" w:color="auto"/>
            <w:bottom w:val="none" w:sz="0" w:space="0" w:color="auto"/>
            <w:right w:val="none" w:sz="0" w:space="0" w:color="auto"/>
          </w:divBdr>
        </w:div>
        <w:div w:id="2001498543">
          <w:marLeft w:val="0"/>
          <w:marRight w:val="0"/>
          <w:marTop w:val="0"/>
          <w:marBottom w:val="0"/>
          <w:divBdr>
            <w:top w:val="none" w:sz="0" w:space="0" w:color="auto"/>
            <w:left w:val="none" w:sz="0" w:space="0" w:color="auto"/>
            <w:bottom w:val="none" w:sz="0" w:space="0" w:color="auto"/>
            <w:right w:val="none" w:sz="0" w:space="0" w:color="auto"/>
          </w:divBdr>
        </w:div>
        <w:div w:id="2015918620">
          <w:marLeft w:val="0"/>
          <w:marRight w:val="0"/>
          <w:marTop w:val="0"/>
          <w:marBottom w:val="0"/>
          <w:divBdr>
            <w:top w:val="none" w:sz="0" w:space="0" w:color="auto"/>
            <w:left w:val="none" w:sz="0" w:space="0" w:color="auto"/>
            <w:bottom w:val="none" w:sz="0" w:space="0" w:color="auto"/>
            <w:right w:val="none" w:sz="0" w:space="0" w:color="auto"/>
          </w:divBdr>
        </w:div>
      </w:divsChild>
    </w:div>
    <w:div w:id="67315019">
      <w:bodyDiv w:val="1"/>
      <w:marLeft w:val="0"/>
      <w:marRight w:val="0"/>
      <w:marTop w:val="0"/>
      <w:marBottom w:val="0"/>
      <w:divBdr>
        <w:top w:val="none" w:sz="0" w:space="0" w:color="auto"/>
        <w:left w:val="none" w:sz="0" w:space="0" w:color="auto"/>
        <w:bottom w:val="none" w:sz="0" w:space="0" w:color="auto"/>
        <w:right w:val="none" w:sz="0" w:space="0" w:color="auto"/>
      </w:divBdr>
      <w:divsChild>
        <w:div w:id="437262907">
          <w:marLeft w:val="0"/>
          <w:marRight w:val="0"/>
          <w:marTop w:val="0"/>
          <w:marBottom w:val="0"/>
          <w:divBdr>
            <w:top w:val="none" w:sz="0" w:space="0" w:color="auto"/>
            <w:left w:val="none" w:sz="0" w:space="0" w:color="auto"/>
            <w:bottom w:val="none" w:sz="0" w:space="0" w:color="auto"/>
            <w:right w:val="none" w:sz="0" w:space="0" w:color="auto"/>
          </w:divBdr>
        </w:div>
        <w:div w:id="767623412">
          <w:marLeft w:val="0"/>
          <w:marRight w:val="0"/>
          <w:marTop w:val="0"/>
          <w:marBottom w:val="0"/>
          <w:divBdr>
            <w:top w:val="none" w:sz="0" w:space="0" w:color="auto"/>
            <w:left w:val="none" w:sz="0" w:space="0" w:color="auto"/>
            <w:bottom w:val="none" w:sz="0" w:space="0" w:color="auto"/>
            <w:right w:val="none" w:sz="0" w:space="0" w:color="auto"/>
          </w:divBdr>
        </w:div>
        <w:div w:id="1691298659">
          <w:marLeft w:val="0"/>
          <w:marRight w:val="0"/>
          <w:marTop w:val="0"/>
          <w:marBottom w:val="0"/>
          <w:divBdr>
            <w:top w:val="none" w:sz="0" w:space="0" w:color="auto"/>
            <w:left w:val="none" w:sz="0" w:space="0" w:color="auto"/>
            <w:bottom w:val="none" w:sz="0" w:space="0" w:color="auto"/>
            <w:right w:val="none" w:sz="0" w:space="0" w:color="auto"/>
          </w:divBdr>
        </w:div>
        <w:div w:id="1955794556">
          <w:marLeft w:val="0"/>
          <w:marRight w:val="0"/>
          <w:marTop w:val="0"/>
          <w:marBottom w:val="0"/>
          <w:divBdr>
            <w:top w:val="none" w:sz="0" w:space="0" w:color="auto"/>
            <w:left w:val="none" w:sz="0" w:space="0" w:color="auto"/>
            <w:bottom w:val="none" w:sz="0" w:space="0" w:color="auto"/>
            <w:right w:val="none" w:sz="0" w:space="0" w:color="auto"/>
          </w:divBdr>
        </w:div>
      </w:divsChild>
    </w:div>
    <w:div w:id="74982701">
      <w:bodyDiv w:val="1"/>
      <w:marLeft w:val="0"/>
      <w:marRight w:val="0"/>
      <w:marTop w:val="0"/>
      <w:marBottom w:val="0"/>
      <w:divBdr>
        <w:top w:val="none" w:sz="0" w:space="0" w:color="auto"/>
        <w:left w:val="none" w:sz="0" w:space="0" w:color="auto"/>
        <w:bottom w:val="none" w:sz="0" w:space="0" w:color="auto"/>
        <w:right w:val="none" w:sz="0" w:space="0" w:color="auto"/>
      </w:divBdr>
      <w:divsChild>
        <w:div w:id="622927735">
          <w:marLeft w:val="547"/>
          <w:marRight w:val="0"/>
          <w:marTop w:val="82"/>
          <w:marBottom w:val="0"/>
          <w:divBdr>
            <w:top w:val="none" w:sz="0" w:space="0" w:color="auto"/>
            <w:left w:val="none" w:sz="0" w:space="0" w:color="auto"/>
            <w:bottom w:val="none" w:sz="0" w:space="0" w:color="auto"/>
            <w:right w:val="none" w:sz="0" w:space="0" w:color="auto"/>
          </w:divBdr>
        </w:div>
        <w:div w:id="686173524">
          <w:marLeft w:val="547"/>
          <w:marRight w:val="0"/>
          <w:marTop w:val="82"/>
          <w:marBottom w:val="0"/>
          <w:divBdr>
            <w:top w:val="none" w:sz="0" w:space="0" w:color="auto"/>
            <w:left w:val="none" w:sz="0" w:space="0" w:color="auto"/>
            <w:bottom w:val="none" w:sz="0" w:space="0" w:color="auto"/>
            <w:right w:val="none" w:sz="0" w:space="0" w:color="auto"/>
          </w:divBdr>
        </w:div>
      </w:divsChild>
    </w:div>
    <w:div w:id="122231873">
      <w:bodyDiv w:val="1"/>
      <w:marLeft w:val="0"/>
      <w:marRight w:val="0"/>
      <w:marTop w:val="0"/>
      <w:marBottom w:val="0"/>
      <w:divBdr>
        <w:top w:val="none" w:sz="0" w:space="0" w:color="auto"/>
        <w:left w:val="none" w:sz="0" w:space="0" w:color="auto"/>
        <w:bottom w:val="none" w:sz="0" w:space="0" w:color="auto"/>
        <w:right w:val="none" w:sz="0" w:space="0" w:color="auto"/>
      </w:divBdr>
    </w:div>
    <w:div w:id="124390306">
      <w:bodyDiv w:val="1"/>
      <w:marLeft w:val="0"/>
      <w:marRight w:val="0"/>
      <w:marTop w:val="0"/>
      <w:marBottom w:val="0"/>
      <w:divBdr>
        <w:top w:val="none" w:sz="0" w:space="0" w:color="auto"/>
        <w:left w:val="none" w:sz="0" w:space="0" w:color="auto"/>
        <w:bottom w:val="none" w:sz="0" w:space="0" w:color="auto"/>
        <w:right w:val="none" w:sz="0" w:space="0" w:color="auto"/>
      </w:divBdr>
      <w:divsChild>
        <w:div w:id="1775517440">
          <w:marLeft w:val="0"/>
          <w:marRight w:val="1"/>
          <w:marTop w:val="0"/>
          <w:marBottom w:val="0"/>
          <w:divBdr>
            <w:top w:val="none" w:sz="0" w:space="0" w:color="auto"/>
            <w:left w:val="none" w:sz="0" w:space="0" w:color="auto"/>
            <w:bottom w:val="none" w:sz="0" w:space="0" w:color="auto"/>
            <w:right w:val="none" w:sz="0" w:space="0" w:color="auto"/>
          </w:divBdr>
          <w:divsChild>
            <w:div w:id="66732957">
              <w:marLeft w:val="0"/>
              <w:marRight w:val="0"/>
              <w:marTop w:val="0"/>
              <w:marBottom w:val="0"/>
              <w:divBdr>
                <w:top w:val="none" w:sz="0" w:space="0" w:color="auto"/>
                <w:left w:val="none" w:sz="0" w:space="0" w:color="auto"/>
                <w:bottom w:val="none" w:sz="0" w:space="0" w:color="auto"/>
                <w:right w:val="none" w:sz="0" w:space="0" w:color="auto"/>
              </w:divBdr>
              <w:divsChild>
                <w:div w:id="1255285462">
                  <w:marLeft w:val="0"/>
                  <w:marRight w:val="1"/>
                  <w:marTop w:val="0"/>
                  <w:marBottom w:val="0"/>
                  <w:divBdr>
                    <w:top w:val="none" w:sz="0" w:space="0" w:color="auto"/>
                    <w:left w:val="none" w:sz="0" w:space="0" w:color="auto"/>
                    <w:bottom w:val="none" w:sz="0" w:space="0" w:color="auto"/>
                    <w:right w:val="none" w:sz="0" w:space="0" w:color="auto"/>
                  </w:divBdr>
                  <w:divsChild>
                    <w:div w:id="1793010006">
                      <w:marLeft w:val="0"/>
                      <w:marRight w:val="0"/>
                      <w:marTop w:val="0"/>
                      <w:marBottom w:val="0"/>
                      <w:divBdr>
                        <w:top w:val="none" w:sz="0" w:space="0" w:color="auto"/>
                        <w:left w:val="none" w:sz="0" w:space="0" w:color="auto"/>
                        <w:bottom w:val="none" w:sz="0" w:space="0" w:color="auto"/>
                        <w:right w:val="none" w:sz="0" w:space="0" w:color="auto"/>
                      </w:divBdr>
                      <w:divsChild>
                        <w:div w:id="487746153">
                          <w:marLeft w:val="0"/>
                          <w:marRight w:val="0"/>
                          <w:marTop w:val="0"/>
                          <w:marBottom w:val="0"/>
                          <w:divBdr>
                            <w:top w:val="none" w:sz="0" w:space="0" w:color="auto"/>
                            <w:left w:val="none" w:sz="0" w:space="0" w:color="auto"/>
                            <w:bottom w:val="none" w:sz="0" w:space="0" w:color="auto"/>
                            <w:right w:val="none" w:sz="0" w:space="0" w:color="auto"/>
                          </w:divBdr>
                          <w:divsChild>
                            <w:div w:id="1218928731">
                              <w:marLeft w:val="0"/>
                              <w:marRight w:val="0"/>
                              <w:marTop w:val="120"/>
                              <w:marBottom w:val="360"/>
                              <w:divBdr>
                                <w:top w:val="none" w:sz="0" w:space="0" w:color="auto"/>
                                <w:left w:val="none" w:sz="0" w:space="0" w:color="auto"/>
                                <w:bottom w:val="none" w:sz="0" w:space="0" w:color="auto"/>
                                <w:right w:val="none" w:sz="0" w:space="0" w:color="auto"/>
                              </w:divBdr>
                              <w:divsChild>
                                <w:div w:id="211157407">
                                  <w:marLeft w:val="0"/>
                                  <w:marRight w:val="0"/>
                                  <w:marTop w:val="0"/>
                                  <w:marBottom w:val="0"/>
                                  <w:divBdr>
                                    <w:top w:val="none" w:sz="0" w:space="0" w:color="auto"/>
                                    <w:left w:val="none" w:sz="0" w:space="0" w:color="auto"/>
                                    <w:bottom w:val="none" w:sz="0" w:space="0" w:color="auto"/>
                                    <w:right w:val="none" w:sz="0" w:space="0" w:color="auto"/>
                                  </w:divBdr>
                                </w:div>
                                <w:div w:id="10402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28882">
      <w:bodyDiv w:val="1"/>
      <w:marLeft w:val="0"/>
      <w:marRight w:val="0"/>
      <w:marTop w:val="0"/>
      <w:marBottom w:val="0"/>
      <w:divBdr>
        <w:top w:val="none" w:sz="0" w:space="0" w:color="auto"/>
        <w:left w:val="none" w:sz="0" w:space="0" w:color="auto"/>
        <w:bottom w:val="none" w:sz="0" w:space="0" w:color="auto"/>
        <w:right w:val="none" w:sz="0" w:space="0" w:color="auto"/>
      </w:divBdr>
      <w:divsChild>
        <w:div w:id="243927137">
          <w:marLeft w:val="0"/>
          <w:marRight w:val="0"/>
          <w:marTop w:val="0"/>
          <w:marBottom w:val="0"/>
          <w:divBdr>
            <w:top w:val="none" w:sz="0" w:space="0" w:color="auto"/>
            <w:left w:val="none" w:sz="0" w:space="0" w:color="auto"/>
            <w:bottom w:val="none" w:sz="0" w:space="0" w:color="auto"/>
            <w:right w:val="none" w:sz="0" w:space="0" w:color="auto"/>
          </w:divBdr>
        </w:div>
        <w:div w:id="918631873">
          <w:marLeft w:val="0"/>
          <w:marRight w:val="0"/>
          <w:marTop w:val="0"/>
          <w:marBottom w:val="0"/>
          <w:divBdr>
            <w:top w:val="none" w:sz="0" w:space="0" w:color="auto"/>
            <w:left w:val="none" w:sz="0" w:space="0" w:color="auto"/>
            <w:bottom w:val="none" w:sz="0" w:space="0" w:color="auto"/>
            <w:right w:val="none" w:sz="0" w:space="0" w:color="auto"/>
          </w:divBdr>
        </w:div>
        <w:div w:id="1245143086">
          <w:marLeft w:val="0"/>
          <w:marRight w:val="0"/>
          <w:marTop w:val="0"/>
          <w:marBottom w:val="0"/>
          <w:divBdr>
            <w:top w:val="none" w:sz="0" w:space="0" w:color="auto"/>
            <w:left w:val="none" w:sz="0" w:space="0" w:color="auto"/>
            <w:bottom w:val="none" w:sz="0" w:space="0" w:color="auto"/>
            <w:right w:val="none" w:sz="0" w:space="0" w:color="auto"/>
          </w:divBdr>
        </w:div>
        <w:div w:id="1330674757">
          <w:marLeft w:val="0"/>
          <w:marRight w:val="0"/>
          <w:marTop w:val="0"/>
          <w:marBottom w:val="0"/>
          <w:divBdr>
            <w:top w:val="none" w:sz="0" w:space="0" w:color="auto"/>
            <w:left w:val="none" w:sz="0" w:space="0" w:color="auto"/>
            <w:bottom w:val="none" w:sz="0" w:space="0" w:color="auto"/>
            <w:right w:val="none" w:sz="0" w:space="0" w:color="auto"/>
          </w:divBdr>
        </w:div>
        <w:div w:id="1715276497">
          <w:marLeft w:val="0"/>
          <w:marRight w:val="0"/>
          <w:marTop w:val="0"/>
          <w:marBottom w:val="0"/>
          <w:divBdr>
            <w:top w:val="none" w:sz="0" w:space="0" w:color="auto"/>
            <w:left w:val="none" w:sz="0" w:space="0" w:color="auto"/>
            <w:bottom w:val="none" w:sz="0" w:space="0" w:color="auto"/>
            <w:right w:val="none" w:sz="0" w:space="0" w:color="auto"/>
          </w:divBdr>
        </w:div>
        <w:div w:id="1926303460">
          <w:marLeft w:val="0"/>
          <w:marRight w:val="0"/>
          <w:marTop w:val="0"/>
          <w:marBottom w:val="0"/>
          <w:divBdr>
            <w:top w:val="none" w:sz="0" w:space="0" w:color="auto"/>
            <w:left w:val="none" w:sz="0" w:space="0" w:color="auto"/>
            <w:bottom w:val="none" w:sz="0" w:space="0" w:color="auto"/>
            <w:right w:val="none" w:sz="0" w:space="0" w:color="auto"/>
          </w:divBdr>
        </w:div>
      </w:divsChild>
    </w:div>
    <w:div w:id="190149035">
      <w:bodyDiv w:val="1"/>
      <w:marLeft w:val="0"/>
      <w:marRight w:val="0"/>
      <w:marTop w:val="0"/>
      <w:marBottom w:val="0"/>
      <w:divBdr>
        <w:top w:val="none" w:sz="0" w:space="0" w:color="auto"/>
        <w:left w:val="none" w:sz="0" w:space="0" w:color="auto"/>
        <w:bottom w:val="none" w:sz="0" w:space="0" w:color="auto"/>
        <w:right w:val="none" w:sz="0" w:space="0" w:color="auto"/>
      </w:divBdr>
    </w:div>
    <w:div w:id="253131301">
      <w:bodyDiv w:val="1"/>
      <w:marLeft w:val="0"/>
      <w:marRight w:val="0"/>
      <w:marTop w:val="0"/>
      <w:marBottom w:val="0"/>
      <w:divBdr>
        <w:top w:val="none" w:sz="0" w:space="0" w:color="auto"/>
        <w:left w:val="none" w:sz="0" w:space="0" w:color="auto"/>
        <w:bottom w:val="none" w:sz="0" w:space="0" w:color="auto"/>
        <w:right w:val="none" w:sz="0" w:space="0" w:color="auto"/>
      </w:divBdr>
    </w:div>
    <w:div w:id="265429605">
      <w:bodyDiv w:val="1"/>
      <w:marLeft w:val="0"/>
      <w:marRight w:val="0"/>
      <w:marTop w:val="0"/>
      <w:marBottom w:val="0"/>
      <w:divBdr>
        <w:top w:val="none" w:sz="0" w:space="0" w:color="auto"/>
        <w:left w:val="none" w:sz="0" w:space="0" w:color="auto"/>
        <w:bottom w:val="none" w:sz="0" w:space="0" w:color="auto"/>
        <w:right w:val="none" w:sz="0" w:space="0" w:color="auto"/>
      </w:divBdr>
    </w:div>
    <w:div w:id="268507859">
      <w:bodyDiv w:val="1"/>
      <w:marLeft w:val="0"/>
      <w:marRight w:val="0"/>
      <w:marTop w:val="0"/>
      <w:marBottom w:val="0"/>
      <w:divBdr>
        <w:top w:val="none" w:sz="0" w:space="0" w:color="auto"/>
        <w:left w:val="none" w:sz="0" w:space="0" w:color="auto"/>
        <w:bottom w:val="none" w:sz="0" w:space="0" w:color="auto"/>
        <w:right w:val="none" w:sz="0" w:space="0" w:color="auto"/>
      </w:divBdr>
      <w:divsChild>
        <w:div w:id="346565117">
          <w:marLeft w:val="0"/>
          <w:marRight w:val="0"/>
          <w:marTop w:val="0"/>
          <w:marBottom w:val="0"/>
          <w:divBdr>
            <w:top w:val="none" w:sz="0" w:space="0" w:color="auto"/>
            <w:left w:val="none" w:sz="0" w:space="0" w:color="auto"/>
            <w:bottom w:val="none" w:sz="0" w:space="0" w:color="auto"/>
            <w:right w:val="none" w:sz="0" w:space="0" w:color="auto"/>
          </w:divBdr>
        </w:div>
        <w:div w:id="1392191049">
          <w:marLeft w:val="0"/>
          <w:marRight w:val="0"/>
          <w:marTop w:val="0"/>
          <w:marBottom w:val="0"/>
          <w:divBdr>
            <w:top w:val="none" w:sz="0" w:space="0" w:color="auto"/>
            <w:left w:val="none" w:sz="0" w:space="0" w:color="auto"/>
            <w:bottom w:val="none" w:sz="0" w:space="0" w:color="auto"/>
            <w:right w:val="none" w:sz="0" w:space="0" w:color="auto"/>
          </w:divBdr>
        </w:div>
        <w:div w:id="1067534221">
          <w:marLeft w:val="0"/>
          <w:marRight w:val="0"/>
          <w:marTop w:val="0"/>
          <w:marBottom w:val="0"/>
          <w:divBdr>
            <w:top w:val="none" w:sz="0" w:space="0" w:color="auto"/>
            <w:left w:val="none" w:sz="0" w:space="0" w:color="auto"/>
            <w:bottom w:val="none" w:sz="0" w:space="0" w:color="auto"/>
            <w:right w:val="none" w:sz="0" w:space="0" w:color="auto"/>
          </w:divBdr>
        </w:div>
      </w:divsChild>
    </w:div>
    <w:div w:id="270750484">
      <w:bodyDiv w:val="1"/>
      <w:marLeft w:val="0"/>
      <w:marRight w:val="0"/>
      <w:marTop w:val="0"/>
      <w:marBottom w:val="0"/>
      <w:divBdr>
        <w:top w:val="none" w:sz="0" w:space="0" w:color="auto"/>
        <w:left w:val="none" w:sz="0" w:space="0" w:color="auto"/>
        <w:bottom w:val="none" w:sz="0" w:space="0" w:color="auto"/>
        <w:right w:val="none" w:sz="0" w:space="0" w:color="auto"/>
      </w:divBdr>
      <w:divsChild>
        <w:div w:id="1355225096">
          <w:marLeft w:val="0"/>
          <w:marRight w:val="0"/>
          <w:marTop w:val="0"/>
          <w:marBottom w:val="0"/>
          <w:divBdr>
            <w:top w:val="none" w:sz="0" w:space="0" w:color="auto"/>
            <w:left w:val="none" w:sz="0" w:space="0" w:color="auto"/>
            <w:bottom w:val="none" w:sz="0" w:space="0" w:color="auto"/>
            <w:right w:val="none" w:sz="0" w:space="0" w:color="auto"/>
          </w:divBdr>
        </w:div>
        <w:div w:id="513808731">
          <w:marLeft w:val="0"/>
          <w:marRight w:val="0"/>
          <w:marTop w:val="0"/>
          <w:marBottom w:val="0"/>
          <w:divBdr>
            <w:top w:val="none" w:sz="0" w:space="0" w:color="auto"/>
            <w:left w:val="none" w:sz="0" w:space="0" w:color="auto"/>
            <w:bottom w:val="none" w:sz="0" w:space="0" w:color="auto"/>
            <w:right w:val="none" w:sz="0" w:space="0" w:color="auto"/>
          </w:divBdr>
        </w:div>
        <w:div w:id="922839788">
          <w:marLeft w:val="0"/>
          <w:marRight w:val="0"/>
          <w:marTop w:val="0"/>
          <w:marBottom w:val="0"/>
          <w:divBdr>
            <w:top w:val="none" w:sz="0" w:space="0" w:color="auto"/>
            <w:left w:val="none" w:sz="0" w:space="0" w:color="auto"/>
            <w:bottom w:val="none" w:sz="0" w:space="0" w:color="auto"/>
            <w:right w:val="none" w:sz="0" w:space="0" w:color="auto"/>
          </w:divBdr>
        </w:div>
      </w:divsChild>
    </w:div>
    <w:div w:id="288754307">
      <w:bodyDiv w:val="1"/>
      <w:marLeft w:val="0"/>
      <w:marRight w:val="0"/>
      <w:marTop w:val="0"/>
      <w:marBottom w:val="0"/>
      <w:divBdr>
        <w:top w:val="none" w:sz="0" w:space="0" w:color="auto"/>
        <w:left w:val="none" w:sz="0" w:space="0" w:color="auto"/>
        <w:bottom w:val="none" w:sz="0" w:space="0" w:color="auto"/>
        <w:right w:val="none" w:sz="0" w:space="0" w:color="auto"/>
      </w:divBdr>
      <w:divsChild>
        <w:div w:id="834878981">
          <w:marLeft w:val="0"/>
          <w:marRight w:val="0"/>
          <w:marTop w:val="0"/>
          <w:marBottom w:val="0"/>
          <w:divBdr>
            <w:top w:val="none" w:sz="0" w:space="0" w:color="auto"/>
            <w:left w:val="none" w:sz="0" w:space="0" w:color="auto"/>
            <w:bottom w:val="none" w:sz="0" w:space="0" w:color="auto"/>
            <w:right w:val="none" w:sz="0" w:space="0" w:color="auto"/>
          </w:divBdr>
        </w:div>
        <w:div w:id="1122185316">
          <w:marLeft w:val="0"/>
          <w:marRight w:val="0"/>
          <w:marTop w:val="0"/>
          <w:marBottom w:val="0"/>
          <w:divBdr>
            <w:top w:val="none" w:sz="0" w:space="0" w:color="auto"/>
            <w:left w:val="none" w:sz="0" w:space="0" w:color="auto"/>
            <w:bottom w:val="none" w:sz="0" w:space="0" w:color="auto"/>
            <w:right w:val="none" w:sz="0" w:space="0" w:color="auto"/>
          </w:divBdr>
        </w:div>
        <w:div w:id="1579287585">
          <w:marLeft w:val="0"/>
          <w:marRight w:val="0"/>
          <w:marTop w:val="0"/>
          <w:marBottom w:val="0"/>
          <w:divBdr>
            <w:top w:val="none" w:sz="0" w:space="0" w:color="auto"/>
            <w:left w:val="none" w:sz="0" w:space="0" w:color="auto"/>
            <w:bottom w:val="none" w:sz="0" w:space="0" w:color="auto"/>
            <w:right w:val="none" w:sz="0" w:space="0" w:color="auto"/>
          </w:divBdr>
        </w:div>
        <w:div w:id="1609697756">
          <w:marLeft w:val="0"/>
          <w:marRight w:val="0"/>
          <w:marTop w:val="0"/>
          <w:marBottom w:val="0"/>
          <w:divBdr>
            <w:top w:val="none" w:sz="0" w:space="0" w:color="auto"/>
            <w:left w:val="none" w:sz="0" w:space="0" w:color="auto"/>
            <w:bottom w:val="none" w:sz="0" w:space="0" w:color="auto"/>
            <w:right w:val="none" w:sz="0" w:space="0" w:color="auto"/>
          </w:divBdr>
        </w:div>
        <w:div w:id="1814519162">
          <w:marLeft w:val="0"/>
          <w:marRight w:val="0"/>
          <w:marTop w:val="0"/>
          <w:marBottom w:val="0"/>
          <w:divBdr>
            <w:top w:val="none" w:sz="0" w:space="0" w:color="auto"/>
            <w:left w:val="none" w:sz="0" w:space="0" w:color="auto"/>
            <w:bottom w:val="none" w:sz="0" w:space="0" w:color="auto"/>
            <w:right w:val="none" w:sz="0" w:space="0" w:color="auto"/>
          </w:divBdr>
        </w:div>
        <w:div w:id="1891651529">
          <w:marLeft w:val="0"/>
          <w:marRight w:val="0"/>
          <w:marTop w:val="0"/>
          <w:marBottom w:val="0"/>
          <w:divBdr>
            <w:top w:val="none" w:sz="0" w:space="0" w:color="auto"/>
            <w:left w:val="none" w:sz="0" w:space="0" w:color="auto"/>
            <w:bottom w:val="none" w:sz="0" w:space="0" w:color="auto"/>
            <w:right w:val="none" w:sz="0" w:space="0" w:color="auto"/>
          </w:divBdr>
        </w:div>
      </w:divsChild>
    </w:div>
    <w:div w:id="297223357">
      <w:bodyDiv w:val="1"/>
      <w:marLeft w:val="0"/>
      <w:marRight w:val="0"/>
      <w:marTop w:val="0"/>
      <w:marBottom w:val="0"/>
      <w:divBdr>
        <w:top w:val="none" w:sz="0" w:space="0" w:color="auto"/>
        <w:left w:val="none" w:sz="0" w:space="0" w:color="auto"/>
        <w:bottom w:val="none" w:sz="0" w:space="0" w:color="auto"/>
        <w:right w:val="none" w:sz="0" w:space="0" w:color="auto"/>
      </w:divBdr>
      <w:divsChild>
        <w:div w:id="6563938">
          <w:marLeft w:val="0"/>
          <w:marRight w:val="0"/>
          <w:marTop w:val="0"/>
          <w:marBottom w:val="0"/>
          <w:divBdr>
            <w:top w:val="none" w:sz="0" w:space="0" w:color="auto"/>
            <w:left w:val="none" w:sz="0" w:space="0" w:color="auto"/>
            <w:bottom w:val="none" w:sz="0" w:space="0" w:color="auto"/>
            <w:right w:val="none" w:sz="0" w:space="0" w:color="auto"/>
          </w:divBdr>
        </w:div>
        <w:div w:id="495612331">
          <w:marLeft w:val="0"/>
          <w:marRight w:val="0"/>
          <w:marTop w:val="0"/>
          <w:marBottom w:val="0"/>
          <w:divBdr>
            <w:top w:val="none" w:sz="0" w:space="0" w:color="auto"/>
            <w:left w:val="none" w:sz="0" w:space="0" w:color="auto"/>
            <w:bottom w:val="none" w:sz="0" w:space="0" w:color="auto"/>
            <w:right w:val="none" w:sz="0" w:space="0" w:color="auto"/>
          </w:divBdr>
        </w:div>
        <w:div w:id="515577391">
          <w:marLeft w:val="0"/>
          <w:marRight w:val="0"/>
          <w:marTop w:val="0"/>
          <w:marBottom w:val="0"/>
          <w:divBdr>
            <w:top w:val="none" w:sz="0" w:space="0" w:color="auto"/>
            <w:left w:val="none" w:sz="0" w:space="0" w:color="auto"/>
            <w:bottom w:val="none" w:sz="0" w:space="0" w:color="auto"/>
            <w:right w:val="none" w:sz="0" w:space="0" w:color="auto"/>
          </w:divBdr>
        </w:div>
        <w:div w:id="607004346">
          <w:marLeft w:val="0"/>
          <w:marRight w:val="0"/>
          <w:marTop w:val="0"/>
          <w:marBottom w:val="0"/>
          <w:divBdr>
            <w:top w:val="none" w:sz="0" w:space="0" w:color="auto"/>
            <w:left w:val="none" w:sz="0" w:space="0" w:color="auto"/>
            <w:bottom w:val="none" w:sz="0" w:space="0" w:color="auto"/>
            <w:right w:val="none" w:sz="0" w:space="0" w:color="auto"/>
          </w:divBdr>
        </w:div>
        <w:div w:id="704329030">
          <w:marLeft w:val="0"/>
          <w:marRight w:val="0"/>
          <w:marTop w:val="0"/>
          <w:marBottom w:val="0"/>
          <w:divBdr>
            <w:top w:val="none" w:sz="0" w:space="0" w:color="auto"/>
            <w:left w:val="none" w:sz="0" w:space="0" w:color="auto"/>
            <w:bottom w:val="none" w:sz="0" w:space="0" w:color="auto"/>
            <w:right w:val="none" w:sz="0" w:space="0" w:color="auto"/>
          </w:divBdr>
        </w:div>
        <w:div w:id="1188645216">
          <w:marLeft w:val="0"/>
          <w:marRight w:val="0"/>
          <w:marTop w:val="0"/>
          <w:marBottom w:val="0"/>
          <w:divBdr>
            <w:top w:val="none" w:sz="0" w:space="0" w:color="auto"/>
            <w:left w:val="none" w:sz="0" w:space="0" w:color="auto"/>
            <w:bottom w:val="none" w:sz="0" w:space="0" w:color="auto"/>
            <w:right w:val="none" w:sz="0" w:space="0" w:color="auto"/>
          </w:divBdr>
        </w:div>
        <w:div w:id="1237861383">
          <w:marLeft w:val="0"/>
          <w:marRight w:val="0"/>
          <w:marTop w:val="0"/>
          <w:marBottom w:val="0"/>
          <w:divBdr>
            <w:top w:val="none" w:sz="0" w:space="0" w:color="auto"/>
            <w:left w:val="none" w:sz="0" w:space="0" w:color="auto"/>
            <w:bottom w:val="none" w:sz="0" w:space="0" w:color="auto"/>
            <w:right w:val="none" w:sz="0" w:space="0" w:color="auto"/>
          </w:divBdr>
        </w:div>
        <w:div w:id="1308392107">
          <w:marLeft w:val="0"/>
          <w:marRight w:val="0"/>
          <w:marTop w:val="0"/>
          <w:marBottom w:val="0"/>
          <w:divBdr>
            <w:top w:val="none" w:sz="0" w:space="0" w:color="auto"/>
            <w:left w:val="none" w:sz="0" w:space="0" w:color="auto"/>
            <w:bottom w:val="none" w:sz="0" w:space="0" w:color="auto"/>
            <w:right w:val="none" w:sz="0" w:space="0" w:color="auto"/>
          </w:divBdr>
        </w:div>
        <w:div w:id="1320227108">
          <w:marLeft w:val="0"/>
          <w:marRight w:val="0"/>
          <w:marTop w:val="0"/>
          <w:marBottom w:val="0"/>
          <w:divBdr>
            <w:top w:val="none" w:sz="0" w:space="0" w:color="auto"/>
            <w:left w:val="none" w:sz="0" w:space="0" w:color="auto"/>
            <w:bottom w:val="none" w:sz="0" w:space="0" w:color="auto"/>
            <w:right w:val="none" w:sz="0" w:space="0" w:color="auto"/>
          </w:divBdr>
        </w:div>
        <w:div w:id="1490635902">
          <w:marLeft w:val="0"/>
          <w:marRight w:val="0"/>
          <w:marTop w:val="0"/>
          <w:marBottom w:val="0"/>
          <w:divBdr>
            <w:top w:val="none" w:sz="0" w:space="0" w:color="auto"/>
            <w:left w:val="none" w:sz="0" w:space="0" w:color="auto"/>
            <w:bottom w:val="none" w:sz="0" w:space="0" w:color="auto"/>
            <w:right w:val="none" w:sz="0" w:space="0" w:color="auto"/>
          </w:divBdr>
        </w:div>
        <w:div w:id="1507943004">
          <w:marLeft w:val="0"/>
          <w:marRight w:val="0"/>
          <w:marTop w:val="0"/>
          <w:marBottom w:val="0"/>
          <w:divBdr>
            <w:top w:val="none" w:sz="0" w:space="0" w:color="auto"/>
            <w:left w:val="none" w:sz="0" w:space="0" w:color="auto"/>
            <w:bottom w:val="none" w:sz="0" w:space="0" w:color="auto"/>
            <w:right w:val="none" w:sz="0" w:space="0" w:color="auto"/>
          </w:divBdr>
        </w:div>
        <w:div w:id="2030831037">
          <w:marLeft w:val="0"/>
          <w:marRight w:val="0"/>
          <w:marTop w:val="0"/>
          <w:marBottom w:val="0"/>
          <w:divBdr>
            <w:top w:val="none" w:sz="0" w:space="0" w:color="auto"/>
            <w:left w:val="none" w:sz="0" w:space="0" w:color="auto"/>
            <w:bottom w:val="none" w:sz="0" w:space="0" w:color="auto"/>
            <w:right w:val="none" w:sz="0" w:space="0" w:color="auto"/>
          </w:divBdr>
        </w:div>
        <w:div w:id="2083015844">
          <w:marLeft w:val="0"/>
          <w:marRight w:val="0"/>
          <w:marTop w:val="0"/>
          <w:marBottom w:val="0"/>
          <w:divBdr>
            <w:top w:val="none" w:sz="0" w:space="0" w:color="auto"/>
            <w:left w:val="none" w:sz="0" w:space="0" w:color="auto"/>
            <w:bottom w:val="none" w:sz="0" w:space="0" w:color="auto"/>
            <w:right w:val="none" w:sz="0" w:space="0" w:color="auto"/>
          </w:divBdr>
        </w:div>
      </w:divsChild>
    </w:div>
    <w:div w:id="330378215">
      <w:bodyDiv w:val="1"/>
      <w:marLeft w:val="0"/>
      <w:marRight w:val="0"/>
      <w:marTop w:val="0"/>
      <w:marBottom w:val="0"/>
      <w:divBdr>
        <w:top w:val="none" w:sz="0" w:space="0" w:color="auto"/>
        <w:left w:val="none" w:sz="0" w:space="0" w:color="auto"/>
        <w:bottom w:val="none" w:sz="0" w:space="0" w:color="auto"/>
        <w:right w:val="none" w:sz="0" w:space="0" w:color="auto"/>
      </w:divBdr>
      <w:divsChild>
        <w:div w:id="307634235">
          <w:marLeft w:val="0"/>
          <w:marRight w:val="0"/>
          <w:marTop w:val="0"/>
          <w:marBottom w:val="0"/>
          <w:divBdr>
            <w:top w:val="none" w:sz="0" w:space="0" w:color="auto"/>
            <w:left w:val="none" w:sz="0" w:space="0" w:color="auto"/>
            <w:bottom w:val="none" w:sz="0" w:space="0" w:color="auto"/>
            <w:right w:val="none" w:sz="0" w:space="0" w:color="auto"/>
          </w:divBdr>
        </w:div>
        <w:div w:id="383137790">
          <w:marLeft w:val="0"/>
          <w:marRight w:val="0"/>
          <w:marTop w:val="0"/>
          <w:marBottom w:val="0"/>
          <w:divBdr>
            <w:top w:val="none" w:sz="0" w:space="0" w:color="auto"/>
            <w:left w:val="none" w:sz="0" w:space="0" w:color="auto"/>
            <w:bottom w:val="none" w:sz="0" w:space="0" w:color="auto"/>
            <w:right w:val="none" w:sz="0" w:space="0" w:color="auto"/>
          </w:divBdr>
        </w:div>
        <w:div w:id="512959395">
          <w:marLeft w:val="0"/>
          <w:marRight w:val="0"/>
          <w:marTop w:val="0"/>
          <w:marBottom w:val="0"/>
          <w:divBdr>
            <w:top w:val="none" w:sz="0" w:space="0" w:color="auto"/>
            <w:left w:val="none" w:sz="0" w:space="0" w:color="auto"/>
            <w:bottom w:val="none" w:sz="0" w:space="0" w:color="auto"/>
            <w:right w:val="none" w:sz="0" w:space="0" w:color="auto"/>
          </w:divBdr>
        </w:div>
        <w:div w:id="927346946">
          <w:marLeft w:val="0"/>
          <w:marRight w:val="0"/>
          <w:marTop w:val="0"/>
          <w:marBottom w:val="0"/>
          <w:divBdr>
            <w:top w:val="none" w:sz="0" w:space="0" w:color="auto"/>
            <w:left w:val="none" w:sz="0" w:space="0" w:color="auto"/>
            <w:bottom w:val="none" w:sz="0" w:space="0" w:color="auto"/>
            <w:right w:val="none" w:sz="0" w:space="0" w:color="auto"/>
          </w:divBdr>
        </w:div>
        <w:div w:id="929461509">
          <w:marLeft w:val="0"/>
          <w:marRight w:val="0"/>
          <w:marTop w:val="0"/>
          <w:marBottom w:val="0"/>
          <w:divBdr>
            <w:top w:val="none" w:sz="0" w:space="0" w:color="auto"/>
            <w:left w:val="none" w:sz="0" w:space="0" w:color="auto"/>
            <w:bottom w:val="none" w:sz="0" w:space="0" w:color="auto"/>
            <w:right w:val="none" w:sz="0" w:space="0" w:color="auto"/>
          </w:divBdr>
        </w:div>
        <w:div w:id="1140267577">
          <w:marLeft w:val="0"/>
          <w:marRight w:val="0"/>
          <w:marTop w:val="0"/>
          <w:marBottom w:val="0"/>
          <w:divBdr>
            <w:top w:val="none" w:sz="0" w:space="0" w:color="auto"/>
            <w:left w:val="none" w:sz="0" w:space="0" w:color="auto"/>
            <w:bottom w:val="none" w:sz="0" w:space="0" w:color="auto"/>
            <w:right w:val="none" w:sz="0" w:space="0" w:color="auto"/>
          </w:divBdr>
        </w:div>
        <w:div w:id="1852721458">
          <w:marLeft w:val="0"/>
          <w:marRight w:val="0"/>
          <w:marTop w:val="0"/>
          <w:marBottom w:val="0"/>
          <w:divBdr>
            <w:top w:val="none" w:sz="0" w:space="0" w:color="auto"/>
            <w:left w:val="none" w:sz="0" w:space="0" w:color="auto"/>
            <w:bottom w:val="none" w:sz="0" w:space="0" w:color="auto"/>
            <w:right w:val="none" w:sz="0" w:space="0" w:color="auto"/>
          </w:divBdr>
        </w:div>
        <w:div w:id="2025672067">
          <w:marLeft w:val="0"/>
          <w:marRight w:val="0"/>
          <w:marTop w:val="0"/>
          <w:marBottom w:val="0"/>
          <w:divBdr>
            <w:top w:val="none" w:sz="0" w:space="0" w:color="auto"/>
            <w:left w:val="none" w:sz="0" w:space="0" w:color="auto"/>
            <w:bottom w:val="none" w:sz="0" w:space="0" w:color="auto"/>
            <w:right w:val="none" w:sz="0" w:space="0" w:color="auto"/>
          </w:divBdr>
        </w:div>
      </w:divsChild>
    </w:div>
    <w:div w:id="356007586">
      <w:bodyDiv w:val="1"/>
      <w:marLeft w:val="0"/>
      <w:marRight w:val="0"/>
      <w:marTop w:val="0"/>
      <w:marBottom w:val="0"/>
      <w:divBdr>
        <w:top w:val="none" w:sz="0" w:space="0" w:color="auto"/>
        <w:left w:val="none" w:sz="0" w:space="0" w:color="auto"/>
        <w:bottom w:val="none" w:sz="0" w:space="0" w:color="auto"/>
        <w:right w:val="none" w:sz="0" w:space="0" w:color="auto"/>
      </w:divBdr>
      <w:divsChild>
        <w:div w:id="659313193">
          <w:marLeft w:val="0"/>
          <w:marRight w:val="0"/>
          <w:marTop w:val="0"/>
          <w:marBottom w:val="0"/>
          <w:divBdr>
            <w:top w:val="none" w:sz="0" w:space="0" w:color="auto"/>
            <w:left w:val="none" w:sz="0" w:space="0" w:color="auto"/>
            <w:bottom w:val="none" w:sz="0" w:space="0" w:color="auto"/>
            <w:right w:val="none" w:sz="0" w:space="0" w:color="auto"/>
          </w:divBdr>
        </w:div>
        <w:div w:id="591007351">
          <w:marLeft w:val="0"/>
          <w:marRight w:val="0"/>
          <w:marTop w:val="0"/>
          <w:marBottom w:val="0"/>
          <w:divBdr>
            <w:top w:val="none" w:sz="0" w:space="0" w:color="auto"/>
            <w:left w:val="none" w:sz="0" w:space="0" w:color="auto"/>
            <w:bottom w:val="none" w:sz="0" w:space="0" w:color="auto"/>
            <w:right w:val="none" w:sz="0" w:space="0" w:color="auto"/>
          </w:divBdr>
        </w:div>
        <w:div w:id="1818257769">
          <w:marLeft w:val="0"/>
          <w:marRight w:val="0"/>
          <w:marTop w:val="0"/>
          <w:marBottom w:val="0"/>
          <w:divBdr>
            <w:top w:val="none" w:sz="0" w:space="0" w:color="auto"/>
            <w:left w:val="none" w:sz="0" w:space="0" w:color="auto"/>
            <w:bottom w:val="none" w:sz="0" w:space="0" w:color="auto"/>
            <w:right w:val="none" w:sz="0" w:space="0" w:color="auto"/>
          </w:divBdr>
        </w:div>
      </w:divsChild>
    </w:div>
    <w:div w:id="368264580">
      <w:bodyDiv w:val="1"/>
      <w:marLeft w:val="0"/>
      <w:marRight w:val="0"/>
      <w:marTop w:val="0"/>
      <w:marBottom w:val="0"/>
      <w:divBdr>
        <w:top w:val="none" w:sz="0" w:space="0" w:color="auto"/>
        <w:left w:val="none" w:sz="0" w:space="0" w:color="auto"/>
        <w:bottom w:val="none" w:sz="0" w:space="0" w:color="auto"/>
        <w:right w:val="none" w:sz="0" w:space="0" w:color="auto"/>
      </w:divBdr>
      <w:divsChild>
        <w:div w:id="20983073">
          <w:marLeft w:val="0"/>
          <w:marRight w:val="0"/>
          <w:marTop w:val="0"/>
          <w:marBottom w:val="0"/>
          <w:divBdr>
            <w:top w:val="none" w:sz="0" w:space="0" w:color="auto"/>
            <w:left w:val="none" w:sz="0" w:space="0" w:color="auto"/>
            <w:bottom w:val="none" w:sz="0" w:space="0" w:color="auto"/>
            <w:right w:val="none" w:sz="0" w:space="0" w:color="auto"/>
          </w:divBdr>
        </w:div>
        <w:div w:id="40792276">
          <w:marLeft w:val="0"/>
          <w:marRight w:val="0"/>
          <w:marTop w:val="0"/>
          <w:marBottom w:val="0"/>
          <w:divBdr>
            <w:top w:val="none" w:sz="0" w:space="0" w:color="auto"/>
            <w:left w:val="none" w:sz="0" w:space="0" w:color="auto"/>
            <w:bottom w:val="none" w:sz="0" w:space="0" w:color="auto"/>
            <w:right w:val="none" w:sz="0" w:space="0" w:color="auto"/>
          </w:divBdr>
        </w:div>
        <w:div w:id="55669192">
          <w:marLeft w:val="0"/>
          <w:marRight w:val="0"/>
          <w:marTop w:val="0"/>
          <w:marBottom w:val="0"/>
          <w:divBdr>
            <w:top w:val="none" w:sz="0" w:space="0" w:color="auto"/>
            <w:left w:val="none" w:sz="0" w:space="0" w:color="auto"/>
            <w:bottom w:val="none" w:sz="0" w:space="0" w:color="auto"/>
            <w:right w:val="none" w:sz="0" w:space="0" w:color="auto"/>
          </w:divBdr>
        </w:div>
        <w:div w:id="112402477">
          <w:marLeft w:val="0"/>
          <w:marRight w:val="0"/>
          <w:marTop w:val="0"/>
          <w:marBottom w:val="0"/>
          <w:divBdr>
            <w:top w:val="none" w:sz="0" w:space="0" w:color="auto"/>
            <w:left w:val="none" w:sz="0" w:space="0" w:color="auto"/>
            <w:bottom w:val="none" w:sz="0" w:space="0" w:color="auto"/>
            <w:right w:val="none" w:sz="0" w:space="0" w:color="auto"/>
          </w:divBdr>
        </w:div>
        <w:div w:id="145243204">
          <w:marLeft w:val="0"/>
          <w:marRight w:val="0"/>
          <w:marTop w:val="0"/>
          <w:marBottom w:val="0"/>
          <w:divBdr>
            <w:top w:val="none" w:sz="0" w:space="0" w:color="auto"/>
            <w:left w:val="none" w:sz="0" w:space="0" w:color="auto"/>
            <w:bottom w:val="none" w:sz="0" w:space="0" w:color="auto"/>
            <w:right w:val="none" w:sz="0" w:space="0" w:color="auto"/>
          </w:divBdr>
        </w:div>
        <w:div w:id="158540383">
          <w:marLeft w:val="0"/>
          <w:marRight w:val="0"/>
          <w:marTop w:val="0"/>
          <w:marBottom w:val="0"/>
          <w:divBdr>
            <w:top w:val="none" w:sz="0" w:space="0" w:color="auto"/>
            <w:left w:val="none" w:sz="0" w:space="0" w:color="auto"/>
            <w:bottom w:val="none" w:sz="0" w:space="0" w:color="auto"/>
            <w:right w:val="none" w:sz="0" w:space="0" w:color="auto"/>
          </w:divBdr>
        </w:div>
        <w:div w:id="188489654">
          <w:marLeft w:val="0"/>
          <w:marRight w:val="0"/>
          <w:marTop w:val="0"/>
          <w:marBottom w:val="0"/>
          <w:divBdr>
            <w:top w:val="none" w:sz="0" w:space="0" w:color="auto"/>
            <w:left w:val="none" w:sz="0" w:space="0" w:color="auto"/>
            <w:bottom w:val="none" w:sz="0" w:space="0" w:color="auto"/>
            <w:right w:val="none" w:sz="0" w:space="0" w:color="auto"/>
          </w:divBdr>
        </w:div>
        <w:div w:id="214699997">
          <w:marLeft w:val="0"/>
          <w:marRight w:val="0"/>
          <w:marTop w:val="0"/>
          <w:marBottom w:val="0"/>
          <w:divBdr>
            <w:top w:val="none" w:sz="0" w:space="0" w:color="auto"/>
            <w:left w:val="none" w:sz="0" w:space="0" w:color="auto"/>
            <w:bottom w:val="none" w:sz="0" w:space="0" w:color="auto"/>
            <w:right w:val="none" w:sz="0" w:space="0" w:color="auto"/>
          </w:divBdr>
        </w:div>
        <w:div w:id="252016745">
          <w:marLeft w:val="0"/>
          <w:marRight w:val="0"/>
          <w:marTop w:val="0"/>
          <w:marBottom w:val="0"/>
          <w:divBdr>
            <w:top w:val="none" w:sz="0" w:space="0" w:color="auto"/>
            <w:left w:val="none" w:sz="0" w:space="0" w:color="auto"/>
            <w:bottom w:val="none" w:sz="0" w:space="0" w:color="auto"/>
            <w:right w:val="none" w:sz="0" w:space="0" w:color="auto"/>
          </w:divBdr>
        </w:div>
        <w:div w:id="255601816">
          <w:marLeft w:val="0"/>
          <w:marRight w:val="0"/>
          <w:marTop w:val="0"/>
          <w:marBottom w:val="0"/>
          <w:divBdr>
            <w:top w:val="none" w:sz="0" w:space="0" w:color="auto"/>
            <w:left w:val="none" w:sz="0" w:space="0" w:color="auto"/>
            <w:bottom w:val="none" w:sz="0" w:space="0" w:color="auto"/>
            <w:right w:val="none" w:sz="0" w:space="0" w:color="auto"/>
          </w:divBdr>
        </w:div>
        <w:div w:id="269893235">
          <w:marLeft w:val="0"/>
          <w:marRight w:val="0"/>
          <w:marTop w:val="0"/>
          <w:marBottom w:val="0"/>
          <w:divBdr>
            <w:top w:val="none" w:sz="0" w:space="0" w:color="auto"/>
            <w:left w:val="none" w:sz="0" w:space="0" w:color="auto"/>
            <w:bottom w:val="none" w:sz="0" w:space="0" w:color="auto"/>
            <w:right w:val="none" w:sz="0" w:space="0" w:color="auto"/>
          </w:divBdr>
        </w:div>
        <w:div w:id="303586320">
          <w:marLeft w:val="0"/>
          <w:marRight w:val="0"/>
          <w:marTop w:val="0"/>
          <w:marBottom w:val="0"/>
          <w:divBdr>
            <w:top w:val="none" w:sz="0" w:space="0" w:color="auto"/>
            <w:left w:val="none" w:sz="0" w:space="0" w:color="auto"/>
            <w:bottom w:val="none" w:sz="0" w:space="0" w:color="auto"/>
            <w:right w:val="none" w:sz="0" w:space="0" w:color="auto"/>
          </w:divBdr>
        </w:div>
        <w:div w:id="343558160">
          <w:marLeft w:val="0"/>
          <w:marRight w:val="0"/>
          <w:marTop w:val="0"/>
          <w:marBottom w:val="0"/>
          <w:divBdr>
            <w:top w:val="none" w:sz="0" w:space="0" w:color="auto"/>
            <w:left w:val="none" w:sz="0" w:space="0" w:color="auto"/>
            <w:bottom w:val="none" w:sz="0" w:space="0" w:color="auto"/>
            <w:right w:val="none" w:sz="0" w:space="0" w:color="auto"/>
          </w:divBdr>
        </w:div>
        <w:div w:id="356850712">
          <w:marLeft w:val="0"/>
          <w:marRight w:val="0"/>
          <w:marTop w:val="0"/>
          <w:marBottom w:val="0"/>
          <w:divBdr>
            <w:top w:val="none" w:sz="0" w:space="0" w:color="auto"/>
            <w:left w:val="none" w:sz="0" w:space="0" w:color="auto"/>
            <w:bottom w:val="none" w:sz="0" w:space="0" w:color="auto"/>
            <w:right w:val="none" w:sz="0" w:space="0" w:color="auto"/>
          </w:divBdr>
        </w:div>
        <w:div w:id="359741453">
          <w:marLeft w:val="0"/>
          <w:marRight w:val="0"/>
          <w:marTop w:val="0"/>
          <w:marBottom w:val="0"/>
          <w:divBdr>
            <w:top w:val="none" w:sz="0" w:space="0" w:color="auto"/>
            <w:left w:val="none" w:sz="0" w:space="0" w:color="auto"/>
            <w:bottom w:val="none" w:sz="0" w:space="0" w:color="auto"/>
            <w:right w:val="none" w:sz="0" w:space="0" w:color="auto"/>
          </w:divBdr>
        </w:div>
        <w:div w:id="381489876">
          <w:marLeft w:val="0"/>
          <w:marRight w:val="0"/>
          <w:marTop w:val="0"/>
          <w:marBottom w:val="0"/>
          <w:divBdr>
            <w:top w:val="none" w:sz="0" w:space="0" w:color="auto"/>
            <w:left w:val="none" w:sz="0" w:space="0" w:color="auto"/>
            <w:bottom w:val="none" w:sz="0" w:space="0" w:color="auto"/>
            <w:right w:val="none" w:sz="0" w:space="0" w:color="auto"/>
          </w:divBdr>
        </w:div>
        <w:div w:id="414517812">
          <w:marLeft w:val="0"/>
          <w:marRight w:val="0"/>
          <w:marTop w:val="0"/>
          <w:marBottom w:val="0"/>
          <w:divBdr>
            <w:top w:val="none" w:sz="0" w:space="0" w:color="auto"/>
            <w:left w:val="none" w:sz="0" w:space="0" w:color="auto"/>
            <w:bottom w:val="none" w:sz="0" w:space="0" w:color="auto"/>
            <w:right w:val="none" w:sz="0" w:space="0" w:color="auto"/>
          </w:divBdr>
        </w:div>
        <w:div w:id="441874570">
          <w:marLeft w:val="0"/>
          <w:marRight w:val="0"/>
          <w:marTop w:val="0"/>
          <w:marBottom w:val="0"/>
          <w:divBdr>
            <w:top w:val="none" w:sz="0" w:space="0" w:color="auto"/>
            <w:left w:val="none" w:sz="0" w:space="0" w:color="auto"/>
            <w:bottom w:val="none" w:sz="0" w:space="0" w:color="auto"/>
            <w:right w:val="none" w:sz="0" w:space="0" w:color="auto"/>
          </w:divBdr>
        </w:div>
        <w:div w:id="473644682">
          <w:marLeft w:val="0"/>
          <w:marRight w:val="0"/>
          <w:marTop w:val="0"/>
          <w:marBottom w:val="0"/>
          <w:divBdr>
            <w:top w:val="none" w:sz="0" w:space="0" w:color="auto"/>
            <w:left w:val="none" w:sz="0" w:space="0" w:color="auto"/>
            <w:bottom w:val="none" w:sz="0" w:space="0" w:color="auto"/>
            <w:right w:val="none" w:sz="0" w:space="0" w:color="auto"/>
          </w:divBdr>
        </w:div>
        <w:div w:id="529152002">
          <w:marLeft w:val="0"/>
          <w:marRight w:val="0"/>
          <w:marTop w:val="0"/>
          <w:marBottom w:val="0"/>
          <w:divBdr>
            <w:top w:val="none" w:sz="0" w:space="0" w:color="auto"/>
            <w:left w:val="none" w:sz="0" w:space="0" w:color="auto"/>
            <w:bottom w:val="none" w:sz="0" w:space="0" w:color="auto"/>
            <w:right w:val="none" w:sz="0" w:space="0" w:color="auto"/>
          </w:divBdr>
        </w:div>
        <w:div w:id="553589387">
          <w:marLeft w:val="0"/>
          <w:marRight w:val="0"/>
          <w:marTop w:val="0"/>
          <w:marBottom w:val="0"/>
          <w:divBdr>
            <w:top w:val="none" w:sz="0" w:space="0" w:color="auto"/>
            <w:left w:val="none" w:sz="0" w:space="0" w:color="auto"/>
            <w:bottom w:val="none" w:sz="0" w:space="0" w:color="auto"/>
            <w:right w:val="none" w:sz="0" w:space="0" w:color="auto"/>
          </w:divBdr>
        </w:div>
        <w:div w:id="574701551">
          <w:marLeft w:val="0"/>
          <w:marRight w:val="0"/>
          <w:marTop w:val="0"/>
          <w:marBottom w:val="0"/>
          <w:divBdr>
            <w:top w:val="none" w:sz="0" w:space="0" w:color="auto"/>
            <w:left w:val="none" w:sz="0" w:space="0" w:color="auto"/>
            <w:bottom w:val="none" w:sz="0" w:space="0" w:color="auto"/>
            <w:right w:val="none" w:sz="0" w:space="0" w:color="auto"/>
          </w:divBdr>
        </w:div>
        <w:div w:id="581909553">
          <w:marLeft w:val="0"/>
          <w:marRight w:val="0"/>
          <w:marTop w:val="0"/>
          <w:marBottom w:val="0"/>
          <w:divBdr>
            <w:top w:val="none" w:sz="0" w:space="0" w:color="auto"/>
            <w:left w:val="none" w:sz="0" w:space="0" w:color="auto"/>
            <w:bottom w:val="none" w:sz="0" w:space="0" w:color="auto"/>
            <w:right w:val="none" w:sz="0" w:space="0" w:color="auto"/>
          </w:divBdr>
        </w:div>
        <w:div w:id="643511572">
          <w:marLeft w:val="0"/>
          <w:marRight w:val="0"/>
          <w:marTop w:val="0"/>
          <w:marBottom w:val="0"/>
          <w:divBdr>
            <w:top w:val="none" w:sz="0" w:space="0" w:color="auto"/>
            <w:left w:val="none" w:sz="0" w:space="0" w:color="auto"/>
            <w:bottom w:val="none" w:sz="0" w:space="0" w:color="auto"/>
            <w:right w:val="none" w:sz="0" w:space="0" w:color="auto"/>
          </w:divBdr>
        </w:div>
        <w:div w:id="674303029">
          <w:marLeft w:val="0"/>
          <w:marRight w:val="0"/>
          <w:marTop w:val="0"/>
          <w:marBottom w:val="0"/>
          <w:divBdr>
            <w:top w:val="none" w:sz="0" w:space="0" w:color="auto"/>
            <w:left w:val="none" w:sz="0" w:space="0" w:color="auto"/>
            <w:bottom w:val="none" w:sz="0" w:space="0" w:color="auto"/>
            <w:right w:val="none" w:sz="0" w:space="0" w:color="auto"/>
          </w:divBdr>
        </w:div>
        <w:div w:id="726689211">
          <w:marLeft w:val="0"/>
          <w:marRight w:val="0"/>
          <w:marTop w:val="0"/>
          <w:marBottom w:val="0"/>
          <w:divBdr>
            <w:top w:val="none" w:sz="0" w:space="0" w:color="auto"/>
            <w:left w:val="none" w:sz="0" w:space="0" w:color="auto"/>
            <w:bottom w:val="none" w:sz="0" w:space="0" w:color="auto"/>
            <w:right w:val="none" w:sz="0" w:space="0" w:color="auto"/>
          </w:divBdr>
        </w:div>
        <w:div w:id="766121046">
          <w:marLeft w:val="0"/>
          <w:marRight w:val="0"/>
          <w:marTop w:val="0"/>
          <w:marBottom w:val="0"/>
          <w:divBdr>
            <w:top w:val="none" w:sz="0" w:space="0" w:color="auto"/>
            <w:left w:val="none" w:sz="0" w:space="0" w:color="auto"/>
            <w:bottom w:val="none" w:sz="0" w:space="0" w:color="auto"/>
            <w:right w:val="none" w:sz="0" w:space="0" w:color="auto"/>
          </w:divBdr>
        </w:div>
        <w:div w:id="805010668">
          <w:marLeft w:val="0"/>
          <w:marRight w:val="0"/>
          <w:marTop w:val="0"/>
          <w:marBottom w:val="0"/>
          <w:divBdr>
            <w:top w:val="none" w:sz="0" w:space="0" w:color="auto"/>
            <w:left w:val="none" w:sz="0" w:space="0" w:color="auto"/>
            <w:bottom w:val="none" w:sz="0" w:space="0" w:color="auto"/>
            <w:right w:val="none" w:sz="0" w:space="0" w:color="auto"/>
          </w:divBdr>
        </w:div>
        <w:div w:id="839545260">
          <w:marLeft w:val="0"/>
          <w:marRight w:val="0"/>
          <w:marTop w:val="0"/>
          <w:marBottom w:val="0"/>
          <w:divBdr>
            <w:top w:val="none" w:sz="0" w:space="0" w:color="auto"/>
            <w:left w:val="none" w:sz="0" w:space="0" w:color="auto"/>
            <w:bottom w:val="none" w:sz="0" w:space="0" w:color="auto"/>
            <w:right w:val="none" w:sz="0" w:space="0" w:color="auto"/>
          </w:divBdr>
        </w:div>
        <w:div w:id="944993952">
          <w:marLeft w:val="0"/>
          <w:marRight w:val="0"/>
          <w:marTop w:val="0"/>
          <w:marBottom w:val="0"/>
          <w:divBdr>
            <w:top w:val="none" w:sz="0" w:space="0" w:color="auto"/>
            <w:left w:val="none" w:sz="0" w:space="0" w:color="auto"/>
            <w:bottom w:val="none" w:sz="0" w:space="0" w:color="auto"/>
            <w:right w:val="none" w:sz="0" w:space="0" w:color="auto"/>
          </w:divBdr>
        </w:div>
        <w:div w:id="968512284">
          <w:marLeft w:val="0"/>
          <w:marRight w:val="0"/>
          <w:marTop w:val="0"/>
          <w:marBottom w:val="0"/>
          <w:divBdr>
            <w:top w:val="none" w:sz="0" w:space="0" w:color="auto"/>
            <w:left w:val="none" w:sz="0" w:space="0" w:color="auto"/>
            <w:bottom w:val="none" w:sz="0" w:space="0" w:color="auto"/>
            <w:right w:val="none" w:sz="0" w:space="0" w:color="auto"/>
          </w:divBdr>
        </w:div>
        <w:div w:id="993609696">
          <w:marLeft w:val="0"/>
          <w:marRight w:val="0"/>
          <w:marTop w:val="0"/>
          <w:marBottom w:val="0"/>
          <w:divBdr>
            <w:top w:val="none" w:sz="0" w:space="0" w:color="auto"/>
            <w:left w:val="none" w:sz="0" w:space="0" w:color="auto"/>
            <w:bottom w:val="none" w:sz="0" w:space="0" w:color="auto"/>
            <w:right w:val="none" w:sz="0" w:space="0" w:color="auto"/>
          </w:divBdr>
        </w:div>
        <w:div w:id="1011834560">
          <w:marLeft w:val="0"/>
          <w:marRight w:val="0"/>
          <w:marTop w:val="0"/>
          <w:marBottom w:val="0"/>
          <w:divBdr>
            <w:top w:val="none" w:sz="0" w:space="0" w:color="auto"/>
            <w:left w:val="none" w:sz="0" w:space="0" w:color="auto"/>
            <w:bottom w:val="none" w:sz="0" w:space="0" w:color="auto"/>
            <w:right w:val="none" w:sz="0" w:space="0" w:color="auto"/>
          </w:divBdr>
        </w:div>
        <w:div w:id="1037467365">
          <w:marLeft w:val="0"/>
          <w:marRight w:val="0"/>
          <w:marTop w:val="0"/>
          <w:marBottom w:val="0"/>
          <w:divBdr>
            <w:top w:val="none" w:sz="0" w:space="0" w:color="auto"/>
            <w:left w:val="none" w:sz="0" w:space="0" w:color="auto"/>
            <w:bottom w:val="none" w:sz="0" w:space="0" w:color="auto"/>
            <w:right w:val="none" w:sz="0" w:space="0" w:color="auto"/>
          </w:divBdr>
        </w:div>
        <w:div w:id="1053499794">
          <w:marLeft w:val="0"/>
          <w:marRight w:val="0"/>
          <w:marTop w:val="0"/>
          <w:marBottom w:val="0"/>
          <w:divBdr>
            <w:top w:val="none" w:sz="0" w:space="0" w:color="auto"/>
            <w:left w:val="none" w:sz="0" w:space="0" w:color="auto"/>
            <w:bottom w:val="none" w:sz="0" w:space="0" w:color="auto"/>
            <w:right w:val="none" w:sz="0" w:space="0" w:color="auto"/>
          </w:divBdr>
        </w:div>
        <w:div w:id="1055619739">
          <w:marLeft w:val="0"/>
          <w:marRight w:val="0"/>
          <w:marTop w:val="0"/>
          <w:marBottom w:val="0"/>
          <w:divBdr>
            <w:top w:val="none" w:sz="0" w:space="0" w:color="auto"/>
            <w:left w:val="none" w:sz="0" w:space="0" w:color="auto"/>
            <w:bottom w:val="none" w:sz="0" w:space="0" w:color="auto"/>
            <w:right w:val="none" w:sz="0" w:space="0" w:color="auto"/>
          </w:divBdr>
        </w:div>
        <w:div w:id="1062169926">
          <w:marLeft w:val="0"/>
          <w:marRight w:val="0"/>
          <w:marTop w:val="0"/>
          <w:marBottom w:val="0"/>
          <w:divBdr>
            <w:top w:val="none" w:sz="0" w:space="0" w:color="auto"/>
            <w:left w:val="none" w:sz="0" w:space="0" w:color="auto"/>
            <w:bottom w:val="none" w:sz="0" w:space="0" w:color="auto"/>
            <w:right w:val="none" w:sz="0" w:space="0" w:color="auto"/>
          </w:divBdr>
        </w:div>
        <w:div w:id="1093087681">
          <w:marLeft w:val="0"/>
          <w:marRight w:val="0"/>
          <w:marTop w:val="0"/>
          <w:marBottom w:val="0"/>
          <w:divBdr>
            <w:top w:val="none" w:sz="0" w:space="0" w:color="auto"/>
            <w:left w:val="none" w:sz="0" w:space="0" w:color="auto"/>
            <w:bottom w:val="none" w:sz="0" w:space="0" w:color="auto"/>
            <w:right w:val="none" w:sz="0" w:space="0" w:color="auto"/>
          </w:divBdr>
        </w:div>
        <w:div w:id="1122381581">
          <w:marLeft w:val="0"/>
          <w:marRight w:val="0"/>
          <w:marTop w:val="0"/>
          <w:marBottom w:val="0"/>
          <w:divBdr>
            <w:top w:val="none" w:sz="0" w:space="0" w:color="auto"/>
            <w:left w:val="none" w:sz="0" w:space="0" w:color="auto"/>
            <w:bottom w:val="none" w:sz="0" w:space="0" w:color="auto"/>
            <w:right w:val="none" w:sz="0" w:space="0" w:color="auto"/>
          </w:divBdr>
        </w:div>
        <w:div w:id="1145779643">
          <w:marLeft w:val="0"/>
          <w:marRight w:val="0"/>
          <w:marTop w:val="0"/>
          <w:marBottom w:val="0"/>
          <w:divBdr>
            <w:top w:val="none" w:sz="0" w:space="0" w:color="auto"/>
            <w:left w:val="none" w:sz="0" w:space="0" w:color="auto"/>
            <w:bottom w:val="none" w:sz="0" w:space="0" w:color="auto"/>
            <w:right w:val="none" w:sz="0" w:space="0" w:color="auto"/>
          </w:divBdr>
        </w:div>
        <w:div w:id="1164204887">
          <w:marLeft w:val="0"/>
          <w:marRight w:val="0"/>
          <w:marTop w:val="0"/>
          <w:marBottom w:val="0"/>
          <w:divBdr>
            <w:top w:val="none" w:sz="0" w:space="0" w:color="auto"/>
            <w:left w:val="none" w:sz="0" w:space="0" w:color="auto"/>
            <w:bottom w:val="none" w:sz="0" w:space="0" w:color="auto"/>
            <w:right w:val="none" w:sz="0" w:space="0" w:color="auto"/>
          </w:divBdr>
        </w:div>
        <w:div w:id="1185948727">
          <w:marLeft w:val="0"/>
          <w:marRight w:val="0"/>
          <w:marTop w:val="0"/>
          <w:marBottom w:val="0"/>
          <w:divBdr>
            <w:top w:val="none" w:sz="0" w:space="0" w:color="auto"/>
            <w:left w:val="none" w:sz="0" w:space="0" w:color="auto"/>
            <w:bottom w:val="none" w:sz="0" w:space="0" w:color="auto"/>
            <w:right w:val="none" w:sz="0" w:space="0" w:color="auto"/>
          </w:divBdr>
        </w:div>
        <w:div w:id="1194422558">
          <w:marLeft w:val="0"/>
          <w:marRight w:val="0"/>
          <w:marTop w:val="0"/>
          <w:marBottom w:val="0"/>
          <w:divBdr>
            <w:top w:val="none" w:sz="0" w:space="0" w:color="auto"/>
            <w:left w:val="none" w:sz="0" w:space="0" w:color="auto"/>
            <w:bottom w:val="none" w:sz="0" w:space="0" w:color="auto"/>
            <w:right w:val="none" w:sz="0" w:space="0" w:color="auto"/>
          </w:divBdr>
        </w:div>
        <w:div w:id="1223558878">
          <w:marLeft w:val="0"/>
          <w:marRight w:val="0"/>
          <w:marTop w:val="0"/>
          <w:marBottom w:val="0"/>
          <w:divBdr>
            <w:top w:val="none" w:sz="0" w:space="0" w:color="auto"/>
            <w:left w:val="none" w:sz="0" w:space="0" w:color="auto"/>
            <w:bottom w:val="none" w:sz="0" w:space="0" w:color="auto"/>
            <w:right w:val="none" w:sz="0" w:space="0" w:color="auto"/>
          </w:divBdr>
        </w:div>
        <w:div w:id="1233004875">
          <w:marLeft w:val="0"/>
          <w:marRight w:val="0"/>
          <w:marTop w:val="0"/>
          <w:marBottom w:val="0"/>
          <w:divBdr>
            <w:top w:val="none" w:sz="0" w:space="0" w:color="auto"/>
            <w:left w:val="none" w:sz="0" w:space="0" w:color="auto"/>
            <w:bottom w:val="none" w:sz="0" w:space="0" w:color="auto"/>
            <w:right w:val="none" w:sz="0" w:space="0" w:color="auto"/>
          </w:divBdr>
        </w:div>
        <w:div w:id="1250969489">
          <w:marLeft w:val="0"/>
          <w:marRight w:val="0"/>
          <w:marTop w:val="0"/>
          <w:marBottom w:val="0"/>
          <w:divBdr>
            <w:top w:val="none" w:sz="0" w:space="0" w:color="auto"/>
            <w:left w:val="none" w:sz="0" w:space="0" w:color="auto"/>
            <w:bottom w:val="none" w:sz="0" w:space="0" w:color="auto"/>
            <w:right w:val="none" w:sz="0" w:space="0" w:color="auto"/>
          </w:divBdr>
        </w:div>
        <w:div w:id="1263417588">
          <w:marLeft w:val="0"/>
          <w:marRight w:val="0"/>
          <w:marTop w:val="0"/>
          <w:marBottom w:val="0"/>
          <w:divBdr>
            <w:top w:val="none" w:sz="0" w:space="0" w:color="auto"/>
            <w:left w:val="none" w:sz="0" w:space="0" w:color="auto"/>
            <w:bottom w:val="none" w:sz="0" w:space="0" w:color="auto"/>
            <w:right w:val="none" w:sz="0" w:space="0" w:color="auto"/>
          </w:divBdr>
        </w:div>
        <w:div w:id="1267008781">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84919638">
          <w:marLeft w:val="0"/>
          <w:marRight w:val="0"/>
          <w:marTop w:val="0"/>
          <w:marBottom w:val="0"/>
          <w:divBdr>
            <w:top w:val="none" w:sz="0" w:space="0" w:color="auto"/>
            <w:left w:val="none" w:sz="0" w:space="0" w:color="auto"/>
            <w:bottom w:val="none" w:sz="0" w:space="0" w:color="auto"/>
            <w:right w:val="none" w:sz="0" w:space="0" w:color="auto"/>
          </w:divBdr>
        </w:div>
        <w:div w:id="1287933262">
          <w:marLeft w:val="0"/>
          <w:marRight w:val="0"/>
          <w:marTop w:val="0"/>
          <w:marBottom w:val="0"/>
          <w:divBdr>
            <w:top w:val="none" w:sz="0" w:space="0" w:color="auto"/>
            <w:left w:val="none" w:sz="0" w:space="0" w:color="auto"/>
            <w:bottom w:val="none" w:sz="0" w:space="0" w:color="auto"/>
            <w:right w:val="none" w:sz="0" w:space="0" w:color="auto"/>
          </w:divBdr>
        </w:div>
        <w:div w:id="1293706513">
          <w:marLeft w:val="0"/>
          <w:marRight w:val="0"/>
          <w:marTop w:val="0"/>
          <w:marBottom w:val="0"/>
          <w:divBdr>
            <w:top w:val="none" w:sz="0" w:space="0" w:color="auto"/>
            <w:left w:val="none" w:sz="0" w:space="0" w:color="auto"/>
            <w:bottom w:val="none" w:sz="0" w:space="0" w:color="auto"/>
            <w:right w:val="none" w:sz="0" w:space="0" w:color="auto"/>
          </w:divBdr>
        </w:div>
        <w:div w:id="1349982490">
          <w:marLeft w:val="0"/>
          <w:marRight w:val="0"/>
          <w:marTop w:val="0"/>
          <w:marBottom w:val="0"/>
          <w:divBdr>
            <w:top w:val="none" w:sz="0" w:space="0" w:color="auto"/>
            <w:left w:val="none" w:sz="0" w:space="0" w:color="auto"/>
            <w:bottom w:val="none" w:sz="0" w:space="0" w:color="auto"/>
            <w:right w:val="none" w:sz="0" w:space="0" w:color="auto"/>
          </w:divBdr>
        </w:div>
        <w:div w:id="1380126121">
          <w:marLeft w:val="0"/>
          <w:marRight w:val="0"/>
          <w:marTop w:val="0"/>
          <w:marBottom w:val="0"/>
          <w:divBdr>
            <w:top w:val="none" w:sz="0" w:space="0" w:color="auto"/>
            <w:left w:val="none" w:sz="0" w:space="0" w:color="auto"/>
            <w:bottom w:val="none" w:sz="0" w:space="0" w:color="auto"/>
            <w:right w:val="none" w:sz="0" w:space="0" w:color="auto"/>
          </w:divBdr>
        </w:div>
        <w:div w:id="1382023801">
          <w:marLeft w:val="0"/>
          <w:marRight w:val="0"/>
          <w:marTop w:val="0"/>
          <w:marBottom w:val="0"/>
          <w:divBdr>
            <w:top w:val="none" w:sz="0" w:space="0" w:color="auto"/>
            <w:left w:val="none" w:sz="0" w:space="0" w:color="auto"/>
            <w:bottom w:val="none" w:sz="0" w:space="0" w:color="auto"/>
            <w:right w:val="none" w:sz="0" w:space="0" w:color="auto"/>
          </w:divBdr>
        </w:div>
        <w:div w:id="1410883986">
          <w:marLeft w:val="0"/>
          <w:marRight w:val="0"/>
          <w:marTop w:val="0"/>
          <w:marBottom w:val="0"/>
          <w:divBdr>
            <w:top w:val="none" w:sz="0" w:space="0" w:color="auto"/>
            <w:left w:val="none" w:sz="0" w:space="0" w:color="auto"/>
            <w:bottom w:val="none" w:sz="0" w:space="0" w:color="auto"/>
            <w:right w:val="none" w:sz="0" w:space="0" w:color="auto"/>
          </w:divBdr>
        </w:div>
        <w:div w:id="1452555606">
          <w:marLeft w:val="0"/>
          <w:marRight w:val="0"/>
          <w:marTop w:val="0"/>
          <w:marBottom w:val="0"/>
          <w:divBdr>
            <w:top w:val="none" w:sz="0" w:space="0" w:color="auto"/>
            <w:left w:val="none" w:sz="0" w:space="0" w:color="auto"/>
            <w:bottom w:val="none" w:sz="0" w:space="0" w:color="auto"/>
            <w:right w:val="none" w:sz="0" w:space="0" w:color="auto"/>
          </w:divBdr>
        </w:div>
        <w:div w:id="1454134096">
          <w:marLeft w:val="0"/>
          <w:marRight w:val="0"/>
          <w:marTop w:val="0"/>
          <w:marBottom w:val="0"/>
          <w:divBdr>
            <w:top w:val="none" w:sz="0" w:space="0" w:color="auto"/>
            <w:left w:val="none" w:sz="0" w:space="0" w:color="auto"/>
            <w:bottom w:val="none" w:sz="0" w:space="0" w:color="auto"/>
            <w:right w:val="none" w:sz="0" w:space="0" w:color="auto"/>
          </w:divBdr>
        </w:div>
        <w:div w:id="1463495738">
          <w:marLeft w:val="0"/>
          <w:marRight w:val="0"/>
          <w:marTop w:val="0"/>
          <w:marBottom w:val="0"/>
          <w:divBdr>
            <w:top w:val="none" w:sz="0" w:space="0" w:color="auto"/>
            <w:left w:val="none" w:sz="0" w:space="0" w:color="auto"/>
            <w:bottom w:val="none" w:sz="0" w:space="0" w:color="auto"/>
            <w:right w:val="none" w:sz="0" w:space="0" w:color="auto"/>
          </w:divBdr>
        </w:div>
        <w:div w:id="1508254340">
          <w:marLeft w:val="0"/>
          <w:marRight w:val="0"/>
          <w:marTop w:val="0"/>
          <w:marBottom w:val="0"/>
          <w:divBdr>
            <w:top w:val="none" w:sz="0" w:space="0" w:color="auto"/>
            <w:left w:val="none" w:sz="0" w:space="0" w:color="auto"/>
            <w:bottom w:val="none" w:sz="0" w:space="0" w:color="auto"/>
            <w:right w:val="none" w:sz="0" w:space="0" w:color="auto"/>
          </w:divBdr>
        </w:div>
        <w:div w:id="1551303816">
          <w:marLeft w:val="0"/>
          <w:marRight w:val="0"/>
          <w:marTop w:val="0"/>
          <w:marBottom w:val="0"/>
          <w:divBdr>
            <w:top w:val="none" w:sz="0" w:space="0" w:color="auto"/>
            <w:left w:val="none" w:sz="0" w:space="0" w:color="auto"/>
            <w:bottom w:val="none" w:sz="0" w:space="0" w:color="auto"/>
            <w:right w:val="none" w:sz="0" w:space="0" w:color="auto"/>
          </w:divBdr>
        </w:div>
        <w:div w:id="1616015357">
          <w:marLeft w:val="0"/>
          <w:marRight w:val="0"/>
          <w:marTop w:val="0"/>
          <w:marBottom w:val="0"/>
          <w:divBdr>
            <w:top w:val="none" w:sz="0" w:space="0" w:color="auto"/>
            <w:left w:val="none" w:sz="0" w:space="0" w:color="auto"/>
            <w:bottom w:val="none" w:sz="0" w:space="0" w:color="auto"/>
            <w:right w:val="none" w:sz="0" w:space="0" w:color="auto"/>
          </w:divBdr>
        </w:div>
        <w:div w:id="1663972780">
          <w:marLeft w:val="0"/>
          <w:marRight w:val="0"/>
          <w:marTop w:val="0"/>
          <w:marBottom w:val="0"/>
          <w:divBdr>
            <w:top w:val="none" w:sz="0" w:space="0" w:color="auto"/>
            <w:left w:val="none" w:sz="0" w:space="0" w:color="auto"/>
            <w:bottom w:val="none" w:sz="0" w:space="0" w:color="auto"/>
            <w:right w:val="none" w:sz="0" w:space="0" w:color="auto"/>
          </w:divBdr>
        </w:div>
        <w:div w:id="1667171772">
          <w:marLeft w:val="0"/>
          <w:marRight w:val="0"/>
          <w:marTop w:val="0"/>
          <w:marBottom w:val="0"/>
          <w:divBdr>
            <w:top w:val="none" w:sz="0" w:space="0" w:color="auto"/>
            <w:left w:val="none" w:sz="0" w:space="0" w:color="auto"/>
            <w:bottom w:val="none" w:sz="0" w:space="0" w:color="auto"/>
            <w:right w:val="none" w:sz="0" w:space="0" w:color="auto"/>
          </w:divBdr>
        </w:div>
        <w:div w:id="1692218604">
          <w:marLeft w:val="0"/>
          <w:marRight w:val="0"/>
          <w:marTop w:val="0"/>
          <w:marBottom w:val="0"/>
          <w:divBdr>
            <w:top w:val="none" w:sz="0" w:space="0" w:color="auto"/>
            <w:left w:val="none" w:sz="0" w:space="0" w:color="auto"/>
            <w:bottom w:val="none" w:sz="0" w:space="0" w:color="auto"/>
            <w:right w:val="none" w:sz="0" w:space="0" w:color="auto"/>
          </w:divBdr>
        </w:div>
        <w:div w:id="1705015832">
          <w:marLeft w:val="0"/>
          <w:marRight w:val="0"/>
          <w:marTop w:val="0"/>
          <w:marBottom w:val="0"/>
          <w:divBdr>
            <w:top w:val="none" w:sz="0" w:space="0" w:color="auto"/>
            <w:left w:val="none" w:sz="0" w:space="0" w:color="auto"/>
            <w:bottom w:val="none" w:sz="0" w:space="0" w:color="auto"/>
            <w:right w:val="none" w:sz="0" w:space="0" w:color="auto"/>
          </w:divBdr>
        </w:div>
        <w:div w:id="1721906164">
          <w:marLeft w:val="0"/>
          <w:marRight w:val="0"/>
          <w:marTop w:val="0"/>
          <w:marBottom w:val="0"/>
          <w:divBdr>
            <w:top w:val="none" w:sz="0" w:space="0" w:color="auto"/>
            <w:left w:val="none" w:sz="0" w:space="0" w:color="auto"/>
            <w:bottom w:val="none" w:sz="0" w:space="0" w:color="auto"/>
            <w:right w:val="none" w:sz="0" w:space="0" w:color="auto"/>
          </w:divBdr>
        </w:div>
        <w:div w:id="1753429374">
          <w:marLeft w:val="0"/>
          <w:marRight w:val="0"/>
          <w:marTop w:val="0"/>
          <w:marBottom w:val="0"/>
          <w:divBdr>
            <w:top w:val="none" w:sz="0" w:space="0" w:color="auto"/>
            <w:left w:val="none" w:sz="0" w:space="0" w:color="auto"/>
            <w:bottom w:val="none" w:sz="0" w:space="0" w:color="auto"/>
            <w:right w:val="none" w:sz="0" w:space="0" w:color="auto"/>
          </w:divBdr>
        </w:div>
        <w:div w:id="1776947380">
          <w:marLeft w:val="0"/>
          <w:marRight w:val="0"/>
          <w:marTop w:val="0"/>
          <w:marBottom w:val="0"/>
          <w:divBdr>
            <w:top w:val="none" w:sz="0" w:space="0" w:color="auto"/>
            <w:left w:val="none" w:sz="0" w:space="0" w:color="auto"/>
            <w:bottom w:val="none" w:sz="0" w:space="0" w:color="auto"/>
            <w:right w:val="none" w:sz="0" w:space="0" w:color="auto"/>
          </w:divBdr>
        </w:div>
        <w:div w:id="1796679115">
          <w:marLeft w:val="0"/>
          <w:marRight w:val="0"/>
          <w:marTop w:val="0"/>
          <w:marBottom w:val="0"/>
          <w:divBdr>
            <w:top w:val="none" w:sz="0" w:space="0" w:color="auto"/>
            <w:left w:val="none" w:sz="0" w:space="0" w:color="auto"/>
            <w:bottom w:val="none" w:sz="0" w:space="0" w:color="auto"/>
            <w:right w:val="none" w:sz="0" w:space="0" w:color="auto"/>
          </w:divBdr>
        </w:div>
        <w:div w:id="1808621508">
          <w:marLeft w:val="0"/>
          <w:marRight w:val="0"/>
          <w:marTop w:val="0"/>
          <w:marBottom w:val="0"/>
          <w:divBdr>
            <w:top w:val="none" w:sz="0" w:space="0" w:color="auto"/>
            <w:left w:val="none" w:sz="0" w:space="0" w:color="auto"/>
            <w:bottom w:val="none" w:sz="0" w:space="0" w:color="auto"/>
            <w:right w:val="none" w:sz="0" w:space="0" w:color="auto"/>
          </w:divBdr>
        </w:div>
        <w:div w:id="1814365804">
          <w:marLeft w:val="0"/>
          <w:marRight w:val="0"/>
          <w:marTop w:val="0"/>
          <w:marBottom w:val="0"/>
          <w:divBdr>
            <w:top w:val="none" w:sz="0" w:space="0" w:color="auto"/>
            <w:left w:val="none" w:sz="0" w:space="0" w:color="auto"/>
            <w:bottom w:val="none" w:sz="0" w:space="0" w:color="auto"/>
            <w:right w:val="none" w:sz="0" w:space="0" w:color="auto"/>
          </w:divBdr>
        </w:div>
        <w:div w:id="1819111369">
          <w:marLeft w:val="0"/>
          <w:marRight w:val="0"/>
          <w:marTop w:val="0"/>
          <w:marBottom w:val="0"/>
          <w:divBdr>
            <w:top w:val="none" w:sz="0" w:space="0" w:color="auto"/>
            <w:left w:val="none" w:sz="0" w:space="0" w:color="auto"/>
            <w:bottom w:val="none" w:sz="0" w:space="0" w:color="auto"/>
            <w:right w:val="none" w:sz="0" w:space="0" w:color="auto"/>
          </w:divBdr>
        </w:div>
        <w:div w:id="1828981941">
          <w:marLeft w:val="0"/>
          <w:marRight w:val="0"/>
          <w:marTop w:val="0"/>
          <w:marBottom w:val="0"/>
          <w:divBdr>
            <w:top w:val="none" w:sz="0" w:space="0" w:color="auto"/>
            <w:left w:val="none" w:sz="0" w:space="0" w:color="auto"/>
            <w:bottom w:val="none" w:sz="0" w:space="0" w:color="auto"/>
            <w:right w:val="none" w:sz="0" w:space="0" w:color="auto"/>
          </w:divBdr>
        </w:div>
        <w:div w:id="1917937044">
          <w:marLeft w:val="0"/>
          <w:marRight w:val="0"/>
          <w:marTop w:val="0"/>
          <w:marBottom w:val="0"/>
          <w:divBdr>
            <w:top w:val="none" w:sz="0" w:space="0" w:color="auto"/>
            <w:left w:val="none" w:sz="0" w:space="0" w:color="auto"/>
            <w:bottom w:val="none" w:sz="0" w:space="0" w:color="auto"/>
            <w:right w:val="none" w:sz="0" w:space="0" w:color="auto"/>
          </w:divBdr>
        </w:div>
        <w:div w:id="1976137770">
          <w:marLeft w:val="0"/>
          <w:marRight w:val="0"/>
          <w:marTop w:val="0"/>
          <w:marBottom w:val="0"/>
          <w:divBdr>
            <w:top w:val="none" w:sz="0" w:space="0" w:color="auto"/>
            <w:left w:val="none" w:sz="0" w:space="0" w:color="auto"/>
            <w:bottom w:val="none" w:sz="0" w:space="0" w:color="auto"/>
            <w:right w:val="none" w:sz="0" w:space="0" w:color="auto"/>
          </w:divBdr>
        </w:div>
        <w:div w:id="2014792575">
          <w:marLeft w:val="0"/>
          <w:marRight w:val="0"/>
          <w:marTop w:val="0"/>
          <w:marBottom w:val="0"/>
          <w:divBdr>
            <w:top w:val="none" w:sz="0" w:space="0" w:color="auto"/>
            <w:left w:val="none" w:sz="0" w:space="0" w:color="auto"/>
            <w:bottom w:val="none" w:sz="0" w:space="0" w:color="auto"/>
            <w:right w:val="none" w:sz="0" w:space="0" w:color="auto"/>
          </w:divBdr>
        </w:div>
        <w:div w:id="2082020529">
          <w:marLeft w:val="0"/>
          <w:marRight w:val="0"/>
          <w:marTop w:val="0"/>
          <w:marBottom w:val="0"/>
          <w:divBdr>
            <w:top w:val="none" w:sz="0" w:space="0" w:color="auto"/>
            <w:left w:val="none" w:sz="0" w:space="0" w:color="auto"/>
            <w:bottom w:val="none" w:sz="0" w:space="0" w:color="auto"/>
            <w:right w:val="none" w:sz="0" w:space="0" w:color="auto"/>
          </w:divBdr>
        </w:div>
        <w:div w:id="2111312444">
          <w:marLeft w:val="0"/>
          <w:marRight w:val="0"/>
          <w:marTop w:val="0"/>
          <w:marBottom w:val="0"/>
          <w:divBdr>
            <w:top w:val="none" w:sz="0" w:space="0" w:color="auto"/>
            <w:left w:val="none" w:sz="0" w:space="0" w:color="auto"/>
            <w:bottom w:val="none" w:sz="0" w:space="0" w:color="auto"/>
            <w:right w:val="none" w:sz="0" w:space="0" w:color="auto"/>
          </w:divBdr>
        </w:div>
      </w:divsChild>
    </w:div>
    <w:div w:id="383985517">
      <w:bodyDiv w:val="1"/>
      <w:marLeft w:val="0"/>
      <w:marRight w:val="0"/>
      <w:marTop w:val="0"/>
      <w:marBottom w:val="0"/>
      <w:divBdr>
        <w:top w:val="none" w:sz="0" w:space="0" w:color="auto"/>
        <w:left w:val="none" w:sz="0" w:space="0" w:color="auto"/>
        <w:bottom w:val="none" w:sz="0" w:space="0" w:color="auto"/>
        <w:right w:val="none" w:sz="0" w:space="0" w:color="auto"/>
      </w:divBdr>
    </w:div>
    <w:div w:id="392890925">
      <w:bodyDiv w:val="1"/>
      <w:marLeft w:val="0"/>
      <w:marRight w:val="0"/>
      <w:marTop w:val="0"/>
      <w:marBottom w:val="0"/>
      <w:divBdr>
        <w:top w:val="none" w:sz="0" w:space="0" w:color="auto"/>
        <w:left w:val="none" w:sz="0" w:space="0" w:color="auto"/>
        <w:bottom w:val="none" w:sz="0" w:space="0" w:color="auto"/>
        <w:right w:val="none" w:sz="0" w:space="0" w:color="auto"/>
      </w:divBdr>
      <w:divsChild>
        <w:div w:id="608243190">
          <w:marLeft w:val="0"/>
          <w:marRight w:val="0"/>
          <w:marTop w:val="0"/>
          <w:marBottom w:val="0"/>
          <w:divBdr>
            <w:top w:val="none" w:sz="0" w:space="0" w:color="auto"/>
            <w:left w:val="none" w:sz="0" w:space="0" w:color="auto"/>
            <w:bottom w:val="none" w:sz="0" w:space="0" w:color="auto"/>
            <w:right w:val="none" w:sz="0" w:space="0" w:color="auto"/>
          </w:divBdr>
        </w:div>
        <w:div w:id="730421643">
          <w:marLeft w:val="0"/>
          <w:marRight w:val="0"/>
          <w:marTop w:val="0"/>
          <w:marBottom w:val="0"/>
          <w:divBdr>
            <w:top w:val="none" w:sz="0" w:space="0" w:color="auto"/>
            <w:left w:val="none" w:sz="0" w:space="0" w:color="auto"/>
            <w:bottom w:val="none" w:sz="0" w:space="0" w:color="auto"/>
            <w:right w:val="none" w:sz="0" w:space="0" w:color="auto"/>
          </w:divBdr>
        </w:div>
        <w:div w:id="1204172406">
          <w:marLeft w:val="0"/>
          <w:marRight w:val="0"/>
          <w:marTop w:val="0"/>
          <w:marBottom w:val="0"/>
          <w:divBdr>
            <w:top w:val="none" w:sz="0" w:space="0" w:color="auto"/>
            <w:left w:val="none" w:sz="0" w:space="0" w:color="auto"/>
            <w:bottom w:val="none" w:sz="0" w:space="0" w:color="auto"/>
            <w:right w:val="none" w:sz="0" w:space="0" w:color="auto"/>
          </w:divBdr>
        </w:div>
        <w:div w:id="1242986937">
          <w:marLeft w:val="0"/>
          <w:marRight w:val="0"/>
          <w:marTop w:val="0"/>
          <w:marBottom w:val="0"/>
          <w:divBdr>
            <w:top w:val="none" w:sz="0" w:space="0" w:color="auto"/>
            <w:left w:val="none" w:sz="0" w:space="0" w:color="auto"/>
            <w:bottom w:val="none" w:sz="0" w:space="0" w:color="auto"/>
            <w:right w:val="none" w:sz="0" w:space="0" w:color="auto"/>
          </w:divBdr>
        </w:div>
        <w:div w:id="1486050133">
          <w:marLeft w:val="0"/>
          <w:marRight w:val="0"/>
          <w:marTop w:val="0"/>
          <w:marBottom w:val="0"/>
          <w:divBdr>
            <w:top w:val="none" w:sz="0" w:space="0" w:color="auto"/>
            <w:left w:val="none" w:sz="0" w:space="0" w:color="auto"/>
            <w:bottom w:val="none" w:sz="0" w:space="0" w:color="auto"/>
            <w:right w:val="none" w:sz="0" w:space="0" w:color="auto"/>
          </w:divBdr>
        </w:div>
      </w:divsChild>
    </w:div>
    <w:div w:id="398138134">
      <w:bodyDiv w:val="1"/>
      <w:marLeft w:val="0"/>
      <w:marRight w:val="0"/>
      <w:marTop w:val="0"/>
      <w:marBottom w:val="0"/>
      <w:divBdr>
        <w:top w:val="none" w:sz="0" w:space="0" w:color="auto"/>
        <w:left w:val="none" w:sz="0" w:space="0" w:color="auto"/>
        <w:bottom w:val="none" w:sz="0" w:space="0" w:color="auto"/>
        <w:right w:val="none" w:sz="0" w:space="0" w:color="auto"/>
      </w:divBdr>
    </w:div>
    <w:div w:id="419716879">
      <w:bodyDiv w:val="1"/>
      <w:marLeft w:val="0"/>
      <w:marRight w:val="0"/>
      <w:marTop w:val="0"/>
      <w:marBottom w:val="0"/>
      <w:divBdr>
        <w:top w:val="none" w:sz="0" w:space="0" w:color="auto"/>
        <w:left w:val="none" w:sz="0" w:space="0" w:color="auto"/>
        <w:bottom w:val="none" w:sz="0" w:space="0" w:color="auto"/>
        <w:right w:val="none" w:sz="0" w:space="0" w:color="auto"/>
      </w:divBdr>
      <w:divsChild>
        <w:div w:id="1565136765">
          <w:marLeft w:val="0"/>
          <w:marRight w:val="0"/>
          <w:marTop w:val="0"/>
          <w:marBottom w:val="0"/>
          <w:divBdr>
            <w:top w:val="none" w:sz="0" w:space="0" w:color="auto"/>
            <w:left w:val="none" w:sz="0" w:space="0" w:color="auto"/>
            <w:bottom w:val="none" w:sz="0" w:space="0" w:color="auto"/>
            <w:right w:val="none" w:sz="0" w:space="0" w:color="auto"/>
          </w:divBdr>
          <w:divsChild>
            <w:div w:id="1925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97079">
      <w:bodyDiv w:val="1"/>
      <w:marLeft w:val="0"/>
      <w:marRight w:val="0"/>
      <w:marTop w:val="0"/>
      <w:marBottom w:val="0"/>
      <w:divBdr>
        <w:top w:val="none" w:sz="0" w:space="0" w:color="auto"/>
        <w:left w:val="none" w:sz="0" w:space="0" w:color="auto"/>
        <w:bottom w:val="none" w:sz="0" w:space="0" w:color="auto"/>
        <w:right w:val="none" w:sz="0" w:space="0" w:color="auto"/>
      </w:divBdr>
      <w:divsChild>
        <w:div w:id="299847148">
          <w:marLeft w:val="0"/>
          <w:marRight w:val="0"/>
          <w:marTop w:val="0"/>
          <w:marBottom w:val="0"/>
          <w:divBdr>
            <w:top w:val="none" w:sz="0" w:space="0" w:color="auto"/>
            <w:left w:val="none" w:sz="0" w:space="0" w:color="auto"/>
            <w:bottom w:val="none" w:sz="0" w:space="0" w:color="auto"/>
            <w:right w:val="none" w:sz="0" w:space="0" w:color="auto"/>
          </w:divBdr>
        </w:div>
        <w:div w:id="1862624316">
          <w:marLeft w:val="0"/>
          <w:marRight w:val="0"/>
          <w:marTop w:val="0"/>
          <w:marBottom w:val="0"/>
          <w:divBdr>
            <w:top w:val="none" w:sz="0" w:space="0" w:color="auto"/>
            <w:left w:val="none" w:sz="0" w:space="0" w:color="auto"/>
            <w:bottom w:val="none" w:sz="0" w:space="0" w:color="auto"/>
            <w:right w:val="none" w:sz="0" w:space="0" w:color="auto"/>
          </w:divBdr>
        </w:div>
        <w:div w:id="109128104">
          <w:marLeft w:val="0"/>
          <w:marRight w:val="0"/>
          <w:marTop w:val="0"/>
          <w:marBottom w:val="0"/>
          <w:divBdr>
            <w:top w:val="none" w:sz="0" w:space="0" w:color="auto"/>
            <w:left w:val="none" w:sz="0" w:space="0" w:color="auto"/>
            <w:bottom w:val="none" w:sz="0" w:space="0" w:color="auto"/>
            <w:right w:val="none" w:sz="0" w:space="0" w:color="auto"/>
          </w:divBdr>
        </w:div>
      </w:divsChild>
    </w:div>
    <w:div w:id="436677146">
      <w:bodyDiv w:val="1"/>
      <w:marLeft w:val="0"/>
      <w:marRight w:val="0"/>
      <w:marTop w:val="0"/>
      <w:marBottom w:val="0"/>
      <w:divBdr>
        <w:top w:val="none" w:sz="0" w:space="0" w:color="auto"/>
        <w:left w:val="none" w:sz="0" w:space="0" w:color="auto"/>
        <w:bottom w:val="none" w:sz="0" w:space="0" w:color="auto"/>
        <w:right w:val="none" w:sz="0" w:space="0" w:color="auto"/>
      </w:divBdr>
      <w:divsChild>
        <w:div w:id="159497">
          <w:marLeft w:val="0"/>
          <w:marRight w:val="0"/>
          <w:marTop w:val="0"/>
          <w:marBottom w:val="0"/>
          <w:divBdr>
            <w:top w:val="none" w:sz="0" w:space="0" w:color="auto"/>
            <w:left w:val="none" w:sz="0" w:space="0" w:color="auto"/>
            <w:bottom w:val="none" w:sz="0" w:space="0" w:color="auto"/>
            <w:right w:val="none" w:sz="0" w:space="0" w:color="auto"/>
          </w:divBdr>
        </w:div>
        <w:div w:id="3360275">
          <w:marLeft w:val="0"/>
          <w:marRight w:val="0"/>
          <w:marTop w:val="0"/>
          <w:marBottom w:val="0"/>
          <w:divBdr>
            <w:top w:val="none" w:sz="0" w:space="0" w:color="auto"/>
            <w:left w:val="none" w:sz="0" w:space="0" w:color="auto"/>
            <w:bottom w:val="none" w:sz="0" w:space="0" w:color="auto"/>
            <w:right w:val="none" w:sz="0" w:space="0" w:color="auto"/>
          </w:divBdr>
        </w:div>
        <w:div w:id="26681436">
          <w:marLeft w:val="0"/>
          <w:marRight w:val="0"/>
          <w:marTop w:val="0"/>
          <w:marBottom w:val="0"/>
          <w:divBdr>
            <w:top w:val="none" w:sz="0" w:space="0" w:color="auto"/>
            <w:left w:val="none" w:sz="0" w:space="0" w:color="auto"/>
            <w:bottom w:val="none" w:sz="0" w:space="0" w:color="auto"/>
            <w:right w:val="none" w:sz="0" w:space="0" w:color="auto"/>
          </w:divBdr>
        </w:div>
        <w:div w:id="32509449">
          <w:marLeft w:val="0"/>
          <w:marRight w:val="0"/>
          <w:marTop w:val="0"/>
          <w:marBottom w:val="0"/>
          <w:divBdr>
            <w:top w:val="none" w:sz="0" w:space="0" w:color="auto"/>
            <w:left w:val="none" w:sz="0" w:space="0" w:color="auto"/>
            <w:bottom w:val="none" w:sz="0" w:space="0" w:color="auto"/>
            <w:right w:val="none" w:sz="0" w:space="0" w:color="auto"/>
          </w:divBdr>
        </w:div>
        <w:div w:id="48769787">
          <w:marLeft w:val="0"/>
          <w:marRight w:val="0"/>
          <w:marTop w:val="0"/>
          <w:marBottom w:val="0"/>
          <w:divBdr>
            <w:top w:val="none" w:sz="0" w:space="0" w:color="auto"/>
            <w:left w:val="none" w:sz="0" w:space="0" w:color="auto"/>
            <w:bottom w:val="none" w:sz="0" w:space="0" w:color="auto"/>
            <w:right w:val="none" w:sz="0" w:space="0" w:color="auto"/>
          </w:divBdr>
        </w:div>
        <w:div w:id="61492434">
          <w:marLeft w:val="0"/>
          <w:marRight w:val="0"/>
          <w:marTop w:val="0"/>
          <w:marBottom w:val="0"/>
          <w:divBdr>
            <w:top w:val="none" w:sz="0" w:space="0" w:color="auto"/>
            <w:left w:val="none" w:sz="0" w:space="0" w:color="auto"/>
            <w:bottom w:val="none" w:sz="0" w:space="0" w:color="auto"/>
            <w:right w:val="none" w:sz="0" w:space="0" w:color="auto"/>
          </w:divBdr>
        </w:div>
        <w:div w:id="101845516">
          <w:marLeft w:val="0"/>
          <w:marRight w:val="0"/>
          <w:marTop w:val="0"/>
          <w:marBottom w:val="0"/>
          <w:divBdr>
            <w:top w:val="none" w:sz="0" w:space="0" w:color="auto"/>
            <w:left w:val="none" w:sz="0" w:space="0" w:color="auto"/>
            <w:bottom w:val="none" w:sz="0" w:space="0" w:color="auto"/>
            <w:right w:val="none" w:sz="0" w:space="0" w:color="auto"/>
          </w:divBdr>
        </w:div>
        <w:div w:id="114645689">
          <w:marLeft w:val="0"/>
          <w:marRight w:val="0"/>
          <w:marTop w:val="0"/>
          <w:marBottom w:val="0"/>
          <w:divBdr>
            <w:top w:val="none" w:sz="0" w:space="0" w:color="auto"/>
            <w:left w:val="none" w:sz="0" w:space="0" w:color="auto"/>
            <w:bottom w:val="none" w:sz="0" w:space="0" w:color="auto"/>
            <w:right w:val="none" w:sz="0" w:space="0" w:color="auto"/>
          </w:divBdr>
        </w:div>
        <w:div w:id="156848238">
          <w:marLeft w:val="0"/>
          <w:marRight w:val="0"/>
          <w:marTop w:val="0"/>
          <w:marBottom w:val="0"/>
          <w:divBdr>
            <w:top w:val="none" w:sz="0" w:space="0" w:color="auto"/>
            <w:left w:val="none" w:sz="0" w:space="0" w:color="auto"/>
            <w:bottom w:val="none" w:sz="0" w:space="0" w:color="auto"/>
            <w:right w:val="none" w:sz="0" w:space="0" w:color="auto"/>
          </w:divBdr>
        </w:div>
        <w:div w:id="172305830">
          <w:marLeft w:val="0"/>
          <w:marRight w:val="0"/>
          <w:marTop w:val="0"/>
          <w:marBottom w:val="0"/>
          <w:divBdr>
            <w:top w:val="none" w:sz="0" w:space="0" w:color="auto"/>
            <w:left w:val="none" w:sz="0" w:space="0" w:color="auto"/>
            <w:bottom w:val="none" w:sz="0" w:space="0" w:color="auto"/>
            <w:right w:val="none" w:sz="0" w:space="0" w:color="auto"/>
          </w:divBdr>
        </w:div>
        <w:div w:id="315843554">
          <w:marLeft w:val="0"/>
          <w:marRight w:val="0"/>
          <w:marTop w:val="0"/>
          <w:marBottom w:val="0"/>
          <w:divBdr>
            <w:top w:val="none" w:sz="0" w:space="0" w:color="auto"/>
            <w:left w:val="none" w:sz="0" w:space="0" w:color="auto"/>
            <w:bottom w:val="none" w:sz="0" w:space="0" w:color="auto"/>
            <w:right w:val="none" w:sz="0" w:space="0" w:color="auto"/>
          </w:divBdr>
        </w:div>
        <w:div w:id="347294753">
          <w:marLeft w:val="0"/>
          <w:marRight w:val="0"/>
          <w:marTop w:val="0"/>
          <w:marBottom w:val="0"/>
          <w:divBdr>
            <w:top w:val="none" w:sz="0" w:space="0" w:color="auto"/>
            <w:left w:val="none" w:sz="0" w:space="0" w:color="auto"/>
            <w:bottom w:val="none" w:sz="0" w:space="0" w:color="auto"/>
            <w:right w:val="none" w:sz="0" w:space="0" w:color="auto"/>
          </w:divBdr>
        </w:div>
        <w:div w:id="353268389">
          <w:marLeft w:val="0"/>
          <w:marRight w:val="0"/>
          <w:marTop w:val="0"/>
          <w:marBottom w:val="0"/>
          <w:divBdr>
            <w:top w:val="none" w:sz="0" w:space="0" w:color="auto"/>
            <w:left w:val="none" w:sz="0" w:space="0" w:color="auto"/>
            <w:bottom w:val="none" w:sz="0" w:space="0" w:color="auto"/>
            <w:right w:val="none" w:sz="0" w:space="0" w:color="auto"/>
          </w:divBdr>
        </w:div>
        <w:div w:id="359280460">
          <w:marLeft w:val="0"/>
          <w:marRight w:val="0"/>
          <w:marTop w:val="0"/>
          <w:marBottom w:val="0"/>
          <w:divBdr>
            <w:top w:val="none" w:sz="0" w:space="0" w:color="auto"/>
            <w:left w:val="none" w:sz="0" w:space="0" w:color="auto"/>
            <w:bottom w:val="none" w:sz="0" w:space="0" w:color="auto"/>
            <w:right w:val="none" w:sz="0" w:space="0" w:color="auto"/>
          </w:divBdr>
        </w:div>
        <w:div w:id="438648247">
          <w:marLeft w:val="0"/>
          <w:marRight w:val="0"/>
          <w:marTop w:val="0"/>
          <w:marBottom w:val="0"/>
          <w:divBdr>
            <w:top w:val="none" w:sz="0" w:space="0" w:color="auto"/>
            <w:left w:val="none" w:sz="0" w:space="0" w:color="auto"/>
            <w:bottom w:val="none" w:sz="0" w:space="0" w:color="auto"/>
            <w:right w:val="none" w:sz="0" w:space="0" w:color="auto"/>
          </w:divBdr>
        </w:div>
        <w:div w:id="495615345">
          <w:marLeft w:val="0"/>
          <w:marRight w:val="0"/>
          <w:marTop w:val="0"/>
          <w:marBottom w:val="0"/>
          <w:divBdr>
            <w:top w:val="none" w:sz="0" w:space="0" w:color="auto"/>
            <w:left w:val="none" w:sz="0" w:space="0" w:color="auto"/>
            <w:bottom w:val="none" w:sz="0" w:space="0" w:color="auto"/>
            <w:right w:val="none" w:sz="0" w:space="0" w:color="auto"/>
          </w:divBdr>
        </w:div>
        <w:div w:id="496187243">
          <w:marLeft w:val="0"/>
          <w:marRight w:val="0"/>
          <w:marTop w:val="0"/>
          <w:marBottom w:val="0"/>
          <w:divBdr>
            <w:top w:val="none" w:sz="0" w:space="0" w:color="auto"/>
            <w:left w:val="none" w:sz="0" w:space="0" w:color="auto"/>
            <w:bottom w:val="none" w:sz="0" w:space="0" w:color="auto"/>
            <w:right w:val="none" w:sz="0" w:space="0" w:color="auto"/>
          </w:divBdr>
        </w:div>
        <w:div w:id="518011132">
          <w:marLeft w:val="0"/>
          <w:marRight w:val="0"/>
          <w:marTop w:val="0"/>
          <w:marBottom w:val="0"/>
          <w:divBdr>
            <w:top w:val="none" w:sz="0" w:space="0" w:color="auto"/>
            <w:left w:val="none" w:sz="0" w:space="0" w:color="auto"/>
            <w:bottom w:val="none" w:sz="0" w:space="0" w:color="auto"/>
            <w:right w:val="none" w:sz="0" w:space="0" w:color="auto"/>
          </w:divBdr>
        </w:div>
        <w:div w:id="519005450">
          <w:marLeft w:val="0"/>
          <w:marRight w:val="0"/>
          <w:marTop w:val="0"/>
          <w:marBottom w:val="0"/>
          <w:divBdr>
            <w:top w:val="none" w:sz="0" w:space="0" w:color="auto"/>
            <w:left w:val="none" w:sz="0" w:space="0" w:color="auto"/>
            <w:bottom w:val="none" w:sz="0" w:space="0" w:color="auto"/>
            <w:right w:val="none" w:sz="0" w:space="0" w:color="auto"/>
          </w:divBdr>
        </w:div>
        <w:div w:id="543756785">
          <w:marLeft w:val="0"/>
          <w:marRight w:val="0"/>
          <w:marTop w:val="0"/>
          <w:marBottom w:val="0"/>
          <w:divBdr>
            <w:top w:val="none" w:sz="0" w:space="0" w:color="auto"/>
            <w:left w:val="none" w:sz="0" w:space="0" w:color="auto"/>
            <w:bottom w:val="none" w:sz="0" w:space="0" w:color="auto"/>
            <w:right w:val="none" w:sz="0" w:space="0" w:color="auto"/>
          </w:divBdr>
        </w:div>
        <w:div w:id="561019094">
          <w:marLeft w:val="0"/>
          <w:marRight w:val="0"/>
          <w:marTop w:val="0"/>
          <w:marBottom w:val="0"/>
          <w:divBdr>
            <w:top w:val="none" w:sz="0" w:space="0" w:color="auto"/>
            <w:left w:val="none" w:sz="0" w:space="0" w:color="auto"/>
            <w:bottom w:val="none" w:sz="0" w:space="0" w:color="auto"/>
            <w:right w:val="none" w:sz="0" w:space="0" w:color="auto"/>
          </w:divBdr>
        </w:div>
        <w:div w:id="561066405">
          <w:marLeft w:val="0"/>
          <w:marRight w:val="0"/>
          <w:marTop w:val="0"/>
          <w:marBottom w:val="0"/>
          <w:divBdr>
            <w:top w:val="none" w:sz="0" w:space="0" w:color="auto"/>
            <w:left w:val="none" w:sz="0" w:space="0" w:color="auto"/>
            <w:bottom w:val="none" w:sz="0" w:space="0" w:color="auto"/>
            <w:right w:val="none" w:sz="0" w:space="0" w:color="auto"/>
          </w:divBdr>
        </w:div>
        <w:div w:id="563762191">
          <w:marLeft w:val="0"/>
          <w:marRight w:val="0"/>
          <w:marTop w:val="0"/>
          <w:marBottom w:val="0"/>
          <w:divBdr>
            <w:top w:val="none" w:sz="0" w:space="0" w:color="auto"/>
            <w:left w:val="none" w:sz="0" w:space="0" w:color="auto"/>
            <w:bottom w:val="none" w:sz="0" w:space="0" w:color="auto"/>
            <w:right w:val="none" w:sz="0" w:space="0" w:color="auto"/>
          </w:divBdr>
        </w:div>
        <w:div w:id="615068182">
          <w:marLeft w:val="0"/>
          <w:marRight w:val="0"/>
          <w:marTop w:val="0"/>
          <w:marBottom w:val="0"/>
          <w:divBdr>
            <w:top w:val="none" w:sz="0" w:space="0" w:color="auto"/>
            <w:left w:val="none" w:sz="0" w:space="0" w:color="auto"/>
            <w:bottom w:val="none" w:sz="0" w:space="0" w:color="auto"/>
            <w:right w:val="none" w:sz="0" w:space="0" w:color="auto"/>
          </w:divBdr>
        </w:div>
        <w:div w:id="628242228">
          <w:marLeft w:val="0"/>
          <w:marRight w:val="0"/>
          <w:marTop w:val="0"/>
          <w:marBottom w:val="0"/>
          <w:divBdr>
            <w:top w:val="none" w:sz="0" w:space="0" w:color="auto"/>
            <w:left w:val="none" w:sz="0" w:space="0" w:color="auto"/>
            <w:bottom w:val="none" w:sz="0" w:space="0" w:color="auto"/>
            <w:right w:val="none" w:sz="0" w:space="0" w:color="auto"/>
          </w:divBdr>
        </w:div>
        <w:div w:id="653266790">
          <w:marLeft w:val="0"/>
          <w:marRight w:val="0"/>
          <w:marTop w:val="0"/>
          <w:marBottom w:val="0"/>
          <w:divBdr>
            <w:top w:val="none" w:sz="0" w:space="0" w:color="auto"/>
            <w:left w:val="none" w:sz="0" w:space="0" w:color="auto"/>
            <w:bottom w:val="none" w:sz="0" w:space="0" w:color="auto"/>
            <w:right w:val="none" w:sz="0" w:space="0" w:color="auto"/>
          </w:divBdr>
        </w:div>
        <w:div w:id="670261639">
          <w:marLeft w:val="0"/>
          <w:marRight w:val="0"/>
          <w:marTop w:val="0"/>
          <w:marBottom w:val="0"/>
          <w:divBdr>
            <w:top w:val="none" w:sz="0" w:space="0" w:color="auto"/>
            <w:left w:val="none" w:sz="0" w:space="0" w:color="auto"/>
            <w:bottom w:val="none" w:sz="0" w:space="0" w:color="auto"/>
            <w:right w:val="none" w:sz="0" w:space="0" w:color="auto"/>
          </w:divBdr>
        </w:div>
        <w:div w:id="689725776">
          <w:marLeft w:val="0"/>
          <w:marRight w:val="0"/>
          <w:marTop w:val="0"/>
          <w:marBottom w:val="0"/>
          <w:divBdr>
            <w:top w:val="none" w:sz="0" w:space="0" w:color="auto"/>
            <w:left w:val="none" w:sz="0" w:space="0" w:color="auto"/>
            <w:bottom w:val="none" w:sz="0" w:space="0" w:color="auto"/>
            <w:right w:val="none" w:sz="0" w:space="0" w:color="auto"/>
          </w:divBdr>
        </w:div>
        <w:div w:id="700283815">
          <w:marLeft w:val="0"/>
          <w:marRight w:val="0"/>
          <w:marTop w:val="0"/>
          <w:marBottom w:val="0"/>
          <w:divBdr>
            <w:top w:val="none" w:sz="0" w:space="0" w:color="auto"/>
            <w:left w:val="none" w:sz="0" w:space="0" w:color="auto"/>
            <w:bottom w:val="none" w:sz="0" w:space="0" w:color="auto"/>
            <w:right w:val="none" w:sz="0" w:space="0" w:color="auto"/>
          </w:divBdr>
        </w:div>
        <w:div w:id="707876686">
          <w:marLeft w:val="0"/>
          <w:marRight w:val="0"/>
          <w:marTop w:val="0"/>
          <w:marBottom w:val="0"/>
          <w:divBdr>
            <w:top w:val="none" w:sz="0" w:space="0" w:color="auto"/>
            <w:left w:val="none" w:sz="0" w:space="0" w:color="auto"/>
            <w:bottom w:val="none" w:sz="0" w:space="0" w:color="auto"/>
            <w:right w:val="none" w:sz="0" w:space="0" w:color="auto"/>
          </w:divBdr>
        </w:div>
        <w:div w:id="730857796">
          <w:marLeft w:val="0"/>
          <w:marRight w:val="0"/>
          <w:marTop w:val="0"/>
          <w:marBottom w:val="0"/>
          <w:divBdr>
            <w:top w:val="none" w:sz="0" w:space="0" w:color="auto"/>
            <w:left w:val="none" w:sz="0" w:space="0" w:color="auto"/>
            <w:bottom w:val="none" w:sz="0" w:space="0" w:color="auto"/>
            <w:right w:val="none" w:sz="0" w:space="0" w:color="auto"/>
          </w:divBdr>
        </w:div>
        <w:div w:id="756710089">
          <w:marLeft w:val="0"/>
          <w:marRight w:val="0"/>
          <w:marTop w:val="0"/>
          <w:marBottom w:val="0"/>
          <w:divBdr>
            <w:top w:val="none" w:sz="0" w:space="0" w:color="auto"/>
            <w:left w:val="none" w:sz="0" w:space="0" w:color="auto"/>
            <w:bottom w:val="none" w:sz="0" w:space="0" w:color="auto"/>
            <w:right w:val="none" w:sz="0" w:space="0" w:color="auto"/>
          </w:divBdr>
        </w:div>
        <w:div w:id="798036534">
          <w:marLeft w:val="0"/>
          <w:marRight w:val="0"/>
          <w:marTop w:val="0"/>
          <w:marBottom w:val="0"/>
          <w:divBdr>
            <w:top w:val="none" w:sz="0" w:space="0" w:color="auto"/>
            <w:left w:val="none" w:sz="0" w:space="0" w:color="auto"/>
            <w:bottom w:val="none" w:sz="0" w:space="0" w:color="auto"/>
            <w:right w:val="none" w:sz="0" w:space="0" w:color="auto"/>
          </w:divBdr>
        </w:div>
        <w:div w:id="801969935">
          <w:marLeft w:val="0"/>
          <w:marRight w:val="0"/>
          <w:marTop w:val="0"/>
          <w:marBottom w:val="0"/>
          <w:divBdr>
            <w:top w:val="none" w:sz="0" w:space="0" w:color="auto"/>
            <w:left w:val="none" w:sz="0" w:space="0" w:color="auto"/>
            <w:bottom w:val="none" w:sz="0" w:space="0" w:color="auto"/>
            <w:right w:val="none" w:sz="0" w:space="0" w:color="auto"/>
          </w:divBdr>
        </w:div>
        <w:div w:id="818031890">
          <w:marLeft w:val="0"/>
          <w:marRight w:val="0"/>
          <w:marTop w:val="0"/>
          <w:marBottom w:val="0"/>
          <w:divBdr>
            <w:top w:val="none" w:sz="0" w:space="0" w:color="auto"/>
            <w:left w:val="none" w:sz="0" w:space="0" w:color="auto"/>
            <w:bottom w:val="none" w:sz="0" w:space="0" w:color="auto"/>
            <w:right w:val="none" w:sz="0" w:space="0" w:color="auto"/>
          </w:divBdr>
        </w:div>
        <w:div w:id="859707891">
          <w:marLeft w:val="0"/>
          <w:marRight w:val="0"/>
          <w:marTop w:val="0"/>
          <w:marBottom w:val="0"/>
          <w:divBdr>
            <w:top w:val="none" w:sz="0" w:space="0" w:color="auto"/>
            <w:left w:val="none" w:sz="0" w:space="0" w:color="auto"/>
            <w:bottom w:val="none" w:sz="0" w:space="0" w:color="auto"/>
            <w:right w:val="none" w:sz="0" w:space="0" w:color="auto"/>
          </w:divBdr>
        </w:div>
        <w:div w:id="891579499">
          <w:marLeft w:val="0"/>
          <w:marRight w:val="0"/>
          <w:marTop w:val="0"/>
          <w:marBottom w:val="0"/>
          <w:divBdr>
            <w:top w:val="none" w:sz="0" w:space="0" w:color="auto"/>
            <w:left w:val="none" w:sz="0" w:space="0" w:color="auto"/>
            <w:bottom w:val="none" w:sz="0" w:space="0" w:color="auto"/>
            <w:right w:val="none" w:sz="0" w:space="0" w:color="auto"/>
          </w:divBdr>
        </w:div>
        <w:div w:id="905139910">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1009916105">
          <w:marLeft w:val="0"/>
          <w:marRight w:val="0"/>
          <w:marTop w:val="0"/>
          <w:marBottom w:val="0"/>
          <w:divBdr>
            <w:top w:val="none" w:sz="0" w:space="0" w:color="auto"/>
            <w:left w:val="none" w:sz="0" w:space="0" w:color="auto"/>
            <w:bottom w:val="none" w:sz="0" w:space="0" w:color="auto"/>
            <w:right w:val="none" w:sz="0" w:space="0" w:color="auto"/>
          </w:divBdr>
        </w:div>
        <w:div w:id="1016882238">
          <w:marLeft w:val="0"/>
          <w:marRight w:val="0"/>
          <w:marTop w:val="0"/>
          <w:marBottom w:val="0"/>
          <w:divBdr>
            <w:top w:val="none" w:sz="0" w:space="0" w:color="auto"/>
            <w:left w:val="none" w:sz="0" w:space="0" w:color="auto"/>
            <w:bottom w:val="none" w:sz="0" w:space="0" w:color="auto"/>
            <w:right w:val="none" w:sz="0" w:space="0" w:color="auto"/>
          </w:divBdr>
        </w:div>
        <w:div w:id="1028213688">
          <w:marLeft w:val="0"/>
          <w:marRight w:val="0"/>
          <w:marTop w:val="0"/>
          <w:marBottom w:val="0"/>
          <w:divBdr>
            <w:top w:val="none" w:sz="0" w:space="0" w:color="auto"/>
            <w:left w:val="none" w:sz="0" w:space="0" w:color="auto"/>
            <w:bottom w:val="none" w:sz="0" w:space="0" w:color="auto"/>
            <w:right w:val="none" w:sz="0" w:space="0" w:color="auto"/>
          </w:divBdr>
        </w:div>
        <w:div w:id="1049111487">
          <w:marLeft w:val="0"/>
          <w:marRight w:val="0"/>
          <w:marTop w:val="0"/>
          <w:marBottom w:val="0"/>
          <w:divBdr>
            <w:top w:val="none" w:sz="0" w:space="0" w:color="auto"/>
            <w:left w:val="none" w:sz="0" w:space="0" w:color="auto"/>
            <w:bottom w:val="none" w:sz="0" w:space="0" w:color="auto"/>
            <w:right w:val="none" w:sz="0" w:space="0" w:color="auto"/>
          </w:divBdr>
        </w:div>
        <w:div w:id="1077895371">
          <w:marLeft w:val="0"/>
          <w:marRight w:val="0"/>
          <w:marTop w:val="0"/>
          <w:marBottom w:val="0"/>
          <w:divBdr>
            <w:top w:val="none" w:sz="0" w:space="0" w:color="auto"/>
            <w:left w:val="none" w:sz="0" w:space="0" w:color="auto"/>
            <w:bottom w:val="none" w:sz="0" w:space="0" w:color="auto"/>
            <w:right w:val="none" w:sz="0" w:space="0" w:color="auto"/>
          </w:divBdr>
        </w:div>
        <w:div w:id="1104419409">
          <w:marLeft w:val="0"/>
          <w:marRight w:val="0"/>
          <w:marTop w:val="0"/>
          <w:marBottom w:val="0"/>
          <w:divBdr>
            <w:top w:val="none" w:sz="0" w:space="0" w:color="auto"/>
            <w:left w:val="none" w:sz="0" w:space="0" w:color="auto"/>
            <w:bottom w:val="none" w:sz="0" w:space="0" w:color="auto"/>
            <w:right w:val="none" w:sz="0" w:space="0" w:color="auto"/>
          </w:divBdr>
        </w:div>
        <w:div w:id="1112088263">
          <w:marLeft w:val="0"/>
          <w:marRight w:val="0"/>
          <w:marTop w:val="0"/>
          <w:marBottom w:val="0"/>
          <w:divBdr>
            <w:top w:val="none" w:sz="0" w:space="0" w:color="auto"/>
            <w:left w:val="none" w:sz="0" w:space="0" w:color="auto"/>
            <w:bottom w:val="none" w:sz="0" w:space="0" w:color="auto"/>
            <w:right w:val="none" w:sz="0" w:space="0" w:color="auto"/>
          </w:divBdr>
        </w:div>
        <w:div w:id="1156996030">
          <w:marLeft w:val="0"/>
          <w:marRight w:val="0"/>
          <w:marTop w:val="0"/>
          <w:marBottom w:val="0"/>
          <w:divBdr>
            <w:top w:val="none" w:sz="0" w:space="0" w:color="auto"/>
            <w:left w:val="none" w:sz="0" w:space="0" w:color="auto"/>
            <w:bottom w:val="none" w:sz="0" w:space="0" w:color="auto"/>
            <w:right w:val="none" w:sz="0" w:space="0" w:color="auto"/>
          </w:divBdr>
        </w:div>
        <w:div w:id="1213925154">
          <w:marLeft w:val="0"/>
          <w:marRight w:val="0"/>
          <w:marTop w:val="0"/>
          <w:marBottom w:val="0"/>
          <w:divBdr>
            <w:top w:val="none" w:sz="0" w:space="0" w:color="auto"/>
            <w:left w:val="none" w:sz="0" w:space="0" w:color="auto"/>
            <w:bottom w:val="none" w:sz="0" w:space="0" w:color="auto"/>
            <w:right w:val="none" w:sz="0" w:space="0" w:color="auto"/>
          </w:divBdr>
        </w:div>
        <w:div w:id="1250655764">
          <w:marLeft w:val="0"/>
          <w:marRight w:val="0"/>
          <w:marTop w:val="0"/>
          <w:marBottom w:val="0"/>
          <w:divBdr>
            <w:top w:val="none" w:sz="0" w:space="0" w:color="auto"/>
            <w:left w:val="none" w:sz="0" w:space="0" w:color="auto"/>
            <w:bottom w:val="none" w:sz="0" w:space="0" w:color="auto"/>
            <w:right w:val="none" w:sz="0" w:space="0" w:color="auto"/>
          </w:divBdr>
        </w:div>
        <w:div w:id="1252088206">
          <w:marLeft w:val="0"/>
          <w:marRight w:val="0"/>
          <w:marTop w:val="0"/>
          <w:marBottom w:val="0"/>
          <w:divBdr>
            <w:top w:val="none" w:sz="0" w:space="0" w:color="auto"/>
            <w:left w:val="none" w:sz="0" w:space="0" w:color="auto"/>
            <w:bottom w:val="none" w:sz="0" w:space="0" w:color="auto"/>
            <w:right w:val="none" w:sz="0" w:space="0" w:color="auto"/>
          </w:divBdr>
        </w:div>
        <w:div w:id="1261989574">
          <w:marLeft w:val="0"/>
          <w:marRight w:val="0"/>
          <w:marTop w:val="0"/>
          <w:marBottom w:val="0"/>
          <w:divBdr>
            <w:top w:val="none" w:sz="0" w:space="0" w:color="auto"/>
            <w:left w:val="none" w:sz="0" w:space="0" w:color="auto"/>
            <w:bottom w:val="none" w:sz="0" w:space="0" w:color="auto"/>
            <w:right w:val="none" w:sz="0" w:space="0" w:color="auto"/>
          </w:divBdr>
        </w:div>
        <w:div w:id="1296175762">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367213795">
          <w:marLeft w:val="0"/>
          <w:marRight w:val="0"/>
          <w:marTop w:val="0"/>
          <w:marBottom w:val="0"/>
          <w:divBdr>
            <w:top w:val="none" w:sz="0" w:space="0" w:color="auto"/>
            <w:left w:val="none" w:sz="0" w:space="0" w:color="auto"/>
            <w:bottom w:val="none" w:sz="0" w:space="0" w:color="auto"/>
            <w:right w:val="none" w:sz="0" w:space="0" w:color="auto"/>
          </w:divBdr>
        </w:div>
        <w:div w:id="1369335567">
          <w:marLeft w:val="0"/>
          <w:marRight w:val="0"/>
          <w:marTop w:val="0"/>
          <w:marBottom w:val="0"/>
          <w:divBdr>
            <w:top w:val="none" w:sz="0" w:space="0" w:color="auto"/>
            <w:left w:val="none" w:sz="0" w:space="0" w:color="auto"/>
            <w:bottom w:val="none" w:sz="0" w:space="0" w:color="auto"/>
            <w:right w:val="none" w:sz="0" w:space="0" w:color="auto"/>
          </w:divBdr>
        </w:div>
        <w:div w:id="1377972943">
          <w:marLeft w:val="0"/>
          <w:marRight w:val="0"/>
          <w:marTop w:val="0"/>
          <w:marBottom w:val="0"/>
          <w:divBdr>
            <w:top w:val="none" w:sz="0" w:space="0" w:color="auto"/>
            <w:left w:val="none" w:sz="0" w:space="0" w:color="auto"/>
            <w:bottom w:val="none" w:sz="0" w:space="0" w:color="auto"/>
            <w:right w:val="none" w:sz="0" w:space="0" w:color="auto"/>
          </w:divBdr>
        </w:div>
        <w:div w:id="1457483904">
          <w:marLeft w:val="0"/>
          <w:marRight w:val="0"/>
          <w:marTop w:val="0"/>
          <w:marBottom w:val="0"/>
          <w:divBdr>
            <w:top w:val="none" w:sz="0" w:space="0" w:color="auto"/>
            <w:left w:val="none" w:sz="0" w:space="0" w:color="auto"/>
            <w:bottom w:val="none" w:sz="0" w:space="0" w:color="auto"/>
            <w:right w:val="none" w:sz="0" w:space="0" w:color="auto"/>
          </w:divBdr>
        </w:div>
        <w:div w:id="1458910738">
          <w:marLeft w:val="0"/>
          <w:marRight w:val="0"/>
          <w:marTop w:val="0"/>
          <w:marBottom w:val="0"/>
          <w:divBdr>
            <w:top w:val="none" w:sz="0" w:space="0" w:color="auto"/>
            <w:left w:val="none" w:sz="0" w:space="0" w:color="auto"/>
            <w:bottom w:val="none" w:sz="0" w:space="0" w:color="auto"/>
            <w:right w:val="none" w:sz="0" w:space="0" w:color="auto"/>
          </w:divBdr>
        </w:div>
        <w:div w:id="1495992887">
          <w:marLeft w:val="0"/>
          <w:marRight w:val="0"/>
          <w:marTop w:val="0"/>
          <w:marBottom w:val="0"/>
          <w:divBdr>
            <w:top w:val="none" w:sz="0" w:space="0" w:color="auto"/>
            <w:left w:val="none" w:sz="0" w:space="0" w:color="auto"/>
            <w:bottom w:val="none" w:sz="0" w:space="0" w:color="auto"/>
            <w:right w:val="none" w:sz="0" w:space="0" w:color="auto"/>
          </w:divBdr>
        </w:div>
        <w:div w:id="1513639078">
          <w:marLeft w:val="0"/>
          <w:marRight w:val="0"/>
          <w:marTop w:val="0"/>
          <w:marBottom w:val="0"/>
          <w:divBdr>
            <w:top w:val="none" w:sz="0" w:space="0" w:color="auto"/>
            <w:left w:val="none" w:sz="0" w:space="0" w:color="auto"/>
            <w:bottom w:val="none" w:sz="0" w:space="0" w:color="auto"/>
            <w:right w:val="none" w:sz="0" w:space="0" w:color="auto"/>
          </w:divBdr>
        </w:div>
        <w:div w:id="1514880800">
          <w:marLeft w:val="0"/>
          <w:marRight w:val="0"/>
          <w:marTop w:val="0"/>
          <w:marBottom w:val="0"/>
          <w:divBdr>
            <w:top w:val="none" w:sz="0" w:space="0" w:color="auto"/>
            <w:left w:val="none" w:sz="0" w:space="0" w:color="auto"/>
            <w:bottom w:val="none" w:sz="0" w:space="0" w:color="auto"/>
            <w:right w:val="none" w:sz="0" w:space="0" w:color="auto"/>
          </w:divBdr>
        </w:div>
        <w:div w:id="1567649119">
          <w:marLeft w:val="0"/>
          <w:marRight w:val="0"/>
          <w:marTop w:val="0"/>
          <w:marBottom w:val="0"/>
          <w:divBdr>
            <w:top w:val="none" w:sz="0" w:space="0" w:color="auto"/>
            <w:left w:val="none" w:sz="0" w:space="0" w:color="auto"/>
            <w:bottom w:val="none" w:sz="0" w:space="0" w:color="auto"/>
            <w:right w:val="none" w:sz="0" w:space="0" w:color="auto"/>
          </w:divBdr>
        </w:div>
        <w:div w:id="1579250595">
          <w:marLeft w:val="0"/>
          <w:marRight w:val="0"/>
          <w:marTop w:val="0"/>
          <w:marBottom w:val="0"/>
          <w:divBdr>
            <w:top w:val="none" w:sz="0" w:space="0" w:color="auto"/>
            <w:left w:val="none" w:sz="0" w:space="0" w:color="auto"/>
            <w:bottom w:val="none" w:sz="0" w:space="0" w:color="auto"/>
            <w:right w:val="none" w:sz="0" w:space="0" w:color="auto"/>
          </w:divBdr>
        </w:div>
        <w:div w:id="1583828655">
          <w:marLeft w:val="0"/>
          <w:marRight w:val="0"/>
          <w:marTop w:val="0"/>
          <w:marBottom w:val="0"/>
          <w:divBdr>
            <w:top w:val="none" w:sz="0" w:space="0" w:color="auto"/>
            <w:left w:val="none" w:sz="0" w:space="0" w:color="auto"/>
            <w:bottom w:val="none" w:sz="0" w:space="0" w:color="auto"/>
            <w:right w:val="none" w:sz="0" w:space="0" w:color="auto"/>
          </w:divBdr>
        </w:div>
        <w:div w:id="1593660156">
          <w:marLeft w:val="0"/>
          <w:marRight w:val="0"/>
          <w:marTop w:val="0"/>
          <w:marBottom w:val="0"/>
          <w:divBdr>
            <w:top w:val="none" w:sz="0" w:space="0" w:color="auto"/>
            <w:left w:val="none" w:sz="0" w:space="0" w:color="auto"/>
            <w:bottom w:val="none" w:sz="0" w:space="0" w:color="auto"/>
            <w:right w:val="none" w:sz="0" w:space="0" w:color="auto"/>
          </w:divBdr>
        </w:div>
        <w:div w:id="1633361438">
          <w:marLeft w:val="0"/>
          <w:marRight w:val="0"/>
          <w:marTop w:val="0"/>
          <w:marBottom w:val="0"/>
          <w:divBdr>
            <w:top w:val="none" w:sz="0" w:space="0" w:color="auto"/>
            <w:left w:val="none" w:sz="0" w:space="0" w:color="auto"/>
            <w:bottom w:val="none" w:sz="0" w:space="0" w:color="auto"/>
            <w:right w:val="none" w:sz="0" w:space="0" w:color="auto"/>
          </w:divBdr>
        </w:div>
        <w:div w:id="1732382032">
          <w:marLeft w:val="0"/>
          <w:marRight w:val="0"/>
          <w:marTop w:val="0"/>
          <w:marBottom w:val="0"/>
          <w:divBdr>
            <w:top w:val="none" w:sz="0" w:space="0" w:color="auto"/>
            <w:left w:val="none" w:sz="0" w:space="0" w:color="auto"/>
            <w:bottom w:val="none" w:sz="0" w:space="0" w:color="auto"/>
            <w:right w:val="none" w:sz="0" w:space="0" w:color="auto"/>
          </w:divBdr>
        </w:div>
        <w:div w:id="1765109476">
          <w:marLeft w:val="0"/>
          <w:marRight w:val="0"/>
          <w:marTop w:val="0"/>
          <w:marBottom w:val="0"/>
          <w:divBdr>
            <w:top w:val="none" w:sz="0" w:space="0" w:color="auto"/>
            <w:left w:val="none" w:sz="0" w:space="0" w:color="auto"/>
            <w:bottom w:val="none" w:sz="0" w:space="0" w:color="auto"/>
            <w:right w:val="none" w:sz="0" w:space="0" w:color="auto"/>
          </w:divBdr>
        </w:div>
        <w:div w:id="1870681244">
          <w:marLeft w:val="0"/>
          <w:marRight w:val="0"/>
          <w:marTop w:val="0"/>
          <w:marBottom w:val="0"/>
          <w:divBdr>
            <w:top w:val="none" w:sz="0" w:space="0" w:color="auto"/>
            <w:left w:val="none" w:sz="0" w:space="0" w:color="auto"/>
            <w:bottom w:val="none" w:sz="0" w:space="0" w:color="auto"/>
            <w:right w:val="none" w:sz="0" w:space="0" w:color="auto"/>
          </w:divBdr>
        </w:div>
        <w:div w:id="1880705010">
          <w:marLeft w:val="0"/>
          <w:marRight w:val="0"/>
          <w:marTop w:val="0"/>
          <w:marBottom w:val="0"/>
          <w:divBdr>
            <w:top w:val="none" w:sz="0" w:space="0" w:color="auto"/>
            <w:left w:val="none" w:sz="0" w:space="0" w:color="auto"/>
            <w:bottom w:val="none" w:sz="0" w:space="0" w:color="auto"/>
            <w:right w:val="none" w:sz="0" w:space="0" w:color="auto"/>
          </w:divBdr>
        </w:div>
        <w:div w:id="1887371539">
          <w:marLeft w:val="0"/>
          <w:marRight w:val="0"/>
          <w:marTop w:val="0"/>
          <w:marBottom w:val="0"/>
          <w:divBdr>
            <w:top w:val="none" w:sz="0" w:space="0" w:color="auto"/>
            <w:left w:val="none" w:sz="0" w:space="0" w:color="auto"/>
            <w:bottom w:val="none" w:sz="0" w:space="0" w:color="auto"/>
            <w:right w:val="none" w:sz="0" w:space="0" w:color="auto"/>
          </w:divBdr>
        </w:div>
        <w:div w:id="1901674938">
          <w:marLeft w:val="0"/>
          <w:marRight w:val="0"/>
          <w:marTop w:val="0"/>
          <w:marBottom w:val="0"/>
          <w:divBdr>
            <w:top w:val="none" w:sz="0" w:space="0" w:color="auto"/>
            <w:left w:val="none" w:sz="0" w:space="0" w:color="auto"/>
            <w:bottom w:val="none" w:sz="0" w:space="0" w:color="auto"/>
            <w:right w:val="none" w:sz="0" w:space="0" w:color="auto"/>
          </w:divBdr>
        </w:div>
        <w:div w:id="1930650382">
          <w:marLeft w:val="0"/>
          <w:marRight w:val="0"/>
          <w:marTop w:val="0"/>
          <w:marBottom w:val="0"/>
          <w:divBdr>
            <w:top w:val="none" w:sz="0" w:space="0" w:color="auto"/>
            <w:left w:val="none" w:sz="0" w:space="0" w:color="auto"/>
            <w:bottom w:val="none" w:sz="0" w:space="0" w:color="auto"/>
            <w:right w:val="none" w:sz="0" w:space="0" w:color="auto"/>
          </w:divBdr>
        </w:div>
        <w:div w:id="1942563058">
          <w:marLeft w:val="0"/>
          <w:marRight w:val="0"/>
          <w:marTop w:val="0"/>
          <w:marBottom w:val="0"/>
          <w:divBdr>
            <w:top w:val="none" w:sz="0" w:space="0" w:color="auto"/>
            <w:left w:val="none" w:sz="0" w:space="0" w:color="auto"/>
            <w:bottom w:val="none" w:sz="0" w:space="0" w:color="auto"/>
            <w:right w:val="none" w:sz="0" w:space="0" w:color="auto"/>
          </w:divBdr>
        </w:div>
        <w:div w:id="1948273702">
          <w:marLeft w:val="0"/>
          <w:marRight w:val="0"/>
          <w:marTop w:val="0"/>
          <w:marBottom w:val="0"/>
          <w:divBdr>
            <w:top w:val="none" w:sz="0" w:space="0" w:color="auto"/>
            <w:left w:val="none" w:sz="0" w:space="0" w:color="auto"/>
            <w:bottom w:val="none" w:sz="0" w:space="0" w:color="auto"/>
            <w:right w:val="none" w:sz="0" w:space="0" w:color="auto"/>
          </w:divBdr>
        </w:div>
        <w:div w:id="2029018065">
          <w:marLeft w:val="0"/>
          <w:marRight w:val="0"/>
          <w:marTop w:val="0"/>
          <w:marBottom w:val="0"/>
          <w:divBdr>
            <w:top w:val="none" w:sz="0" w:space="0" w:color="auto"/>
            <w:left w:val="none" w:sz="0" w:space="0" w:color="auto"/>
            <w:bottom w:val="none" w:sz="0" w:space="0" w:color="auto"/>
            <w:right w:val="none" w:sz="0" w:space="0" w:color="auto"/>
          </w:divBdr>
        </w:div>
        <w:div w:id="2051833406">
          <w:marLeft w:val="0"/>
          <w:marRight w:val="0"/>
          <w:marTop w:val="0"/>
          <w:marBottom w:val="0"/>
          <w:divBdr>
            <w:top w:val="none" w:sz="0" w:space="0" w:color="auto"/>
            <w:left w:val="none" w:sz="0" w:space="0" w:color="auto"/>
            <w:bottom w:val="none" w:sz="0" w:space="0" w:color="auto"/>
            <w:right w:val="none" w:sz="0" w:space="0" w:color="auto"/>
          </w:divBdr>
        </w:div>
        <w:div w:id="2069377444">
          <w:marLeft w:val="0"/>
          <w:marRight w:val="0"/>
          <w:marTop w:val="0"/>
          <w:marBottom w:val="0"/>
          <w:divBdr>
            <w:top w:val="none" w:sz="0" w:space="0" w:color="auto"/>
            <w:left w:val="none" w:sz="0" w:space="0" w:color="auto"/>
            <w:bottom w:val="none" w:sz="0" w:space="0" w:color="auto"/>
            <w:right w:val="none" w:sz="0" w:space="0" w:color="auto"/>
          </w:divBdr>
        </w:div>
        <w:div w:id="2117602590">
          <w:marLeft w:val="0"/>
          <w:marRight w:val="0"/>
          <w:marTop w:val="0"/>
          <w:marBottom w:val="0"/>
          <w:divBdr>
            <w:top w:val="none" w:sz="0" w:space="0" w:color="auto"/>
            <w:left w:val="none" w:sz="0" w:space="0" w:color="auto"/>
            <w:bottom w:val="none" w:sz="0" w:space="0" w:color="auto"/>
            <w:right w:val="none" w:sz="0" w:space="0" w:color="auto"/>
          </w:divBdr>
        </w:div>
      </w:divsChild>
    </w:div>
    <w:div w:id="459961353">
      <w:bodyDiv w:val="1"/>
      <w:marLeft w:val="0"/>
      <w:marRight w:val="0"/>
      <w:marTop w:val="0"/>
      <w:marBottom w:val="0"/>
      <w:divBdr>
        <w:top w:val="none" w:sz="0" w:space="0" w:color="auto"/>
        <w:left w:val="none" w:sz="0" w:space="0" w:color="auto"/>
        <w:bottom w:val="none" w:sz="0" w:space="0" w:color="auto"/>
        <w:right w:val="none" w:sz="0" w:space="0" w:color="auto"/>
      </w:divBdr>
      <w:divsChild>
        <w:div w:id="18436830">
          <w:marLeft w:val="0"/>
          <w:marRight w:val="0"/>
          <w:marTop w:val="0"/>
          <w:marBottom w:val="0"/>
          <w:divBdr>
            <w:top w:val="none" w:sz="0" w:space="0" w:color="auto"/>
            <w:left w:val="none" w:sz="0" w:space="0" w:color="auto"/>
            <w:bottom w:val="none" w:sz="0" w:space="0" w:color="auto"/>
            <w:right w:val="none" w:sz="0" w:space="0" w:color="auto"/>
          </w:divBdr>
        </w:div>
        <w:div w:id="49117240">
          <w:marLeft w:val="0"/>
          <w:marRight w:val="0"/>
          <w:marTop w:val="0"/>
          <w:marBottom w:val="0"/>
          <w:divBdr>
            <w:top w:val="none" w:sz="0" w:space="0" w:color="auto"/>
            <w:left w:val="none" w:sz="0" w:space="0" w:color="auto"/>
            <w:bottom w:val="none" w:sz="0" w:space="0" w:color="auto"/>
            <w:right w:val="none" w:sz="0" w:space="0" w:color="auto"/>
          </w:divBdr>
        </w:div>
        <w:div w:id="171266486">
          <w:marLeft w:val="0"/>
          <w:marRight w:val="0"/>
          <w:marTop w:val="0"/>
          <w:marBottom w:val="0"/>
          <w:divBdr>
            <w:top w:val="none" w:sz="0" w:space="0" w:color="auto"/>
            <w:left w:val="none" w:sz="0" w:space="0" w:color="auto"/>
            <w:bottom w:val="none" w:sz="0" w:space="0" w:color="auto"/>
            <w:right w:val="none" w:sz="0" w:space="0" w:color="auto"/>
          </w:divBdr>
        </w:div>
        <w:div w:id="232131074">
          <w:marLeft w:val="0"/>
          <w:marRight w:val="0"/>
          <w:marTop w:val="0"/>
          <w:marBottom w:val="0"/>
          <w:divBdr>
            <w:top w:val="none" w:sz="0" w:space="0" w:color="auto"/>
            <w:left w:val="none" w:sz="0" w:space="0" w:color="auto"/>
            <w:bottom w:val="none" w:sz="0" w:space="0" w:color="auto"/>
            <w:right w:val="none" w:sz="0" w:space="0" w:color="auto"/>
          </w:divBdr>
        </w:div>
        <w:div w:id="259024292">
          <w:marLeft w:val="0"/>
          <w:marRight w:val="0"/>
          <w:marTop w:val="0"/>
          <w:marBottom w:val="0"/>
          <w:divBdr>
            <w:top w:val="none" w:sz="0" w:space="0" w:color="auto"/>
            <w:left w:val="none" w:sz="0" w:space="0" w:color="auto"/>
            <w:bottom w:val="none" w:sz="0" w:space="0" w:color="auto"/>
            <w:right w:val="none" w:sz="0" w:space="0" w:color="auto"/>
          </w:divBdr>
        </w:div>
        <w:div w:id="279604616">
          <w:marLeft w:val="0"/>
          <w:marRight w:val="0"/>
          <w:marTop w:val="0"/>
          <w:marBottom w:val="0"/>
          <w:divBdr>
            <w:top w:val="none" w:sz="0" w:space="0" w:color="auto"/>
            <w:left w:val="none" w:sz="0" w:space="0" w:color="auto"/>
            <w:bottom w:val="none" w:sz="0" w:space="0" w:color="auto"/>
            <w:right w:val="none" w:sz="0" w:space="0" w:color="auto"/>
          </w:divBdr>
        </w:div>
        <w:div w:id="309676548">
          <w:marLeft w:val="0"/>
          <w:marRight w:val="0"/>
          <w:marTop w:val="0"/>
          <w:marBottom w:val="0"/>
          <w:divBdr>
            <w:top w:val="none" w:sz="0" w:space="0" w:color="auto"/>
            <w:left w:val="none" w:sz="0" w:space="0" w:color="auto"/>
            <w:bottom w:val="none" w:sz="0" w:space="0" w:color="auto"/>
            <w:right w:val="none" w:sz="0" w:space="0" w:color="auto"/>
          </w:divBdr>
        </w:div>
        <w:div w:id="329987967">
          <w:marLeft w:val="0"/>
          <w:marRight w:val="0"/>
          <w:marTop w:val="0"/>
          <w:marBottom w:val="0"/>
          <w:divBdr>
            <w:top w:val="none" w:sz="0" w:space="0" w:color="auto"/>
            <w:left w:val="none" w:sz="0" w:space="0" w:color="auto"/>
            <w:bottom w:val="none" w:sz="0" w:space="0" w:color="auto"/>
            <w:right w:val="none" w:sz="0" w:space="0" w:color="auto"/>
          </w:divBdr>
        </w:div>
        <w:div w:id="332492196">
          <w:marLeft w:val="0"/>
          <w:marRight w:val="0"/>
          <w:marTop w:val="0"/>
          <w:marBottom w:val="0"/>
          <w:divBdr>
            <w:top w:val="none" w:sz="0" w:space="0" w:color="auto"/>
            <w:left w:val="none" w:sz="0" w:space="0" w:color="auto"/>
            <w:bottom w:val="none" w:sz="0" w:space="0" w:color="auto"/>
            <w:right w:val="none" w:sz="0" w:space="0" w:color="auto"/>
          </w:divBdr>
        </w:div>
        <w:div w:id="355081059">
          <w:marLeft w:val="0"/>
          <w:marRight w:val="0"/>
          <w:marTop w:val="0"/>
          <w:marBottom w:val="0"/>
          <w:divBdr>
            <w:top w:val="none" w:sz="0" w:space="0" w:color="auto"/>
            <w:left w:val="none" w:sz="0" w:space="0" w:color="auto"/>
            <w:bottom w:val="none" w:sz="0" w:space="0" w:color="auto"/>
            <w:right w:val="none" w:sz="0" w:space="0" w:color="auto"/>
          </w:divBdr>
        </w:div>
        <w:div w:id="650863194">
          <w:marLeft w:val="0"/>
          <w:marRight w:val="0"/>
          <w:marTop w:val="0"/>
          <w:marBottom w:val="0"/>
          <w:divBdr>
            <w:top w:val="none" w:sz="0" w:space="0" w:color="auto"/>
            <w:left w:val="none" w:sz="0" w:space="0" w:color="auto"/>
            <w:bottom w:val="none" w:sz="0" w:space="0" w:color="auto"/>
            <w:right w:val="none" w:sz="0" w:space="0" w:color="auto"/>
          </w:divBdr>
        </w:div>
        <w:div w:id="667681119">
          <w:marLeft w:val="0"/>
          <w:marRight w:val="0"/>
          <w:marTop w:val="0"/>
          <w:marBottom w:val="0"/>
          <w:divBdr>
            <w:top w:val="none" w:sz="0" w:space="0" w:color="auto"/>
            <w:left w:val="none" w:sz="0" w:space="0" w:color="auto"/>
            <w:bottom w:val="none" w:sz="0" w:space="0" w:color="auto"/>
            <w:right w:val="none" w:sz="0" w:space="0" w:color="auto"/>
          </w:divBdr>
        </w:div>
        <w:div w:id="734624931">
          <w:marLeft w:val="0"/>
          <w:marRight w:val="0"/>
          <w:marTop w:val="0"/>
          <w:marBottom w:val="0"/>
          <w:divBdr>
            <w:top w:val="none" w:sz="0" w:space="0" w:color="auto"/>
            <w:left w:val="none" w:sz="0" w:space="0" w:color="auto"/>
            <w:bottom w:val="none" w:sz="0" w:space="0" w:color="auto"/>
            <w:right w:val="none" w:sz="0" w:space="0" w:color="auto"/>
          </w:divBdr>
        </w:div>
        <w:div w:id="735276305">
          <w:marLeft w:val="0"/>
          <w:marRight w:val="0"/>
          <w:marTop w:val="0"/>
          <w:marBottom w:val="0"/>
          <w:divBdr>
            <w:top w:val="none" w:sz="0" w:space="0" w:color="auto"/>
            <w:left w:val="none" w:sz="0" w:space="0" w:color="auto"/>
            <w:bottom w:val="none" w:sz="0" w:space="0" w:color="auto"/>
            <w:right w:val="none" w:sz="0" w:space="0" w:color="auto"/>
          </w:divBdr>
        </w:div>
        <w:div w:id="735517305">
          <w:marLeft w:val="0"/>
          <w:marRight w:val="0"/>
          <w:marTop w:val="0"/>
          <w:marBottom w:val="0"/>
          <w:divBdr>
            <w:top w:val="none" w:sz="0" w:space="0" w:color="auto"/>
            <w:left w:val="none" w:sz="0" w:space="0" w:color="auto"/>
            <w:bottom w:val="none" w:sz="0" w:space="0" w:color="auto"/>
            <w:right w:val="none" w:sz="0" w:space="0" w:color="auto"/>
          </w:divBdr>
        </w:div>
        <w:div w:id="812798553">
          <w:marLeft w:val="0"/>
          <w:marRight w:val="0"/>
          <w:marTop w:val="0"/>
          <w:marBottom w:val="0"/>
          <w:divBdr>
            <w:top w:val="none" w:sz="0" w:space="0" w:color="auto"/>
            <w:left w:val="none" w:sz="0" w:space="0" w:color="auto"/>
            <w:bottom w:val="none" w:sz="0" w:space="0" w:color="auto"/>
            <w:right w:val="none" w:sz="0" w:space="0" w:color="auto"/>
          </w:divBdr>
        </w:div>
        <w:div w:id="824011252">
          <w:marLeft w:val="0"/>
          <w:marRight w:val="0"/>
          <w:marTop w:val="0"/>
          <w:marBottom w:val="0"/>
          <w:divBdr>
            <w:top w:val="none" w:sz="0" w:space="0" w:color="auto"/>
            <w:left w:val="none" w:sz="0" w:space="0" w:color="auto"/>
            <w:bottom w:val="none" w:sz="0" w:space="0" w:color="auto"/>
            <w:right w:val="none" w:sz="0" w:space="0" w:color="auto"/>
          </w:divBdr>
        </w:div>
        <w:div w:id="826826027">
          <w:marLeft w:val="0"/>
          <w:marRight w:val="0"/>
          <w:marTop w:val="0"/>
          <w:marBottom w:val="0"/>
          <w:divBdr>
            <w:top w:val="none" w:sz="0" w:space="0" w:color="auto"/>
            <w:left w:val="none" w:sz="0" w:space="0" w:color="auto"/>
            <w:bottom w:val="none" w:sz="0" w:space="0" w:color="auto"/>
            <w:right w:val="none" w:sz="0" w:space="0" w:color="auto"/>
          </w:divBdr>
        </w:div>
        <w:div w:id="861433420">
          <w:marLeft w:val="0"/>
          <w:marRight w:val="0"/>
          <w:marTop w:val="0"/>
          <w:marBottom w:val="0"/>
          <w:divBdr>
            <w:top w:val="none" w:sz="0" w:space="0" w:color="auto"/>
            <w:left w:val="none" w:sz="0" w:space="0" w:color="auto"/>
            <w:bottom w:val="none" w:sz="0" w:space="0" w:color="auto"/>
            <w:right w:val="none" w:sz="0" w:space="0" w:color="auto"/>
          </w:divBdr>
        </w:div>
        <w:div w:id="1081220151">
          <w:marLeft w:val="0"/>
          <w:marRight w:val="0"/>
          <w:marTop w:val="0"/>
          <w:marBottom w:val="0"/>
          <w:divBdr>
            <w:top w:val="none" w:sz="0" w:space="0" w:color="auto"/>
            <w:left w:val="none" w:sz="0" w:space="0" w:color="auto"/>
            <w:bottom w:val="none" w:sz="0" w:space="0" w:color="auto"/>
            <w:right w:val="none" w:sz="0" w:space="0" w:color="auto"/>
          </w:divBdr>
        </w:div>
        <w:div w:id="1136294667">
          <w:marLeft w:val="0"/>
          <w:marRight w:val="0"/>
          <w:marTop w:val="0"/>
          <w:marBottom w:val="0"/>
          <w:divBdr>
            <w:top w:val="none" w:sz="0" w:space="0" w:color="auto"/>
            <w:left w:val="none" w:sz="0" w:space="0" w:color="auto"/>
            <w:bottom w:val="none" w:sz="0" w:space="0" w:color="auto"/>
            <w:right w:val="none" w:sz="0" w:space="0" w:color="auto"/>
          </w:divBdr>
        </w:div>
        <w:div w:id="1367755032">
          <w:marLeft w:val="0"/>
          <w:marRight w:val="0"/>
          <w:marTop w:val="0"/>
          <w:marBottom w:val="0"/>
          <w:divBdr>
            <w:top w:val="none" w:sz="0" w:space="0" w:color="auto"/>
            <w:left w:val="none" w:sz="0" w:space="0" w:color="auto"/>
            <w:bottom w:val="none" w:sz="0" w:space="0" w:color="auto"/>
            <w:right w:val="none" w:sz="0" w:space="0" w:color="auto"/>
          </w:divBdr>
        </w:div>
        <w:div w:id="1391421040">
          <w:marLeft w:val="0"/>
          <w:marRight w:val="0"/>
          <w:marTop w:val="0"/>
          <w:marBottom w:val="0"/>
          <w:divBdr>
            <w:top w:val="none" w:sz="0" w:space="0" w:color="auto"/>
            <w:left w:val="none" w:sz="0" w:space="0" w:color="auto"/>
            <w:bottom w:val="none" w:sz="0" w:space="0" w:color="auto"/>
            <w:right w:val="none" w:sz="0" w:space="0" w:color="auto"/>
          </w:divBdr>
        </w:div>
        <w:div w:id="1430853767">
          <w:marLeft w:val="0"/>
          <w:marRight w:val="0"/>
          <w:marTop w:val="0"/>
          <w:marBottom w:val="0"/>
          <w:divBdr>
            <w:top w:val="none" w:sz="0" w:space="0" w:color="auto"/>
            <w:left w:val="none" w:sz="0" w:space="0" w:color="auto"/>
            <w:bottom w:val="none" w:sz="0" w:space="0" w:color="auto"/>
            <w:right w:val="none" w:sz="0" w:space="0" w:color="auto"/>
          </w:divBdr>
        </w:div>
        <w:div w:id="1448618687">
          <w:marLeft w:val="0"/>
          <w:marRight w:val="0"/>
          <w:marTop w:val="0"/>
          <w:marBottom w:val="0"/>
          <w:divBdr>
            <w:top w:val="none" w:sz="0" w:space="0" w:color="auto"/>
            <w:left w:val="none" w:sz="0" w:space="0" w:color="auto"/>
            <w:bottom w:val="none" w:sz="0" w:space="0" w:color="auto"/>
            <w:right w:val="none" w:sz="0" w:space="0" w:color="auto"/>
          </w:divBdr>
        </w:div>
        <w:div w:id="1464694689">
          <w:marLeft w:val="0"/>
          <w:marRight w:val="0"/>
          <w:marTop w:val="0"/>
          <w:marBottom w:val="0"/>
          <w:divBdr>
            <w:top w:val="none" w:sz="0" w:space="0" w:color="auto"/>
            <w:left w:val="none" w:sz="0" w:space="0" w:color="auto"/>
            <w:bottom w:val="none" w:sz="0" w:space="0" w:color="auto"/>
            <w:right w:val="none" w:sz="0" w:space="0" w:color="auto"/>
          </w:divBdr>
        </w:div>
        <w:div w:id="1483349809">
          <w:marLeft w:val="0"/>
          <w:marRight w:val="0"/>
          <w:marTop w:val="0"/>
          <w:marBottom w:val="0"/>
          <w:divBdr>
            <w:top w:val="none" w:sz="0" w:space="0" w:color="auto"/>
            <w:left w:val="none" w:sz="0" w:space="0" w:color="auto"/>
            <w:bottom w:val="none" w:sz="0" w:space="0" w:color="auto"/>
            <w:right w:val="none" w:sz="0" w:space="0" w:color="auto"/>
          </w:divBdr>
        </w:div>
        <w:div w:id="1492285147">
          <w:marLeft w:val="0"/>
          <w:marRight w:val="0"/>
          <w:marTop w:val="0"/>
          <w:marBottom w:val="0"/>
          <w:divBdr>
            <w:top w:val="none" w:sz="0" w:space="0" w:color="auto"/>
            <w:left w:val="none" w:sz="0" w:space="0" w:color="auto"/>
            <w:bottom w:val="none" w:sz="0" w:space="0" w:color="auto"/>
            <w:right w:val="none" w:sz="0" w:space="0" w:color="auto"/>
          </w:divBdr>
        </w:div>
        <w:div w:id="1495224385">
          <w:marLeft w:val="0"/>
          <w:marRight w:val="0"/>
          <w:marTop w:val="0"/>
          <w:marBottom w:val="0"/>
          <w:divBdr>
            <w:top w:val="none" w:sz="0" w:space="0" w:color="auto"/>
            <w:left w:val="none" w:sz="0" w:space="0" w:color="auto"/>
            <w:bottom w:val="none" w:sz="0" w:space="0" w:color="auto"/>
            <w:right w:val="none" w:sz="0" w:space="0" w:color="auto"/>
          </w:divBdr>
        </w:div>
        <w:div w:id="1509754458">
          <w:marLeft w:val="0"/>
          <w:marRight w:val="0"/>
          <w:marTop w:val="0"/>
          <w:marBottom w:val="0"/>
          <w:divBdr>
            <w:top w:val="none" w:sz="0" w:space="0" w:color="auto"/>
            <w:left w:val="none" w:sz="0" w:space="0" w:color="auto"/>
            <w:bottom w:val="none" w:sz="0" w:space="0" w:color="auto"/>
            <w:right w:val="none" w:sz="0" w:space="0" w:color="auto"/>
          </w:divBdr>
        </w:div>
        <w:div w:id="1513639562">
          <w:marLeft w:val="0"/>
          <w:marRight w:val="0"/>
          <w:marTop w:val="0"/>
          <w:marBottom w:val="0"/>
          <w:divBdr>
            <w:top w:val="none" w:sz="0" w:space="0" w:color="auto"/>
            <w:left w:val="none" w:sz="0" w:space="0" w:color="auto"/>
            <w:bottom w:val="none" w:sz="0" w:space="0" w:color="auto"/>
            <w:right w:val="none" w:sz="0" w:space="0" w:color="auto"/>
          </w:divBdr>
        </w:div>
        <w:div w:id="1528250032">
          <w:marLeft w:val="0"/>
          <w:marRight w:val="0"/>
          <w:marTop w:val="0"/>
          <w:marBottom w:val="0"/>
          <w:divBdr>
            <w:top w:val="none" w:sz="0" w:space="0" w:color="auto"/>
            <w:left w:val="none" w:sz="0" w:space="0" w:color="auto"/>
            <w:bottom w:val="none" w:sz="0" w:space="0" w:color="auto"/>
            <w:right w:val="none" w:sz="0" w:space="0" w:color="auto"/>
          </w:divBdr>
        </w:div>
        <w:div w:id="1557467423">
          <w:marLeft w:val="0"/>
          <w:marRight w:val="0"/>
          <w:marTop w:val="0"/>
          <w:marBottom w:val="0"/>
          <w:divBdr>
            <w:top w:val="none" w:sz="0" w:space="0" w:color="auto"/>
            <w:left w:val="none" w:sz="0" w:space="0" w:color="auto"/>
            <w:bottom w:val="none" w:sz="0" w:space="0" w:color="auto"/>
            <w:right w:val="none" w:sz="0" w:space="0" w:color="auto"/>
          </w:divBdr>
        </w:div>
        <w:div w:id="1636058701">
          <w:marLeft w:val="0"/>
          <w:marRight w:val="0"/>
          <w:marTop w:val="0"/>
          <w:marBottom w:val="0"/>
          <w:divBdr>
            <w:top w:val="none" w:sz="0" w:space="0" w:color="auto"/>
            <w:left w:val="none" w:sz="0" w:space="0" w:color="auto"/>
            <w:bottom w:val="none" w:sz="0" w:space="0" w:color="auto"/>
            <w:right w:val="none" w:sz="0" w:space="0" w:color="auto"/>
          </w:divBdr>
        </w:div>
        <w:div w:id="1725371397">
          <w:marLeft w:val="0"/>
          <w:marRight w:val="0"/>
          <w:marTop w:val="0"/>
          <w:marBottom w:val="0"/>
          <w:divBdr>
            <w:top w:val="none" w:sz="0" w:space="0" w:color="auto"/>
            <w:left w:val="none" w:sz="0" w:space="0" w:color="auto"/>
            <w:bottom w:val="none" w:sz="0" w:space="0" w:color="auto"/>
            <w:right w:val="none" w:sz="0" w:space="0" w:color="auto"/>
          </w:divBdr>
        </w:div>
        <w:div w:id="1733848154">
          <w:marLeft w:val="0"/>
          <w:marRight w:val="0"/>
          <w:marTop w:val="0"/>
          <w:marBottom w:val="0"/>
          <w:divBdr>
            <w:top w:val="none" w:sz="0" w:space="0" w:color="auto"/>
            <w:left w:val="none" w:sz="0" w:space="0" w:color="auto"/>
            <w:bottom w:val="none" w:sz="0" w:space="0" w:color="auto"/>
            <w:right w:val="none" w:sz="0" w:space="0" w:color="auto"/>
          </w:divBdr>
        </w:div>
        <w:div w:id="1743135889">
          <w:marLeft w:val="0"/>
          <w:marRight w:val="0"/>
          <w:marTop w:val="0"/>
          <w:marBottom w:val="0"/>
          <w:divBdr>
            <w:top w:val="none" w:sz="0" w:space="0" w:color="auto"/>
            <w:left w:val="none" w:sz="0" w:space="0" w:color="auto"/>
            <w:bottom w:val="none" w:sz="0" w:space="0" w:color="auto"/>
            <w:right w:val="none" w:sz="0" w:space="0" w:color="auto"/>
          </w:divBdr>
        </w:div>
        <w:div w:id="1772511776">
          <w:marLeft w:val="0"/>
          <w:marRight w:val="0"/>
          <w:marTop w:val="0"/>
          <w:marBottom w:val="0"/>
          <w:divBdr>
            <w:top w:val="none" w:sz="0" w:space="0" w:color="auto"/>
            <w:left w:val="none" w:sz="0" w:space="0" w:color="auto"/>
            <w:bottom w:val="none" w:sz="0" w:space="0" w:color="auto"/>
            <w:right w:val="none" w:sz="0" w:space="0" w:color="auto"/>
          </w:divBdr>
        </w:div>
        <w:div w:id="1782919540">
          <w:marLeft w:val="0"/>
          <w:marRight w:val="0"/>
          <w:marTop w:val="0"/>
          <w:marBottom w:val="0"/>
          <w:divBdr>
            <w:top w:val="none" w:sz="0" w:space="0" w:color="auto"/>
            <w:left w:val="none" w:sz="0" w:space="0" w:color="auto"/>
            <w:bottom w:val="none" w:sz="0" w:space="0" w:color="auto"/>
            <w:right w:val="none" w:sz="0" w:space="0" w:color="auto"/>
          </w:divBdr>
        </w:div>
        <w:div w:id="1807157835">
          <w:marLeft w:val="0"/>
          <w:marRight w:val="0"/>
          <w:marTop w:val="0"/>
          <w:marBottom w:val="0"/>
          <w:divBdr>
            <w:top w:val="none" w:sz="0" w:space="0" w:color="auto"/>
            <w:left w:val="none" w:sz="0" w:space="0" w:color="auto"/>
            <w:bottom w:val="none" w:sz="0" w:space="0" w:color="auto"/>
            <w:right w:val="none" w:sz="0" w:space="0" w:color="auto"/>
          </w:divBdr>
        </w:div>
        <w:div w:id="1811439225">
          <w:marLeft w:val="0"/>
          <w:marRight w:val="0"/>
          <w:marTop w:val="0"/>
          <w:marBottom w:val="0"/>
          <w:divBdr>
            <w:top w:val="none" w:sz="0" w:space="0" w:color="auto"/>
            <w:left w:val="none" w:sz="0" w:space="0" w:color="auto"/>
            <w:bottom w:val="none" w:sz="0" w:space="0" w:color="auto"/>
            <w:right w:val="none" w:sz="0" w:space="0" w:color="auto"/>
          </w:divBdr>
        </w:div>
        <w:div w:id="1831366249">
          <w:marLeft w:val="0"/>
          <w:marRight w:val="0"/>
          <w:marTop w:val="0"/>
          <w:marBottom w:val="0"/>
          <w:divBdr>
            <w:top w:val="none" w:sz="0" w:space="0" w:color="auto"/>
            <w:left w:val="none" w:sz="0" w:space="0" w:color="auto"/>
            <w:bottom w:val="none" w:sz="0" w:space="0" w:color="auto"/>
            <w:right w:val="none" w:sz="0" w:space="0" w:color="auto"/>
          </w:divBdr>
        </w:div>
        <w:div w:id="1911228932">
          <w:marLeft w:val="0"/>
          <w:marRight w:val="0"/>
          <w:marTop w:val="0"/>
          <w:marBottom w:val="0"/>
          <w:divBdr>
            <w:top w:val="none" w:sz="0" w:space="0" w:color="auto"/>
            <w:left w:val="none" w:sz="0" w:space="0" w:color="auto"/>
            <w:bottom w:val="none" w:sz="0" w:space="0" w:color="auto"/>
            <w:right w:val="none" w:sz="0" w:space="0" w:color="auto"/>
          </w:divBdr>
        </w:div>
        <w:div w:id="1957173483">
          <w:marLeft w:val="0"/>
          <w:marRight w:val="0"/>
          <w:marTop w:val="0"/>
          <w:marBottom w:val="0"/>
          <w:divBdr>
            <w:top w:val="none" w:sz="0" w:space="0" w:color="auto"/>
            <w:left w:val="none" w:sz="0" w:space="0" w:color="auto"/>
            <w:bottom w:val="none" w:sz="0" w:space="0" w:color="auto"/>
            <w:right w:val="none" w:sz="0" w:space="0" w:color="auto"/>
          </w:divBdr>
        </w:div>
        <w:div w:id="1991515470">
          <w:marLeft w:val="0"/>
          <w:marRight w:val="0"/>
          <w:marTop w:val="0"/>
          <w:marBottom w:val="0"/>
          <w:divBdr>
            <w:top w:val="none" w:sz="0" w:space="0" w:color="auto"/>
            <w:left w:val="none" w:sz="0" w:space="0" w:color="auto"/>
            <w:bottom w:val="none" w:sz="0" w:space="0" w:color="auto"/>
            <w:right w:val="none" w:sz="0" w:space="0" w:color="auto"/>
          </w:divBdr>
        </w:div>
        <w:div w:id="1993873406">
          <w:marLeft w:val="0"/>
          <w:marRight w:val="0"/>
          <w:marTop w:val="0"/>
          <w:marBottom w:val="0"/>
          <w:divBdr>
            <w:top w:val="none" w:sz="0" w:space="0" w:color="auto"/>
            <w:left w:val="none" w:sz="0" w:space="0" w:color="auto"/>
            <w:bottom w:val="none" w:sz="0" w:space="0" w:color="auto"/>
            <w:right w:val="none" w:sz="0" w:space="0" w:color="auto"/>
          </w:divBdr>
        </w:div>
        <w:div w:id="2007437520">
          <w:marLeft w:val="0"/>
          <w:marRight w:val="0"/>
          <w:marTop w:val="0"/>
          <w:marBottom w:val="0"/>
          <w:divBdr>
            <w:top w:val="none" w:sz="0" w:space="0" w:color="auto"/>
            <w:left w:val="none" w:sz="0" w:space="0" w:color="auto"/>
            <w:bottom w:val="none" w:sz="0" w:space="0" w:color="auto"/>
            <w:right w:val="none" w:sz="0" w:space="0" w:color="auto"/>
          </w:divBdr>
        </w:div>
        <w:div w:id="2040547182">
          <w:marLeft w:val="0"/>
          <w:marRight w:val="0"/>
          <w:marTop w:val="0"/>
          <w:marBottom w:val="0"/>
          <w:divBdr>
            <w:top w:val="none" w:sz="0" w:space="0" w:color="auto"/>
            <w:left w:val="none" w:sz="0" w:space="0" w:color="auto"/>
            <w:bottom w:val="none" w:sz="0" w:space="0" w:color="auto"/>
            <w:right w:val="none" w:sz="0" w:space="0" w:color="auto"/>
          </w:divBdr>
        </w:div>
        <w:div w:id="2055618516">
          <w:marLeft w:val="0"/>
          <w:marRight w:val="0"/>
          <w:marTop w:val="0"/>
          <w:marBottom w:val="0"/>
          <w:divBdr>
            <w:top w:val="none" w:sz="0" w:space="0" w:color="auto"/>
            <w:left w:val="none" w:sz="0" w:space="0" w:color="auto"/>
            <w:bottom w:val="none" w:sz="0" w:space="0" w:color="auto"/>
            <w:right w:val="none" w:sz="0" w:space="0" w:color="auto"/>
          </w:divBdr>
        </w:div>
        <w:div w:id="2080861874">
          <w:marLeft w:val="0"/>
          <w:marRight w:val="0"/>
          <w:marTop w:val="0"/>
          <w:marBottom w:val="0"/>
          <w:divBdr>
            <w:top w:val="none" w:sz="0" w:space="0" w:color="auto"/>
            <w:left w:val="none" w:sz="0" w:space="0" w:color="auto"/>
            <w:bottom w:val="none" w:sz="0" w:space="0" w:color="auto"/>
            <w:right w:val="none" w:sz="0" w:space="0" w:color="auto"/>
          </w:divBdr>
        </w:div>
        <w:div w:id="2117141233">
          <w:marLeft w:val="0"/>
          <w:marRight w:val="0"/>
          <w:marTop w:val="0"/>
          <w:marBottom w:val="0"/>
          <w:divBdr>
            <w:top w:val="none" w:sz="0" w:space="0" w:color="auto"/>
            <w:left w:val="none" w:sz="0" w:space="0" w:color="auto"/>
            <w:bottom w:val="none" w:sz="0" w:space="0" w:color="auto"/>
            <w:right w:val="none" w:sz="0" w:space="0" w:color="auto"/>
          </w:divBdr>
        </w:div>
        <w:div w:id="2121990701">
          <w:marLeft w:val="0"/>
          <w:marRight w:val="0"/>
          <w:marTop w:val="0"/>
          <w:marBottom w:val="0"/>
          <w:divBdr>
            <w:top w:val="none" w:sz="0" w:space="0" w:color="auto"/>
            <w:left w:val="none" w:sz="0" w:space="0" w:color="auto"/>
            <w:bottom w:val="none" w:sz="0" w:space="0" w:color="auto"/>
            <w:right w:val="none" w:sz="0" w:space="0" w:color="auto"/>
          </w:divBdr>
        </w:div>
        <w:div w:id="2147237582">
          <w:marLeft w:val="0"/>
          <w:marRight w:val="0"/>
          <w:marTop w:val="0"/>
          <w:marBottom w:val="0"/>
          <w:divBdr>
            <w:top w:val="none" w:sz="0" w:space="0" w:color="auto"/>
            <w:left w:val="none" w:sz="0" w:space="0" w:color="auto"/>
            <w:bottom w:val="none" w:sz="0" w:space="0" w:color="auto"/>
            <w:right w:val="none" w:sz="0" w:space="0" w:color="auto"/>
          </w:divBdr>
        </w:div>
      </w:divsChild>
    </w:div>
    <w:div w:id="486556128">
      <w:bodyDiv w:val="1"/>
      <w:marLeft w:val="0"/>
      <w:marRight w:val="0"/>
      <w:marTop w:val="0"/>
      <w:marBottom w:val="0"/>
      <w:divBdr>
        <w:top w:val="none" w:sz="0" w:space="0" w:color="auto"/>
        <w:left w:val="none" w:sz="0" w:space="0" w:color="auto"/>
        <w:bottom w:val="none" w:sz="0" w:space="0" w:color="auto"/>
        <w:right w:val="none" w:sz="0" w:space="0" w:color="auto"/>
      </w:divBdr>
      <w:divsChild>
        <w:div w:id="133791288">
          <w:marLeft w:val="0"/>
          <w:marRight w:val="0"/>
          <w:marTop w:val="0"/>
          <w:marBottom w:val="0"/>
          <w:divBdr>
            <w:top w:val="none" w:sz="0" w:space="0" w:color="auto"/>
            <w:left w:val="none" w:sz="0" w:space="0" w:color="auto"/>
            <w:bottom w:val="none" w:sz="0" w:space="0" w:color="auto"/>
            <w:right w:val="none" w:sz="0" w:space="0" w:color="auto"/>
          </w:divBdr>
        </w:div>
        <w:div w:id="432091297">
          <w:marLeft w:val="0"/>
          <w:marRight w:val="0"/>
          <w:marTop w:val="0"/>
          <w:marBottom w:val="0"/>
          <w:divBdr>
            <w:top w:val="none" w:sz="0" w:space="0" w:color="auto"/>
            <w:left w:val="none" w:sz="0" w:space="0" w:color="auto"/>
            <w:bottom w:val="none" w:sz="0" w:space="0" w:color="auto"/>
            <w:right w:val="none" w:sz="0" w:space="0" w:color="auto"/>
          </w:divBdr>
          <w:divsChild>
            <w:div w:id="418916769">
              <w:marLeft w:val="0"/>
              <w:marRight w:val="0"/>
              <w:marTop w:val="0"/>
              <w:marBottom w:val="0"/>
              <w:divBdr>
                <w:top w:val="none" w:sz="0" w:space="0" w:color="auto"/>
                <w:left w:val="none" w:sz="0" w:space="0" w:color="auto"/>
                <w:bottom w:val="none" w:sz="0" w:space="0" w:color="auto"/>
                <w:right w:val="none" w:sz="0" w:space="0" w:color="auto"/>
              </w:divBdr>
            </w:div>
          </w:divsChild>
        </w:div>
        <w:div w:id="553740829">
          <w:marLeft w:val="0"/>
          <w:marRight w:val="0"/>
          <w:marTop w:val="0"/>
          <w:marBottom w:val="0"/>
          <w:divBdr>
            <w:top w:val="none" w:sz="0" w:space="0" w:color="auto"/>
            <w:left w:val="none" w:sz="0" w:space="0" w:color="auto"/>
            <w:bottom w:val="none" w:sz="0" w:space="0" w:color="auto"/>
            <w:right w:val="none" w:sz="0" w:space="0" w:color="auto"/>
          </w:divBdr>
        </w:div>
        <w:div w:id="1328941414">
          <w:marLeft w:val="0"/>
          <w:marRight w:val="0"/>
          <w:marTop w:val="0"/>
          <w:marBottom w:val="0"/>
          <w:divBdr>
            <w:top w:val="none" w:sz="0" w:space="0" w:color="auto"/>
            <w:left w:val="none" w:sz="0" w:space="0" w:color="auto"/>
            <w:bottom w:val="none" w:sz="0" w:space="0" w:color="auto"/>
            <w:right w:val="none" w:sz="0" w:space="0" w:color="auto"/>
          </w:divBdr>
        </w:div>
      </w:divsChild>
    </w:div>
    <w:div w:id="495845871">
      <w:bodyDiv w:val="1"/>
      <w:marLeft w:val="0"/>
      <w:marRight w:val="0"/>
      <w:marTop w:val="0"/>
      <w:marBottom w:val="0"/>
      <w:divBdr>
        <w:top w:val="none" w:sz="0" w:space="0" w:color="auto"/>
        <w:left w:val="none" w:sz="0" w:space="0" w:color="auto"/>
        <w:bottom w:val="none" w:sz="0" w:space="0" w:color="auto"/>
        <w:right w:val="none" w:sz="0" w:space="0" w:color="auto"/>
      </w:divBdr>
    </w:div>
    <w:div w:id="521014821">
      <w:bodyDiv w:val="1"/>
      <w:marLeft w:val="0"/>
      <w:marRight w:val="0"/>
      <w:marTop w:val="0"/>
      <w:marBottom w:val="0"/>
      <w:divBdr>
        <w:top w:val="none" w:sz="0" w:space="0" w:color="auto"/>
        <w:left w:val="none" w:sz="0" w:space="0" w:color="auto"/>
        <w:bottom w:val="none" w:sz="0" w:space="0" w:color="auto"/>
        <w:right w:val="none" w:sz="0" w:space="0" w:color="auto"/>
      </w:divBdr>
      <w:divsChild>
        <w:div w:id="1772237762">
          <w:marLeft w:val="0"/>
          <w:marRight w:val="0"/>
          <w:marTop w:val="0"/>
          <w:marBottom w:val="0"/>
          <w:divBdr>
            <w:top w:val="none" w:sz="0" w:space="0" w:color="auto"/>
            <w:left w:val="none" w:sz="0" w:space="0" w:color="auto"/>
            <w:bottom w:val="none" w:sz="0" w:space="0" w:color="auto"/>
            <w:right w:val="none" w:sz="0" w:space="0" w:color="auto"/>
          </w:divBdr>
          <w:divsChild>
            <w:div w:id="1509174349">
              <w:marLeft w:val="0"/>
              <w:marRight w:val="0"/>
              <w:marTop w:val="0"/>
              <w:marBottom w:val="0"/>
              <w:divBdr>
                <w:top w:val="none" w:sz="0" w:space="0" w:color="auto"/>
                <w:left w:val="none" w:sz="0" w:space="0" w:color="auto"/>
                <w:bottom w:val="none" w:sz="0" w:space="0" w:color="auto"/>
                <w:right w:val="none" w:sz="0" w:space="0" w:color="auto"/>
              </w:divBdr>
            </w:div>
            <w:div w:id="1492529120">
              <w:marLeft w:val="0"/>
              <w:marRight w:val="0"/>
              <w:marTop w:val="0"/>
              <w:marBottom w:val="0"/>
              <w:divBdr>
                <w:top w:val="none" w:sz="0" w:space="0" w:color="auto"/>
                <w:left w:val="none" w:sz="0" w:space="0" w:color="auto"/>
                <w:bottom w:val="none" w:sz="0" w:space="0" w:color="auto"/>
                <w:right w:val="none" w:sz="0" w:space="0" w:color="auto"/>
              </w:divBdr>
            </w:div>
            <w:div w:id="7975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3099">
      <w:bodyDiv w:val="1"/>
      <w:marLeft w:val="0"/>
      <w:marRight w:val="0"/>
      <w:marTop w:val="0"/>
      <w:marBottom w:val="0"/>
      <w:divBdr>
        <w:top w:val="none" w:sz="0" w:space="0" w:color="auto"/>
        <w:left w:val="none" w:sz="0" w:space="0" w:color="auto"/>
        <w:bottom w:val="none" w:sz="0" w:space="0" w:color="auto"/>
        <w:right w:val="none" w:sz="0" w:space="0" w:color="auto"/>
      </w:divBdr>
      <w:divsChild>
        <w:div w:id="177817172">
          <w:marLeft w:val="0"/>
          <w:marRight w:val="0"/>
          <w:marTop w:val="0"/>
          <w:marBottom w:val="0"/>
          <w:divBdr>
            <w:top w:val="none" w:sz="0" w:space="0" w:color="auto"/>
            <w:left w:val="none" w:sz="0" w:space="0" w:color="auto"/>
            <w:bottom w:val="none" w:sz="0" w:space="0" w:color="auto"/>
            <w:right w:val="none" w:sz="0" w:space="0" w:color="auto"/>
          </w:divBdr>
        </w:div>
      </w:divsChild>
    </w:div>
    <w:div w:id="577860359">
      <w:bodyDiv w:val="1"/>
      <w:marLeft w:val="0"/>
      <w:marRight w:val="0"/>
      <w:marTop w:val="0"/>
      <w:marBottom w:val="0"/>
      <w:divBdr>
        <w:top w:val="none" w:sz="0" w:space="0" w:color="auto"/>
        <w:left w:val="none" w:sz="0" w:space="0" w:color="auto"/>
        <w:bottom w:val="none" w:sz="0" w:space="0" w:color="auto"/>
        <w:right w:val="none" w:sz="0" w:space="0" w:color="auto"/>
      </w:divBdr>
    </w:div>
    <w:div w:id="577904007">
      <w:bodyDiv w:val="1"/>
      <w:marLeft w:val="0"/>
      <w:marRight w:val="0"/>
      <w:marTop w:val="0"/>
      <w:marBottom w:val="0"/>
      <w:divBdr>
        <w:top w:val="none" w:sz="0" w:space="0" w:color="auto"/>
        <w:left w:val="none" w:sz="0" w:space="0" w:color="auto"/>
        <w:bottom w:val="none" w:sz="0" w:space="0" w:color="auto"/>
        <w:right w:val="none" w:sz="0" w:space="0" w:color="auto"/>
      </w:divBdr>
      <w:divsChild>
        <w:div w:id="64381938">
          <w:marLeft w:val="0"/>
          <w:marRight w:val="0"/>
          <w:marTop w:val="0"/>
          <w:marBottom w:val="0"/>
          <w:divBdr>
            <w:top w:val="none" w:sz="0" w:space="0" w:color="auto"/>
            <w:left w:val="none" w:sz="0" w:space="0" w:color="auto"/>
            <w:bottom w:val="none" w:sz="0" w:space="0" w:color="auto"/>
            <w:right w:val="none" w:sz="0" w:space="0" w:color="auto"/>
          </w:divBdr>
        </w:div>
        <w:div w:id="81799428">
          <w:marLeft w:val="0"/>
          <w:marRight w:val="0"/>
          <w:marTop w:val="0"/>
          <w:marBottom w:val="0"/>
          <w:divBdr>
            <w:top w:val="none" w:sz="0" w:space="0" w:color="auto"/>
            <w:left w:val="none" w:sz="0" w:space="0" w:color="auto"/>
            <w:bottom w:val="none" w:sz="0" w:space="0" w:color="auto"/>
            <w:right w:val="none" w:sz="0" w:space="0" w:color="auto"/>
          </w:divBdr>
        </w:div>
        <w:div w:id="129979623">
          <w:marLeft w:val="0"/>
          <w:marRight w:val="0"/>
          <w:marTop w:val="0"/>
          <w:marBottom w:val="0"/>
          <w:divBdr>
            <w:top w:val="none" w:sz="0" w:space="0" w:color="auto"/>
            <w:left w:val="none" w:sz="0" w:space="0" w:color="auto"/>
            <w:bottom w:val="none" w:sz="0" w:space="0" w:color="auto"/>
            <w:right w:val="none" w:sz="0" w:space="0" w:color="auto"/>
          </w:divBdr>
        </w:div>
        <w:div w:id="160048464">
          <w:marLeft w:val="0"/>
          <w:marRight w:val="0"/>
          <w:marTop w:val="0"/>
          <w:marBottom w:val="0"/>
          <w:divBdr>
            <w:top w:val="none" w:sz="0" w:space="0" w:color="auto"/>
            <w:left w:val="none" w:sz="0" w:space="0" w:color="auto"/>
            <w:bottom w:val="none" w:sz="0" w:space="0" w:color="auto"/>
            <w:right w:val="none" w:sz="0" w:space="0" w:color="auto"/>
          </w:divBdr>
        </w:div>
        <w:div w:id="377169859">
          <w:marLeft w:val="0"/>
          <w:marRight w:val="0"/>
          <w:marTop w:val="0"/>
          <w:marBottom w:val="0"/>
          <w:divBdr>
            <w:top w:val="none" w:sz="0" w:space="0" w:color="auto"/>
            <w:left w:val="none" w:sz="0" w:space="0" w:color="auto"/>
            <w:bottom w:val="none" w:sz="0" w:space="0" w:color="auto"/>
            <w:right w:val="none" w:sz="0" w:space="0" w:color="auto"/>
          </w:divBdr>
        </w:div>
        <w:div w:id="399713345">
          <w:marLeft w:val="0"/>
          <w:marRight w:val="0"/>
          <w:marTop w:val="0"/>
          <w:marBottom w:val="0"/>
          <w:divBdr>
            <w:top w:val="none" w:sz="0" w:space="0" w:color="auto"/>
            <w:left w:val="none" w:sz="0" w:space="0" w:color="auto"/>
            <w:bottom w:val="none" w:sz="0" w:space="0" w:color="auto"/>
            <w:right w:val="none" w:sz="0" w:space="0" w:color="auto"/>
          </w:divBdr>
        </w:div>
        <w:div w:id="587276095">
          <w:marLeft w:val="0"/>
          <w:marRight w:val="0"/>
          <w:marTop w:val="0"/>
          <w:marBottom w:val="0"/>
          <w:divBdr>
            <w:top w:val="none" w:sz="0" w:space="0" w:color="auto"/>
            <w:left w:val="none" w:sz="0" w:space="0" w:color="auto"/>
            <w:bottom w:val="none" w:sz="0" w:space="0" w:color="auto"/>
            <w:right w:val="none" w:sz="0" w:space="0" w:color="auto"/>
          </w:divBdr>
        </w:div>
        <w:div w:id="658769894">
          <w:marLeft w:val="0"/>
          <w:marRight w:val="0"/>
          <w:marTop w:val="0"/>
          <w:marBottom w:val="0"/>
          <w:divBdr>
            <w:top w:val="none" w:sz="0" w:space="0" w:color="auto"/>
            <w:left w:val="none" w:sz="0" w:space="0" w:color="auto"/>
            <w:bottom w:val="none" w:sz="0" w:space="0" w:color="auto"/>
            <w:right w:val="none" w:sz="0" w:space="0" w:color="auto"/>
          </w:divBdr>
        </w:div>
        <w:div w:id="932014878">
          <w:marLeft w:val="0"/>
          <w:marRight w:val="0"/>
          <w:marTop w:val="0"/>
          <w:marBottom w:val="0"/>
          <w:divBdr>
            <w:top w:val="none" w:sz="0" w:space="0" w:color="auto"/>
            <w:left w:val="none" w:sz="0" w:space="0" w:color="auto"/>
            <w:bottom w:val="none" w:sz="0" w:space="0" w:color="auto"/>
            <w:right w:val="none" w:sz="0" w:space="0" w:color="auto"/>
          </w:divBdr>
        </w:div>
        <w:div w:id="985478947">
          <w:marLeft w:val="0"/>
          <w:marRight w:val="0"/>
          <w:marTop w:val="0"/>
          <w:marBottom w:val="0"/>
          <w:divBdr>
            <w:top w:val="none" w:sz="0" w:space="0" w:color="auto"/>
            <w:left w:val="none" w:sz="0" w:space="0" w:color="auto"/>
            <w:bottom w:val="none" w:sz="0" w:space="0" w:color="auto"/>
            <w:right w:val="none" w:sz="0" w:space="0" w:color="auto"/>
          </w:divBdr>
        </w:div>
        <w:div w:id="1292173555">
          <w:marLeft w:val="0"/>
          <w:marRight w:val="0"/>
          <w:marTop w:val="0"/>
          <w:marBottom w:val="0"/>
          <w:divBdr>
            <w:top w:val="none" w:sz="0" w:space="0" w:color="auto"/>
            <w:left w:val="none" w:sz="0" w:space="0" w:color="auto"/>
            <w:bottom w:val="none" w:sz="0" w:space="0" w:color="auto"/>
            <w:right w:val="none" w:sz="0" w:space="0" w:color="auto"/>
          </w:divBdr>
        </w:div>
        <w:div w:id="1377894714">
          <w:marLeft w:val="0"/>
          <w:marRight w:val="0"/>
          <w:marTop w:val="0"/>
          <w:marBottom w:val="0"/>
          <w:divBdr>
            <w:top w:val="none" w:sz="0" w:space="0" w:color="auto"/>
            <w:left w:val="none" w:sz="0" w:space="0" w:color="auto"/>
            <w:bottom w:val="none" w:sz="0" w:space="0" w:color="auto"/>
            <w:right w:val="none" w:sz="0" w:space="0" w:color="auto"/>
          </w:divBdr>
        </w:div>
        <w:div w:id="1466965061">
          <w:marLeft w:val="0"/>
          <w:marRight w:val="0"/>
          <w:marTop w:val="0"/>
          <w:marBottom w:val="0"/>
          <w:divBdr>
            <w:top w:val="none" w:sz="0" w:space="0" w:color="auto"/>
            <w:left w:val="none" w:sz="0" w:space="0" w:color="auto"/>
            <w:bottom w:val="none" w:sz="0" w:space="0" w:color="auto"/>
            <w:right w:val="none" w:sz="0" w:space="0" w:color="auto"/>
          </w:divBdr>
        </w:div>
        <w:div w:id="1485707059">
          <w:marLeft w:val="0"/>
          <w:marRight w:val="0"/>
          <w:marTop w:val="0"/>
          <w:marBottom w:val="0"/>
          <w:divBdr>
            <w:top w:val="none" w:sz="0" w:space="0" w:color="auto"/>
            <w:left w:val="none" w:sz="0" w:space="0" w:color="auto"/>
            <w:bottom w:val="none" w:sz="0" w:space="0" w:color="auto"/>
            <w:right w:val="none" w:sz="0" w:space="0" w:color="auto"/>
          </w:divBdr>
        </w:div>
        <w:div w:id="1514370035">
          <w:marLeft w:val="0"/>
          <w:marRight w:val="0"/>
          <w:marTop w:val="0"/>
          <w:marBottom w:val="0"/>
          <w:divBdr>
            <w:top w:val="none" w:sz="0" w:space="0" w:color="auto"/>
            <w:left w:val="none" w:sz="0" w:space="0" w:color="auto"/>
            <w:bottom w:val="none" w:sz="0" w:space="0" w:color="auto"/>
            <w:right w:val="none" w:sz="0" w:space="0" w:color="auto"/>
          </w:divBdr>
        </w:div>
        <w:div w:id="1632905489">
          <w:marLeft w:val="0"/>
          <w:marRight w:val="0"/>
          <w:marTop w:val="0"/>
          <w:marBottom w:val="0"/>
          <w:divBdr>
            <w:top w:val="none" w:sz="0" w:space="0" w:color="auto"/>
            <w:left w:val="none" w:sz="0" w:space="0" w:color="auto"/>
            <w:bottom w:val="none" w:sz="0" w:space="0" w:color="auto"/>
            <w:right w:val="none" w:sz="0" w:space="0" w:color="auto"/>
          </w:divBdr>
        </w:div>
        <w:div w:id="1736120216">
          <w:marLeft w:val="0"/>
          <w:marRight w:val="0"/>
          <w:marTop w:val="0"/>
          <w:marBottom w:val="0"/>
          <w:divBdr>
            <w:top w:val="none" w:sz="0" w:space="0" w:color="auto"/>
            <w:left w:val="none" w:sz="0" w:space="0" w:color="auto"/>
            <w:bottom w:val="none" w:sz="0" w:space="0" w:color="auto"/>
            <w:right w:val="none" w:sz="0" w:space="0" w:color="auto"/>
          </w:divBdr>
        </w:div>
        <w:div w:id="1788116880">
          <w:marLeft w:val="0"/>
          <w:marRight w:val="0"/>
          <w:marTop w:val="0"/>
          <w:marBottom w:val="0"/>
          <w:divBdr>
            <w:top w:val="none" w:sz="0" w:space="0" w:color="auto"/>
            <w:left w:val="none" w:sz="0" w:space="0" w:color="auto"/>
            <w:bottom w:val="none" w:sz="0" w:space="0" w:color="auto"/>
            <w:right w:val="none" w:sz="0" w:space="0" w:color="auto"/>
          </w:divBdr>
        </w:div>
        <w:div w:id="1796017628">
          <w:marLeft w:val="0"/>
          <w:marRight w:val="0"/>
          <w:marTop w:val="0"/>
          <w:marBottom w:val="0"/>
          <w:divBdr>
            <w:top w:val="none" w:sz="0" w:space="0" w:color="auto"/>
            <w:left w:val="none" w:sz="0" w:space="0" w:color="auto"/>
            <w:bottom w:val="none" w:sz="0" w:space="0" w:color="auto"/>
            <w:right w:val="none" w:sz="0" w:space="0" w:color="auto"/>
          </w:divBdr>
        </w:div>
        <w:div w:id="1855261318">
          <w:marLeft w:val="0"/>
          <w:marRight w:val="0"/>
          <w:marTop w:val="0"/>
          <w:marBottom w:val="0"/>
          <w:divBdr>
            <w:top w:val="none" w:sz="0" w:space="0" w:color="auto"/>
            <w:left w:val="none" w:sz="0" w:space="0" w:color="auto"/>
            <w:bottom w:val="none" w:sz="0" w:space="0" w:color="auto"/>
            <w:right w:val="none" w:sz="0" w:space="0" w:color="auto"/>
          </w:divBdr>
        </w:div>
        <w:div w:id="1976064943">
          <w:marLeft w:val="0"/>
          <w:marRight w:val="0"/>
          <w:marTop w:val="0"/>
          <w:marBottom w:val="0"/>
          <w:divBdr>
            <w:top w:val="none" w:sz="0" w:space="0" w:color="auto"/>
            <w:left w:val="none" w:sz="0" w:space="0" w:color="auto"/>
            <w:bottom w:val="none" w:sz="0" w:space="0" w:color="auto"/>
            <w:right w:val="none" w:sz="0" w:space="0" w:color="auto"/>
          </w:divBdr>
        </w:div>
        <w:div w:id="2015263289">
          <w:marLeft w:val="0"/>
          <w:marRight w:val="0"/>
          <w:marTop w:val="0"/>
          <w:marBottom w:val="0"/>
          <w:divBdr>
            <w:top w:val="none" w:sz="0" w:space="0" w:color="auto"/>
            <w:left w:val="none" w:sz="0" w:space="0" w:color="auto"/>
            <w:bottom w:val="none" w:sz="0" w:space="0" w:color="auto"/>
            <w:right w:val="none" w:sz="0" w:space="0" w:color="auto"/>
          </w:divBdr>
        </w:div>
      </w:divsChild>
    </w:div>
    <w:div w:id="582494136">
      <w:bodyDiv w:val="1"/>
      <w:marLeft w:val="0"/>
      <w:marRight w:val="0"/>
      <w:marTop w:val="0"/>
      <w:marBottom w:val="0"/>
      <w:divBdr>
        <w:top w:val="none" w:sz="0" w:space="0" w:color="auto"/>
        <w:left w:val="none" w:sz="0" w:space="0" w:color="auto"/>
        <w:bottom w:val="none" w:sz="0" w:space="0" w:color="auto"/>
        <w:right w:val="none" w:sz="0" w:space="0" w:color="auto"/>
      </w:divBdr>
    </w:div>
    <w:div w:id="630018958">
      <w:bodyDiv w:val="1"/>
      <w:marLeft w:val="0"/>
      <w:marRight w:val="0"/>
      <w:marTop w:val="0"/>
      <w:marBottom w:val="0"/>
      <w:divBdr>
        <w:top w:val="none" w:sz="0" w:space="0" w:color="auto"/>
        <w:left w:val="none" w:sz="0" w:space="0" w:color="auto"/>
        <w:bottom w:val="none" w:sz="0" w:space="0" w:color="auto"/>
        <w:right w:val="none" w:sz="0" w:space="0" w:color="auto"/>
      </w:divBdr>
      <w:divsChild>
        <w:div w:id="375669325">
          <w:marLeft w:val="0"/>
          <w:marRight w:val="1"/>
          <w:marTop w:val="0"/>
          <w:marBottom w:val="0"/>
          <w:divBdr>
            <w:top w:val="none" w:sz="0" w:space="0" w:color="auto"/>
            <w:left w:val="none" w:sz="0" w:space="0" w:color="auto"/>
            <w:bottom w:val="none" w:sz="0" w:space="0" w:color="auto"/>
            <w:right w:val="none" w:sz="0" w:space="0" w:color="auto"/>
          </w:divBdr>
          <w:divsChild>
            <w:div w:id="870073109">
              <w:marLeft w:val="0"/>
              <w:marRight w:val="0"/>
              <w:marTop w:val="0"/>
              <w:marBottom w:val="0"/>
              <w:divBdr>
                <w:top w:val="none" w:sz="0" w:space="0" w:color="auto"/>
                <w:left w:val="none" w:sz="0" w:space="0" w:color="auto"/>
                <w:bottom w:val="none" w:sz="0" w:space="0" w:color="auto"/>
                <w:right w:val="none" w:sz="0" w:space="0" w:color="auto"/>
              </w:divBdr>
              <w:divsChild>
                <w:div w:id="334580319">
                  <w:marLeft w:val="0"/>
                  <w:marRight w:val="1"/>
                  <w:marTop w:val="0"/>
                  <w:marBottom w:val="0"/>
                  <w:divBdr>
                    <w:top w:val="none" w:sz="0" w:space="0" w:color="auto"/>
                    <w:left w:val="none" w:sz="0" w:space="0" w:color="auto"/>
                    <w:bottom w:val="none" w:sz="0" w:space="0" w:color="auto"/>
                    <w:right w:val="none" w:sz="0" w:space="0" w:color="auto"/>
                  </w:divBdr>
                  <w:divsChild>
                    <w:div w:id="1346326280">
                      <w:marLeft w:val="0"/>
                      <w:marRight w:val="0"/>
                      <w:marTop w:val="0"/>
                      <w:marBottom w:val="0"/>
                      <w:divBdr>
                        <w:top w:val="none" w:sz="0" w:space="0" w:color="auto"/>
                        <w:left w:val="none" w:sz="0" w:space="0" w:color="auto"/>
                        <w:bottom w:val="none" w:sz="0" w:space="0" w:color="auto"/>
                        <w:right w:val="none" w:sz="0" w:space="0" w:color="auto"/>
                      </w:divBdr>
                      <w:divsChild>
                        <w:div w:id="1078483526">
                          <w:marLeft w:val="0"/>
                          <w:marRight w:val="0"/>
                          <w:marTop w:val="0"/>
                          <w:marBottom w:val="0"/>
                          <w:divBdr>
                            <w:top w:val="none" w:sz="0" w:space="0" w:color="auto"/>
                            <w:left w:val="none" w:sz="0" w:space="0" w:color="auto"/>
                            <w:bottom w:val="none" w:sz="0" w:space="0" w:color="auto"/>
                            <w:right w:val="none" w:sz="0" w:space="0" w:color="auto"/>
                          </w:divBdr>
                          <w:divsChild>
                            <w:div w:id="2031489804">
                              <w:marLeft w:val="0"/>
                              <w:marRight w:val="0"/>
                              <w:marTop w:val="120"/>
                              <w:marBottom w:val="360"/>
                              <w:divBdr>
                                <w:top w:val="none" w:sz="0" w:space="0" w:color="auto"/>
                                <w:left w:val="none" w:sz="0" w:space="0" w:color="auto"/>
                                <w:bottom w:val="none" w:sz="0" w:space="0" w:color="auto"/>
                                <w:right w:val="none" w:sz="0" w:space="0" w:color="auto"/>
                              </w:divBdr>
                              <w:divsChild>
                                <w:div w:id="693926827">
                                  <w:marLeft w:val="0"/>
                                  <w:marRight w:val="0"/>
                                  <w:marTop w:val="0"/>
                                  <w:marBottom w:val="0"/>
                                  <w:divBdr>
                                    <w:top w:val="none" w:sz="0" w:space="0" w:color="auto"/>
                                    <w:left w:val="none" w:sz="0" w:space="0" w:color="auto"/>
                                    <w:bottom w:val="none" w:sz="0" w:space="0" w:color="auto"/>
                                    <w:right w:val="none" w:sz="0" w:space="0" w:color="auto"/>
                                  </w:divBdr>
                                </w:div>
                                <w:div w:id="19272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650578">
      <w:bodyDiv w:val="1"/>
      <w:marLeft w:val="0"/>
      <w:marRight w:val="0"/>
      <w:marTop w:val="0"/>
      <w:marBottom w:val="0"/>
      <w:divBdr>
        <w:top w:val="none" w:sz="0" w:space="0" w:color="auto"/>
        <w:left w:val="none" w:sz="0" w:space="0" w:color="auto"/>
        <w:bottom w:val="none" w:sz="0" w:space="0" w:color="auto"/>
        <w:right w:val="none" w:sz="0" w:space="0" w:color="auto"/>
      </w:divBdr>
    </w:div>
    <w:div w:id="636035515">
      <w:bodyDiv w:val="1"/>
      <w:marLeft w:val="0"/>
      <w:marRight w:val="0"/>
      <w:marTop w:val="0"/>
      <w:marBottom w:val="0"/>
      <w:divBdr>
        <w:top w:val="none" w:sz="0" w:space="0" w:color="auto"/>
        <w:left w:val="none" w:sz="0" w:space="0" w:color="auto"/>
        <w:bottom w:val="none" w:sz="0" w:space="0" w:color="auto"/>
        <w:right w:val="none" w:sz="0" w:space="0" w:color="auto"/>
      </w:divBdr>
      <w:divsChild>
        <w:div w:id="899247327">
          <w:marLeft w:val="0"/>
          <w:marRight w:val="0"/>
          <w:marTop w:val="0"/>
          <w:marBottom w:val="0"/>
          <w:divBdr>
            <w:top w:val="none" w:sz="0" w:space="0" w:color="auto"/>
            <w:left w:val="none" w:sz="0" w:space="0" w:color="auto"/>
            <w:bottom w:val="none" w:sz="0" w:space="0" w:color="auto"/>
            <w:right w:val="none" w:sz="0" w:space="0" w:color="auto"/>
          </w:divBdr>
        </w:div>
        <w:div w:id="959340807">
          <w:marLeft w:val="0"/>
          <w:marRight w:val="0"/>
          <w:marTop w:val="0"/>
          <w:marBottom w:val="0"/>
          <w:divBdr>
            <w:top w:val="none" w:sz="0" w:space="0" w:color="auto"/>
            <w:left w:val="none" w:sz="0" w:space="0" w:color="auto"/>
            <w:bottom w:val="none" w:sz="0" w:space="0" w:color="auto"/>
            <w:right w:val="none" w:sz="0" w:space="0" w:color="auto"/>
          </w:divBdr>
        </w:div>
        <w:div w:id="1136409935">
          <w:marLeft w:val="0"/>
          <w:marRight w:val="0"/>
          <w:marTop w:val="0"/>
          <w:marBottom w:val="0"/>
          <w:divBdr>
            <w:top w:val="none" w:sz="0" w:space="0" w:color="auto"/>
            <w:left w:val="none" w:sz="0" w:space="0" w:color="auto"/>
            <w:bottom w:val="none" w:sz="0" w:space="0" w:color="auto"/>
            <w:right w:val="none" w:sz="0" w:space="0" w:color="auto"/>
          </w:divBdr>
        </w:div>
        <w:div w:id="1617829915">
          <w:marLeft w:val="0"/>
          <w:marRight w:val="0"/>
          <w:marTop w:val="0"/>
          <w:marBottom w:val="0"/>
          <w:divBdr>
            <w:top w:val="none" w:sz="0" w:space="0" w:color="auto"/>
            <w:left w:val="none" w:sz="0" w:space="0" w:color="auto"/>
            <w:bottom w:val="none" w:sz="0" w:space="0" w:color="auto"/>
            <w:right w:val="none" w:sz="0" w:space="0" w:color="auto"/>
          </w:divBdr>
        </w:div>
        <w:div w:id="1639653507">
          <w:marLeft w:val="0"/>
          <w:marRight w:val="0"/>
          <w:marTop w:val="0"/>
          <w:marBottom w:val="0"/>
          <w:divBdr>
            <w:top w:val="none" w:sz="0" w:space="0" w:color="auto"/>
            <w:left w:val="none" w:sz="0" w:space="0" w:color="auto"/>
            <w:bottom w:val="none" w:sz="0" w:space="0" w:color="auto"/>
            <w:right w:val="none" w:sz="0" w:space="0" w:color="auto"/>
          </w:divBdr>
        </w:div>
      </w:divsChild>
    </w:div>
    <w:div w:id="690762305">
      <w:bodyDiv w:val="1"/>
      <w:marLeft w:val="0"/>
      <w:marRight w:val="0"/>
      <w:marTop w:val="0"/>
      <w:marBottom w:val="0"/>
      <w:divBdr>
        <w:top w:val="none" w:sz="0" w:space="0" w:color="auto"/>
        <w:left w:val="none" w:sz="0" w:space="0" w:color="auto"/>
        <w:bottom w:val="none" w:sz="0" w:space="0" w:color="auto"/>
        <w:right w:val="none" w:sz="0" w:space="0" w:color="auto"/>
      </w:divBdr>
      <w:divsChild>
        <w:div w:id="1822119383">
          <w:marLeft w:val="0"/>
          <w:marRight w:val="0"/>
          <w:marTop w:val="0"/>
          <w:marBottom w:val="0"/>
          <w:divBdr>
            <w:top w:val="none" w:sz="0" w:space="0" w:color="auto"/>
            <w:left w:val="none" w:sz="0" w:space="0" w:color="auto"/>
            <w:bottom w:val="none" w:sz="0" w:space="0" w:color="auto"/>
            <w:right w:val="none" w:sz="0" w:space="0" w:color="auto"/>
          </w:divBdr>
          <w:divsChild>
            <w:div w:id="4488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16547">
      <w:bodyDiv w:val="1"/>
      <w:marLeft w:val="0"/>
      <w:marRight w:val="0"/>
      <w:marTop w:val="0"/>
      <w:marBottom w:val="0"/>
      <w:divBdr>
        <w:top w:val="none" w:sz="0" w:space="0" w:color="auto"/>
        <w:left w:val="none" w:sz="0" w:space="0" w:color="auto"/>
        <w:bottom w:val="none" w:sz="0" w:space="0" w:color="auto"/>
        <w:right w:val="none" w:sz="0" w:space="0" w:color="auto"/>
      </w:divBdr>
    </w:div>
    <w:div w:id="693386738">
      <w:bodyDiv w:val="1"/>
      <w:marLeft w:val="0"/>
      <w:marRight w:val="0"/>
      <w:marTop w:val="0"/>
      <w:marBottom w:val="0"/>
      <w:divBdr>
        <w:top w:val="none" w:sz="0" w:space="0" w:color="auto"/>
        <w:left w:val="none" w:sz="0" w:space="0" w:color="auto"/>
        <w:bottom w:val="none" w:sz="0" w:space="0" w:color="auto"/>
        <w:right w:val="none" w:sz="0" w:space="0" w:color="auto"/>
      </w:divBdr>
      <w:divsChild>
        <w:div w:id="21171433">
          <w:marLeft w:val="0"/>
          <w:marRight w:val="0"/>
          <w:marTop w:val="0"/>
          <w:marBottom w:val="0"/>
          <w:divBdr>
            <w:top w:val="none" w:sz="0" w:space="0" w:color="auto"/>
            <w:left w:val="none" w:sz="0" w:space="0" w:color="auto"/>
            <w:bottom w:val="none" w:sz="0" w:space="0" w:color="auto"/>
            <w:right w:val="none" w:sz="0" w:space="0" w:color="auto"/>
          </w:divBdr>
        </w:div>
        <w:div w:id="653149481">
          <w:marLeft w:val="0"/>
          <w:marRight w:val="0"/>
          <w:marTop w:val="0"/>
          <w:marBottom w:val="0"/>
          <w:divBdr>
            <w:top w:val="none" w:sz="0" w:space="0" w:color="auto"/>
            <w:left w:val="none" w:sz="0" w:space="0" w:color="auto"/>
            <w:bottom w:val="none" w:sz="0" w:space="0" w:color="auto"/>
            <w:right w:val="none" w:sz="0" w:space="0" w:color="auto"/>
          </w:divBdr>
        </w:div>
        <w:div w:id="1091245265">
          <w:marLeft w:val="0"/>
          <w:marRight w:val="0"/>
          <w:marTop w:val="0"/>
          <w:marBottom w:val="0"/>
          <w:divBdr>
            <w:top w:val="none" w:sz="0" w:space="0" w:color="auto"/>
            <w:left w:val="none" w:sz="0" w:space="0" w:color="auto"/>
            <w:bottom w:val="none" w:sz="0" w:space="0" w:color="auto"/>
            <w:right w:val="none" w:sz="0" w:space="0" w:color="auto"/>
          </w:divBdr>
        </w:div>
        <w:div w:id="1594896141">
          <w:marLeft w:val="0"/>
          <w:marRight w:val="0"/>
          <w:marTop w:val="0"/>
          <w:marBottom w:val="0"/>
          <w:divBdr>
            <w:top w:val="none" w:sz="0" w:space="0" w:color="auto"/>
            <w:left w:val="none" w:sz="0" w:space="0" w:color="auto"/>
            <w:bottom w:val="none" w:sz="0" w:space="0" w:color="auto"/>
            <w:right w:val="none" w:sz="0" w:space="0" w:color="auto"/>
          </w:divBdr>
        </w:div>
        <w:div w:id="1623535599">
          <w:marLeft w:val="0"/>
          <w:marRight w:val="0"/>
          <w:marTop w:val="0"/>
          <w:marBottom w:val="0"/>
          <w:divBdr>
            <w:top w:val="none" w:sz="0" w:space="0" w:color="auto"/>
            <w:left w:val="none" w:sz="0" w:space="0" w:color="auto"/>
            <w:bottom w:val="none" w:sz="0" w:space="0" w:color="auto"/>
            <w:right w:val="none" w:sz="0" w:space="0" w:color="auto"/>
          </w:divBdr>
        </w:div>
      </w:divsChild>
    </w:div>
    <w:div w:id="722025720">
      <w:bodyDiv w:val="1"/>
      <w:marLeft w:val="0"/>
      <w:marRight w:val="0"/>
      <w:marTop w:val="0"/>
      <w:marBottom w:val="0"/>
      <w:divBdr>
        <w:top w:val="none" w:sz="0" w:space="0" w:color="auto"/>
        <w:left w:val="none" w:sz="0" w:space="0" w:color="auto"/>
        <w:bottom w:val="none" w:sz="0" w:space="0" w:color="auto"/>
        <w:right w:val="none" w:sz="0" w:space="0" w:color="auto"/>
      </w:divBdr>
    </w:div>
    <w:div w:id="729377270">
      <w:bodyDiv w:val="1"/>
      <w:marLeft w:val="0"/>
      <w:marRight w:val="0"/>
      <w:marTop w:val="0"/>
      <w:marBottom w:val="0"/>
      <w:divBdr>
        <w:top w:val="none" w:sz="0" w:space="0" w:color="auto"/>
        <w:left w:val="none" w:sz="0" w:space="0" w:color="auto"/>
        <w:bottom w:val="none" w:sz="0" w:space="0" w:color="auto"/>
        <w:right w:val="none" w:sz="0" w:space="0" w:color="auto"/>
      </w:divBdr>
    </w:div>
    <w:div w:id="745882940">
      <w:bodyDiv w:val="1"/>
      <w:marLeft w:val="0"/>
      <w:marRight w:val="0"/>
      <w:marTop w:val="0"/>
      <w:marBottom w:val="0"/>
      <w:divBdr>
        <w:top w:val="none" w:sz="0" w:space="0" w:color="auto"/>
        <w:left w:val="none" w:sz="0" w:space="0" w:color="auto"/>
        <w:bottom w:val="none" w:sz="0" w:space="0" w:color="auto"/>
        <w:right w:val="none" w:sz="0" w:space="0" w:color="auto"/>
      </w:divBdr>
      <w:divsChild>
        <w:div w:id="18439284">
          <w:marLeft w:val="0"/>
          <w:marRight w:val="0"/>
          <w:marTop w:val="0"/>
          <w:marBottom w:val="0"/>
          <w:divBdr>
            <w:top w:val="none" w:sz="0" w:space="0" w:color="auto"/>
            <w:left w:val="none" w:sz="0" w:space="0" w:color="auto"/>
            <w:bottom w:val="none" w:sz="0" w:space="0" w:color="auto"/>
            <w:right w:val="none" w:sz="0" w:space="0" w:color="auto"/>
          </w:divBdr>
        </w:div>
        <w:div w:id="21592487">
          <w:marLeft w:val="0"/>
          <w:marRight w:val="0"/>
          <w:marTop w:val="0"/>
          <w:marBottom w:val="0"/>
          <w:divBdr>
            <w:top w:val="none" w:sz="0" w:space="0" w:color="auto"/>
            <w:left w:val="none" w:sz="0" w:space="0" w:color="auto"/>
            <w:bottom w:val="none" w:sz="0" w:space="0" w:color="auto"/>
            <w:right w:val="none" w:sz="0" w:space="0" w:color="auto"/>
          </w:divBdr>
        </w:div>
        <w:div w:id="24143729">
          <w:marLeft w:val="0"/>
          <w:marRight w:val="0"/>
          <w:marTop w:val="0"/>
          <w:marBottom w:val="0"/>
          <w:divBdr>
            <w:top w:val="none" w:sz="0" w:space="0" w:color="auto"/>
            <w:left w:val="none" w:sz="0" w:space="0" w:color="auto"/>
            <w:bottom w:val="none" w:sz="0" w:space="0" w:color="auto"/>
            <w:right w:val="none" w:sz="0" w:space="0" w:color="auto"/>
          </w:divBdr>
        </w:div>
        <w:div w:id="43409785">
          <w:marLeft w:val="0"/>
          <w:marRight w:val="0"/>
          <w:marTop w:val="0"/>
          <w:marBottom w:val="0"/>
          <w:divBdr>
            <w:top w:val="none" w:sz="0" w:space="0" w:color="auto"/>
            <w:left w:val="none" w:sz="0" w:space="0" w:color="auto"/>
            <w:bottom w:val="none" w:sz="0" w:space="0" w:color="auto"/>
            <w:right w:val="none" w:sz="0" w:space="0" w:color="auto"/>
          </w:divBdr>
        </w:div>
        <w:div w:id="45959260">
          <w:marLeft w:val="0"/>
          <w:marRight w:val="0"/>
          <w:marTop w:val="0"/>
          <w:marBottom w:val="0"/>
          <w:divBdr>
            <w:top w:val="none" w:sz="0" w:space="0" w:color="auto"/>
            <w:left w:val="none" w:sz="0" w:space="0" w:color="auto"/>
            <w:bottom w:val="none" w:sz="0" w:space="0" w:color="auto"/>
            <w:right w:val="none" w:sz="0" w:space="0" w:color="auto"/>
          </w:divBdr>
        </w:div>
        <w:div w:id="50423215">
          <w:marLeft w:val="0"/>
          <w:marRight w:val="0"/>
          <w:marTop w:val="0"/>
          <w:marBottom w:val="0"/>
          <w:divBdr>
            <w:top w:val="none" w:sz="0" w:space="0" w:color="auto"/>
            <w:left w:val="none" w:sz="0" w:space="0" w:color="auto"/>
            <w:bottom w:val="none" w:sz="0" w:space="0" w:color="auto"/>
            <w:right w:val="none" w:sz="0" w:space="0" w:color="auto"/>
          </w:divBdr>
        </w:div>
        <w:div w:id="98767562">
          <w:marLeft w:val="0"/>
          <w:marRight w:val="0"/>
          <w:marTop w:val="0"/>
          <w:marBottom w:val="0"/>
          <w:divBdr>
            <w:top w:val="none" w:sz="0" w:space="0" w:color="auto"/>
            <w:left w:val="none" w:sz="0" w:space="0" w:color="auto"/>
            <w:bottom w:val="none" w:sz="0" w:space="0" w:color="auto"/>
            <w:right w:val="none" w:sz="0" w:space="0" w:color="auto"/>
          </w:divBdr>
        </w:div>
        <w:div w:id="126628871">
          <w:marLeft w:val="0"/>
          <w:marRight w:val="0"/>
          <w:marTop w:val="0"/>
          <w:marBottom w:val="0"/>
          <w:divBdr>
            <w:top w:val="none" w:sz="0" w:space="0" w:color="auto"/>
            <w:left w:val="none" w:sz="0" w:space="0" w:color="auto"/>
            <w:bottom w:val="none" w:sz="0" w:space="0" w:color="auto"/>
            <w:right w:val="none" w:sz="0" w:space="0" w:color="auto"/>
          </w:divBdr>
        </w:div>
        <w:div w:id="156503055">
          <w:marLeft w:val="0"/>
          <w:marRight w:val="0"/>
          <w:marTop w:val="0"/>
          <w:marBottom w:val="0"/>
          <w:divBdr>
            <w:top w:val="none" w:sz="0" w:space="0" w:color="auto"/>
            <w:left w:val="none" w:sz="0" w:space="0" w:color="auto"/>
            <w:bottom w:val="none" w:sz="0" w:space="0" w:color="auto"/>
            <w:right w:val="none" w:sz="0" w:space="0" w:color="auto"/>
          </w:divBdr>
        </w:div>
        <w:div w:id="169680442">
          <w:marLeft w:val="0"/>
          <w:marRight w:val="0"/>
          <w:marTop w:val="0"/>
          <w:marBottom w:val="0"/>
          <w:divBdr>
            <w:top w:val="none" w:sz="0" w:space="0" w:color="auto"/>
            <w:left w:val="none" w:sz="0" w:space="0" w:color="auto"/>
            <w:bottom w:val="none" w:sz="0" w:space="0" w:color="auto"/>
            <w:right w:val="none" w:sz="0" w:space="0" w:color="auto"/>
          </w:divBdr>
        </w:div>
        <w:div w:id="170069675">
          <w:marLeft w:val="0"/>
          <w:marRight w:val="0"/>
          <w:marTop w:val="0"/>
          <w:marBottom w:val="0"/>
          <w:divBdr>
            <w:top w:val="none" w:sz="0" w:space="0" w:color="auto"/>
            <w:left w:val="none" w:sz="0" w:space="0" w:color="auto"/>
            <w:bottom w:val="none" w:sz="0" w:space="0" w:color="auto"/>
            <w:right w:val="none" w:sz="0" w:space="0" w:color="auto"/>
          </w:divBdr>
        </w:div>
        <w:div w:id="182979643">
          <w:marLeft w:val="0"/>
          <w:marRight w:val="0"/>
          <w:marTop w:val="0"/>
          <w:marBottom w:val="0"/>
          <w:divBdr>
            <w:top w:val="none" w:sz="0" w:space="0" w:color="auto"/>
            <w:left w:val="none" w:sz="0" w:space="0" w:color="auto"/>
            <w:bottom w:val="none" w:sz="0" w:space="0" w:color="auto"/>
            <w:right w:val="none" w:sz="0" w:space="0" w:color="auto"/>
          </w:divBdr>
        </w:div>
        <w:div w:id="199823413">
          <w:marLeft w:val="0"/>
          <w:marRight w:val="0"/>
          <w:marTop w:val="0"/>
          <w:marBottom w:val="0"/>
          <w:divBdr>
            <w:top w:val="none" w:sz="0" w:space="0" w:color="auto"/>
            <w:left w:val="none" w:sz="0" w:space="0" w:color="auto"/>
            <w:bottom w:val="none" w:sz="0" w:space="0" w:color="auto"/>
            <w:right w:val="none" w:sz="0" w:space="0" w:color="auto"/>
          </w:divBdr>
        </w:div>
        <w:div w:id="230234234">
          <w:marLeft w:val="0"/>
          <w:marRight w:val="0"/>
          <w:marTop w:val="0"/>
          <w:marBottom w:val="0"/>
          <w:divBdr>
            <w:top w:val="none" w:sz="0" w:space="0" w:color="auto"/>
            <w:left w:val="none" w:sz="0" w:space="0" w:color="auto"/>
            <w:bottom w:val="none" w:sz="0" w:space="0" w:color="auto"/>
            <w:right w:val="none" w:sz="0" w:space="0" w:color="auto"/>
          </w:divBdr>
        </w:div>
        <w:div w:id="301935126">
          <w:marLeft w:val="0"/>
          <w:marRight w:val="0"/>
          <w:marTop w:val="0"/>
          <w:marBottom w:val="0"/>
          <w:divBdr>
            <w:top w:val="none" w:sz="0" w:space="0" w:color="auto"/>
            <w:left w:val="none" w:sz="0" w:space="0" w:color="auto"/>
            <w:bottom w:val="none" w:sz="0" w:space="0" w:color="auto"/>
            <w:right w:val="none" w:sz="0" w:space="0" w:color="auto"/>
          </w:divBdr>
        </w:div>
        <w:div w:id="319046604">
          <w:marLeft w:val="0"/>
          <w:marRight w:val="0"/>
          <w:marTop w:val="0"/>
          <w:marBottom w:val="0"/>
          <w:divBdr>
            <w:top w:val="none" w:sz="0" w:space="0" w:color="auto"/>
            <w:left w:val="none" w:sz="0" w:space="0" w:color="auto"/>
            <w:bottom w:val="none" w:sz="0" w:space="0" w:color="auto"/>
            <w:right w:val="none" w:sz="0" w:space="0" w:color="auto"/>
          </w:divBdr>
        </w:div>
        <w:div w:id="330370640">
          <w:marLeft w:val="0"/>
          <w:marRight w:val="0"/>
          <w:marTop w:val="0"/>
          <w:marBottom w:val="0"/>
          <w:divBdr>
            <w:top w:val="none" w:sz="0" w:space="0" w:color="auto"/>
            <w:left w:val="none" w:sz="0" w:space="0" w:color="auto"/>
            <w:bottom w:val="none" w:sz="0" w:space="0" w:color="auto"/>
            <w:right w:val="none" w:sz="0" w:space="0" w:color="auto"/>
          </w:divBdr>
        </w:div>
        <w:div w:id="353729515">
          <w:marLeft w:val="0"/>
          <w:marRight w:val="0"/>
          <w:marTop w:val="0"/>
          <w:marBottom w:val="0"/>
          <w:divBdr>
            <w:top w:val="none" w:sz="0" w:space="0" w:color="auto"/>
            <w:left w:val="none" w:sz="0" w:space="0" w:color="auto"/>
            <w:bottom w:val="none" w:sz="0" w:space="0" w:color="auto"/>
            <w:right w:val="none" w:sz="0" w:space="0" w:color="auto"/>
          </w:divBdr>
        </w:div>
        <w:div w:id="356081602">
          <w:marLeft w:val="0"/>
          <w:marRight w:val="0"/>
          <w:marTop w:val="0"/>
          <w:marBottom w:val="0"/>
          <w:divBdr>
            <w:top w:val="none" w:sz="0" w:space="0" w:color="auto"/>
            <w:left w:val="none" w:sz="0" w:space="0" w:color="auto"/>
            <w:bottom w:val="none" w:sz="0" w:space="0" w:color="auto"/>
            <w:right w:val="none" w:sz="0" w:space="0" w:color="auto"/>
          </w:divBdr>
        </w:div>
        <w:div w:id="368457267">
          <w:marLeft w:val="0"/>
          <w:marRight w:val="0"/>
          <w:marTop w:val="0"/>
          <w:marBottom w:val="0"/>
          <w:divBdr>
            <w:top w:val="none" w:sz="0" w:space="0" w:color="auto"/>
            <w:left w:val="none" w:sz="0" w:space="0" w:color="auto"/>
            <w:bottom w:val="none" w:sz="0" w:space="0" w:color="auto"/>
            <w:right w:val="none" w:sz="0" w:space="0" w:color="auto"/>
          </w:divBdr>
        </w:div>
        <w:div w:id="400177642">
          <w:marLeft w:val="0"/>
          <w:marRight w:val="0"/>
          <w:marTop w:val="0"/>
          <w:marBottom w:val="0"/>
          <w:divBdr>
            <w:top w:val="none" w:sz="0" w:space="0" w:color="auto"/>
            <w:left w:val="none" w:sz="0" w:space="0" w:color="auto"/>
            <w:bottom w:val="none" w:sz="0" w:space="0" w:color="auto"/>
            <w:right w:val="none" w:sz="0" w:space="0" w:color="auto"/>
          </w:divBdr>
        </w:div>
        <w:div w:id="441262854">
          <w:marLeft w:val="0"/>
          <w:marRight w:val="0"/>
          <w:marTop w:val="0"/>
          <w:marBottom w:val="0"/>
          <w:divBdr>
            <w:top w:val="none" w:sz="0" w:space="0" w:color="auto"/>
            <w:left w:val="none" w:sz="0" w:space="0" w:color="auto"/>
            <w:bottom w:val="none" w:sz="0" w:space="0" w:color="auto"/>
            <w:right w:val="none" w:sz="0" w:space="0" w:color="auto"/>
          </w:divBdr>
        </w:div>
        <w:div w:id="504134773">
          <w:marLeft w:val="0"/>
          <w:marRight w:val="0"/>
          <w:marTop w:val="0"/>
          <w:marBottom w:val="0"/>
          <w:divBdr>
            <w:top w:val="none" w:sz="0" w:space="0" w:color="auto"/>
            <w:left w:val="none" w:sz="0" w:space="0" w:color="auto"/>
            <w:bottom w:val="none" w:sz="0" w:space="0" w:color="auto"/>
            <w:right w:val="none" w:sz="0" w:space="0" w:color="auto"/>
          </w:divBdr>
        </w:div>
        <w:div w:id="511260507">
          <w:marLeft w:val="0"/>
          <w:marRight w:val="0"/>
          <w:marTop w:val="0"/>
          <w:marBottom w:val="0"/>
          <w:divBdr>
            <w:top w:val="none" w:sz="0" w:space="0" w:color="auto"/>
            <w:left w:val="none" w:sz="0" w:space="0" w:color="auto"/>
            <w:bottom w:val="none" w:sz="0" w:space="0" w:color="auto"/>
            <w:right w:val="none" w:sz="0" w:space="0" w:color="auto"/>
          </w:divBdr>
        </w:div>
        <w:div w:id="513693205">
          <w:marLeft w:val="0"/>
          <w:marRight w:val="0"/>
          <w:marTop w:val="0"/>
          <w:marBottom w:val="0"/>
          <w:divBdr>
            <w:top w:val="none" w:sz="0" w:space="0" w:color="auto"/>
            <w:left w:val="none" w:sz="0" w:space="0" w:color="auto"/>
            <w:bottom w:val="none" w:sz="0" w:space="0" w:color="auto"/>
            <w:right w:val="none" w:sz="0" w:space="0" w:color="auto"/>
          </w:divBdr>
        </w:div>
        <w:div w:id="561522523">
          <w:marLeft w:val="0"/>
          <w:marRight w:val="0"/>
          <w:marTop w:val="0"/>
          <w:marBottom w:val="0"/>
          <w:divBdr>
            <w:top w:val="none" w:sz="0" w:space="0" w:color="auto"/>
            <w:left w:val="none" w:sz="0" w:space="0" w:color="auto"/>
            <w:bottom w:val="none" w:sz="0" w:space="0" w:color="auto"/>
            <w:right w:val="none" w:sz="0" w:space="0" w:color="auto"/>
          </w:divBdr>
        </w:div>
        <w:div w:id="585918684">
          <w:marLeft w:val="0"/>
          <w:marRight w:val="0"/>
          <w:marTop w:val="0"/>
          <w:marBottom w:val="0"/>
          <w:divBdr>
            <w:top w:val="none" w:sz="0" w:space="0" w:color="auto"/>
            <w:left w:val="none" w:sz="0" w:space="0" w:color="auto"/>
            <w:bottom w:val="none" w:sz="0" w:space="0" w:color="auto"/>
            <w:right w:val="none" w:sz="0" w:space="0" w:color="auto"/>
          </w:divBdr>
        </w:div>
        <w:div w:id="588122657">
          <w:marLeft w:val="0"/>
          <w:marRight w:val="0"/>
          <w:marTop w:val="0"/>
          <w:marBottom w:val="0"/>
          <w:divBdr>
            <w:top w:val="none" w:sz="0" w:space="0" w:color="auto"/>
            <w:left w:val="none" w:sz="0" w:space="0" w:color="auto"/>
            <w:bottom w:val="none" w:sz="0" w:space="0" w:color="auto"/>
            <w:right w:val="none" w:sz="0" w:space="0" w:color="auto"/>
          </w:divBdr>
        </w:div>
        <w:div w:id="605966605">
          <w:marLeft w:val="0"/>
          <w:marRight w:val="0"/>
          <w:marTop w:val="0"/>
          <w:marBottom w:val="0"/>
          <w:divBdr>
            <w:top w:val="none" w:sz="0" w:space="0" w:color="auto"/>
            <w:left w:val="none" w:sz="0" w:space="0" w:color="auto"/>
            <w:bottom w:val="none" w:sz="0" w:space="0" w:color="auto"/>
            <w:right w:val="none" w:sz="0" w:space="0" w:color="auto"/>
          </w:divBdr>
        </w:div>
        <w:div w:id="672949114">
          <w:marLeft w:val="0"/>
          <w:marRight w:val="0"/>
          <w:marTop w:val="0"/>
          <w:marBottom w:val="0"/>
          <w:divBdr>
            <w:top w:val="none" w:sz="0" w:space="0" w:color="auto"/>
            <w:left w:val="none" w:sz="0" w:space="0" w:color="auto"/>
            <w:bottom w:val="none" w:sz="0" w:space="0" w:color="auto"/>
            <w:right w:val="none" w:sz="0" w:space="0" w:color="auto"/>
          </w:divBdr>
        </w:div>
        <w:div w:id="686710737">
          <w:marLeft w:val="0"/>
          <w:marRight w:val="0"/>
          <w:marTop w:val="0"/>
          <w:marBottom w:val="0"/>
          <w:divBdr>
            <w:top w:val="none" w:sz="0" w:space="0" w:color="auto"/>
            <w:left w:val="none" w:sz="0" w:space="0" w:color="auto"/>
            <w:bottom w:val="none" w:sz="0" w:space="0" w:color="auto"/>
            <w:right w:val="none" w:sz="0" w:space="0" w:color="auto"/>
          </w:divBdr>
        </w:div>
        <w:div w:id="725104120">
          <w:marLeft w:val="0"/>
          <w:marRight w:val="0"/>
          <w:marTop w:val="0"/>
          <w:marBottom w:val="0"/>
          <w:divBdr>
            <w:top w:val="none" w:sz="0" w:space="0" w:color="auto"/>
            <w:left w:val="none" w:sz="0" w:space="0" w:color="auto"/>
            <w:bottom w:val="none" w:sz="0" w:space="0" w:color="auto"/>
            <w:right w:val="none" w:sz="0" w:space="0" w:color="auto"/>
          </w:divBdr>
        </w:div>
        <w:div w:id="766077216">
          <w:marLeft w:val="0"/>
          <w:marRight w:val="0"/>
          <w:marTop w:val="0"/>
          <w:marBottom w:val="0"/>
          <w:divBdr>
            <w:top w:val="none" w:sz="0" w:space="0" w:color="auto"/>
            <w:left w:val="none" w:sz="0" w:space="0" w:color="auto"/>
            <w:bottom w:val="none" w:sz="0" w:space="0" w:color="auto"/>
            <w:right w:val="none" w:sz="0" w:space="0" w:color="auto"/>
          </w:divBdr>
        </w:div>
        <w:div w:id="774443874">
          <w:marLeft w:val="0"/>
          <w:marRight w:val="0"/>
          <w:marTop w:val="0"/>
          <w:marBottom w:val="0"/>
          <w:divBdr>
            <w:top w:val="none" w:sz="0" w:space="0" w:color="auto"/>
            <w:left w:val="none" w:sz="0" w:space="0" w:color="auto"/>
            <w:bottom w:val="none" w:sz="0" w:space="0" w:color="auto"/>
            <w:right w:val="none" w:sz="0" w:space="0" w:color="auto"/>
          </w:divBdr>
        </w:div>
        <w:div w:id="790781956">
          <w:marLeft w:val="0"/>
          <w:marRight w:val="0"/>
          <w:marTop w:val="0"/>
          <w:marBottom w:val="0"/>
          <w:divBdr>
            <w:top w:val="none" w:sz="0" w:space="0" w:color="auto"/>
            <w:left w:val="none" w:sz="0" w:space="0" w:color="auto"/>
            <w:bottom w:val="none" w:sz="0" w:space="0" w:color="auto"/>
            <w:right w:val="none" w:sz="0" w:space="0" w:color="auto"/>
          </w:divBdr>
        </w:div>
        <w:div w:id="892346553">
          <w:marLeft w:val="0"/>
          <w:marRight w:val="0"/>
          <w:marTop w:val="0"/>
          <w:marBottom w:val="0"/>
          <w:divBdr>
            <w:top w:val="none" w:sz="0" w:space="0" w:color="auto"/>
            <w:left w:val="none" w:sz="0" w:space="0" w:color="auto"/>
            <w:bottom w:val="none" w:sz="0" w:space="0" w:color="auto"/>
            <w:right w:val="none" w:sz="0" w:space="0" w:color="auto"/>
          </w:divBdr>
        </w:div>
        <w:div w:id="916131269">
          <w:marLeft w:val="0"/>
          <w:marRight w:val="0"/>
          <w:marTop w:val="0"/>
          <w:marBottom w:val="0"/>
          <w:divBdr>
            <w:top w:val="none" w:sz="0" w:space="0" w:color="auto"/>
            <w:left w:val="none" w:sz="0" w:space="0" w:color="auto"/>
            <w:bottom w:val="none" w:sz="0" w:space="0" w:color="auto"/>
            <w:right w:val="none" w:sz="0" w:space="0" w:color="auto"/>
          </w:divBdr>
        </w:div>
        <w:div w:id="946158602">
          <w:marLeft w:val="0"/>
          <w:marRight w:val="0"/>
          <w:marTop w:val="0"/>
          <w:marBottom w:val="0"/>
          <w:divBdr>
            <w:top w:val="none" w:sz="0" w:space="0" w:color="auto"/>
            <w:left w:val="none" w:sz="0" w:space="0" w:color="auto"/>
            <w:bottom w:val="none" w:sz="0" w:space="0" w:color="auto"/>
            <w:right w:val="none" w:sz="0" w:space="0" w:color="auto"/>
          </w:divBdr>
        </w:div>
        <w:div w:id="967515396">
          <w:marLeft w:val="0"/>
          <w:marRight w:val="0"/>
          <w:marTop w:val="0"/>
          <w:marBottom w:val="0"/>
          <w:divBdr>
            <w:top w:val="none" w:sz="0" w:space="0" w:color="auto"/>
            <w:left w:val="none" w:sz="0" w:space="0" w:color="auto"/>
            <w:bottom w:val="none" w:sz="0" w:space="0" w:color="auto"/>
            <w:right w:val="none" w:sz="0" w:space="0" w:color="auto"/>
          </w:divBdr>
        </w:div>
        <w:div w:id="976378631">
          <w:marLeft w:val="0"/>
          <w:marRight w:val="0"/>
          <w:marTop w:val="0"/>
          <w:marBottom w:val="0"/>
          <w:divBdr>
            <w:top w:val="none" w:sz="0" w:space="0" w:color="auto"/>
            <w:left w:val="none" w:sz="0" w:space="0" w:color="auto"/>
            <w:bottom w:val="none" w:sz="0" w:space="0" w:color="auto"/>
            <w:right w:val="none" w:sz="0" w:space="0" w:color="auto"/>
          </w:divBdr>
        </w:div>
        <w:div w:id="1000698843">
          <w:marLeft w:val="0"/>
          <w:marRight w:val="0"/>
          <w:marTop w:val="0"/>
          <w:marBottom w:val="0"/>
          <w:divBdr>
            <w:top w:val="none" w:sz="0" w:space="0" w:color="auto"/>
            <w:left w:val="none" w:sz="0" w:space="0" w:color="auto"/>
            <w:bottom w:val="none" w:sz="0" w:space="0" w:color="auto"/>
            <w:right w:val="none" w:sz="0" w:space="0" w:color="auto"/>
          </w:divBdr>
        </w:div>
        <w:div w:id="1011562080">
          <w:marLeft w:val="0"/>
          <w:marRight w:val="0"/>
          <w:marTop w:val="0"/>
          <w:marBottom w:val="0"/>
          <w:divBdr>
            <w:top w:val="none" w:sz="0" w:space="0" w:color="auto"/>
            <w:left w:val="none" w:sz="0" w:space="0" w:color="auto"/>
            <w:bottom w:val="none" w:sz="0" w:space="0" w:color="auto"/>
            <w:right w:val="none" w:sz="0" w:space="0" w:color="auto"/>
          </w:divBdr>
        </w:div>
        <w:div w:id="1016620386">
          <w:marLeft w:val="0"/>
          <w:marRight w:val="0"/>
          <w:marTop w:val="0"/>
          <w:marBottom w:val="0"/>
          <w:divBdr>
            <w:top w:val="none" w:sz="0" w:space="0" w:color="auto"/>
            <w:left w:val="none" w:sz="0" w:space="0" w:color="auto"/>
            <w:bottom w:val="none" w:sz="0" w:space="0" w:color="auto"/>
            <w:right w:val="none" w:sz="0" w:space="0" w:color="auto"/>
          </w:divBdr>
        </w:div>
        <w:div w:id="1032608230">
          <w:marLeft w:val="0"/>
          <w:marRight w:val="0"/>
          <w:marTop w:val="0"/>
          <w:marBottom w:val="0"/>
          <w:divBdr>
            <w:top w:val="none" w:sz="0" w:space="0" w:color="auto"/>
            <w:left w:val="none" w:sz="0" w:space="0" w:color="auto"/>
            <w:bottom w:val="none" w:sz="0" w:space="0" w:color="auto"/>
            <w:right w:val="none" w:sz="0" w:space="0" w:color="auto"/>
          </w:divBdr>
        </w:div>
        <w:div w:id="1060664882">
          <w:marLeft w:val="0"/>
          <w:marRight w:val="0"/>
          <w:marTop w:val="0"/>
          <w:marBottom w:val="0"/>
          <w:divBdr>
            <w:top w:val="none" w:sz="0" w:space="0" w:color="auto"/>
            <w:left w:val="none" w:sz="0" w:space="0" w:color="auto"/>
            <w:bottom w:val="none" w:sz="0" w:space="0" w:color="auto"/>
            <w:right w:val="none" w:sz="0" w:space="0" w:color="auto"/>
          </w:divBdr>
        </w:div>
        <w:div w:id="1072431190">
          <w:marLeft w:val="0"/>
          <w:marRight w:val="0"/>
          <w:marTop w:val="0"/>
          <w:marBottom w:val="0"/>
          <w:divBdr>
            <w:top w:val="none" w:sz="0" w:space="0" w:color="auto"/>
            <w:left w:val="none" w:sz="0" w:space="0" w:color="auto"/>
            <w:bottom w:val="none" w:sz="0" w:space="0" w:color="auto"/>
            <w:right w:val="none" w:sz="0" w:space="0" w:color="auto"/>
          </w:divBdr>
        </w:div>
        <w:div w:id="1080328039">
          <w:marLeft w:val="0"/>
          <w:marRight w:val="0"/>
          <w:marTop w:val="0"/>
          <w:marBottom w:val="0"/>
          <w:divBdr>
            <w:top w:val="none" w:sz="0" w:space="0" w:color="auto"/>
            <w:left w:val="none" w:sz="0" w:space="0" w:color="auto"/>
            <w:bottom w:val="none" w:sz="0" w:space="0" w:color="auto"/>
            <w:right w:val="none" w:sz="0" w:space="0" w:color="auto"/>
          </w:divBdr>
        </w:div>
        <w:div w:id="1081029545">
          <w:marLeft w:val="0"/>
          <w:marRight w:val="0"/>
          <w:marTop w:val="0"/>
          <w:marBottom w:val="0"/>
          <w:divBdr>
            <w:top w:val="none" w:sz="0" w:space="0" w:color="auto"/>
            <w:left w:val="none" w:sz="0" w:space="0" w:color="auto"/>
            <w:bottom w:val="none" w:sz="0" w:space="0" w:color="auto"/>
            <w:right w:val="none" w:sz="0" w:space="0" w:color="auto"/>
          </w:divBdr>
        </w:div>
        <w:div w:id="1157069690">
          <w:marLeft w:val="0"/>
          <w:marRight w:val="0"/>
          <w:marTop w:val="0"/>
          <w:marBottom w:val="0"/>
          <w:divBdr>
            <w:top w:val="none" w:sz="0" w:space="0" w:color="auto"/>
            <w:left w:val="none" w:sz="0" w:space="0" w:color="auto"/>
            <w:bottom w:val="none" w:sz="0" w:space="0" w:color="auto"/>
            <w:right w:val="none" w:sz="0" w:space="0" w:color="auto"/>
          </w:divBdr>
        </w:div>
        <w:div w:id="1190685061">
          <w:marLeft w:val="0"/>
          <w:marRight w:val="0"/>
          <w:marTop w:val="0"/>
          <w:marBottom w:val="0"/>
          <w:divBdr>
            <w:top w:val="none" w:sz="0" w:space="0" w:color="auto"/>
            <w:left w:val="none" w:sz="0" w:space="0" w:color="auto"/>
            <w:bottom w:val="none" w:sz="0" w:space="0" w:color="auto"/>
            <w:right w:val="none" w:sz="0" w:space="0" w:color="auto"/>
          </w:divBdr>
        </w:div>
        <w:div w:id="1222252743">
          <w:marLeft w:val="0"/>
          <w:marRight w:val="0"/>
          <w:marTop w:val="0"/>
          <w:marBottom w:val="0"/>
          <w:divBdr>
            <w:top w:val="none" w:sz="0" w:space="0" w:color="auto"/>
            <w:left w:val="none" w:sz="0" w:space="0" w:color="auto"/>
            <w:bottom w:val="none" w:sz="0" w:space="0" w:color="auto"/>
            <w:right w:val="none" w:sz="0" w:space="0" w:color="auto"/>
          </w:divBdr>
        </w:div>
        <w:div w:id="1236017013">
          <w:marLeft w:val="0"/>
          <w:marRight w:val="0"/>
          <w:marTop w:val="0"/>
          <w:marBottom w:val="0"/>
          <w:divBdr>
            <w:top w:val="none" w:sz="0" w:space="0" w:color="auto"/>
            <w:left w:val="none" w:sz="0" w:space="0" w:color="auto"/>
            <w:bottom w:val="none" w:sz="0" w:space="0" w:color="auto"/>
            <w:right w:val="none" w:sz="0" w:space="0" w:color="auto"/>
          </w:divBdr>
        </w:div>
        <w:div w:id="1262570039">
          <w:marLeft w:val="0"/>
          <w:marRight w:val="0"/>
          <w:marTop w:val="0"/>
          <w:marBottom w:val="0"/>
          <w:divBdr>
            <w:top w:val="none" w:sz="0" w:space="0" w:color="auto"/>
            <w:left w:val="none" w:sz="0" w:space="0" w:color="auto"/>
            <w:bottom w:val="none" w:sz="0" w:space="0" w:color="auto"/>
            <w:right w:val="none" w:sz="0" w:space="0" w:color="auto"/>
          </w:divBdr>
        </w:div>
        <w:div w:id="1272710388">
          <w:marLeft w:val="0"/>
          <w:marRight w:val="0"/>
          <w:marTop w:val="0"/>
          <w:marBottom w:val="0"/>
          <w:divBdr>
            <w:top w:val="none" w:sz="0" w:space="0" w:color="auto"/>
            <w:left w:val="none" w:sz="0" w:space="0" w:color="auto"/>
            <w:bottom w:val="none" w:sz="0" w:space="0" w:color="auto"/>
            <w:right w:val="none" w:sz="0" w:space="0" w:color="auto"/>
          </w:divBdr>
        </w:div>
        <w:div w:id="1348019698">
          <w:marLeft w:val="0"/>
          <w:marRight w:val="0"/>
          <w:marTop w:val="0"/>
          <w:marBottom w:val="0"/>
          <w:divBdr>
            <w:top w:val="none" w:sz="0" w:space="0" w:color="auto"/>
            <w:left w:val="none" w:sz="0" w:space="0" w:color="auto"/>
            <w:bottom w:val="none" w:sz="0" w:space="0" w:color="auto"/>
            <w:right w:val="none" w:sz="0" w:space="0" w:color="auto"/>
          </w:divBdr>
        </w:div>
        <w:div w:id="1430198899">
          <w:marLeft w:val="0"/>
          <w:marRight w:val="0"/>
          <w:marTop w:val="0"/>
          <w:marBottom w:val="0"/>
          <w:divBdr>
            <w:top w:val="none" w:sz="0" w:space="0" w:color="auto"/>
            <w:left w:val="none" w:sz="0" w:space="0" w:color="auto"/>
            <w:bottom w:val="none" w:sz="0" w:space="0" w:color="auto"/>
            <w:right w:val="none" w:sz="0" w:space="0" w:color="auto"/>
          </w:divBdr>
        </w:div>
        <w:div w:id="1474831882">
          <w:marLeft w:val="0"/>
          <w:marRight w:val="0"/>
          <w:marTop w:val="0"/>
          <w:marBottom w:val="0"/>
          <w:divBdr>
            <w:top w:val="none" w:sz="0" w:space="0" w:color="auto"/>
            <w:left w:val="none" w:sz="0" w:space="0" w:color="auto"/>
            <w:bottom w:val="none" w:sz="0" w:space="0" w:color="auto"/>
            <w:right w:val="none" w:sz="0" w:space="0" w:color="auto"/>
          </w:divBdr>
        </w:div>
        <w:div w:id="1526673932">
          <w:marLeft w:val="0"/>
          <w:marRight w:val="0"/>
          <w:marTop w:val="0"/>
          <w:marBottom w:val="0"/>
          <w:divBdr>
            <w:top w:val="none" w:sz="0" w:space="0" w:color="auto"/>
            <w:left w:val="none" w:sz="0" w:space="0" w:color="auto"/>
            <w:bottom w:val="none" w:sz="0" w:space="0" w:color="auto"/>
            <w:right w:val="none" w:sz="0" w:space="0" w:color="auto"/>
          </w:divBdr>
        </w:div>
        <w:div w:id="1535772998">
          <w:marLeft w:val="0"/>
          <w:marRight w:val="0"/>
          <w:marTop w:val="0"/>
          <w:marBottom w:val="0"/>
          <w:divBdr>
            <w:top w:val="none" w:sz="0" w:space="0" w:color="auto"/>
            <w:left w:val="none" w:sz="0" w:space="0" w:color="auto"/>
            <w:bottom w:val="none" w:sz="0" w:space="0" w:color="auto"/>
            <w:right w:val="none" w:sz="0" w:space="0" w:color="auto"/>
          </w:divBdr>
        </w:div>
        <w:div w:id="1542205415">
          <w:marLeft w:val="0"/>
          <w:marRight w:val="0"/>
          <w:marTop w:val="0"/>
          <w:marBottom w:val="0"/>
          <w:divBdr>
            <w:top w:val="none" w:sz="0" w:space="0" w:color="auto"/>
            <w:left w:val="none" w:sz="0" w:space="0" w:color="auto"/>
            <w:bottom w:val="none" w:sz="0" w:space="0" w:color="auto"/>
            <w:right w:val="none" w:sz="0" w:space="0" w:color="auto"/>
          </w:divBdr>
        </w:div>
        <w:div w:id="1582718550">
          <w:marLeft w:val="0"/>
          <w:marRight w:val="0"/>
          <w:marTop w:val="0"/>
          <w:marBottom w:val="0"/>
          <w:divBdr>
            <w:top w:val="none" w:sz="0" w:space="0" w:color="auto"/>
            <w:left w:val="none" w:sz="0" w:space="0" w:color="auto"/>
            <w:bottom w:val="none" w:sz="0" w:space="0" w:color="auto"/>
            <w:right w:val="none" w:sz="0" w:space="0" w:color="auto"/>
          </w:divBdr>
        </w:div>
        <w:div w:id="1660763704">
          <w:marLeft w:val="0"/>
          <w:marRight w:val="0"/>
          <w:marTop w:val="0"/>
          <w:marBottom w:val="0"/>
          <w:divBdr>
            <w:top w:val="none" w:sz="0" w:space="0" w:color="auto"/>
            <w:left w:val="none" w:sz="0" w:space="0" w:color="auto"/>
            <w:bottom w:val="none" w:sz="0" w:space="0" w:color="auto"/>
            <w:right w:val="none" w:sz="0" w:space="0" w:color="auto"/>
          </w:divBdr>
        </w:div>
        <w:div w:id="1684017153">
          <w:marLeft w:val="0"/>
          <w:marRight w:val="0"/>
          <w:marTop w:val="0"/>
          <w:marBottom w:val="0"/>
          <w:divBdr>
            <w:top w:val="none" w:sz="0" w:space="0" w:color="auto"/>
            <w:left w:val="none" w:sz="0" w:space="0" w:color="auto"/>
            <w:bottom w:val="none" w:sz="0" w:space="0" w:color="auto"/>
            <w:right w:val="none" w:sz="0" w:space="0" w:color="auto"/>
          </w:divBdr>
        </w:div>
        <w:div w:id="1747801661">
          <w:marLeft w:val="0"/>
          <w:marRight w:val="0"/>
          <w:marTop w:val="0"/>
          <w:marBottom w:val="0"/>
          <w:divBdr>
            <w:top w:val="none" w:sz="0" w:space="0" w:color="auto"/>
            <w:left w:val="none" w:sz="0" w:space="0" w:color="auto"/>
            <w:bottom w:val="none" w:sz="0" w:space="0" w:color="auto"/>
            <w:right w:val="none" w:sz="0" w:space="0" w:color="auto"/>
          </w:divBdr>
        </w:div>
        <w:div w:id="1754813690">
          <w:marLeft w:val="0"/>
          <w:marRight w:val="0"/>
          <w:marTop w:val="0"/>
          <w:marBottom w:val="0"/>
          <w:divBdr>
            <w:top w:val="none" w:sz="0" w:space="0" w:color="auto"/>
            <w:left w:val="none" w:sz="0" w:space="0" w:color="auto"/>
            <w:bottom w:val="none" w:sz="0" w:space="0" w:color="auto"/>
            <w:right w:val="none" w:sz="0" w:space="0" w:color="auto"/>
          </w:divBdr>
        </w:div>
        <w:div w:id="1824616350">
          <w:marLeft w:val="0"/>
          <w:marRight w:val="0"/>
          <w:marTop w:val="0"/>
          <w:marBottom w:val="0"/>
          <w:divBdr>
            <w:top w:val="none" w:sz="0" w:space="0" w:color="auto"/>
            <w:left w:val="none" w:sz="0" w:space="0" w:color="auto"/>
            <w:bottom w:val="none" w:sz="0" w:space="0" w:color="auto"/>
            <w:right w:val="none" w:sz="0" w:space="0" w:color="auto"/>
          </w:divBdr>
        </w:div>
        <w:div w:id="1835097915">
          <w:marLeft w:val="0"/>
          <w:marRight w:val="0"/>
          <w:marTop w:val="0"/>
          <w:marBottom w:val="0"/>
          <w:divBdr>
            <w:top w:val="none" w:sz="0" w:space="0" w:color="auto"/>
            <w:left w:val="none" w:sz="0" w:space="0" w:color="auto"/>
            <w:bottom w:val="none" w:sz="0" w:space="0" w:color="auto"/>
            <w:right w:val="none" w:sz="0" w:space="0" w:color="auto"/>
          </w:divBdr>
        </w:div>
        <w:div w:id="1846751264">
          <w:marLeft w:val="0"/>
          <w:marRight w:val="0"/>
          <w:marTop w:val="0"/>
          <w:marBottom w:val="0"/>
          <w:divBdr>
            <w:top w:val="none" w:sz="0" w:space="0" w:color="auto"/>
            <w:left w:val="none" w:sz="0" w:space="0" w:color="auto"/>
            <w:bottom w:val="none" w:sz="0" w:space="0" w:color="auto"/>
            <w:right w:val="none" w:sz="0" w:space="0" w:color="auto"/>
          </w:divBdr>
        </w:div>
        <w:div w:id="1871531836">
          <w:marLeft w:val="0"/>
          <w:marRight w:val="0"/>
          <w:marTop w:val="0"/>
          <w:marBottom w:val="0"/>
          <w:divBdr>
            <w:top w:val="none" w:sz="0" w:space="0" w:color="auto"/>
            <w:left w:val="none" w:sz="0" w:space="0" w:color="auto"/>
            <w:bottom w:val="none" w:sz="0" w:space="0" w:color="auto"/>
            <w:right w:val="none" w:sz="0" w:space="0" w:color="auto"/>
          </w:divBdr>
        </w:div>
        <w:div w:id="1871987402">
          <w:marLeft w:val="0"/>
          <w:marRight w:val="0"/>
          <w:marTop w:val="0"/>
          <w:marBottom w:val="0"/>
          <w:divBdr>
            <w:top w:val="none" w:sz="0" w:space="0" w:color="auto"/>
            <w:left w:val="none" w:sz="0" w:space="0" w:color="auto"/>
            <w:bottom w:val="none" w:sz="0" w:space="0" w:color="auto"/>
            <w:right w:val="none" w:sz="0" w:space="0" w:color="auto"/>
          </w:divBdr>
        </w:div>
        <w:div w:id="1877886247">
          <w:marLeft w:val="0"/>
          <w:marRight w:val="0"/>
          <w:marTop w:val="0"/>
          <w:marBottom w:val="0"/>
          <w:divBdr>
            <w:top w:val="none" w:sz="0" w:space="0" w:color="auto"/>
            <w:left w:val="none" w:sz="0" w:space="0" w:color="auto"/>
            <w:bottom w:val="none" w:sz="0" w:space="0" w:color="auto"/>
            <w:right w:val="none" w:sz="0" w:space="0" w:color="auto"/>
          </w:divBdr>
        </w:div>
        <w:div w:id="1890606111">
          <w:marLeft w:val="0"/>
          <w:marRight w:val="0"/>
          <w:marTop w:val="0"/>
          <w:marBottom w:val="0"/>
          <w:divBdr>
            <w:top w:val="none" w:sz="0" w:space="0" w:color="auto"/>
            <w:left w:val="none" w:sz="0" w:space="0" w:color="auto"/>
            <w:bottom w:val="none" w:sz="0" w:space="0" w:color="auto"/>
            <w:right w:val="none" w:sz="0" w:space="0" w:color="auto"/>
          </w:divBdr>
        </w:div>
        <w:div w:id="1926717905">
          <w:marLeft w:val="0"/>
          <w:marRight w:val="0"/>
          <w:marTop w:val="0"/>
          <w:marBottom w:val="0"/>
          <w:divBdr>
            <w:top w:val="none" w:sz="0" w:space="0" w:color="auto"/>
            <w:left w:val="none" w:sz="0" w:space="0" w:color="auto"/>
            <w:bottom w:val="none" w:sz="0" w:space="0" w:color="auto"/>
            <w:right w:val="none" w:sz="0" w:space="0" w:color="auto"/>
          </w:divBdr>
        </w:div>
        <w:div w:id="1931084866">
          <w:marLeft w:val="0"/>
          <w:marRight w:val="0"/>
          <w:marTop w:val="0"/>
          <w:marBottom w:val="0"/>
          <w:divBdr>
            <w:top w:val="none" w:sz="0" w:space="0" w:color="auto"/>
            <w:left w:val="none" w:sz="0" w:space="0" w:color="auto"/>
            <w:bottom w:val="none" w:sz="0" w:space="0" w:color="auto"/>
            <w:right w:val="none" w:sz="0" w:space="0" w:color="auto"/>
          </w:divBdr>
        </w:div>
        <w:div w:id="1995718900">
          <w:marLeft w:val="0"/>
          <w:marRight w:val="0"/>
          <w:marTop w:val="0"/>
          <w:marBottom w:val="0"/>
          <w:divBdr>
            <w:top w:val="none" w:sz="0" w:space="0" w:color="auto"/>
            <w:left w:val="none" w:sz="0" w:space="0" w:color="auto"/>
            <w:bottom w:val="none" w:sz="0" w:space="0" w:color="auto"/>
            <w:right w:val="none" w:sz="0" w:space="0" w:color="auto"/>
          </w:divBdr>
        </w:div>
        <w:div w:id="2004239384">
          <w:marLeft w:val="0"/>
          <w:marRight w:val="0"/>
          <w:marTop w:val="0"/>
          <w:marBottom w:val="0"/>
          <w:divBdr>
            <w:top w:val="none" w:sz="0" w:space="0" w:color="auto"/>
            <w:left w:val="none" w:sz="0" w:space="0" w:color="auto"/>
            <w:bottom w:val="none" w:sz="0" w:space="0" w:color="auto"/>
            <w:right w:val="none" w:sz="0" w:space="0" w:color="auto"/>
          </w:divBdr>
        </w:div>
        <w:div w:id="2035225294">
          <w:marLeft w:val="0"/>
          <w:marRight w:val="0"/>
          <w:marTop w:val="0"/>
          <w:marBottom w:val="0"/>
          <w:divBdr>
            <w:top w:val="none" w:sz="0" w:space="0" w:color="auto"/>
            <w:left w:val="none" w:sz="0" w:space="0" w:color="auto"/>
            <w:bottom w:val="none" w:sz="0" w:space="0" w:color="auto"/>
            <w:right w:val="none" w:sz="0" w:space="0" w:color="auto"/>
          </w:divBdr>
        </w:div>
        <w:div w:id="2073456388">
          <w:marLeft w:val="0"/>
          <w:marRight w:val="0"/>
          <w:marTop w:val="0"/>
          <w:marBottom w:val="0"/>
          <w:divBdr>
            <w:top w:val="none" w:sz="0" w:space="0" w:color="auto"/>
            <w:left w:val="none" w:sz="0" w:space="0" w:color="auto"/>
            <w:bottom w:val="none" w:sz="0" w:space="0" w:color="auto"/>
            <w:right w:val="none" w:sz="0" w:space="0" w:color="auto"/>
          </w:divBdr>
        </w:div>
        <w:div w:id="2078163224">
          <w:marLeft w:val="0"/>
          <w:marRight w:val="0"/>
          <w:marTop w:val="0"/>
          <w:marBottom w:val="0"/>
          <w:divBdr>
            <w:top w:val="none" w:sz="0" w:space="0" w:color="auto"/>
            <w:left w:val="none" w:sz="0" w:space="0" w:color="auto"/>
            <w:bottom w:val="none" w:sz="0" w:space="0" w:color="auto"/>
            <w:right w:val="none" w:sz="0" w:space="0" w:color="auto"/>
          </w:divBdr>
        </w:div>
      </w:divsChild>
    </w:div>
    <w:div w:id="752245438">
      <w:bodyDiv w:val="1"/>
      <w:marLeft w:val="0"/>
      <w:marRight w:val="0"/>
      <w:marTop w:val="0"/>
      <w:marBottom w:val="0"/>
      <w:divBdr>
        <w:top w:val="none" w:sz="0" w:space="0" w:color="auto"/>
        <w:left w:val="none" w:sz="0" w:space="0" w:color="auto"/>
        <w:bottom w:val="none" w:sz="0" w:space="0" w:color="auto"/>
        <w:right w:val="none" w:sz="0" w:space="0" w:color="auto"/>
      </w:divBdr>
    </w:div>
    <w:div w:id="799805956">
      <w:bodyDiv w:val="1"/>
      <w:marLeft w:val="0"/>
      <w:marRight w:val="0"/>
      <w:marTop w:val="0"/>
      <w:marBottom w:val="0"/>
      <w:divBdr>
        <w:top w:val="none" w:sz="0" w:space="0" w:color="auto"/>
        <w:left w:val="none" w:sz="0" w:space="0" w:color="auto"/>
        <w:bottom w:val="none" w:sz="0" w:space="0" w:color="auto"/>
        <w:right w:val="none" w:sz="0" w:space="0" w:color="auto"/>
      </w:divBdr>
    </w:div>
    <w:div w:id="810444297">
      <w:bodyDiv w:val="1"/>
      <w:marLeft w:val="0"/>
      <w:marRight w:val="0"/>
      <w:marTop w:val="0"/>
      <w:marBottom w:val="0"/>
      <w:divBdr>
        <w:top w:val="none" w:sz="0" w:space="0" w:color="auto"/>
        <w:left w:val="none" w:sz="0" w:space="0" w:color="auto"/>
        <w:bottom w:val="none" w:sz="0" w:space="0" w:color="auto"/>
        <w:right w:val="none" w:sz="0" w:space="0" w:color="auto"/>
      </w:divBdr>
      <w:divsChild>
        <w:div w:id="367684563">
          <w:marLeft w:val="0"/>
          <w:marRight w:val="0"/>
          <w:marTop w:val="0"/>
          <w:marBottom w:val="0"/>
          <w:divBdr>
            <w:top w:val="none" w:sz="0" w:space="0" w:color="auto"/>
            <w:left w:val="none" w:sz="0" w:space="0" w:color="auto"/>
            <w:bottom w:val="none" w:sz="0" w:space="0" w:color="auto"/>
            <w:right w:val="none" w:sz="0" w:space="0" w:color="auto"/>
          </w:divBdr>
          <w:divsChild>
            <w:div w:id="65148048">
              <w:marLeft w:val="0"/>
              <w:marRight w:val="0"/>
              <w:marTop w:val="0"/>
              <w:marBottom w:val="0"/>
              <w:divBdr>
                <w:top w:val="none" w:sz="0" w:space="0" w:color="auto"/>
                <w:left w:val="none" w:sz="0" w:space="0" w:color="auto"/>
                <w:bottom w:val="none" w:sz="0" w:space="0" w:color="auto"/>
                <w:right w:val="none" w:sz="0" w:space="0" w:color="auto"/>
              </w:divBdr>
            </w:div>
            <w:div w:id="155196039">
              <w:marLeft w:val="0"/>
              <w:marRight w:val="0"/>
              <w:marTop w:val="0"/>
              <w:marBottom w:val="0"/>
              <w:divBdr>
                <w:top w:val="none" w:sz="0" w:space="0" w:color="auto"/>
                <w:left w:val="none" w:sz="0" w:space="0" w:color="auto"/>
                <w:bottom w:val="none" w:sz="0" w:space="0" w:color="auto"/>
                <w:right w:val="none" w:sz="0" w:space="0" w:color="auto"/>
              </w:divBdr>
            </w:div>
            <w:div w:id="173811477">
              <w:marLeft w:val="0"/>
              <w:marRight w:val="0"/>
              <w:marTop w:val="0"/>
              <w:marBottom w:val="0"/>
              <w:divBdr>
                <w:top w:val="none" w:sz="0" w:space="0" w:color="auto"/>
                <w:left w:val="none" w:sz="0" w:space="0" w:color="auto"/>
                <w:bottom w:val="none" w:sz="0" w:space="0" w:color="auto"/>
                <w:right w:val="none" w:sz="0" w:space="0" w:color="auto"/>
              </w:divBdr>
            </w:div>
            <w:div w:id="175121309">
              <w:marLeft w:val="0"/>
              <w:marRight w:val="0"/>
              <w:marTop w:val="0"/>
              <w:marBottom w:val="0"/>
              <w:divBdr>
                <w:top w:val="none" w:sz="0" w:space="0" w:color="auto"/>
                <w:left w:val="none" w:sz="0" w:space="0" w:color="auto"/>
                <w:bottom w:val="none" w:sz="0" w:space="0" w:color="auto"/>
                <w:right w:val="none" w:sz="0" w:space="0" w:color="auto"/>
              </w:divBdr>
            </w:div>
            <w:div w:id="179315333">
              <w:marLeft w:val="0"/>
              <w:marRight w:val="0"/>
              <w:marTop w:val="0"/>
              <w:marBottom w:val="0"/>
              <w:divBdr>
                <w:top w:val="none" w:sz="0" w:space="0" w:color="auto"/>
                <w:left w:val="none" w:sz="0" w:space="0" w:color="auto"/>
                <w:bottom w:val="none" w:sz="0" w:space="0" w:color="auto"/>
                <w:right w:val="none" w:sz="0" w:space="0" w:color="auto"/>
              </w:divBdr>
            </w:div>
            <w:div w:id="266233620">
              <w:marLeft w:val="0"/>
              <w:marRight w:val="0"/>
              <w:marTop w:val="0"/>
              <w:marBottom w:val="0"/>
              <w:divBdr>
                <w:top w:val="none" w:sz="0" w:space="0" w:color="auto"/>
                <w:left w:val="none" w:sz="0" w:space="0" w:color="auto"/>
                <w:bottom w:val="none" w:sz="0" w:space="0" w:color="auto"/>
                <w:right w:val="none" w:sz="0" w:space="0" w:color="auto"/>
              </w:divBdr>
            </w:div>
            <w:div w:id="420873851">
              <w:marLeft w:val="0"/>
              <w:marRight w:val="0"/>
              <w:marTop w:val="0"/>
              <w:marBottom w:val="0"/>
              <w:divBdr>
                <w:top w:val="none" w:sz="0" w:space="0" w:color="auto"/>
                <w:left w:val="none" w:sz="0" w:space="0" w:color="auto"/>
                <w:bottom w:val="none" w:sz="0" w:space="0" w:color="auto"/>
                <w:right w:val="none" w:sz="0" w:space="0" w:color="auto"/>
              </w:divBdr>
            </w:div>
            <w:div w:id="616529195">
              <w:marLeft w:val="0"/>
              <w:marRight w:val="0"/>
              <w:marTop w:val="0"/>
              <w:marBottom w:val="0"/>
              <w:divBdr>
                <w:top w:val="none" w:sz="0" w:space="0" w:color="auto"/>
                <w:left w:val="none" w:sz="0" w:space="0" w:color="auto"/>
                <w:bottom w:val="none" w:sz="0" w:space="0" w:color="auto"/>
                <w:right w:val="none" w:sz="0" w:space="0" w:color="auto"/>
              </w:divBdr>
            </w:div>
            <w:div w:id="662857900">
              <w:marLeft w:val="0"/>
              <w:marRight w:val="0"/>
              <w:marTop w:val="0"/>
              <w:marBottom w:val="0"/>
              <w:divBdr>
                <w:top w:val="none" w:sz="0" w:space="0" w:color="auto"/>
                <w:left w:val="none" w:sz="0" w:space="0" w:color="auto"/>
                <w:bottom w:val="none" w:sz="0" w:space="0" w:color="auto"/>
                <w:right w:val="none" w:sz="0" w:space="0" w:color="auto"/>
              </w:divBdr>
            </w:div>
            <w:div w:id="692145458">
              <w:marLeft w:val="0"/>
              <w:marRight w:val="0"/>
              <w:marTop w:val="0"/>
              <w:marBottom w:val="0"/>
              <w:divBdr>
                <w:top w:val="none" w:sz="0" w:space="0" w:color="auto"/>
                <w:left w:val="none" w:sz="0" w:space="0" w:color="auto"/>
                <w:bottom w:val="none" w:sz="0" w:space="0" w:color="auto"/>
                <w:right w:val="none" w:sz="0" w:space="0" w:color="auto"/>
              </w:divBdr>
            </w:div>
            <w:div w:id="799957043">
              <w:marLeft w:val="0"/>
              <w:marRight w:val="0"/>
              <w:marTop w:val="0"/>
              <w:marBottom w:val="0"/>
              <w:divBdr>
                <w:top w:val="none" w:sz="0" w:space="0" w:color="auto"/>
                <w:left w:val="none" w:sz="0" w:space="0" w:color="auto"/>
                <w:bottom w:val="none" w:sz="0" w:space="0" w:color="auto"/>
                <w:right w:val="none" w:sz="0" w:space="0" w:color="auto"/>
              </w:divBdr>
            </w:div>
            <w:div w:id="845510682">
              <w:marLeft w:val="0"/>
              <w:marRight w:val="0"/>
              <w:marTop w:val="0"/>
              <w:marBottom w:val="0"/>
              <w:divBdr>
                <w:top w:val="none" w:sz="0" w:space="0" w:color="auto"/>
                <w:left w:val="none" w:sz="0" w:space="0" w:color="auto"/>
                <w:bottom w:val="none" w:sz="0" w:space="0" w:color="auto"/>
                <w:right w:val="none" w:sz="0" w:space="0" w:color="auto"/>
              </w:divBdr>
            </w:div>
            <w:div w:id="936448256">
              <w:marLeft w:val="0"/>
              <w:marRight w:val="0"/>
              <w:marTop w:val="0"/>
              <w:marBottom w:val="0"/>
              <w:divBdr>
                <w:top w:val="none" w:sz="0" w:space="0" w:color="auto"/>
                <w:left w:val="none" w:sz="0" w:space="0" w:color="auto"/>
                <w:bottom w:val="none" w:sz="0" w:space="0" w:color="auto"/>
                <w:right w:val="none" w:sz="0" w:space="0" w:color="auto"/>
              </w:divBdr>
            </w:div>
            <w:div w:id="956184700">
              <w:marLeft w:val="0"/>
              <w:marRight w:val="0"/>
              <w:marTop w:val="0"/>
              <w:marBottom w:val="0"/>
              <w:divBdr>
                <w:top w:val="none" w:sz="0" w:space="0" w:color="auto"/>
                <w:left w:val="none" w:sz="0" w:space="0" w:color="auto"/>
                <w:bottom w:val="none" w:sz="0" w:space="0" w:color="auto"/>
                <w:right w:val="none" w:sz="0" w:space="0" w:color="auto"/>
              </w:divBdr>
            </w:div>
            <w:div w:id="966668320">
              <w:marLeft w:val="0"/>
              <w:marRight w:val="0"/>
              <w:marTop w:val="0"/>
              <w:marBottom w:val="0"/>
              <w:divBdr>
                <w:top w:val="none" w:sz="0" w:space="0" w:color="auto"/>
                <w:left w:val="none" w:sz="0" w:space="0" w:color="auto"/>
                <w:bottom w:val="none" w:sz="0" w:space="0" w:color="auto"/>
                <w:right w:val="none" w:sz="0" w:space="0" w:color="auto"/>
              </w:divBdr>
            </w:div>
            <w:div w:id="1061368123">
              <w:marLeft w:val="0"/>
              <w:marRight w:val="0"/>
              <w:marTop w:val="0"/>
              <w:marBottom w:val="0"/>
              <w:divBdr>
                <w:top w:val="none" w:sz="0" w:space="0" w:color="auto"/>
                <w:left w:val="none" w:sz="0" w:space="0" w:color="auto"/>
                <w:bottom w:val="none" w:sz="0" w:space="0" w:color="auto"/>
                <w:right w:val="none" w:sz="0" w:space="0" w:color="auto"/>
              </w:divBdr>
            </w:div>
            <w:div w:id="1104036140">
              <w:marLeft w:val="0"/>
              <w:marRight w:val="0"/>
              <w:marTop w:val="0"/>
              <w:marBottom w:val="0"/>
              <w:divBdr>
                <w:top w:val="none" w:sz="0" w:space="0" w:color="auto"/>
                <w:left w:val="none" w:sz="0" w:space="0" w:color="auto"/>
                <w:bottom w:val="none" w:sz="0" w:space="0" w:color="auto"/>
                <w:right w:val="none" w:sz="0" w:space="0" w:color="auto"/>
              </w:divBdr>
            </w:div>
            <w:div w:id="1184708522">
              <w:marLeft w:val="0"/>
              <w:marRight w:val="0"/>
              <w:marTop w:val="0"/>
              <w:marBottom w:val="0"/>
              <w:divBdr>
                <w:top w:val="none" w:sz="0" w:space="0" w:color="auto"/>
                <w:left w:val="none" w:sz="0" w:space="0" w:color="auto"/>
                <w:bottom w:val="none" w:sz="0" w:space="0" w:color="auto"/>
                <w:right w:val="none" w:sz="0" w:space="0" w:color="auto"/>
              </w:divBdr>
            </w:div>
            <w:div w:id="1284773074">
              <w:marLeft w:val="0"/>
              <w:marRight w:val="0"/>
              <w:marTop w:val="0"/>
              <w:marBottom w:val="0"/>
              <w:divBdr>
                <w:top w:val="none" w:sz="0" w:space="0" w:color="auto"/>
                <w:left w:val="none" w:sz="0" w:space="0" w:color="auto"/>
                <w:bottom w:val="none" w:sz="0" w:space="0" w:color="auto"/>
                <w:right w:val="none" w:sz="0" w:space="0" w:color="auto"/>
              </w:divBdr>
            </w:div>
            <w:div w:id="1454858859">
              <w:marLeft w:val="0"/>
              <w:marRight w:val="0"/>
              <w:marTop w:val="0"/>
              <w:marBottom w:val="0"/>
              <w:divBdr>
                <w:top w:val="none" w:sz="0" w:space="0" w:color="auto"/>
                <w:left w:val="none" w:sz="0" w:space="0" w:color="auto"/>
                <w:bottom w:val="none" w:sz="0" w:space="0" w:color="auto"/>
                <w:right w:val="none" w:sz="0" w:space="0" w:color="auto"/>
              </w:divBdr>
            </w:div>
            <w:div w:id="1494569409">
              <w:marLeft w:val="0"/>
              <w:marRight w:val="0"/>
              <w:marTop w:val="0"/>
              <w:marBottom w:val="0"/>
              <w:divBdr>
                <w:top w:val="none" w:sz="0" w:space="0" w:color="auto"/>
                <w:left w:val="none" w:sz="0" w:space="0" w:color="auto"/>
                <w:bottom w:val="none" w:sz="0" w:space="0" w:color="auto"/>
                <w:right w:val="none" w:sz="0" w:space="0" w:color="auto"/>
              </w:divBdr>
            </w:div>
            <w:div w:id="1618096265">
              <w:marLeft w:val="0"/>
              <w:marRight w:val="0"/>
              <w:marTop w:val="0"/>
              <w:marBottom w:val="0"/>
              <w:divBdr>
                <w:top w:val="none" w:sz="0" w:space="0" w:color="auto"/>
                <w:left w:val="none" w:sz="0" w:space="0" w:color="auto"/>
                <w:bottom w:val="none" w:sz="0" w:space="0" w:color="auto"/>
                <w:right w:val="none" w:sz="0" w:space="0" w:color="auto"/>
              </w:divBdr>
            </w:div>
            <w:div w:id="1644657726">
              <w:marLeft w:val="0"/>
              <w:marRight w:val="0"/>
              <w:marTop w:val="0"/>
              <w:marBottom w:val="0"/>
              <w:divBdr>
                <w:top w:val="none" w:sz="0" w:space="0" w:color="auto"/>
                <w:left w:val="none" w:sz="0" w:space="0" w:color="auto"/>
                <w:bottom w:val="none" w:sz="0" w:space="0" w:color="auto"/>
                <w:right w:val="none" w:sz="0" w:space="0" w:color="auto"/>
              </w:divBdr>
            </w:div>
            <w:div w:id="1699502758">
              <w:marLeft w:val="0"/>
              <w:marRight w:val="0"/>
              <w:marTop w:val="0"/>
              <w:marBottom w:val="0"/>
              <w:divBdr>
                <w:top w:val="none" w:sz="0" w:space="0" w:color="auto"/>
                <w:left w:val="none" w:sz="0" w:space="0" w:color="auto"/>
                <w:bottom w:val="none" w:sz="0" w:space="0" w:color="auto"/>
                <w:right w:val="none" w:sz="0" w:space="0" w:color="auto"/>
              </w:divBdr>
            </w:div>
            <w:div w:id="1902716716">
              <w:marLeft w:val="0"/>
              <w:marRight w:val="0"/>
              <w:marTop w:val="0"/>
              <w:marBottom w:val="0"/>
              <w:divBdr>
                <w:top w:val="none" w:sz="0" w:space="0" w:color="auto"/>
                <w:left w:val="none" w:sz="0" w:space="0" w:color="auto"/>
                <w:bottom w:val="none" w:sz="0" w:space="0" w:color="auto"/>
                <w:right w:val="none" w:sz="0" w:space="0" w:color="auto"/>
              </w:divBdr>
            </w:div>
            <w:div w:id="19493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1908">
      <w:bodyDiv w:val="1"/>
      <w:marLeft w:val="0"/>
      <w:marRight w:val="0"/>
      <w:marTop w:val="0"/>
      <w:marBottom w:val="0"/>
      <w:divBdr>
        <w:top w:val="none" w:sz="0" w:space="0" w:color="auto"/>
        <w:left w:val="none" w:sz="0" w:space="0" w:color="auto"/>
        <w:bottom w:val="none" w:sz="0" w:space="0" w:color="auto"/>
        <w:right w:val="none" w:sz="0" w:space="0" w:color="auto"/>
      </w:divBdr>
      <w:divsChild>
        <w:div w:id="104693714">
          <w:marLeft w:val="0"/>
          <w:marRight w:val="0"/>
          <w:marTop w:val="0"/>
          <w:marBottom w:val="0"/>
          <w:divBdr>
            <w:top w:val="none" w:sz="0" w:space="0" w:color="auto"/>
            <w:left w:val="none" w:sz="0" w:space="0" w:color="auto"/>
            <w:bottom w:val="none" w:sz="0" w:space="0" w:color="auto"/>
            <w:right w:val="none" w:sz="0" w:space="0" w:color="auto"/>
          </w:divBdr>
        </w:div>
        <w:div w:id="472255685">
          <w:marLeft w:val="0"/>
          <w:marRight w:val="0"/>
          <w:marTop w:val="0"/>
          <w:marBottom w:val="0"/>
          <w:divBdr>
            <w:top w:val="none" w:sz="0" w:space="0" w:color="auto"/>
            <w:left w:val="none" w:sz="0" w:space="0" w:color="auto"/>
            <w:bottom w:val="none" w:sz="0" w:space="0" w:color="auto"/>
            <w:right w:val="none" w:sz="0" w:space="0" w:color="auto"/>
          </w:divBdr>
        </w:div>
        <w:div w:id="568226330">
          <w:marLeft w:val="0"/>
          <w:marRight w:val="0"/>
          <w:marTop w:val="0"/>
          <w:marBottom w:val="0"/>
          <w:divBdr>
            <w:top w:val="none" w:sz="0" w:space="0" w:color="auto"/>
            <w:left w:val="none" w:sz="0" w:space="0" w:color="auto"/>
            <w:bottom w:val="none" w:sz="0" w:space="0" w:color="auto"/>
            <w:right w:val="none" w:sz="0" w:space="0" w:color="auto"/>
          </w:divBdr>
        </w:div>
        <w:div w:id="590746073">
          <w:marLeft w:val="0"/>
          <w:marRight w:val="0"/>
          <w:marTop w:val="0"/>
          <w:marBottom w:val="0"/>
          <w:divBdr>
            <w:top w:val="none" w:sz="0" w:space="0" w:color="auto"/>
            <w:left w:val="none" w:sz="0" w:space="0" w:color="auto"/>
            <w:bottom w:val="none" w:sz="0" w:space="0" w:color="auto"/>
            <w:right w:val="none" w:sz="0" w:space="0" w:color="auto"/>
          </w:divBdr>
        </w:div>
        <w:div w:id="719402853">
          <w:marLeft w:val="0"/>
          <w:marRight w:val="0"/>
          <w:marTop w:val="0"/>
          <w:marBottom w:val="0"/>
          <w:divBdr>
            <w:top w:val="none" w:sz="0" w:space="0" w:color="auto"/>
            <w:left w:val="none" w:sz="0" w:space="0" w:color="auto"/>
            <w:bottom w:val="none" w:sz="0" w:space="0" w:color="auto"/>
            <w:right w:val="none" w:sz="0" w:space="0" w:color="auto"/>
          </w:divBdr>
        </w:div>
        <w:div w:id="886991674">
          <w:marLeft w:val="0"/>
          <w:marRight w:val="0"/>
          <w:marTop w:val="0"/>
          <w:marBottom w:val="0"/>
          <w:divBdr>
            <w:top w:val="none" w:sz="0" w:space="0" w:color="auto"/>
            <w:left w:val="none" w:sz="0" w:space="0" w:color="auto"/>
            <w:bottom w:val="none" w:sz="0" w:space="0" w:color="auto"/>
            <w:right w:val="none" w:sz="0" w:space="0" w:color="auto"/>
          </w:divBdr>
        </w:div>
        <w:div w:id="943341275">
          <w:marLeft w:val="0"/>
          <w:marRight w:val="0"/>
          <w:marTop w:val="0"/>
          <w:marBottom w:val="0"/>
          <w:divBdr>
            <w:top w:val="none" w:sz="0" w:space="0" w:color="auto"/>
            <w:left w:val="none" w:sz="0" w:space="0" w:color="auto"/>
            <w:bottom w:val="none" w:sz="0" w:space="0" w:color="auto"/>
            <w:right w:val="none" w:sz="0" w:space="0" w:color="auto"/>
          </w:divBdr>
        </w:div>
        <w:div w:id="1201362324">
          <w:marLeft w:val="0"/>
          <w:marRight w:val="0"/>
          <w:marTop w:val="0"/>
          <w:marBottom w:val="0"/>
          <w:divBdr>
            <w:top w:val="none" w:sz="0" w:space="0" w:color="auto"/>
            <w:left w:val="none" w:sz="0" w:space="0" w:color="auto"/>
            <w:bottom w:val="none" w:sz="0" w:space="0" w:color="auto"/>
            <w:right w:val="none" w:sz="0" w:space="0" w:color="auto"/>
          </w:divBdr>
        </w:div>
        <w:div w:id="1282028624">
          <w:marLeft w:val="0"/>
          <w:marRight w:val="0"/>
          <w:marTop w:val="0"/>
          <w:marBottom w:val="0"/>
          <w:divBdr>
            <w:top w:val="none" w:sz="0" w:space="0" w:color="auto"/>
            <w:left w:val="none" w:sz="0" w:space="0" w:color="auto"/>
            <w:bottom w:val="none" w:sz="0" w:space="0" w:color="auto"/>
            <w:right w:val="none" w:sz="0" w:space="0" w:color="auto"/>
          </w:divBdr>
        </w:div>
        <w:div w:id="1284117450">
          <w:marLeft w:val="0"/>
          <w:marRight w:val="0"/>
          <w:marTop w:val="0"/>
          <w:marBottom w:val="0"/>
          <w:divBdr>
            <w:top w:val="none" w:sz="0" w:space="0" w:color="auto"/>
            <w:left w:val="none" w:sz="0" w:space="0" w:color="auto"/>
            <w:bottom w:val="none" w:sz="0" w:space="0" w:color="auto"/>
            <w:right w:val="none" w:sz="0" w:space="0" w:color="auto"/>
          </w:divBdr>
        </w:div>
        <w:div w:id="1311128522">
          <w:marLeft w:val="0"/>
          <w:marRight w:val="0"/>
          <w:marTop w:val="0"/>
          <w:marBottom w:val="0"/>
          <w:divBdr>
            <w:top w:val="none" w:sz="0" w:space="0" w:color="auto"/>
            <w:left w:val="none" w:sz="0" w:space="0" w:color="auto"/>
            <w:bottom w:val="none" w:sz="0" w:space="0" w:color="auto"/>
            <w:right w:val="none" w:sz="0" w:space="0" w:color="auto"/>
          </w:divBdr>
        </w:div>
        <w:div w:id="1502698143">
          <w:marLeft w:val="0"/>
          <w:marRight w:val="0"/>
          <w:marTop w:val="0"/>
          <w:marBottom w:val="0"/>
          <w:divBdr>
            <w:top w:val="none" w:sz="0" w:space="0" w:color="auto"/>
            <w:left w:val="none" w:sz="0" w:space="0" w:color="auto"/>
            <w:bottom w:val="none" w:sz="0" w:space="0" w:color="auto"/>
            <w:right w:val="none" w:sz="0" w:space="0" w:color="auto"/>
          </w:divBdr>
        </w:div>
        <w:div w:id="1655572048">
          <w:marLeft w:val="0"/>
          <w:marRight w:val="0"/>
          <w:marTop w:val="0"/>
          <w:marBottom w:val="0"/>
          <w:divBdr>
            <w:top w:val="none" w:sz="0" w:space="0" w:color="auto"/>
            <w:left w:val="none" w:sz="0" w:space="0" w:color="auto"/>
            <w:bottom w:val="none" w:sz="0" w:space="0" w:color="auto"/>
            <w:right w:val="none" w:sz="0" w:space="0" w:color="auto"/>
          </w:divBdr>
        </w:div>
        <w:div w:id="1965385906">
          <w:marLeft w:val="0"/>
          <w:marRight w:val="0"/>
          <w:marTop w:val="0"/>
          <w:marBottom w:val="0"/>
          <w:divBdr>
            <w:top w:val="none" w:sz="0" w:space="0" w:color="auto"/>
            <w:left w:val="none" w:sz="0" w:space="0" w:color="auto"/>
            <w:bottom w:val="none" w:sz="0" w:space="0" w:color="auto"/>
            <w:right w:val="none" w:sz="0" w:space="0" w:color="auto"/>
          </w:divBdr>
        </w:div>
        <w:div w:id="2131241212">
          <w:marLeft w:val="0"/>
          <w:marRight w:val="0"/>
          <w:marTop w:val="0"/>
          <w:marBottom w:val="0"/>
          <w:divBdr>
            <w:top w:val="none" w:sz="0" w:space="0" w:color="auto"/>
            <w:left w:val="none" w:sz="0" w:space="0" w:color="auto"/>
            <w:bottom w:val="none" w:sz="0" w:space="0" w:color="auto"/>
            <w:right w:val="none" w:sz="0" w:space="0" w:color="auto"/>
          </w:divBdr>
        </w:div>
      </w:divsChild>
    </w:div>
    <w:div w:id="852644841">
      <w:bodyDiv w:val="1"/>
      <w:marLeft w:val="0"/>
      <w:marRight w:val="0"/>
      <w:marTop w:val="0"/>
      <w:marBottom w:val="0"/>
      <w:divBdr>
        <w:top w:val="none" w:sz="0" w:space="0" w:color="auto"/>
        <w:left w:val="none" w:sz="0" w:space="0" w:color="auto"/>
        <w:bottom w:val="none" w:sz="0" w:space="0" w:color="auto"/>
        <w:right w:val="none" w:sz="0" w:space="0" w:color="auto"/>
      </w:divBdr>
    </w:div>
    <w:div w:id="862325877">
      <w:bodyDiv w:val="1"/>
      <w:marLeft w:val="0"/>
      <w:marRight w:val="0"/>
      <w:marTop w:val="0"/>
      <w:marBottom w:val="0"/>
      <w:divBdr>
        <w:top w:val="none" w:sz="0" w:space="0" w:color="auto"/>
        <w:left w:val="none" w:sz="0" w:space="0" w:color="auto"/>
        <w:bottom w:val="none" w:sz="0" w:space="0" w:color="auto"/>
        <w:right w:val="none" w:sz="0" w:space="0" w:color="auto"/>
      </w:divBdr>
      <w:divsChild>
        <w:div w:id="1200165066">
          <w:marLeft w:val="0"/>
          <w:marRight w:val="0"/>
          <w:marTop w:val="0"/>
          <w:marBottom w:val="0"/>
          <w:divBdr>
            <w:top w:val="none" w:sz="0" w:space="0" w:color="auto"/>
            <w:left w:val="none" w:sz="0" w:space="0" w:color="auto"/>
            <w:bottom w:val="none" w:sz="0" w:space="0" w:color="auto"/>
            <w:right w:val="none" w:sz="0" w:space="0" w:color="auto"/>
          </w:divBdr>
        </w:div>
        <w:div w:id="1285693224">
          <w:marLeft w:val="0"/>
          <w:marRight w:val="0"/>
          <w:marTop w:val="0"/>
          <w:marBottom w:val="0"/>
          <w:divBdr>
            <w:top w:val="none" w:sz="0" w:space="0" w:color="auto"/>
            <w:left w:val="none" w:sz="0" w:space="0" w:color="auto"/>
            <w:bottom w:val="none" w:sz="0" w:space="0" w:color="auto"/>
            <w:right w:val="none" w:sz="0" w:space="0" w:color="auto"/>
          </w:divBdr>
        </w:div>
      </w:divsChild>
    </w:div>
    <w:div w:id="865405901">
      <w:bodyDiv w:val="1"/>
      <w:marLeft w:val="0"/>
      <w:marRight w:val="0"/>
      <w:marTop w:val="0"/>
      <w:marBottom w:val="0"/>
      <w:divBdr>
        <w:top w:val="none" w:sz="0" w:space="0" w:color="auto"/>
        <w:left w:val="none" w:sz="0" w:space="0" w:color="auto"/>
        <w:bottom w:val="none" w:sz="0" w:space="0" w:color="auto"/>
        <w:right w:val="none" w:sz="0" w:space="0" w:color="auto"/>
      </w:divBdr>
      <w:divsChild>
        <w:div w:id="2142914483">
          <w:marLeft w:val="0"/>
          <w:marRight w:val="0"/>
          <w:marTop w:val="0"/>
          <w:marBottom w:val="0"/>
          <w:divBdr>
            <w:top w:val="none" w:sz="0" w:space="0" w:color="auto"/>
            <w:left w:val="none" w:sz="0" w:space="0" w:color="auto"/>
            <w:bottom w:val="none" w:sz="0" w:space="0" w:color="auto"/>
            <w:right w:val="none" w:sz="0" w:space="0" w:color="auto"/>
          </w:divBdr>
          <w:divsChild>
            <w:div w:id="195247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4302">
      <w:bodyDiv w:val="1"/>
      <w:marLeft w:val="0"/>
      <w:marRight w:val="0"/>
      <w:marTop w:val="0"/>
      <w:marBottom w:val="0"/>
      <w:divBdr>
        <w:top w:val="none" w:sz="0" w:space="0" w:color="auto"/>
        <w:left w:val="none" w:sz="0" w:space="0" w:color="auto"/>
        <w:bottom w:val="none" w:sz="0" w:space="0" w:color="auto"/>
        <w:right w:val="none" w:sz="0" w:space="0" w:color="auto"/>
      </w:divBdr>
      <w:divsChild>
        <w:div w:id="919872346">
          <w:marLeft w:val="0"/>
          <w:marRight w:val="0"/>
          <w:marTop w:val="0"/>
          <w:marBottom w:val="0"/>
          <w:divBdr>
            <w:top w:val="none" w:sz="0" w:space="0" w:color="auto"/>
            <w:left w:val="none" w:sz="0" w:space="0" w:color="auto"/>
            <w:bottom w:val="none" w:sz="0" w:space="0" w:color="auto"/>
            <w:right w:val="none" w:sz="0" w:space="0" w:color="auto"/>
          </w:divBdr>
        </w:div>
        <w:div w:id="1456631317">
          <w:marLeft w:val="0"/>
          <w:marRight w:val="0"/>
          <w:marTop w:val="0"/>
          <w:marBottom w:val="0"/>
          <w:divBdr>
            <w:top w:val="none" w:sz="0" w:space="0" w:color="auto"/>
            <w:left w:val="none" w:sz="0" w:space="0" w:color="auto"/>
            <w:bottom w:val="none" w:sz="0" w:space="0" w:color="auto"/>
            <w:right w:val="none" w:sz="0" w:space="0" w:color="auto"/>
          </w:divBdr>
        </w:div>
      </w:divsChild>
    </w:div>
    <w:div w:id="920263369">
      <w:bodyDiv w:val="1"/>
      <w:marLeft w:val="0"/>
      <w:marRight w:val="0"/>
      <w:marTop w:val="0"/>
      <w:marBottom w:val="0"/>
      <w:divBdr>
        <w:top w:val="none" w:sz="0" w:space="0" w:color="auto"/>
        <w:left w:val="none" w:sz="0" w:space="0" w:color="auto"/>
        <w:bottom w:val="none" w:sz="0" w:space="0" w:color="auto"/>
        <w:right w:val="none" w:sz="0" w:space="0" w:color="auto"/>
      </w:divBdr>
    </w:div>
    <w:div w:id="972057717">
      <w:bodyDiv w:val="1"/>
      <w:marLeft w:val="0"/>
      <w:marRight w:val="0"/>
      <w:marTop w:val="0"/>
      <w:marBottom w:val="0"/>
      <w:divBdr>
        <w:top w:val="none" w:sz="0" w:space="0" w:color="auto"/>
        <w:left w:val="none" w:sz="0" w:space="0" w:color="auto"/>
        <w:bottom w:val="none" w:sz="0" w:space="0" w:color="auto"/>
        <w:right w:val="none" w:sz="0" w:space="0" w:color="auto"/>
      </w:divBdr>
    </w:div>
    <w:div w:id="973828054">
      <w:bodyDiv w:val="1"/>
      <w:marLeft w:val="0"/>
      <w:marRight w:val="0"/>
      <w:marTop w:val="0"/>
      <w:marBottom w:val="0"/>
      <w:divBdr>
        <w:top w:val="none" w:sz="0" w:space="0" w:color="auto"/>
        <w:left w:val="none" w:sz="0" w:space="0" w:color="auto"/>
        <w:bottom w:val="none" w:sz="0" w:space="0" w:color="auto"/>
        <w:right w:val="none" w:sz="0" w:space="0" w:color="auto"/>
      </w:divBdr>
      <w:divsChild>
        <w:div w:id="683631893">
          <w:marLeft w:val="0"/>
          <w:marRight w:val="0"/>
          <w:marTop w:val="0"/>
          <w:marBottom w:val="0"/>
          <w:divBdr>
            <w:top w:val="none" w:sz="0" w:space="0" w:color="auto"/>
            <w:left w:val="none" w:sz="0" w:space="0" w:color="auto"/>
            <w:bottom w:val="none" w:sz="0" w:space="0" w:color="auto"/>
            <w:right w:val="none" w:sz="0" w:space="0" w:color="auto"/>
          </w:divBdr>
        </w:div>
        <w:div w:id="813836359">
          <w:marLeft w:val="0"/>
          <w:marRight w:val="0"/>
          <w:marTop w:val="0"/>
          <w:marBottom w:val="0"/>
          <w:divBdr>
            <w:top w:val="none" w:sz="0" w:space="0" w:color="auto"/>
            <w:left w:val="none" w:sz="0" w:space="0" w:color="auto"/>
            <w:bottom w:val="none" w:sz="0" w:space="0" w:color="auto"/>
            <w:right w:val="none" w:sz="0" w:space="0" w:color="auto"/>
          </w:divBdr>
        </w:div>
        <w:div w:id="2060930889">
          <w:marLeft w:val="0"/>
          <w:marRight w:val="0"/>
          <w:marTop w:val="0"/>
          <w:marBottom w:val="0"/>
          <w:divBdr>
            <w:top w:val="none" w:sz="0" w:space="0" w:color="auto"/>
            <w:left w:val="none" w:sz="0" w:space="0" w:color="auto"/>
            <w:bottom w:val="none" w:sz="0" w:space="0" w:color="auto"/>
            <w:right w:val="none" w:sz="0" w:space="0" w:color="auto"/>
          </w:divBdr>
        </w:div>
      </w:divsChild>
    </w:div>
    <w:div w:id="986978206">
      <w:bodyDiv w:val="1"/>
      <w:marLeft w:val="0"/>
      <w:marRight w:val="0"/>
      <w:marTop w:val="0"/>
      <w:marBottom w:val="0"/>
      <w:divBdr>
        <w:top w:val="none" w:sz="0" w:space="0" w:color="auto"/>
        <w:left w:val="none" w:sz="0" w:space="0" w:color="auto"/>
        <w:bottom w:val="none" w:sz="0" w:space="0" w:color="auto"/>
        <w:right w:val="none" w:sz="0" w:space="0" w:color="auto"/>
      </w:divBdr>
    </w:div>
    <w:div w:id="997462800">
      <w:bodyDiv w:val="1"/>
      <w:marLeft w:val="0"/>
      <w:marRight w:val="0"/>
      <w:marTop w:val="0"/>
      <w:marBottom w:val="0"/>
      <w:divBdr>
        <w:top w:val="none" w:sz="0" w:space="0" w:color="auto"/>
        <w:left w:val="none" w:sz="0" w:space="0" w:color="auto"/>
        <w:bottom w:val="none" w:sz="0" w:space="0" w:color="auto"/>
        <w:right w:val="none" w:sz="0" w:space="0" w:color="auto"/>
      </w:divBdr>
    </w:div>
    <w:div w:id="1007751349">
      <w:bodyDiv w:val="1"/>
      <w:marLeft w:val="0"/>
      <w:marRight w:val="0"/>
      <w:marTop w:val="0"/>
      <w:marBottom w:val="0"/>
      <w:divBdr>
        <w:top w:val="none" w:sz="0" w:space="0" w:color="auto"/>
        <w:left w:val="none" w:sz="0" w:space="0" w:color="auto"/>
        <w:bottom w:val="none" w:sz="0" w:space="0" w:color="auto"/>
        <w:right w:val="none" w:sz="0" w:space="0" w:color="auto"/>
      </w:divBdr>
      <w:divsChild>
        <w:div w:id="1978103181">
          <w:marLeft w:val="0"/>
          <w:marRight w:val="0"/>
          <w:marTop w:val="0"/>
          <w:marBottom w:val="0"/>
          <w:divBdr>
            <w:top w:val="none" w:sz="0" w:space="0" w:color="auto"/>
            <w:left w:val="none" w:sz="0" w:space="0" w:color="auto"/>
            <w:bottom w:val="none" w:sz="0" w:space="0" w:color="auto"/>
            <w:right w:val="none" w:sz="0" w:space="0" w:color="auto"/>
          </w:divBdr>
        </w:div>
        <w:div w:id="1555922624">
          <w:marLeft w:val="0"/>
          <w:marRight w:val="0"/>
          <w:marTop w:val="0"/>
          <w:marBottom w:val="0"/>
          <w:divBdr>
            <w:top w:val="none" w:sz="0" w:space="0" w:color="auto"/>
            <w:left w:val="none" w:sz="0" w:space="0" w:color="auto"/>
            <w:bottom w:val="none" w:sz="0" w:space="0" w:color="auto"/>
            <w:right w:val="none" w:sz="0" w:space="0" w:color="auto"/>
          </w:divBdr>
        </w:div>
      </w:divsChild>
    </w:div>
    <w:div w:id="1044065295">
      <w:bodyDiv w:val="1"/>
      <w:marLeft w:val="0"/>
      <w:marRight w:val="0"/>
      <w:marTop w:val="0"/>
      <w:marBottom w:val="0"/>
      <w:divBdr>
        <w:top w:val="none" w:sz="0" w:space="0" w:color="auto"/>
        <w:left w:val="none" w:sz="0" w:space="0" w:color="auto"/>
        <w:bottom w:val="none" w:sz="0" w:space="0" w:color="auto"/>
        <w:right w:val="none" w:sz="0" w:space="0" w:color="auto"/>
      </w:divBdr>
      <w:divsChild>
        <w:div w:id="175464530">
          <w:marLeft w:val="0"/>
          <w:marRight w:val="0"/>
          <w:marTop w:val="0"/>
          <w:marBottom w:val="0"/>
          <w:divBdr>
            <w:top w:val="none" w:sz="0" w:space="0" w:color="auto"/>
            <w:left w:val="none" w:sz="0" w:space="0" w:color="auto"/>
            <w:bottom w:val="none" w:sz="0" w:space="0" w:color="auto"/>
            <w:right w:val="none" w:sz="0" w:space="0" w:color="auto"/>
          </w:divBdr>
        </w:div>
        <w:div w:id="348990895">
          <w:marLeft w:val="0"/>
          <w:marRight w:val="0"/>
          <w:marTop w:val="0"/>
          <w:marBottom w:val="0"/>
          <w:divBdr>
            <w:top w:val="none" w:sz="0" w:space="0" w:color="auto"/>
            <w:left w:val="none" w:sz="0" w:space="0" w:color="auto"/>
            <w:bottom w:val="none" w:sz="0" w:space="0" w:color="auto"/>
            <w:right w:val="none" w:sz="0" w:space="0" w:color="auto"/>
          </w:divBdr>
        </w:div>
        <w:div w:id="475075463">
          <w:marLeft w:val="0"/>
          <w:marRight w:val="0"/>
          <w:marTop w:val="0"/>
          <w:marBottom w:val="0"/>
          <w:divBdr>
            <w:top w:val="none" w:sz="0" w:space="0" w:color="auto"/>
            <w:left w:val="none" w:sz="0" w:space="0" w:color="auto"/>
            <w:bottom w:val="none" w:sz="0" w:space="0" w:color="auto"/>
            <w:right w:val="none" w:sz="0" w:space="0" w:color="auto"/>
          </w:divBdr>
        </w:div>
        <w:div w:id="720058548">
          <w:marLeft w:val="0"/>
          <w:marRight w:val="0"/>
          <w:marTop w:val="0"/>
          <w:marBottom w:val="0"/>
          <w:divBdr>
            <w:top w:val="none" w:sz="0" w:space="0" w:color="auto"/>
            <w:left w:val="none" w:sz="0" w:space="0" w:color="auto"/>
            <w:bottom w:val="none" w:sz="0" w:space="0" w:color="auto"/>
            <w:right w:val="none" w:sz="0" w:space="0" w:color="auto"/>
          </w:divBdr>
        </w:div>
        <w:div w:id="918949236">
          <w:marLeft w:val="0"/>
          <w:marRight w:val="0"/>
          <w:marTop w:val="0"/>
          <w:marBottom w:val="0"/>
          <w:divBdr>
            <w:top w:val="none" w:sz="0" w:space="0" w:color="auto"/>
            <w:left w:val="none" w:sz="0" w:space="0" w:color="auto"/>
            <w:bottom w:val="none" w:sz="0" w:space="0" w:color="auto"/>
            <w:right w:val="none" w:sz="0" w:space="0" w:color="auto"/>
          </w:divBdr>
        </w:div>
        <w:div w:id="1202939647">
          <w:marLeft w:val="0"/>
          <w:marRight w:val="0"/>
          <w:marTop w:val="0"/>
          <w:marBottom w:val="0"/>
          <w:divBdr>
            <w:top w:val="none" w:sz="0" w:space="0" w:color="auto"/>
            <w:left w:val="none" w:sz="0" w:space="0" w:color="auto"/>
            <w:bottom w:val="none" w:sz="0" w:space="0" w:color="auto"/>
            <w:right w:val="none" w:sz="0" w:space="0" w:color="auto"/>
          </w:divBdr>
        </w:div>
        <w:div w:id="1313632160">
          <w:marLeft w:val="0"/>
          <w:marRight w:val="0"/>
          <w:marTop w:val="0"/>
          <w:marBottom w:val="0"/>
          <w:divBdr>
            <w:top w:val="none" w:sz="0" w:space="0" w:color="auto"/>
            <w:left w:val="none" w:sz="0" w:space="0" w:color="auto"/>
            <w:bottom w:val="none" w:sz="0" w:space="0" w:color="auto"/>
            <w:right w:val="none" w:sz="0" w:space="0" w:color="auto"/>
          </w:divBdr>
        </w:div>
        <w:div w:id="1393121413">
          <w:marLeft w:val="0"/>
          <w:marRight w:val="0"/>
          <w:marTop w:val="0"/>
          <w:marBottom w:val="0"/>
          <w:divBdr>
            <w:top w:val="none" w:sz="0" w:space="0" w:color="auto"/>
            <w:left w:val="none" w:sz="0" w:space="0" w:color="auto"/>
            <w:bottom w:val="none" w:sz="0" w:space="0" w:color="auto"/>
            <w:right w:val="none" w:sz="0" w:space="0" w:color="auto"/>
          </w:divBdr>
        </w:div>
        <w:div w:id="1454405850">
          <w:marLeft w:val="0"/>
          <w:marRight w:val="0"/>
          <w:marTop w:val="0"/>
          <w:marBottom w:val="0"/>
          <w:divBdr>
            <w:top w:val="none" w:sz="0" w:space="0" w:color="auto"/>
            <w:left w:val="none" w:sz="0" w:space="0" w:color="auto"/>
            <w:bottom w:val="none" w:sz="0" w:space="0" w:color="auto"/>
            <w:right w:val="none" w:sz="0" w:space="0" w:color="auto"/>
          </w:divBdr>
        </w:div>
        <w:div w:id="1569263612">
          <w:marLeft w:val="0"/>
          <w:marRight w:val="0"/>
          <w:marTop w:val="0"/>
          <w:marBottom w:val="0"/>
          <w:divBdr>
            <w:top w:val="none" w:sz="0" w:space="0" w:color="auto"/>
            <w:left w:val="none" w:sz="0" w:space="0" w:color="auto"/>
            <w:bottom w:val="none" w:sz="0" w:space="0" w:color="auto"/>
            <w:right w:val="none" w:sz="0" w:space="0" w:color="auto"/>
          </w:divBdr>
        </w:div>
        <w:div w:id="1601639908">
          <w:marLeft w:val="0"/>
          <w:marRight w:val="0"/>
          <w:marTop w:val="0"/>
          <w:marBottom w:val="0"/>
          <w:divBdr>
            <w:top w:val="none" w:sz="0" w:space="0" w:color="auto"/>
            <w:left w:val="none" w:sz="0" w:space="0" w:color="auto"/>
            <w:bottom w:val="none" w:sz="0" w:space="0" w:color="auto"/>
            <w:right w:val="none" w:sz="0" w:space="0" w:color="auto"/>
          </w:divBdr>
        </w:div>
        <w:div w:id="1688632207">
          <w:marLeft w:val="0"/>
          <w:marRight w:val="0"/>
          <w:marTop w:val="0"/>
          <w:marBottom w:val="0"/>
          <w:divBdr>
            <w:top w:val="none" w:sz="0" w:space="0" w:color="auto"/>
            <w:left w:val="none" w:sz="0" w:space="0" w:color="auto"/>
            <w:bottom w:val="none" w:sz="0" w:space="0" w:color="auto"/>
            <w:right w:val="none" w:sz="0" w:space="0" w:color="auto"/>
          </w:divBdr>
        </w:div>
        <w:div w:id="1867214414">
          <w:marLeft w:val="0"/>
          <w:marRight w:val="0"/>
          <w:marTop w:val="0"/>
          <w:marBottom w:val="0"/>
          <w:divBdr>
            <w:top w:val="none" w:sz="0" w:space="0" w:color="auto"/>
            <w:left w:val="none" w:sz="0" w:space="0" w:color="auto"/>
            <w:bottom w:val="none" w:sz="0" w:space="0" w:color="auto"/>
            <w:right w:val="none" w:sz="0" w:space="0" w:color="auto"/>
          </w:divBdr>
        </w:div>
        <w:div w:id="1969898496">
          <w:marLeft w:val="0"/>
          <w:marRight w:val="0"/>
          <w:marTop w:val="0"/>
          <w:marBottom w:val="0"/>
          <w:divBdr>
            <w:top w:val="none" w:sz="0" w:space="0" w:color="auto"/>
            <w:left w:val="none" w:sz="0" w:space="0" w:color="auto"/>
            <w:bottom w:val="none" w:sz="0" w:space="0" w:color="auto"/>
            <w:right w:val="none" w:sz="0" w:space="0" w:color="auto"/>
          </w:divBdr>
        </w:div>
        <w:div w:id="2049986329">
          <w:marLeft w:val="0"/>
          <w:marRight w:val="0"/>
          <w:marTop w:val="0"/>
          <w:marBottom w:val="0"/>
          <w:divBdr>
            <w:top w:val="none" w:sz="0" w:space="0" w:color="auto"/>
            <w:left w:val="none" w:sz="0" w:space="0" w:color="auto"/>
            <w:bottom w:val="none" w:sz="0" w:space="0" w:color="auto"/>
            <w:right w:val="none" w:sz="0" w:space="0" w:color="auto"/>
          </w:divBdr>
        </w:div>
      </w:divsChild>
    </w:div>
    <w:div w:id="1057703459">
      <w:bodyDiv w:val="1"/>
      <w:marLeft w:val="0"/>
      <w:marRight w:val="0"/>
      <w:marTop w:val="0"/>
      <w:marBottom w:val="0"/>
      <w:divBdr>
        <w:top w:val="none" w:sz="0" w:space="0" w:color="auto"/>
        <w:left w:val="none" w:sz="0" w:space="0" w:color="auto"/>
        <w:bottom w:val="none" w:sz="0" w:space="0" w:color="auto"/>
        <w:right w:val="none" w:sz="0" w:space="0" w:color="auto"/>
      </w:divBdr>
      <w:divsChild>
        <w:div w:id="333579306">
          <w:marLeft w:val="0"/>
          <w:marRight w:val="1"/>
          <w:marTop w:val="0"/>
          <w:marBottom w:val="0"/>
          <w:divBdr>
            <w:top w:val="none" w:sz="0" w:space="0" w:color="auto"/>
            <w:left w:val="none" w:sz="0" w:space="0" w:color="auto"/>
            <w:bottom w:val="none" w:sz="0" w:space="0" w:color="auto"/>
            <w:right w:val="none" w:sz="0" w:space="0" w:color="auto"/>
          </w:divBdr>
          <w:divsChild>
            <w:div w:id="1096712014">
              <w:marLeft w:val="0"/>
              <w:marRight w:val="0"/>
              <w:marTop w:val="0"/>
              <w:marBottom w:val="0"/>
              <w:divBdr>
                <w:top w:val="none" w:sz="0" w:space="0" w:color="auto"/>
                <w:left w:val="none" w:sz="0" w:space="0" w:color="auto"/>
                <w:bottom w:val="none" w:sz="0" w:space="0" w:color="auto"/>
                <w:right w:val="none" w:sz="0" w:space="0" w:color="auto"/>
              </w:divBdr>
              <w:divsChild>
                <w:div w:id="1076244995">
                  <w:marLeft w:val="0"/>
                  <w:marRight w:val="1"/>
                  <w:marTop w:val="0"/>
                  <w:marBottom w:val="0"/>
                  <w:divBdr>
                    <w:top w:val="none" w:sz="0" w:space="0" w:color="auto"/>
                    <w:left w:val="none" w:sz="0" w:space="0" w:color="auto"/>
                    <w:bottom w:val="none" w:sz="0" w:space="0" w:color="auto"/>
                    <w:right w:val="none" w:sz="0" w:space="0" w:color="auto"/>
                  </w:divBdr>
                  <w:divsChild>
                    <w:div w:id="422649880">
                      <w:marLeft w:val="0"/>
                      <w:marRight w:val="0"/>
                      <w:marTop w:val="0"/>
                      <w:marBottom w:val="0"/>
                      <w:divBdr>
                        <w:top w:val="none" w:sz="0" w:space="0" w:color="auto"/>
                        <w:left w:val="none" w:sz="0" w:space="0" w:color="auto"/>
                        <w:bottom w:val="none" w:sz="0" w:space="0" w:color="auto"/>
                        <w:right w:val="none" w:sz="0" w:space="0" w:color="auto"/>
                      </w:divBdr>
                      <w:divsChild>
                        <w:div w:id="1170176326">
                          <w:marLeft w:val="0"/>
                          <w:marRight w:val="0"/>
                          <w:marTop w:val="0"/>
                          <w:marBottom w:val="0"/>
                          <w:divBdr>
                            <w:top w:val="none" w:sz="0" w:space="0" w:color="auto"/>
                            <w:left w:val="none" w:sz="0" w:space="0" w:color="auto"/>
                            <w:bottom w:val="none" w:sz="0" w:space="0" w:color="auto"/>
                            <w:right w:val="none" w:sz="0" w:space="0" w:color="auto"/>
                          </w:divBdr>
                          <w:divsChild>
                            <w:div w:id="1871262568">
                              <w:marLeft w:val="0"/>
                              <w:marRight w:val="0"/>
                              <w:marTop w:val="120"/>
                              <w:marBottom w:val="360"/>
                              <w:divBdr>
                                <w:top w:val="none" w:sz="0" w:space="0" w:color="auto"/>
                                <w:left w:val="none" w:sz="0" w:space="0" w:color="auto"/>
                                <w:bottom w:val="none" w:sz="0" w:space="0" w:color="auto"/>
                                <w:right w:val="none" w:sz="0" w:space="0" w:color="auto"/>
                              </w:divBdr>
                              <w:divsChild>
                                <w:div w:id="1929314507">
                                  <w:marLeft w:val="0"/>
                                  <w:marRight w:val="0"/>
                                  <w:marTop w:val="0"/>
                                  <w:marBottom w:val="0"/>
                                  <w:divBdr>
                                    <w:top w:val="none" w:sz="0" w:space="0" w:color="auto"/>
                                    <w:left w:val="none" w:sz="0" w:space="0" w:color="auto"/>
                                    <w:bottom w:val="none" w:sz="0" w:space="0" w:color="auto"/>
                                    <w:right w:val="none" w:sz="0" w:space="0" w:color="auto"/>
                                  </w:divBdr>
                                </w:div>
                                <w:div w:id="21047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138051">
      <w:bodyDiv w:val="1"/>
      <w:marLeft w:val="0"/>
      <w:marRight w:val="0"/>
      <w:marTop w:val="0"/>
      <w:marBottom w:val="0"/>
      <w:divBdr>
        <w:top w:val="none" w:sz="0" w:space="0" w:color="auto"/>
        <w:left w:val="none" w:sz="0" w:space="0" w:color="auto"/>
        <w:bottom w:val="none" w:sz="0" w:space="0" w:color="auto"/>
        <w:right w:val="none" w:sz="0" w:space="0" w:color="auto"/>
      </w:divBdr>
    </w:div>
    <w:div w:id="1063485167">
      <w:bodyDiv w:val="1"/>
      <w:marLeft w:val="0"/>
      <w:marRight w:val="0"/>
      <w:marTop w:val="0"/>
      <w:marBottom w:val="0"/>
      <w:divBdr>
        <w:top w:val="none" w:sz="0" w:space="0" w:color="auto"/>
        <w:left w:val="none" w:sz="0" w:space="0" w:color="auto"/>
        <w:bottom w:val="none" w:sz="0" w:space="0" w:color="auto"/>
        <w:right w:val="none" w:sz="0" w:space="0" w:color="auto"/>
      </w:divBdr>
      <w:divsChild>
        <w:div w:id="186262616">
          <w:marLeft w:val="0"/>
          <w:marRight w:val="0"/>
          <w:marTop w:val="0"/>
          <w:marBottom w:val="0"/>
          <w:divBdr>
            <w:top w:val="none" w:sz="0" w:space="0" w:color="auto"/>
            <w:left w:val="none" w:sz="0" w:space="0" w:color="auto"/>
            <w:bottom w:val="none" w:sz="0" w:space="0" w:color="auto"/>
            <w:right w:val="none" w:sz="0" w:space="0" w:color="auto"/>
          </w:divBdr>
        </w:div>
        <w:div w:id="379281683">
          <w:marLeft w:val="0"/>
          <w:marRight w:val="0"/>
          <w:marTop w:val="0"/>
          <w:marBottom w:val="0"/>
          <w:divBdr>
            <w:top w:val="none" w:sz="0" w:space="0" w:color="auto"/>
            <w:left w:val="none" w:sz="0" w:space="0" w:color="auto"/>
            <w:bottom w:val="none" w:sz="0" w:space="0" w:color="auto"/>
            <w:right w:val="none" w:sz="0" w:space="0" w:color="auto"/>
          </w:divBdr>
        </w:div>
        <w:div w:id="1485316889">
          <w:marLeft w:val="0"/>
          <w:marRight w:val="0"/>
          <w:marTop w:val="0"/>
          <w:marBottom w:val="0"/>
          <w:divBdr>
            <w:top w:val="none" w:sz="0" w:space="0" w:color="auto"/>
            <w:left w:val="none" w:sz="0" w:space="0" w:color="auto"/>
            <w:bottom w:val="none" w:sz="0" w:space="0" w:color="auto"/>
            <w:right w:val="none" w:sz="0" w:space="0" w:color="auto"/>
          </w:divBdr>
        </w:div>
        <w:div w:id="1809125637">
          <w:marLeft w:val="0"/>
          <w:marRight w:val="0"/>
          <w:marTop w:val="0"/>
          <w:marBottom w:val="0"/>
          <w:divBdr>
            <w:top w:val="none" w:sz="0" w:space="0" w:color="auto"/>
            <w:left w:val="none" w:sz="0" w:space="0" w:color="auto"/>
            <w:bottom w:val="none" w:sz="0" w:space="0" w:color="auto"/>
            <w:right w:val="none" w:sz="0" w:space="0" w:color="auto"/>
          </w:divBdr>
        </w:div>
        <w:div w:id="1936133184">
          <w:marLeft w:val="0"/>
          <w:marRight w:val="0"/>
          <w:marTop w:val="0"/>
          <w:marBottom w:val="0"/>
          <w:divBdr>
            <w:top w:val="none" w:sz="0" w:space="0" w:color="auto"/>
            <w:left w:val="none" w:sz="0" w:space="0" w:color="auto"/>
            <w:bottom w:val="none" w:sz="0" w:space="0" w:color="auto"/>
            <w:right w:val="none" w:sz="0" w:space="0" w:color="auto"/>
          </w:divBdr>
        </w:div>
      </w:divsChild>
    </w:div>
    <w:div w:id="1083717496">
      <w:bodyDiv w:val="1"/>
      <w:marLeft w:val="0"/>
      <w:marRight w:val="0"/>
      <w:marTop w:val="0"/>
      <w:marBottom w:val="0"/>
      <w:divBdr>
        <w:top w:val="none" w:sz="0" w:space="0" w:color="auto"/>
        <w:left w:val="none" w:sz="0" w:space="0" w:color="auto"/>
        <w:bottom w:val="none" w:sz="0" w:space="0" w:color="auto"/>
        <w:right w:val="none" w:sz="0" w:space="0" w:color="auto"/>
      </w:divBdr>
      <w:divsChild>
        <w:div w:id="841093650">
          <w:marLeft w:val="0"/>
          <w:marRight w:val="0"/>
          <w:marTop w:val="0"/>
          <w:marBottom w:val="0"/>
          <w:divBdr>
            <w:top w:val="none" w:sz="0" w:space="0" w:color="auto"/>
            <w:left w:val="none" w:sz="0" w:space="0" w:color="auto"/>
            <w:bottom w:val="none" w:sz="0" w:space="0" w:color="auto"/>
            <w:right w:val="none" w:sz="0" w:space="0" w:color="auto"/>
          </w:divBdr>
        </w:div>
        <w:div w:id="1568495355">
          <w:marLeft w:val="0"/>
          <w:marRight w:val="0"/>
          <w:marTop w:val="0"/>
          <w:marBottom w:val="0"/>
          <w:divBdr>
            <w:top w:val="none" w:sz="0" w:space="0" w:color="auto"/>
            <w:left w:val="none" w:sz="0" w:space="0" w:color="auto"/>
            <w:bottom w:val="none" w:sz="0" w:space="0" w:color="auto"/>
            <w:right w:val="none" w:sz="0" w:space="0" w:color="auto"/>
          </w:divBdr>
        </w:div>
        <w:div w:id="1661500696">
          <w:marLeft w:val="0"/>
          <w:marRight w:val="0"/>
          <w:marTop w:val="0"/>
          <w:marBottom w:val="0"/>
          <w:divBdr>
            <w:top w:val="none" w:sz="0" w:space="0" w:color="auto"/>
            <w:left w:val="none" w:sz="0" w:space="0" w:color="auto"/>
            <w:bottom w:val="none" w:sz="0" w:space="0" w:color="auto"/>
            <w:right w:val="none" w:sz="0" w:space="0" w:color="auto"/>
          </w:divBdr>
        </w:div>
        <w:div w:id="1856383792">
          <w:marLeft w:val="0"/>
          <w:marRight w:val="0"/>
          <w:marTop w:val="0"/>
          <w:marBottom w:val="0"/>
          <w:divBdr>
            <w:top w:val="none" w:sz="0" w:space="0" w:color="auto"/>
            <w:left w:val="none" w:sz="0" w:space="0" w:color="auto"/>
            <w:bottom w:val="none" w:sz="0" w:space="0" w:color="auto"/>
            <w:right w:val="none" w:sz="0" w:space="0" w:color="auto"/>
          </w:divBdr>
        </w:div>
        <w:div w:id="1895854114">
          <w:marLeft w:val="0"/>
          <w:marRight w:val="0"/>
          <w:marTop w:val="0"/>
          <w:marBottom w:val="0"/>
          <w:divBdr>
            <w:top w:val="none" w:sz="0" w:space="0" w:color="auto"/>
            <w:left w:val="none" w:sz="0" w:space="0" w:color="auto"/>
            <w:bottom w:val="none" w:sz="0" w:space="0" w:color="auto"/>
            <w:right w:val="none" w:sz="0" w:space="0" w:color="auto"/>
          </w:divBdr>
        </w:div>
      </w:divsChild>
    </w:div>
    <w:div w:id="1090541498">
      <w:bodyDiv w:val="1"/>
      <w:marLeft w:val="0"/>
      <w:marRight w:val="0"/>
      <w:marTop w:val="0"/>
      <w:marBottom w:val="0"/>
      <w:divBdr>
        <w:top w:val="none" w:sz="0" w:space="0" w:color="auto"/>
        <w:left w:val="none" w:sz="0" w:space="0" w:color="auto"/>
        <w:bottom w:val="none" w:sz="0" w:space="0" w:color="auto"/>
        <w:right w:val="none" w:sz="0" w:space="0" w:color="auto"/>
      </w:divBdr>
      <w:divsChild>
        <w:div w:id="46032940">
          <w:marLeft w:val="0"/>
          <w:marRight w:val="0"/>
          <w:marTop w:val="0"/>
          <w:marBottom w:val="0"/>
          <w:divBdr>
            <w:top w:val="none" w:sz="0" w:space="0" w:color="auto"/>
            <w:left w:val="none" w:sz="0" w:space="0" w:color="auto"/>
            <w:bottom w:val="none" w:sz="0" w:space="0" w:color="auto"/>
            <w:right w:val="none" w:sz="0" w:space="0" w:color="auto"/>
          </w:divBdr>
        </w:div>
        <w:div w:id="81296493">
          <w:marLeft w:val="0"/>
          <w:marRight w:val="0"/>
          <w:marTop w:val="0"/>
          <w:marBottom w:val="0"/>
          <w:divBdr>
            <w:top w:val="none" w:sz="0" w:space="0" w:color="auto"/>
            <w:left w:val="none" w:sz="0" w:space="0" w:color="auto"/>
            <w:bottom w:val="none" w:sz="0" w:space="0" w:color="auto"/>
            <w:right w:val="none" w:sz="0" w:space="0" w:color="auto"/>
          </w:divBdr>
        </w:div>
        <w:div w:id="87778163">
          <w:marLeft w:val="0"/>
          <w:marRight w:val="0"/>
          <w:marTop w:val="0"/>
          <w:marBottom w:val="0"/>
          <w:divBdr>
            <w:top w:val="none" w:sz="0" w:space="0" w:color="auto"/>
            <w:left w:val="none" w:sz="0" w:space="0" w:color="auto"/>
            <w:bottom w:val="none" w:sz="0" w:space="0" w:color="auto"/>
            <w:right w:val="none" w:sz="0" w:space="0" w:color="auto"/>
          </w:divBdr>
        </w:div>
        <w:div w:id="98260390">
          <w:marLeft w:val="0"/>
          <w:marRight w:val="0"/>
          <w:marTop w:val="0"/>
          <w:marBottom w:val="0"/>
          <w:divBdr>
            <w:top w:val="none" w:sz="0" w:space="0" w:color="auto"/>
            <w:left w:val="none" w:sz="0" w:space="0" w:color="auto"/>
            <w:bottom w:val="none" w:sz="0" w:space="0" w:color="auto"/>
            <w:right w:val="none" w:sz="0" w:space="0" w:color="auto"/>
          </w:divBdr>
        </w:div>
        <w:div w:id="146484782">
          <w:marLeft w:val="0"/>
          <w:marRight w:val="0"/>
          <w:marTop w:val="0"/>
          <w:marBottom w:val="0"/>
          <w:divBdr>
            <w:top w:val="none" w:sz="0" w:space="0" w:color="auto"/>
            <w:left w:val="none" w:sz="0" w:space="0" w:color="auto"/>
            <w:bottom w:val="none" w:sz="0" w:space="0" w:color="auto"/>
            <w:right w:val="none" w:sz="0" w:space="0" w:color="auto"/>
          </w:divBdr>
        </w:div>
        <w:div w:id="157312293">
          <w:marLeft w:val="0"/>
          <w:marRight w:val="0"/>
          <w:marTop w:val="0"/>
          <w:marBottom w:val="0"/>
          <w:divBdr>
            <w:top w:val="none" w:sz="0" w:space="0" w:color="auto"/>
            <w:left w:val="none" w:sz="0" w:space="0" w:color="auto"/>
            <w:bottom w:val="none" w:sz="0" w:space="0" w:color="auto"/>
            <w:right w:val="none" w:sz="0" w:space="0" w:color="auto"/>
          </w:divBdr>
        </w:div>
        <w:div w:id="163866250">
          <w:marLeft w:val="0"/>
          <w:marRight w:val="0"/>
          <w:marTop w:val="0"/>
          <w:marBottom w:val="0"/>
          <w:divBdr>
            <w:top w:val="none" w:sz="0" w:space="0" w:color="auto"/>
            <w:left w:val="none" w:sz="0" w:space="0" w:color="auto"/>
            <w:bottom w:val="none" w:sz="0" w:space="0" w:color="auto"/>
            <w:right w:val="none" w:sz="0" w:space="0" w:color="auto"/>
          </w:divBdr>
        </w:div>
        <w:div w:id="167913214">
          <w:marLeft w:val="0"/>
          <w:marRight w:val="0"/>
          <w:marTop w:val="0"/>
          <w:marBottom w:val="0"/>
          <w:divBdr>
            <w:top w:val="none" w:sz="0" w:space="0" w:color="auto"/>
            <w:left w:val="none" w:sz="0" w:space="0" w:color="auto"/>
            <w:bottom w:val="none" w:sz="0" w:space="0" w:color="auto"/>
            <w:right w:val="none" w:sz="0" w:space="0" w:color="auto"/>
          </w:divBdr>
        </w:div>
        <w:div w:id="171341677">
          <w:marLeft w:val="0"/>
          <w:marRight w:val="0"/>
          <w:marTop w:val="0"/>
          <w:marBottom w:val="0"/>
          <w:divBdr>
            <w:top w:val="none" w:sz="0" w:space="0" w:color="auto"/>
            <w:left w:val="none" w:sz="0" w:space="0" w:color="auto"/>
            <w:bottom w:val="none" w:sz="0" w:space="0" w:color="auto"/>
            <w:right w:val="none" w:sz="0" w:space="0" w:color="auto"/>
          </w:divBdr>
        </w:div>
        <w:div w:id="174462622">
          <w:marLeft w:val="0"/>
          <w:marRight w:val="0"/>
          <w:marTop w:val="0"/>
          <w:marBottom w:val="0"/>
          <w:divBdr>
            <w:top w:val="none" w:sz="0" w:space="0" w:color="auto"/>
            <w:left w:val="none" w:sz="0" w:space="0" w:color="auto"/>
            <w:bottom w:val="none" w:sz="0" w:space="0" w:color="auto"/>
            <w:right w:val="none" w:sz="0" w:space="0" w:color="auto"/>
          </w:divBdr>
        </w:div>
        <w:div w:id="214704903">
          <w:marLeft w:val="0"/>
          <w:marRight w:val="0"/>
          <w:marTop w:val="0"/>
          <w:marBottom w:val="0"/>
          <w:divBdr>
            <w:top w:val="none" w:sz="0" w:space="0" w:color="auto"/>
            <w:left w:val="none" w:sz="0" w:space="0" w:color="auto"/>
            <w:bottom w:val="none" w:sz="0" w:space="0" w:color="auto"/>
            <w:right w:val="none" w:sz="0" w:space="0" w:color="auto"/>
          </w:divBdr>
        </w:div>
        <w:div w:id="249781368">
          <w:marLeft w:val="0"/>
          <w:marRight w:val="0"/>
          <w:marTop w:val="0"/>
          <w:marBottom w:val="0"/>
          <w:divBdr>
            <w:top w:val="none" w:sz="0" w:space="0" w:color="auto"/>
            <w:left w:val="none" w:sz="0" w:space="0" w:color="auto"/>
            <w:bottom w:val="none" w:sz="0" w:space="0" w:color="auto"/>
            <w:right w:val="none" w:sz="0" w:space="0" w:color="auto"/>
          </w:divBdr>
        </w:div>
        <w:div w:id="260339438">
          <w:marLeft w:val="0"/>
          <w:marRight w:val="0"/>
          <w:marTop w:val="0"/>
          <w:marBottom w:val="0"/>
          <w:divBdr>
            <w:top w:val="none" w:sz="0" w:space="0" w:color="auto"/>
            <w:left w:val="none" w:sz="0" w:space="0" w:color="auto"/>
            <w:bottom w:val="none" w:sz="0" w:space="0" w:color="auto"/>
            <w:right w:val="none" w:sz="0" w:space="0" w:color="auto"/>
          </w:divBdr>
        </w:div>
        <w:div w:id="288973268">
          <w:marLeft w:val="0"/>
          <w:marRight w:val="0"/>
          <w:marTop w:val="0"/>
          <w:marBottom w:val="0"/>
          <w:divBdr>
            <w:top w:val="none" w:sz="0" w:space="0" w:color="auto"/>
            <w:left w:val="none" w:sz="0" w:space="0" w:color="auto"/>
            <w:bottom w:val="none" w:sz="0" w:space="0" w:color="auto"/>
            <w:right w:val="none" w:sz="0" w:space="0" w:color="auto"/>
          </w:divBdr>
        </w:div>
        <w:div w:id="297609565">
          <w:marLeft w:val="0"/>
          <w:marRight w:val="0"/>
          <w:marTop w:val="0"/>
          <w:marBottom w:val="0"/>
          <w:divBdr>
            <w:top w:val="none" w:sz="0" w:space="0" w:color="auto"/>
            <w:left w:val="none" w:sz="0" w:space="0" w:color="auto"/>
            <w:bottom w:val="none" w:sz="0" w:space="0" w:color="auto"/>
            <w:right w:val="none" w:sz="0" w:space="0" w:color="auto"/>
          </w:divBdr>
        </w:div>
        <w:div w:id="322978209">
          <w:marLeft w:val="0"/>
          <w:marRight w:val="0"/>
          <w:marTop w:val="0"/>
          <w:marBottom w:val="0"/>
          <w:divBdr>
            <w:top w:val="none" w:sz="0" w:space="0" w:color="auto"/>
            <w:left w:val="none" w:sz="0" w:space="0" w:color="auto"/>
            <w:bottom w:val="none" w:sz="0" w:space="0" w:color="auto"/>
            <w:right w:val="none" w:sz="0" w:space="0" w:color="auto"/>
          </w:divBdr>
        </w:div>
        <w:div w:id="397748441">
          <w:marLeft w:val="0"/>
          <w:marRight w:val="0"/>
          <w:marTop w:val="0"/>
          <w:marBottom w:val="0"/>
          <w:divBdr>
            <w:top w:val="none" w:sz="0" w:space="0" w:color="auto"/>
            <w:left w:val="none" w:sz="0" w:space="0" w:color="auto"/>
            <w:bottom w:val="none" w:sz="0" w:space="0" w:color="auto"/>
            <w:right w:val="none" w:sz="0" w:space="0" w:color="auto"/>
          </w:divBdr>
        </w:div>
        <w:div w:id="413019666">
          <w:marLeft w:val="0"/>
          <w:marRight w:val="0"/>
          <w:marTop w:val="0"/>
          <w:marBottom w:val="0"/>
          <w:divBdr>
            <w:top w:val="none" w:sz="0" w:space="0" w:color="auto"/>
            <w:left w:val="none" w:sz="0" w:space="0" w:color="auto"/>
            <w:bottom w:val="none" w:sz="0" w:space="0" w:color="auto"/>
            <w:right w:val="none" w:sz="0" w:space="0" w:color="auto"/>
          </w:divBdr>
        </w:div>
        <w:div w:id="423384376">
          <w:marLeft w:val="0"/>
          <w:marRight w:val="0"/>
          <w:marTop w:val="0"/>
          <w:marBottom w:val="0"/>
          <w:divBdr>
            <w:top w:val="none" w:sz="0" w:space="0" w:color="auto"/>
            <w:left w:val="none" w:sz="0" w:space="0" w:color="auto"/>
            <w:bottom w:val="none" w:sz="0" w:space="0" w:color="auto"/>
            <w:right w:val="none" w:sz="0" w:space="0" w:color="auto"/>
          </w:divBdr>
        </w:div>
        <w:div w:id="431585511">
          <w:marLeft w:val="0"/>
          <w:marRight w:val="0"/>
          <w:marTop w:val="0"/>
          <w:marBottom w:val="0"/>
          <w:divBdr>
            <w:top w:val="none" w:sz="0" w:space="0" w:color="auto"/>
            <w:left w:val="none" w:sz="0" w:space="0" w:color="auto"/>
            <w:bottom w:val="none" w:sz="0" w:space="0" w:color="auto"/>
            <w:right w:val="none" w:sz="0" w:space="0" w:color="auto"/>
          </w:divBdr>
        </w:div>
        <w:div w:id="474034014">
          <w:marLeft w:val="0"/>
          <w:marRight w:val="0"/>
          <w:marTop w:val="0"/>
          <w:marBottom w:val="0"/>
          <w:divBdr>
            <w:top w:val="none" w:sz="0" w:space="0" w:color="auto"/>
            <w:left w:val="none" w:sz="0" w:space="0" w:color="auto"/>
            <w:bottom w:val="none" w:sz="0" w:space="0" w:color="auto"/>
            <w:right w:val="none" w:sz="0" w:space="0" w:color="auto"/>
          </w:divBdr>
        </w:div>
        <w:div w:id="480077908">
          <w:marLeft w:val="0"/>
          <w:marRight w:val="0"/>
          <w:marTop w:val="0"/>
          <w:marBottom w:val="0"/>
          <w:divBdr>
            <w:top w:val="none" w:sz="0" w:space="0" w:color="auto"/>
            <w:left w:val="none" w:sz="0" w:space="0" w:color="auto"/>
            <w:bottom w:val="none" w:sz="0" w:space="0" w:color="auto"/>
            <w:right w:val="none" w:sz="0" w:space="0" w:color="auto"/>
          </w:divBdr>
        </w:div>
        <w:div w:id="497311432">
          <w:marLeft w:val="0"/>
          <w:marRight w:val="0"/>
          <w:marTop w:val="0"/>
          <w:marBottom w:val="0"/>
          <w:divBdr>
            <w:top w:val="none" w:sz="0" w:space="0" w:color="auto"/>
            <w:left w:val="none" w:sz="0" w:space="0" w:color="auto"/>
            <w:bottom w:val="none" w:sz="0" w:space="0" w:color="auto"/>
            <w:right w:val="none" w:sz="0" w:space="0" w:color="auto"/>
          </w:divBdr>
        </w:div>
        <w:div w:id="500391585">
          <w:marLeft w:val="0"/>
          <w:marRight w:val="0"/>
          <w:marTop w:val="0"/>
          <w:marBottom w:val="0"/>
          <w:divBdr>
            <w:top w:val="none" w:sz="0" w:space="0" w:color="auto"/>
            <w:left w:val="none" w:sz="0" w:space="0" w:color="auto"/>
            <w:bottom w:val="none" w:sz="0" w:space="0" w:color="auto"/>
            <w:right w:val="none" w:sz="0" w:space="0" w:color="auto"/>
          </w:divBdr>
        </w:div>
        <w:div w:id="511800439">
          <w:marLeft w:val="0"/>
          <w:marRight w:val="0"/>
          <w:marTop w:val="0"/>
          <w:marBottom w:val="0"/>
          <w:divBdr>
            <w:top w:val="none" w:sz="0" w:space="0" w:color="auto"/>
            <w:left w:val="none" w:sz="0" w:space="0" w:color="auto"/>
            <w:bottom w:val="none" w:sz="0" w:space="0" w:color="auto"/>
            <w:right w:val="none" w:sz="0" w:space="0" w:color="auto"/>
          </w:divBdr>
        </w:div>
        <w:div w:id="519704412">
          <w:marLeft w:val="0"/>
          <w:marRight w:val="0"/>
          <w:marTop w:val="0"/>
          <w:marBottom w:val="0"/>
          <w:divBdr>
            <w:top w:val="none" w:sz="0" w:space="0" w:color="auto"/>
            <w:left w:val="none" w:sz="0" w:space="0" w:color="auto"/>
            <w:bottom w:val="none" w:sz="0" w:space="0" w:color="auto"/>
            <w:right w:val="none" w:sz="0" w:space="0" w:color="auto"/>
          </w:divBdr>
        </w:div>
        <w:div w:id="530920066">
          <w:marLeft w:val="0"/>
          <w:marRight w:val="0"/>
          <w:marTop w:val="0"/>
          <w:marBottom w:val="0"/>
          <w:divBdr>
            <w:top w:val="none" w:sz="0" w:space="0" w:color="auto"/>
            <w:left w:val="none" w:sz="0" w:space="0" w:color="auto"/>
            <w:bottom w:val="none" w:sz="0" w:space="0" w:color="auto"/>
            <w:right w:val="none" w:sz="0" w:space="0" w:color="auto"/>
          </w:divBdr>
        </w:div>
        <w:div w:id="532961383">
          <w:marLeft w:val="0"/>
          <w:marRight w:val="0"/>
          <w:marTop w:val="0"/>
          <w:marBottom w:val="0"/>
          <w:divBdr>
            <w:top w:val="none" w:sz="0" w:space="0" w:color="auto"/>
            <w:left w:val="none" w:sz="0" w:space="0" w:color="auto"/>
            <w:bottom w:val="none" w:sz="0" w:space="0" w:color="auto"/>
            <w:right w:val="none" w:sz="0" w:space="0" w:color="auto"/>
          </w:divBdr>
        </w:div>
        <w:div w:id="550844126">
          <w:marLeft w:val="0"/>
          <w:marRight w:val="0"/>
          <w:marTop w:val="0"/>
          <w:marBottom w:val="0"/>
          <w:divBdr>
            <w:top w:val="none" w:sz="0" w:space="0" w:color="auto"/>
            <w:left w:val="none" w:sz="0" w:space="0" w:color="auto"/>
            <w:bottom w:val="none" w:sz="0" w:space="0" w:color="auto"/>
            <w:right w:val="none" w:sz="0" w:space="0" w:color="auto"/>
          </w:divBdr>
        </w:div>
        <w:div w:id="577130025">
          <w:marLeft w:val="0"/>
          <w:marRight w:val="0"/>
          <w:marTop w:val="0"/>
          <w:marBottom w:val="0"/>
          <w:divBdr>
            <w:top w:val="none" w:sz="0" w:space="0" w:color="auto"/>
            <w:left w:val="none" w:sz="0" w:space="0" w:color="auto"/>
            <w:bottom w:val="none" w:sz="0" w:space="0" w:color="auto"/>
            <w:right w:val="none" w:sz="0" w:space="0" w:color="auto"/>
          </w:divBdr>
        </w:div>
        <w:div w:id="641886879">
          <w:marLeft w:val="0"/>
          <w:marRight w:val="0"/>
          <w:marTop w:val="0"/>
          <w:marBottom w:val="0"/>
          <w:divBdr>
            <w:top w:val="none" w:sz="0" w:space="0" w:color="auto"/>
            <w:left w:val="none" w:sz="0" w:space="0" w:color="auto"/>
            <w:bottom w:val="none" w:sz="0" w:space="0" w:color="auto"/>
            <w:right w:val="none" w:sz="0" w:space="0" w:color="auto"/>
          </w:divBdr>
        </w:div>
        <w:div w:id="646787009">
          <w:marLeft w:val="0"/>
          <w:marRight w:val="0"/>
          <w:marTop w:val="0"/>
          <w:marBottom w:val="0"/>
          <w:divBdr>
            <w:top w:val="none" w:sz="0" w:space="0" w:color="auto"/>
            <w:left w:val="none" w:sz="0" w:space="0" w:color="auto"/>
            <w:bottom w:val="none" w:sz="0" w:space="0" w:color="auto"/>
            <w:right w:val="none" w:sz="0" w:space="0" w:color="auto"/>
          </w:divBdr>
        </w:div>
        <w:div w:id="670105889">
          <w:marLeft w:val="0"/>
          <w:marRight w:val="0"/>
          <w:marTop w:val="0"/>
          <w:marBottom w:val="0"/>
          <w:divBdr>
            <w:top w:val="none" w:sz="0" w:space="0" w:color="auto"/>
            <w:left w:val="none" w:sz="0" w:space="0" w:color="auto"/>
            <w:bottom w:val="none" w:sz="0" w:space="0" w:color="auto"/>
            <w:right w:val="none" w:sz="0" w:space="0" w:color="auto"/>
          </w:divBdr>
        </w:div>
        <w:div w:id="735518385">
          <w:marLeft w:val="0"/>
          <w:marRight w:val="0"/>
          <w:marTop w:val="0"/>
          <w:marBottom w:val="0"/>
          <w:divBdr>
            <w:top w:val="none" w:sz="0" w:space="0" w:color="auto"/>
            <w:left w:val="none" w:sz="0" w:space="0" w:color="auto"/>
            <w:bottom w:val="none" w:sz="0" w:space="0" w:color="auto"/>
            <w:right w:val="none" w:sz="0" w:space="0" w:color="auto"/>
          </w:divBdr>
        </w:div>
        <w:div w:id="757943944">
          <w:marLeft w:val="0"/>
          <w:marRight w:val="0"/>
          <w:marTop w:val="0"/>
          <w:marBottom w:val="0"/>
          <w:divBdr>
            <w:top w:val="none" w:sz="0" w:space="0" w:color="auto"/>
            <w:left w:val="none" w:sz="0" w:space="0" w:color="auto"/>
            <w:bottom w:val="none" w:sz="0" w:space="0" w:color="auto"/>
            <w:right w:val="none" w:sz="0" w:space="0" w:color="auto"/>
          </w:divBdr>
        </w:div>
        <w:div w:id="759642936">
          <w:marLeft w:val="0"/>
          <w:marRight w:val="0"/>
          <w:marTop w:val="0"/>
          <w:marBottom w:val="0"/>
          <w:divBdr>
            <w:top w:val="none" w:sz="0" w:space="0" w:color="auto"/>
            <w:left w:val="none" w:sz="0" w:space="0" w:color="auto"/>
            <w:bottom w:val="none" w:sz="0" w:space="0" w:color="auto"/>
            <w:right w:val="none" w:sz="0" w:space="0" w:color="auto"/>
          </w:divBdr>
        </w:div>
        <w:div w:id="761294371">
          <w:marLeft w:val="0"/>
          <w:marRight w:val="0"/>
          <w:marTop w:val="0"/>
          <w:marBottom w:val="0"/>
          <w:divBdr>
            <w:top w:val="none" w:sz="0" w:space="0" w:color="auto"/>
            <w:left w:val="none" w:sz="0" w:space="0" w:color="auto"/>
            <w:bottom w:val="none" w:sz="0" w:space="0" w:color="auto"/>
            <w:right w:val="none" w:sz="0" w:space="0" w:color="auto"/>
          </w:divBdr>
        </w:div>
        <w:div w:id="785852206">
          <w:marLeft w:val="0"/>
          <w:marRight w:val="0"/>
          <w:marTop w:val="0"/>
          <w:marBottom w:val="0"/>
          <w:divBdr>
            <w:top w:val="none" w:sz="0" w:space="0" w:color="auto"/>
            <w:left w:val="none" w:sz="0" w:space="0" w:color="auto"/>
            <w:bottom w:val="none" w:sz="0" w:space="0" w:color="auto"/>
            <w:right w:val="none" w:sz="0" w:space="0" w:color="auto"/>
          </w:divBdr>
        </w:div>
        <w:div w:id="805657119">
          <w:marLeft w:val="0"/>
          <w:marRight w:val="0"/>
          <w:marTop w:val="0"/>
          <w:marBottom w:val="0"/>
          <w:divBdr>
            <w:top w:val="none" w:sz="0" w:space="0" w:color="auto"/>
            <w:left w:val="none" w:sz="0" w:space="0" w:color="auto"/>
            <w:bottom w:val="none" w:sz="0" w:space="0" w:color="auto"/>
            <w:right w:val="none" w:sz="0" w:space="0" w:color="auto"/>
          </w:divBdr>
        </w:div>
        <w:div w:id="812524450">
          <w:marLeft w:val="0"/>
          <w:marRight w:val="0"/>
          <w:marTop w:val="0"/>
          <w:marBottom w:val="0"/>
          <w:divBdr>
            <w:top w:val="none" w:sz="0" w:space="0" w:color="auto"/>
            <w:left w:val="none" w:sz="0" w:space="0" w:color="auto"/>
            <w:bottom w:val="none" w:sz="0" w:space="0" w:color="auto"/>
            <w:right w:val="none" w:sz="0" w:space="0" w:color="auto"/>
          </w:divBdr>
        </w:div>
        <w:div w:id="823937195">
          <w:marLeft w:val="0"/>
          <w:marRight w:val="0"/>
          <w:marTop w:val="0"/>
          <w:marBottom w:val="0"/>
          <w:divBdr>
            <w:top w:val="none" w:sz="0" w:space="0" w:color="auto"/>
            <w:left w:val="none" w:sz="0" w:space="0" w:color="auto"/>
            <w:bottom w:val="none" w:sz="0" w:space="0" w:color="auto"/>
            <w:right w:val="none" w:sz="0" w:space="0" w:color="auto"/>
          </w:divBdr>
        </w:div>
        <w:div w:id="840702549">
          <w:marLeft w:val="0"/>
          <w:marRight w:val="0"/>
          <w:marTop w:val="0"/>
          <w:marBottom w:val="0"/>
          <w:divBdr>
            <w:top w:val="none" w:sz="0" w:space="0" w:color="auto"/>
            <w:left w:val="none" w:sz="0" w:space="0" w:color="auto"/>
            <w:bottom w:val="none" w:sz="0" w:space="0" w:color="auto"/>
            <w:right w:val="none" w:sz="0" w:space="0" w:color="auto"/>
          </w:divBdr>
        </w:div>
        <w:div w:id="873883135">
          <w:marLeft w:val="0"/>
          <w:marRight w:val="0"/>
          <w:marTop w:val="0"/>
          <w:marBottom w:val="0"/>
          <w:divBdr>
            <w:top w:val="none" w:sz="0" w:space="0" w:color="auto"/>
            <w:left w:val="none" w:sz="0" w:space="0" w:color="auto"/>
            <w:bottom w:val="none" w:sz="0" w:space="0" w:color="auto"/>
            <w:right w:val="none" w:sz="0" w:space="0" w:color="auto"/>
          </w:divBdr>
        </w:div>
        <w:div w:id="894897210">
          <w:marLeft w:val="0"/>
          <w:marRight w:val="0"/>
          <w:marTop w:val="0"/>
          <w:marBottom w:val="0"/>
          <w:divBdr>
            <w:top w:val="none" w:sz="0" w:space="0" w:color="auto"/>
            <w:left w:val="none" w:sz="0" w:space="0" w:color="auto"/>
            <w:bottom w:val="none" w:sz="0" w:space="0" w:color="auto"/>
            <w:right w:val="none" w:sz="0" w:space="0" w:color="auto"/>
          </w:divBdr>
        </w:div>
        <w:div w:id="900408277">
          <w:marLeft w:val="0"/>
          <w:marRight w:val="0"/>
          <w:marTop w:val="0"/>
          <w:marBottom w:val="0"/>
          <w:divBdr>
            <w:top w:val="none" w:sz="0" w:space="0" w:color="auto"/>
            <w:left w:val="none" w:sz="0" w:space="0" w:color="auto"/>
            <w:bottom w:val="none" w:sz="0" w:space="0" w:color="auto"/>
            <w:right w:val="none" w:sz="0" w:space="0" w:color="auto"/>
          </w:divBdr>
        </w:div>
        <w:div w:id="914783157">
          <w:marLeft w:val="0"/>
          <w:marRight w:val="0"/>
          <w:marTop w:val="0"/>
          <w:marBottom w:val="0"/>
          <w:divBdr>
            <w:top w:val="none" w:sz="0" w:space="0" w:color="auto"/>
            <w:left w:val="none" w:sz="0" w:space="0" w:color="auto"/>
            <w:bottom w:val="none" w:sz="0" w:space="0" w:color="auto"/>
            <w:right w:val="none" w:sz="0" w:space="0" w:color="auto"/>
          </w:divBdr>
        </w:div>
        <w:div w:id="928776744">
          <w:marLeft w:val="0"/>
          <w:marRight w:val="0"/>
          <w:marTop w:val="0"/>
          <w:marBottom w:val="0"/>
          <w:divBdr>
            <w:top w:val="none" w:sz="0" w:space="0" w:color="auto"/>
            <w:left w:val="none" w:sz="0" w:space="0" w:color="auto"/>
            <w:bottom w:val="none" w:sz="0" w:space="0" w:color="auto"/>
            <w:right w:val="none" w:sz="0" w:space="0" w:color="auto"/>
          </w:divBdr>
        </w:div>
        <w:div w:id="930547877">
          <w:marLeft w:val="0"/>
          <w:marRight w:val="0"/>
          <w:marTop w:val="0"/>
          <w:marBottom w:val="0"/>
          <w:divBdr>
            <w:top w:val="none" w:sz="0" w:space="0" w:color="auto"/>
            <w:left w:val="none" w:sz="0" w:space="0" w:color="auto"/>
            <w:bottom w:val="none" w:sz="0" w:space="0" w:color="auto"/>
            <w:right w:val="none" w:sz="0" w:space="0" w:color="auto"/>
          </w:divBdr>
        </w:div>
        <w:div w:id="932015652">
          <w:marLeft w:val="0"/>
          <w:marRight w:val="0"/>
          <w:marTop w:val="0"/>
          <w:marBottom w:val="0"/>
          <w:divBdr>
            <w:top w:val="none" w:sz="0" w:space="0" w:color="auto"/>
            <w:left w:val="none" w:sz="0" w:space="0" w:color="auto"/>
            <w:bottom w:val="none" w:sz="0" w:space="0" w:color="auto"/>
            <w:right w:val="none" w:sz="0" w:space="0" w:color="auto"/>
          </w:divBdr>
        </w:div>
        <w:div w:id="944384968">
          <w:marLeft w:val="0"/>
          <w:marRight w:val="0"/>
          <w:marTop w:val="0"/>
          <w:marBottom w:val="0"/>
          <w:divBdr>
            <w:top w:val="none" w:sz="0" w:space="0" w:color="auto"/>
            <w:left w:val="none" w:sz="0" w:space="0" w:color="auto"/>
            <w:bottom w:val="none" w:sz="0" w:space="0" w:color="auto"/>
            <w:right w:val="none" w:sz="0" w:space="0" w:color="auto"/>
          </w:divBdr>
        </w:div>
        <w:div w:id="998733004">
          <w:marLeft w:val="0"/>
          <w:marRight w:val="0"/>
          <w:marTop w:val="0"/>
          <w:marBottom w:val="0"/>
          <w:divBdr>
            <w:top w:val="none" w:sz="0" w:space="0" w:color="auto"/>
            <w:left w:val="none" w:sz="0" w:space="0" w:color="auto"/>
            <w:bottom w:val="none" w:sz="0" w:space="0" w:color="auto"/>
            <w:right w:val="none" w:sz="0" w:space="0" w:color="auto"/>
          </w:divBdr>
        </w:div>
        <w:div w:id="1009873686">
          <w:marLeft w:val="0"/>
          <w:marRight w:val="0"/>
          <w:marTop w:val="0"/>
          <w:marBottom w:val="0"/>
          <w:divBdr>
            <w:top w:val="none" w:sz="0" w:space="0" w:color="auto"/>
            <w:left w:val="none" w:sz="0" w:space="0" w:color="auto"/>
            <w:bottom w:val="none" w:sz="0" w:space="0" w:color="auto"/>
            <w:right w:val="none" w:sz="0" w:space="0" w:color="auto"/>
          </w:divBdr>
        </w:div>
        <w:div w:id="1036277826">
          <w:marLeft w:val="0"/>
          <w:marRight w:val="0"/>
          <w:marTop w:val="0"/>
          <w:marBottom w:val="0"/>
          <w:divBdr>
            <w:top w:val="none" w:sz="0" w:space="0" w:color="auto"/>
            <w:left w:val="none" w:sz="0" w:space="0" w:color="auto"/>
            <w:bottom w:val="none" w:sz="0" w:space="0" w:color="auto"/>
            <w:right w:val="none" w:sz="0" w:space="0" w:color="auto"/>
          </w:divBdr>
        </w:div>
        <w:div w:id="1085298971">
          <w:marLeft w:val="0"/>
          <w:marRight w:val="0"/>
          <w:marTop w:val="0"/>
          <w:marBottom w:val="0"/>
          <w:divBdr>
            <w:top w:val="none" w:sz="0" w:space="0" w:color="auto"/>
            <w:left w:val="none" w:sz="0" w:space="0" w:color="auto"/>
            <w:bottom w:val="none" w:sz="0" w:space="0" w:color="auto"/>
            <w:right w:val="none" w:sz="0" w:space="0" w:color="auto"/>
          </w:divBdr>
        </w:div>
        <w:div w:id="1117875768">
          <w:marLeft w:val="0"/>
          <w:marRight w:val="0"/>
          <w:marTop w:val="0"/>
          <w:marBottom w:val="0"/>
          <w:divBdr>
            <w:top w:val="none" w:sz="0" w:space="0" w:color="auto"/>
            <w:left w:val="none" w:sz="0" w:space="0" w:color="auto"/>
            <w:bottom w:val="none" w:sz="0" w:space="0" w:color="auto"/>
            <w:right w:val="none" w:sz="0" w:space="0" w:color="auto"/>
          </w:divBdr>
        </w:div>
        <w:div w:id="1145243287">
          <w:marLeft w:val="0"/>
          <w:marRight w:val="0"/>
          <w:marTop w:val="0"/>
          <w:marBottom w:val="0"/>
          <w:divBdr>
            <w:top w:val="none" w:sz="0" w:space="0" w:color="auto"/>
            <w:left w:val="none" w:sz="0" w:space="0" w:color="auto"/>
            <w:bottom w:val="none" w:sz="0" w:space="0" w:color="auto"/>
            <w:right w:val="none" w:sz="0" w:space="0" w:color="auto"/>
          </w:divBdr>
        </w:div>
        <w:div w:id="1158883532">
          <w:marLeft w:val="0"/>
          <w:marRight w:val="0"/>
          <w:marTop w:val="0"/>
          <w:marBottom w:val="0"/>
          <w:divBdr>
            <w:top w:val="none" w:sz="0" w:space="0" w:color="auto"/>
            <w:left w:val="none" w:sz="0" w:space="0" w:color="auto"/>
            <w:bottom w:val="none" w:sz="0" w:space="0" w:color="auto"/>
            <w:right w:val="none" w:sz="0" w:space="0" w:color="auto"/>
          </w:divBdr>
        </w:div>
        <w:div w:id="1191723676">
          <w:marLeft w:val="0"/>
          <w:marRight w:val="0"/>
          <w:marTop w:val="0"/>
          <w:marBottom w:val="0"/>
          <w:divBdr>
            <w:top w:val="none" w:sz="0" w:space="0" w:color="auto"/>
            <w:left w:val="none" w:sz="0" w:space="0" w:color="auto"/>
            <w:bottom w:val="none" w:sz="0" w:space="0" w:color="auto"/>
            <w:right w:val="none" w:sz="0" w:space="0" w:color="auto"/>
          </w:divBdr>
        </w:div>
        <w:div w:id="1195846645">
          <w:marLeft w:val="0"/>
          <w:marRight w:val="0"/>
          <w:marTop w:val="0"/>
          <w:marBottom w:val="0"/>
          <w:divBdr>
            <w:top w:val="none" w:sz="0" w:space="0" w:color="auto"/>
            <w:left w:val="none" w:sz="0" w:space="0" w:color="auto"/>
            <w:bottom w:val="none" w:sz="0" w:space="0" w:color="auto"/>
            <w:right w:val="none" w:sz="0" w:space="0" w:color="auto"/>
          </w:divBdr>
        </w:div>
        <w:div w:id="1197504680">
          <w:marLeft w:val="0"/>
          <w:marRight w:val="0"/>
          <w:marTop w:val="0"/>
          <w:marBottom w:val="0"/>
          <w:divBdr>
            <w:top w:val="none" w:sz="0" w:space="0" w:color="auto"/>
            <w:left w:val="none" w:sz="0" w:space="0" w:color="auto"/>
            <w:bottom w:val="none" w:sz="0" w:space="0" w:color="auto"/>
            <w:right w:val="none" w:sz="0" w:space="0" w:color="auto"/>
          </w:divBdr>
        </w:div>
        <w:div w:id="1212770052">
          <w:marLeft w:val="0"/>
          <w:marRight w:val="0"/>
          <w:marTop w:val="0"/>
          <w:marBottom w:val="0"/>
          <w:divBdr>
            <w:top w:val="none" w:sz="0" w:space="0" w:color="auto"/>
            <w:left w:val="none" w:sz="0" w:space="0" w:color="auto"/>
            <w:bottom w:val="none" w:sz="0" w:space="0" w:color="auto"/>
            <w:right w:val="none" w:sz="0" w:space="0" w:color="auto"/>
          </w:divBdr>
        </w:div>
        <w:div w:id="1262568374">
          <w:marLeft w:val="0"/>
          <w:marRight w:val="0"/>
          <w:marTop w:val="0"/>
          <w:marBottom w:val="0"/>
          <w:divBdr>
            <w:top w:val="none" w:sz="0" w:space="0" w:color="auto"/>
            <w:left w:val="none" w:sz="0" w:space="0" w:color="auto"/>
            <w:bottom w:val="none" w:sz="0" w:space="0" w:color="auto"/>
            <w:right w:val="none" w:sz="0" w:space="0" w:color="auto"/>
          </w:divBdr>
        </w:div>
        <w:div w:id="1299190429">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323581159">
          <w:marLeft w:val="0"/>
          <w:marRight w:val="0"/>
          <w:marTop w:val="0"/>
          <w:marBottom w:val="0"/>
          <w:divBdr>
            <w:top w:val="none" w:sz="0" w:space="0" w:color="auto"/>
            <w:left w:val="none" w:sz="0" w:space="0" w:color="auto"/>
            <w:bottom w:val="none" w:sz="0" w:space="0" w:color="auto"/>
            <w:right w:val="none" w:sz="0" w:space="0" w:color="auto"/>
          </w:divBdr>
        </w:div>
        <w:div w:id="1347486579">
          <w:marLeft w:val="0"/>
          <w:marRight w:val="0"/>
          <w:marTop w:val="0"/>
          <w:marBottom w:val="0"/>
          <w:divBdr>
            <w:top w:val="none" w:sz="0" w:space="0" w:color="auto"/>
            <w:left w:val="none" w:sz="0" w:space="0" w:color="auto"/>
            <w:bottom w:val="none" w:sz="0" w:space="0" w:color="auto"/>
            <w:right w:val="none" w:sz="0" w:space="0" w:color="auto"/>
          </w:divBdr>
        </w:div>
        <w:div w:id="1357004792">
          <w:marLeft w:val="0"/>
          <w:marRight w:val="0"/>
          <w:marTop w:val="0"/>
          <w:marBottom w:val="0"/>
          <w:divBdr>
            <w:top w:val="none" w:sz="0" w:space="0" w:color="auto"/>
            <w:left w:val="none" w:sz="0" w:space="0" w:color="auto"/>
            <w:bottom w:val="none" w:sz="0" w:space="0" w:color="auto"/>
            <w:right w:val="none" w:sz="0" w:space="0" w:color="auto"/>
          </w:divBdr>
        </w:div>
        <w:div w:id="1403723871">
          <w:marLeft w:val="0"/>
          <w:marRight w:val="0"/>
          <w:marTop w:val="0"/>
          <w:marBottom w:val="0"/>
          <w:divBdr>
            <w:top w:val="none" w:sz="0" w:space="0" w:color="auto"/>
            <w:left w:val="none" w:sz="0" w:space="0" w:color="auto"/>
            <w:bottom w:val="none" w:sz="0" w:space="0" w:color="auto"/>
            <w:right w:val="none" w:sz="0" w:space="0" w:color="auto"/>
          </w:divBdr>
        </w:div>
        <w:div w:id="1421176748">
          <w:marLeft w:val="0"/>
          <w:marRight w:val="0"/>
          <w:marTop w:val="0"/>
          <w:marBottom w:val="0"/>
          <w:divBdr>
            <w:top w:val="none" w:sz="0" w:space="0" w:color="auto"/>
            <w:left w:val="none" w:sz="0" w:space="0" w:color="auto"/>
            <w:bottom w:val="none" w:sz="0" w:space="0" w:color="auto"/>
            <w:right w:val="none" w:sz="0" w:space="0" w:color="auto"/>
          </w:divBdr>
        </w:div>
        <w:div w:id="1444156652">
          <w:marLeft w:val="0"/>
          <w:marRight w:val="0"/>
          <w:marTop w:val="0"/>
          <w:marBottom w:val="0"/>
          <w:divBdr>
            <w:top w:val="none" w:sz="0" w:space="0" w:color="auto"/>
            <w:left w:val="none" w:sz="0" w:space="0" w:color="auto"/>
            <w:bottom w:val="none" w:sz="0" w:space="0" w:color="auto"/>
            <w:right w:val="none" w:sz="0" w:space="0" w:color="auto"/>
          </w:divBdr>
        </w:div>
        <w:div w:id="1460147269">
          <w:marLeft w:val="0"/>
          <w:marRight w:val="0"/>
          <w:marTop w:val="0"/>
          <w:marBottom w:val="0"/>
          <w:divBdr>
            <w:top w:val="none" w:sz="0" w:space="0" w:color="auto"/>
            <w:left w:val="none" w:sz="0" w:space="0" w:color="auto"/>
            <w:bottom w:val="none" w:sz="0" w:space="0" w:color="auto"/>
            <w:right w:val="none" w:sz="0" w:space="0" w:color="auto"/>
          </w:divBdr>
        </w:div>
        <w:div w:id="1473718178">
          <w:marLeft w:val="0"/>
          <w:marRight w:val="0"/>
          <w:marTop w:val="0"/>
          <w:marBottom w:val="0"/>
          <w:divBdr>
            <w:top w:val="none" w:sz="0" w:space="0" w:color="auto"/>
            <w:left w:val="none" w:sz="0" w:space="0" w:color="auto"/>
            <w:bottom w:val="none" w:sz="0" w:space="0" w:color="auto"/>
            <w:right w:val="none" w:sz="0" w:space="0" w:color="auto"/>
          </w:divBdr>
        </w:div>
        <w:div w:id="1584947178">
          <w:marLeft w:val="0"/>
          <w:marRight w:val="0"/>
          <w:marTop w:val="0"/>
          <w:marBottom w:val="0"/>
          <w:divBdr>
            <w:top w:val="none" w:sz="0" w:space="0" w:color="auto"/>
            <w:left w:val="none" w:sz="0" w:space="0" w:color="auto"/>
            <w:bottom w:val="none" w:sz="0" w:space="0" w:color="auto"/>
            <w:right w:val="none" w:sz="0" w:space="0" w:color="auto"/>
          </w:divBdr>
        </w:div>
        <w:div w:id="1587376557">
          <w:marLeft w:val="0"/>
          <w:marRight w:val="0"/>
          <w:marTop w:val="0"/>
          <w:marBottom w:val="0"/>
          <w:divBdr>
            <w:top w:val="none" w:sz="0" w:space="0" w:color="auto"/>
            <w:left w:val="none" w:sz="0" w:space="0" w:color="auto"/>
            <w:bottom w:val="none" w:sz="0" w:space="0" w:color="auto"/>
            <w:right w:val="none" w:sz="0" w:space="0" w:color="auto"/>
          </w:divBdr>
        </w:div>
        <w:div w:id="1635984374">
          <w:marLeft w:val="0"/>
          <w:marRight w:val="0"/>
          <w:marTop w:val="0"/>
          <w:marBottom w:val="0"/>
          <w:divBdr>
            <w:top w:val="none" w:sz="0" w:space="0" w:color="auto"/>
            <w:left w:val="none" w:sz="0" w:space="0" w:color="auto"/>
            <w:bottom w:val="none" w:sz="0" w:space="0" w:color="auto"/>
            <w:right w:val="none" w:sz="0" w:space="0" w:color="auto"/>
          </w:divBdr>
        </w:div>
        <w:div w:id="1647009775">
          <w:marLeft w:val="0"/>
          <w:marRight w:val="0"/>
          <w:marTop w:val="0"/>
          <w:marBottom w:val="0"/>
          <w:divBdr>
            <w:top w:val="none" w:sz="0" w:space="0" w:color="auto"/>
            <w:left w:val="none" w:sz="0" w:space="0" w:color="auto"/>
            <w:bottom w:val="none" w:sz="0" w:space="0" w:color="auto"/>
            <w:right w:val="none" w:sz="0" w:space="0" w:color="auto"/>
          </w:divBdr>
        </w:div>
        <w:div w:id="1667241457">
          <w:marLeft w:val="0"/>
          <w:marRight w:val="0"/>
          <w:marTop w:val="0"/>
          <w:marBottom w:val="0"/>
          <w:divBdr>
            <w:top w:val="none" w:sz="0" w:space="0" w:color="auto"/>
            <w:left w:val="none" w:sz="0" w:space="0" w:color="auto"/>
            <w:bottom w:val="none" w:sz="0" w:space="0" w:color="auto"/>
            <w:right w:val="none" w:sz="0" w:space="0" w:color="auto"/>
          </w:divBdr>
        </w:div>
        <w:div w:id="1675494698">
          <w:marLeft w:val="0"/>
          <w:marRight w:val="0"/>
          <w:marTop w:val="0"/>
          <w:marBottom w:val="0"/>
          <w:divBdr>
            <w:top w:val="none" w:sz="0" w:space="0" w:color="auto"/>
            <w:left w:val="none" w:sz="0" w:space="0" w:color="auto"/>
            <w:bottom w:val="none" w:sz="0" w:space="0" w:color="auto"/>
            <w:right w:val="none" w:sz="0" w:space="0" w:color="auto"/>
          </w:divBdr>
        </w:div>
        <w:div w:id="1680886607">
          <w:marLeft w:val="0"/>
          <w:marRight w:val="0"/>
          <w:marTop w:val="0"/>
          <w:marBottom w:val="0"/>
          <w:divBdr>
            <w:top w:val="none" w:sz="0" w:space="0" w:color="auto"/>
            <w:left w:val="none" w:sz="0" w:space="0" w:color="auto"/>
            <w:bottom w:val="none" w:sz="0" w:space="0" w:color="auto"/>
            <w:right w:val="none" w:sz="0" w:space="0" w:color="auto"/>
          </w:divBdr>
        </w:div>
        <w:div w:id="1684628324">
          <w:marLeft w:val="0"/>
          <w:marRight w:val="0"/>
          <w:marTop w:val="0"/>
          <w:marBottom w:val="0"/>
          <w:divBdr>
            <w:top w:val="none" w:sz="0" w:space="0" w:color="auto"/>
            <w:left w:val="none" w:sz="0" w:space="0" w:color="auto"/>
            <w:bottom w:val="none" w:sz="0" w:space="0" w:color="auto"/>
            <w:right w:val="none" w:sz="0" w:space="0" w:color="auto"/>
          </w:divBdr>
        </w:div>
        <w:div w:id="1702438330">
          <w:marLeft w:val="0"/>
          <w:marRight w:val="0"/>
          <w:marTop w:val="0"/>
          <w:marBottom w:val="0"/>
          <w:divBdr>
            <w:top w:val="none" w:sz="0" w:space="0" w:color="auto"/>
            <w:left w:val="none" w:sz="0" w:space="0" w:color="auto"/>
            <w:bottom w:val="none" w:sz="0" w:space="0" w:color="auto"/>
            <w:right w:val="none" w:sz="0" w:space="0" w:color="auto"/>
          </w:divBdr>
        </w:div>
        <w:div w:id="1713188974">
          <w:marLeft w:val="0"/>
          <w:marRight w:val="0"/>
          <w:marTop w:val="0"/>
          <w:marBottom w:val="0"/>
          <w:divBdr>
            <w:top w:val="none" w:sz="0" w:space="0" w:color="auto"/>
            <w:left w:val="none" w:sz="0" w:space="0" w:color="auto"/>
            <w:bottom w:val="none" w:sz="0" w:space="0" w:color="auto"/>
            <w:right w:val="none" w:sz="0" w:space="0" w:color="auto"/>
          </w:divBdr>
        </w:div>
        <w:div w:id="1730034453">
          <w:marLeft w:val="0"/>
          <w:marRight w:val="0"/>
          <w:marTop w:val="0"/>
          <w:marBottom w:val="0"/>
          <w:divBdr>
            <w:top w:val="none" w:sz="0" w:space="0" w:color="auto"/>
            <w:left w:val="none" w:sz="0" w:space="0" w:color="auto"/>
            <w:bottom w:val="none" w:sz="0" w:space="0" w:color="auto"/>
            <w:right w:val="none" w:sz="0" w:space="0" w:color="auto"/>
          </w:divBdr>
        </w:div>
        <w:div w:id="1734616945">
          <w:marLeft w:val="0"/>
          <w:marRight w:val="0"/>
          <w:marTop w:val="0"/>
          <w:marBottom w:val="0"/>
          <w:divBdr>
            <w:top w:val="none" w:sz="0" w:space="0" w:color="auto"/>
            <w:left w:val="none" w:sz="0" w:space="0" w:color="auto"/>
            <w:bottom w:val="none" w:sz="0" w:space="0" w:color="auto"/>
            <w:right w:val="none" w:sz="0" w:space="0" w:color="auto"/>
          </w:divBdr>
        </w:div>
        <w:div w:id="1766531349">
          <w:marLeft w:val="0"/>
          <w:marRight w:val="0"/>
          <w:marTop w:val="0"/>
          <w:marBottom w:val="0"/>
          <w:divBdr>
            <w:top w:val="none" w:sz="0" w:space="0" w:color="auto"/>
            <w:left w:val="none" w:sz="0" w:space="0" w:color="auto"/>
            <w:bottom w:val="none" w:sz="0" w:space="0" w:color="auto"/>
            <w:right w:val="none" w:sz="0" w:space="0" w:color="auto"/>
          </w:divBdr>
        </w:div>
        <w:div w:id="1794517177">
          <w:marLeft w:val="0"/>
          <w:marRight w:val="0"/>
          <w:marTop w:val="0"/>
          <w:marBottom w:val="0"/>
          <w:divBdr>
            <w:top w:val="none" w:sz="0" w:space="0" w:color="auto"/>
            <w:left w:val="none" w:sz="0" w:space="0" w:color="auto"/>
            <w:bottom w:val="none" w:sz="0" w:space="0" w:color="auto"/>
            <w:right w:val="none" w:sz="0" w:space="0" w:color="auto"/>
          </w:divBdr>
        </w:div>
        <w:div w:id="1800220787">
          <w:marLeft w:val="0"/>
          <w:marRight w:val="0"/>
          <w:marTop w:val="0"/>
          <w:marBottom w:val="0"/>
          <w:divBdr>
            <w:top w:val="none" w:sz="0" w:space="0" w:color="auto"/>
            <w:left w:val="none" w:sz="0" w:space="0" w:color="auto"/>
            <w:bottom w:val="none" w:sz="0" w:space="0" w:color="auto"/>
            <w:right w:val="none" w:sz="0" w:space="0" w:color="auto"/>
          </w:divBdr>
        </w:div>
        <w:div w:id="1810439157">
          <w:marLeft w:val="0"/>
          <w:marRight w:val="0"/>
          <w:marTop w:val="0"/>
          <w:marBottom w:val="0"/>
          <w:divBdr>
            <w:top w:val="none" w:sz="0" w:space="0" w:color="auto"/>
            <w:left w:val="none" w:sz="0" w:space="0" w:color="auto"/>
            <w:bottom w:val="none" w:sz="0" w:space="0" w:color="auto"/>
            <w:right w:val="none" w:sz="0" w:space="0" w:color="auto"/>
          </w:divBdr>
        </w:div>
        <w:div w:id="1889686917">
          <w:marLeft w:val="0"/>
          <w:marRight w:val="0"/>
          <w:marTop w:val="0"/>
          <w:marBottom w:val="0"/>
          <w:divBdr>
            <w:top w:val="none" w:sz="0" w:space="0" w:color="auto"/>
            <w:left w:val="none" w:sz="0" w:space="0" w:color="auto"/>
            <w:bottom w:val="none" w:sz="0" w:space="0" w:color="auto"/>
            <w:right w:val="none" w:sz="0" w:space="0" w:color="auto"/>
          </w:divBdr>
        </w:div>
        <w:div w:id="1904831951">
          <w:marLeft w:val="0"/>
          <w:marRight w:val="0"/>
          <w:marTop w:val="0"/>
          <w:marBottom w:val="0"/>
          <w:divBdr>
            <w:top w:val="none" w:sz="0" w:space="0" w:color="auto"/>
            <w:left w:val="none" w:sz="0" w:space="0" w:color="auto"/>
            <w:bottom w:val="none" w:sz="0" w:space="0" w:color="auto"/>
            <w:right w:val="none" w:sz="0" w:space="0" w:color="auto"/>
          </w:divBdr>
        </w:div>
        <w:div w:id="1913006478">
          <w:marLeft w:val="0"/>
          <w:marRight w:val="0"/>
          <w:marTop w:val="0"/>
          <w:marBottom w:val="0"/>
          <w:divBdr>
            <w:top w:val="none" w:sz="0" w:space="0" w:color="auto"/>
            <w:left w:val="none" w:sz="0" w:space="0" w:color="auto"/>
            <w:bottom w:val="none" w:sz="0" w:space="0" w:color="auto"/>
            <w:right w:val="none" w:sz="0" w:space="0" w:color="auto"/>
          </w:divBdr>
        </w:div>
        <w:div w:id="1928727269">
          <w:marLeft w:val="0"/>
          <w:marRight w:val="0"/>
          <w:marTop w:val="0"/>
          <w:marBottom w:val="0"/>
          <w:divBdr>
            <w:top w:val="none" w:sz="0" w:space="0" w:color="auto"/>
            <w:left w:val="none" w:sz="0" w:space="0" w:color="auto"/>
            <w:bottom w:val="none" w:sz="0" w:space="0" w:color="auto"/>
            <w:right w:val="none" w:sz="0" w:space="0" w:color="auto"/>
          </w:divBdr>
        </w:div>
        <w:div w:id="1930653047">
          <w:marLeft w:val="0"/>
          <w:marRight w:val="0"/>
          <w:marTop w:val="0"/>
          <w:marBottom w:val="0"/>
          <w:divBdr>
            <w:top w:val="none" w:sz="0" w:space="0" w:color="auto"/>
            <w:left w:val="none" w:sz="0" w:space="0" w:color="auto"/>
            <w:bottom w:val="none" w:sz="0" w:space="0" w:color="auto"/>
            <w:right w:val="none" w:sz="0" w:space="0" w:color="auto"/>
          </w:divBdr>
        </w:div>
        <w:div w:id="1942840105">
          <w:marLeft w:val="0"/>
          <w:marRight w:val="0"/>
          <w:marTop w:val="0"/>
          <w:marBottom w:val="0"/>
          <w:divBdr>
            <w:top w:val="none" w:sz="0" w:space="0" w:color="auto"/>
            <w:left w:val="none" w:sz="0" w:space="0" w:color="auto"/>
            <w:bottom w:val="none" w:sz="0" w:space="0" w:color="auto"/>
            <w:right w:val="none" w:sz="0" w:space="0" w:color="auto"/>
          </w:divBdr>
        </w:div>
        <w:div w:id="1975089482">
          <w:marLeft w:val="0"/>
          <w:marRight w:val="0"/>
          <w:marTop w:val="0"/>
          <w:marBottom w:val="0"/>
          <w:divBdr>
            <w:top w:val="none" w:sz="0" w:space="0" w:color="auto"/>
            <w:left w:val="none" w:sz="0" w:space="0" w:color="auto"/>
            <w:bottom w:val="none" w:sz="0" w:space="0" w:color="auto"/>
            <w:right w:val="none" w:sz="0" w:space="0" w:color="auto"/>
          </w:divBdr>
        </w:div>
        <w:div w:id="1976522214">
          <w:marLeft w:val="0"/>
          <w:marRight w:val="0"/>
          <w:marTop w:val="0"/>
          <w:marBottom w:val="0"/>
          <w:divBdr>
            <w:top w:val="none" w:sz="0" w:space="0" w:color="auto"/>
            <w:left w:val="none" w:sz="0" w:space="0" w:color="auto"/>
            <w:bottom w:val="none" w:sz="0" w:space="0" w:color="auto"/>
            <w:right w:val="none" w:sz="0" w:space="0" w:color="auto"/>
          </w:divBdr>
        </w:div>
        <w:div w:id="2018269507">
          <w:marLeft w:val="0"/>
          <w:marRight w:val="0"/>
          <w:marTop w:val="0"/>
          <w:marBottom w:val="0"/>
          <w:divBdr>
            <w:top w:val="none" w:sz="0" w:space="0" w:color="auto"/>
            <w:left w:val="none" w:sz="0" w:space="0" w:color="auto"/>
            <w:bottom w:val="none" w:sz="0" w:space="0" w:color="auto"/>
            <w:right w:val="none" w:sz="0" w:space="0" w:color="auto"/>
          </w:divBdr>
        </w:div>
        <w:div w:id="2024819304">
          <w:marLeft w:val="0"/>
          <w:marRight w:val="0"/>
          <w:marTop w:val="0"/>
          <w:marBottom w:val="0"/>
          <w:divBdr>
            <w:top w:val="none" w:sz="0" w:space="0" w:color="auto"/>
            <w:left w:val="none" w:sz="0" w:space="0" w:color="auto"/>
            <w:bottom w:val="none" w:sz="0" w:space="0" w:color="auto"/>
            <w:right w:val="none" w:sz="0" w:space="0" w:color="auto"/>
          </w:divBdr>
        </w:div>
        <w:div w:id="2025671229">
          <w:marLeft w:val="0"/>
          <w:marRight w:val="0"/>
          <w:marTop w:val="0"/>
          <w:marBottom w:val="0"/>
          <w:divBdr>
            <w:top w:val="none" w:sz="0" w:space="0" w:color="auto"/>
            <w:left w:val="none" w:sz="0" w:space="0" w:color="auto"/>
            <w:bottom w:val="none" w:sz="0" w:space="0" w:color="auto"/>
            <w:right w:val="none" w:sz="0" w:space="0" w:color="auto"/>
          </w:divBdr>
        </w:div>
        <w:div w:id="2034575738">
          <w:marLeft w:val="0"/>
          <w:marRight w:val="0"/>
          <w:marTop w:val="0"/>
          <w:marBottom w:val="0"/>
          <w:divBdr>
            <w:top w:val="none" w:sz="0" w:space="0" w:color="auto"/>
            <w:left w:val="none" w:sz="0" w:space="0" w:color="auto"/>
            <w:bottom w:val="none" w:sz="0" w:space="0" w:color="auto"/>
            <w:right w:val="none" w:sz="0" w:space="0" w:color="auto"/>
          </w:divBdr>
        </w:div>
        <w:div w:id="2036037900">
          <w:marLeft w:val="0"/>
          <w:marRight w:val="0"/>
          <w:marTop w:val="0"/>
          <w:marBottom w:val="0"/>
          <w:divBdr>
            <w:top w:val="none" w:sz="0" w:space="0" w:color="auto"/>
            <w:left w:val="none" w:sz="0" w:space="0" w:color="auto"/>
            <w:bottom w:val="none" w:sz="0" w:space="0" w:color="auto"/>
            <w:right w:val="none" w:sz="0" w:space="0" w:color="auto"/>
          </w:divBdr>
        </w:div>
        <w:div w:id="2037539721">
          <w:marLeft w:val="0"/>
          <w:marRight w:val="0"/>
          <w:marTop w:val="0"/>
          <w:marBottom w:val="0"/>
          <w:divBdr>
            <w:top w:val="none" w:sz="0" w:space="0" w:color="auto"/>
            <w:left w:val="none" w:sz="0" w:space="0" w:color="auto"/>
            <w:bottom w:val="none" w:sz="0" w:space="0" w:color="auto"/>
            <w:right w:val="none" w:sz="0" w:space="0" w:color="auto"/>
          </w:divBdr>
        </w:div>
        <w:div w:id="2113431052">
          <w:marLeft w:val="0"/>
          <w:marRight w:val="0"/>
          <w:marTop w:val="0"/>
          <w:marBottom w:val="0"/>
          <w:divBdr>
            <w:top w:val="none" w:sz="0" w:space="0" w:color="auto"/>
            <w:left w:val="none" w:sz="0" w:space="0" w:color="auto"/>
            <w:bottom w:val="none" w:sz="0" w:space="0" w:color="auto"/>
            <w:right w:val="none" w:sz="0" w:space="0" w:color="auto"/>
          </w:divBdr>
        </w:div>
        <w:div w:id="2117746980">
          <w:marLeft w:val="0"/>
          <w:marRight w:val="0"/>
          <w:marTop w:val="0"/>
          <w:marBottom w:val="0"/>
          <w:divBdr>
            <w:top w:val="none" w:sz="0" w:space="0" w:color="auto"/>
            <w:left w:val="none" w:sz="0" w:space="0" w:color="auto"/>
            <w:bottom w:val="none" w:sz="0" w:space="0" w:color="auto"/>
            <w:right w:val="none" w:sz="0" w:space="0" w:color="auto"/>
          </w:divBdr>
        </w:div>
        <w:div w:id="2124298060">
          <w:marLeft w:val="0"/>
          <w:marRight w:val="0"/>
          <w:marTop w:val="0"/>
          <w:marBottom w:val="0"/>
          <w:divBdr>
            <w:top w:val="none" w:sz="0" w:space="0" w:color="auto"/>
            <w:left w:val="none" w:sz="0" w:space="0" w:color="auto"/>
            <w:bottom w:val="none" w:sz="0" w:space="0" w:color="auto"/>
            <w:right w:val="none" w:sz="0" w:space="0" w:color="auto"/>
          </w:divBdr>
        </w:div>
        <w:div w:id="2136294554">
          <w:marLeft w:val="0"/>
          <w:marRight w:val="0"/>
          <w:marTop w:val="0"/>
          <w:marBottom w:val="0"/>
          <w:divBdr>
            <w:top w:val="none" w:sz="0" w:space="0" w:color="auto"/>
            <w:left w:val="none" w:sz="0" w:space="0" w:color="auto"/>
            <w:bottom w:val="none" w:sz="0" w:space="0" w:color="auto"/>
            <w:right w:val="none" w:sz="0" w:space="0" w:color="auto"/>
          </w:divBdr>
        </w:div>
      </w:divsChild>
    </w:div>
    <w:div w:id="1091774159">
      <w:bodyDiv w:val="1"/>
      <w:marLeft w:val="0"/>
      <w:marRight w:val="0"/>
      <w:marTop w:val="0"/>
      <w:marBottom w:val="0"/>
      <w:divBdr>
        <w:top w:val="none" w:sz="0" w:space="0" w:color="auto"/>
        <w:left w:val="none" w:sz="0" w:space="0" w:color="auto"/>
        <w:bottom w:val="none" w:sz="0" w:space="0" w:color="auto"/>
        <w:right w:val="none" w:sz="0" w:space="0" w:color="auto"/>
      </w:divBdr>
    </w:div>
    <w:div w:id="1093747897">
      <w:bodyDiv w:val="1"/>
      <w:marLeft w:val="0"/>
      <w:marRight w:val="0"/>
      <w:marTop w:val="0"/>
      <w:marBottom w:val="0"/>
      <w:divBdr>
        <w:top w:val="none" w:sz="0" w:space="0" w:color="auto"/>
        <w:left w:val="none" w:sz="0" w:space="0" w:color="auto"/>
        <w:bottom w:val="none" w:sz="0" w:space="0" w:color="auto"/>
        <w:right w:val="none" w:sz="0" w:space="0" w:color="auto"/>
      </w:divBdr>
      <w:divsChild>
        <w:div w:id="709886791">
          <w:marLeft w:val="0"/>
          <w:marRight w:val="1"/>
          <w:marTop w:val="0"/>
          <w:marBottom w:val="0"/>
          <w:divBdr>
            <w:top w:val="none" w:sz="0" w:space="0" w:color="auto"/>
            <w:left w:val="none" w:sz="0" w:space="0" w:color="auto"/>
            <w:bottom w:val="none" w:sz="0" w:space="0" w:color="auto"/>
            <w:right w:val="none" w:sz="0" w:space="0" w:color="auto"/>
          </w:divBdr>
          <w:divsChild>
            <w:div w:id="723525985">
              <w:marLeft w:val="0"/>
              <w:marRight w:val="0"/>
              <w:marTop w:val="0"/>
              <w:marBottom w:val="0"/>
              <w:divBdr>
                <w:top w:val="none" w:sz="0" w:space="0" w:color="auto"/>
                <w:left w:val="none" w:sz="0" w:space="0" w:color="auto"/>
                <w:bottom w:val="none" w:sz="0" w:space="0" w:color="auto"/>
                <w:right w:val="none" w:sz="0" w:space="0" w:color="auto"/>
              </w:divBdr>
              <w:divsChild>
                <w:div w:id="1772891927">
                  <w:marLeft w:val="0"/>
                  <w:marRight w:val="1"/>
                  <w:marTop w:val="0"/>
                  <w:marBottom w:val="0"/>
                  <w:divBdr>
                    <w:top w:val="none" w:sz="0" w:space="0" w:color="auto"/>
                    <w:left w:val="none" w:sz="0" w:space="0" w:color="auto"/>
                    <w:bottom w:val="none" w:sz="0" w:space="0" w:color="auto"/>
                    <w:right w:val="none" w:sz="0" w:space="0" w:color="auto"/>
                  </w:divBdr>
                  <w:divsChild>
                    <w:div w:id="678241545">
                      <w:marLeft w:val="0"/>
                      <w:marRight w:val="0"/>
                      <w:marTop w:val="0"/>
                      <w:marBottom w:val="0"/>
                      <w:divBdr>
                        <w:top w:val="none" w:sz="0" w:space="0" w:color="auto"/>
                        <w:left w:val="none" w:sz="0" w:space="0" w:color="auto"/>
                        <w:bottom w:val="none" w:sz="0" w:space="0" w:color="auto"/>
                        <w:right w:val="none" w:sz="0" w:space="0" w:color="auto"/>
                      </w:divBdr>
                      <w:divsChild>
                        <w:div w:id="324213025">
                          <w:marLeft w:val="0"/>
                          <w:marRight w:val="0"/>
                          <w:marTop w:val="0"/>
                          <w:marBottom w:val="0"/>
                          <w:divBdr>
                            <w:top w:val="none" w:sz="0" w:space="0" w:color="auto"/>
                            <w:left w:val="none" w:sz="0" w:space="0" w:color="auto"/>
                            <w:bottom w:val="none" w:sz="0" w:space="0" w:color="auto"/>
                            <w:right w:val="none" w:sz="0" w:space="0" w:color="auto"/>
                          </w:divBdr>
                          <w:divsChild>
                            <w:div w:id="473639349">
                              <w:marLeft w:val="0"/>
                              <w:marRight w:val="0"/>
                              <w:marTop w:val="120"/>
                              <w:marBottom w:val="360"/>
                              <w:divBdr>
                                <w:top w:val="none" w:sz="0" w:space="0" w:color="auto"/>
                                <w:left w:val="none" w:sz="0" w:space="0" w:color="auto"/>
                                <w:bottom w:val="none" w:sz="0" w:space="0" w:color="auto"/>
                                <w:right w:val="none" w:sz="0" w:space="0" w:color="auto"/>
                              </w:divBdr>
                              <w:divsChild>
                                <w:div w:id="97458095">
                                  <w:marLeft w:val="0"/>
                                  <w:marRight w:val="0"/>
                                  <w:marTop w:val="0"/>
                                  <w:marBottom w:val="0"/>
                                  <w:divBdr>
                                    <w:top w:val="none" w:sz="0" w:space="0" w:color="auto"/>
                                    <w:left w:val="none" w:sz="0" w:space="0" w:color="auto"/>
                                    <w:bottom w:val="none" w:sz="0" w:space="0" w:color="auto"/>
                                    <w:right w:val="none" w:sz="0" w:space="0" w:color="auto"/>
                                  </w:divBdr>
                                </w:div>
                                <w:div w:id="99680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774279">
      <w:bodyDiv w:val="1"/>
      <w:marLeft w:val="0"/>
      <w:marRight w:val="0"/>
      <w:marTop w:val="0"/>
      <w:marBottom w:val="0"/>
      <w:divBdr>
        <w:top w:val="none" w:sz="0" w:space="0" w:color="auto"/>
        <w:left w:val="none" w:sz="0" w:space="0" w:color="auto"/>
        <w:bottom w:val="none" w:sz="0" w:space="0" w:color="auto"/>
        <w:right w:val="none" w:sz="0" w:space="0" w:color="auto"/>
      </w:divBdr>
      <w:divsChild>
        <w:div w:id="1619945463">
          <w:marLeft w:val="0"/>
          <w:marRight w:val="0"/>
          <w:marTop w:val="0"/>
          <w:marBottom w:val="0"/>
          <w:divBdr>
            <w:top w:val="none" w:sz="0" w:space="0" w:color="auto"/>
            <w:left w:val="none" w:sz="0" w:space="0" w:color="auto"/>
            <w:bottom w:val="none" w:sz="0" w:space="0" w:color="auto"/>
            <w:right w:val="none" w:sz="0" w:space="0" w:color="auto"/>
          </w:divBdr>
        </w:div>
        <w:div w:id="379520682">
          <w:marLeft w:val="0"/>
          <w:marRight w:val="0"/>
          <w:marTop w:val="0"/>
          <w:marBottom w:val="0"/>
          <w:divBdr>
            <w:top w:val="none" w:sz="0" w:space="0" w:color="auto"/>
            <w:left w:val="none" w:sz="0" w:space="0" w:color="auto"/>
            <w:bottom w:val="none" w:sz="0" w:space="0" w:color="auto"/>
            <w:right w:val="none" w:sz="0" w:space="0" w:color="auto"/>
          </w:divBdr>
        </w:div>
      </w:divsChild>
    </w:div>
    <w:div w:id="1122842985">
      <w:bodyDiv w:val="1"/>
      <w:marLeft w:val="0"/>
      <w:marRight w:val="0"/>
      <w:marTop w:val="0"/>
      <w:marBottom w:val="0"/>
      <w:divBdr>
        <w:top w:val="none" w:sz="0" w:space="0" w:color="auto"/>
        <w:left w:val="none" w:sz="0" w:space="0" w:color="auto"/>
        <w:bottom w:val="none" w:sz="0" w:space="0" w:color="auto"/>
        <w:right w:val="none" w:sz="0" w:space="0" w:color="auto"/>
      </w:divBdr>
      <w:divsChild>
        <w:div w:id="98910748">
          <w:marLeft w:val="0"/>
          <w:marRight w:val="0"/>
          <w:marTop w:val="0"/>
          <w:marBottom w:val="0"/>
          <w:divBdr>
            <w:top w:val="none" w:sz="0" w:space="0" w:color="auto"/>
            <w:left w:val="none" w:sz="0" w:space="0" w:color="auto"/>
            <w:bottom w:val="none" w:sz="0" w:space="0" w:color="auto"/>
            <w:right w:val="none" w:sz="0" w:space="0" w:color="auto"/>
          </w:divBdr>
        </w:div>
        <w:div w:id="715785297">
          <w:marLeft w:val="0"/>
          <w:marRight w:val="0"/>
          <w:marTop w:val="0"/>
          <w:marBottom w:val="0"/>
          <w:divBdr>
            <w:top w:val="none" w:sz="0" w:space="0" w:color="auto"/>
            <w:left w:val="none" w:sz="0" w:space="0" w:color="auto"/>
            <w:bottom w:val="none" w:sz="0" w:space="0" w:color="auto"/>
            <w:right w:val="none" w:sz="0" w:space="0" w:color="auto"/>
          </w:divBdr>
        </w:div>
        <w:div w:id="739718825">
          <w:marLeft w:val="0"/>
          <w:marRight w:val="0"/>
          <w:marTop w:val="0"/>
          <w:marBottom w:val="0"/>
          <w:divBdr>
            <w:top w:val="none" w:sz="0" w:space="0" w:color="auto"/>
            <w:left w:val="none" w:sz="0" w:space="0" w:color="auto"/>
            <w:bottom w:val="none" w:sz="0" w:space="0" w:color="auto"/>
            <w:right w:val="none" w:sz="0" w:space="0" w:color="auto"/>
          </w:divBdr>
        </w:div>
        <w:div w:id="829758013">
          <w:marLeft w:val="0"/>
          <w:marRight w:val="0"/>
          <w:marTop w:val="0"/>
          <w:marBottom w:val="0"/>
          <w:divBdr>
            <w:top w:val="none" w:sz="0" w:space="0" w:color="auto"/>
            <w:left w:val="none" w:sz="0" w:space="0" w:color="auto"/>
            <w:bottom w:val="none" w:sz="0" w:space="0" w:color="auto"/>
            <w:right w:val="none" w:sz="0" w:space="0" w:color="auto"/>
          </w:divBdr>
        </w:div>
        <w:div w:id="974530882">
          <w:marLeft w:val="0"/>
          <w:marRight w:val="0"/>
          <w:marTop w:val="0"/>
          <w:marBottom w:val="0"/>
          <w:divBdr>
            <w:top w:val="none" w:sz="0" w:space="0" w:color="auto"/>
            <w:left w:val="none" w:sz="0" w:space="0" w:color="auto"/>
            <w:bottom w:val="none" w:sz="0" w:space="0" w:color="auto"/>
            <w:right w:val="none" w:sz="0" w:space="0" w:color="auto"/>
          </w:divBdr>
        </w:div>
        <w:div w:id="977344893">
          <w:marLeft w:val="0"/>
          <w:marRight w:val="0"/>
          <w:marTop w:val="0"/>
          <w:marBottom w:val="0"/>
          <w:divBdr>
            <w:top w:val="none" w:sz="0" w:space="0" w:color="auto"/>
            <w:left w:val="none" w:sz="0" w:space="0" w:color="auto"/>
            <w:bottom w:val="none" w:sz="0" w:space="0" w:color="auto"/>
            <w:right w:val="none" w:sz="0" w:space="0" w:color="auto"/>
          </w:divBdr>
        </w:div>
        <w:div w:id="1425954153">
          <w:marLeft w:val="0"/>
          <w:marRight w:val="0"/>
          <w:marTop w:val="0"/>
          <w:marBottom w:val="0"/>
          <w:divBdr>
            <w:top w:val="none" w:sz="0" w:space="0" w:color="auto"/>
            <w:left w:val="none" w:sz="0" w:space="0" w:color="auto"/>
            <w:bottom w:val="none" w:sz="0" w:space="0" w:color="auto"/>
            <w:right w:val="none" w:sz="0" w:space="0" w:color="auto"/>
          </w:divBdr>
        </w:div>
        <w:div w:id="1791242245">
          <w:marLeft w:val="0"/>
          <w:marRight w:val="0"/>
          <w:marTop w:val="0"/>
          <w:marBottom w:val="0"/>
          <w:divBdr>
            <w:top w:val="none" w:sz="0" w:space="0" w:color="auto"/>
            <w:left w:val="none" w:sz="0" w:space="0" w:color="auto"/>
            <w:bottom w:val="none" w:sz="0" w:space="0" w:color="auto"/>
            <w:right w:val="none" w:sz="0" w:space="0" w:color="auto"/>
          </w:divBdr>
        </w:div>
      </w:divsChild>
    </w:div>
    <w:div w:id="1127507900">
      <w:bodyDiv w:val="1"/>
      <w:marLeft w:val="0"/>
      <w:marRight w:val="0"/>
      <w:marTop w:val="0"/>
      <w:marBottom w:val="0"/>
      <w:divBdr>
        <w:top w:val="none" w:sz="0" w:space="0" w:color="auto"/>
        <w:left w:val="none" w:sz="0" w:space="0" w:color="auto"/>
        <w:bottom w:val="none" w:sz="0" w:space="0" w:color="auto"/>
        <w:right w:val="none" w:sz="0" w:space="0" w:color="auto"/>
      </w:divBdr>
    </w:div>
    <w:div w:id="1180848568">
      <w:bodyDiv w:val="1"/>
      <w:marLeft w:val="0"/>
      <w:marRight w:val="0"/>
      <w:marTop w:val="0"/>
      <w:marBottom w:val="0"/>
      <w:divBdr>
        <w:top w:val="none" w:sz="0" w:space="0" w:color="auto"/>
        <w:left w:val="none" w:sz="0" w:space="0" w:color="auto"/>
        <w:bottom w:val="none" w:sz="0" w:space="0" w:color="auto"/>
        <w:right w:val="none" w:sz="0" w:space="0" w:color="auto"/>
      </w:divBdr>
    </w:div>
    <w:div w:id="1185241263">
      <w:bodyDiv w:val="1"/>
      <w:marLeft w:val="0"/>
      <w:marRight w:val="0"/>
      <w:marTop w:val="0"/>
      <w:marBottom w:val="0"/>
      <w:divBdr>
        <w:top w:val="none" w:sz="0" w:space="0" w:color="auto"/>
        <w:left w:val="none" w:sz="0" w:space="0" w:color="auto"/>
        <w:bottom w:val="none" w:sz="0" w:space="0" w:color="auto"/>
        <w:right w:val="none" w:sz="0" w:space="0" w:color="auto"/>
      </w:divBdr>
      <w:divsChild>
        <w:div w:id="347414327">
          <w:marLeft w:val="0"/>
          <w:marRight w:val="0"/>
          <w:marTop w:val="0"/>
          <w:marBottom w:val="0"/>
          <w:divBdr>
            <w:top w:val="none" w:sz="0" w:space="0" w:color="auto"/>
            <w:left w:val="none" w:sz="0" w:space="0" w:color="auto"/>
            <w:bottom w:val="none" w:sz="0" w:space="0" w:color="auto"/>
            <w:right w:val="none" w:sz="0" w:space="0" w:color="auto"/>
          </w:divBdr>
        </w:div>
        <w:div w:id="351955807">
          <w:marLeft w:val="0"/>
          <w:marRight w:val="0"/>
          <w:marTop w:val="0"/>
          <w:marBottom w:val="0"/>
          <w:divBdr>
            <w:top w:val="none" w:sz="0" w:space="0" w:color="auto"/>
            <w:left w:val="none" w:sz="0" w:space="0" w:color="auto"/>
            <w:bottom w:val="none" w:sz="0" w:space="0" w:color="auto"/>
            <w:right w:val="none" w:sz="0" w:space="0" w:color="auto"/>
          </w:divBdr>
        </w:div>
        <w:div w:id="568342645">
          <w:marLeft w:val="0"/>
          <w:marRight w:val="0"/>
          <w:marTop w:val="0"/>
          <w:marBottom w:val="0"/>
          <w:divBdr>
            <w:top w:val="none" w:sz="0" w:space="0" w:color="auto"/>
            <w:left w:val="none" w:sz="0" w:space="0" w:color="auto"/>
            <w:bottom w:val="none" w:sz="0" w:space="0" w:color="auto"/>
            <w:right w:val="none" w:sz="0" w:space="0" w:color="auto"/>
          </w:divBdr>
        </w:div>
        <w:div w:id="942153265">
          <w:marLeft w:val="0"/>
          <w:marRight w:val="0"/>
          <w:marTop w:val="0"/>
          <w:marBottom w:val="0"/>
          <w:divBdr>
            <w:top w:val="none" w:sz="0" w:space="0" w:color="auto"/>
            <w:left w:val="none" w:sz="0" w:space="0" w:color="auto"/>
            <w:bottom w:val="none" w:sz="0" w:space="0" w:color="auto"/>
            <w:right w:val="none" w:sz="0" w:space="0" w:color="auto"/>
          </w:divBdr>
        </w:div>
        <w:div w:id="1813937745">
          <w:marLeft w:val="0"/>
          <w:marRight w:val="0"/>
          <w:marTop w:val="0"/>
          <w:marBottom w:val="0"/>
          <w:divBdr>
            <w:top w:val="none" w:sz="0" w:space="0" w:color="auto"/>
            <w:left w:val="none" w:sz="0" w:space="0" w:color="auto"/>
            <w:bottom w:val="none" w:sz="0" w:space="0" w:color="auto"/>
            <w:right w:val="none" w:sz="0" w:space="0" w:color="auto"/>
          </w:divBdr>
        </w:div>
      </w:divsChild>
    </w:div>
    <w:div w:id="1195382406">
      <w:bodyDiv w:val="1"/>
      <w:marLeft w:val="0"/>
      <w:marRight w:val="0"/>
      <w:marTop w:val="0"/>
      <w:marBottom w:val="0"/>
      <w:divBdr>
        <w:top w:val="none" w:sz="0" w:space="0" w:color="auto"/>
        <w:left w:val="none" w:sz="0" w:space="0" w:color="auto"/>
        <w:bottom w:val="none" w:sz="0" w:space="0" w:color="auto"/>
        <w:right w:val="none" w:sz="0" w:space="0" w:color="auto"/>
      </w:divBdr>
    </w:div>
    <w:div w:id="1208877622">
      <w:bodyDiv w:val="1"/>
      <w:marLeft w:val="0"/>
      <w:marRight w:val="0"/>
      <w:marTop w:val="0"/>
      <w:marBottom w:val="0"/>
      <w:divBdr>
        <w:top w:val="none" w:sz="0" w:space="0" w:color="auto"/>
        <w:left w:val="none" w:sz="0" w:space="0" w:color="auto"/>
        <w:bottom w:val="none" w:sz="0" w:space="0" w:color="auto"/>
        <w:right w:val="none" w:sz="0" w:space="0" w:color="auto"/>
      </w:divBdr>
      <w:divsChild>
        <w:div w:id="604846470">
          <w:marLeft w:val="0"/>
          <w:marRight w:val="0"/>
          <w:marTop w:val="0"/>
          <w:marBottom w:val="0"/>
          <w:divBdr>
            <w:top w:val="none" w:sz="0" w:space="0" w:color="auto"/>
            <w:left w:val="none" w:sz="0" w:space="0" w:color="auto"/>
            <w:bottom w:val="none" w:sz="0" w:space="0" w:color="auto"/>
            <w:right w:val="none" w:sz="0" w:space="0" w:color="auto"/>
          </w:divBdr>
          <w:divsChild>
            <w:div w:id="99835776">
              <w:marLeft w:val="0"/>
              <w:marRight w:val="0"/>
              <w:marTop w:val="0"/>
              <w:marBottom w:val="0"/>
              <w:divBdr>
                <w:top w:val="none" w:sz="0" w:space="0" w:color="auto"/>
                <w:left w:val="none" w:sz="0" w:space="0" w:color="auto"/>
                <w:bottom w:val="none" w:sz="0" w:space="0" w:color="auto"/>
                <w:right w:val="none" w:sz="0" w:space="0" w:color="auto"/>
              </w:divBdr>
              <w:divsChild>
                <w:div w:id="101846777">
                  <w:marLeft w:val="0"/>
                  <w:marRight w:val="0"/>
                  <w:marTop w:val="0"/>
                  <w:marBottom w:val="0"/>
                  <w:divBdr>
                    <w:top w:val="none" w:sz="0" w:space="0" w:color="auto"/>
                    <w:left w:val="none" w:sz="0" w:space="0" w:color="auto"/>
                    <w:bottom w:val="none" w:sz="0" w:space="0" w:color="auto"/>
                    <w:right w:val="none" w:sz="0" w:space="0" w:color="auto"/>
                  </w:divBdr>
                </w:div>
                <w:div w:id="1685353460">
                  <w:marLeft w:val="0"/>
                  <w:marRight w:val="0"/>
                  <w:marTop w:val="0"/>
                  <w:marBottom w:val="0"/>
                  <w:divBdr>
                    <w:top w:val="none" w:sz="0" w:space="0" w:color="auto"/>
                    <w:left w:val="none" w:sz="0" w:space="0" w:color="auto"/>
                    <w:bottom w:val="none" w:sz="0" w:space="0" w:color="auto"/>
                    <w:right w:val="none" w:sz="0" w:space="0" w:color="auto"/>
                  </w:divBdr>
                </w:div>
              </w:divsChild>
            </w:div>
            <w:div w:id="1586303569">
              <w:marLeft w:val="0"/>
              <w:marRight w:val="0"/>
              <w:marTop w:val="0"/>
              <w:marBottom w:val="0"/>
              <w:divBdr>
                <w:top w:val="none" w:sz="0" w:space="0" w:color="auto"/>
                <w:left w:val="none" w:sz="0" w:space="0" w:color="auto"/>
                <w:bottom w:val="none" w:sz="0" w:space="0" w:color="auto"/>
                <w:right w:val="none" w:sz="0" w:space="0" w:color="auto"/>
              </w:divBdr>
              <w:divsChild>
                <w:div w:id="1921677329">
                  <w:marLeft w:val="0"/>
                  <w:marRight w:val="0"/>
                  <w:marTop w:val="0"/>
                  <w:marBottom w:val="0"/>
                  <w:divBdr>
                    <w:top w:val="none" w:sz="0" w:space="0" w:color="auto"/>
                    <w:left w:val="none" w:sz="0" w:space="0" w:color="auto"/>
                    <w:bottom w:val="none" w:sz="0" w:space="0" w:color="auto"/>
                    <w:right w:val="none" w:sz="0" w:space="0" w:color="auto"/>
                  </w:divBdr>
                  <w:divsChild>
                    <w:div w:id="14732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2179">
              <w:marLeft w:val="0"/>
              <w:marRight w:val="0"/>
              <w:marTop w:val="0"/>
              <w:marBottom w:val="0"/>
              <w:divBdr>
                <w:top w:val="none" w:sz="0" w:space="0" w:color="auto"/>
                <w:left w:val="none" w:sz="0" w:space="0" w:color="auto"/>
                <w:bottom w:val="none" w:sz="0" w:space="0" w:color="auto"/>
                <w:right w:val="none" w:sz="0" w:space="0" w:color="auto"/>
              </w:divBdr>
            </w:div>
          </w:divsChild>
        </w:div>
        <w:div w:id="1644308988">
          <w:marLeft w:val="0"/>
          <w:marRight w:val="0"/>
          <w:marTop w:val="0"/>
          <w:marBottom w:val="0"/>
          <w:divBdr>
            <w:top w:val="none" w:sz="0" w:space="0" w:color="auto"/>
            <w:left w:val="none" w:sz="0" w:space="0" w:color="auto"/>
            <w:bottom w:val="none" w:sz="0" w:space="0" w:color="auto"/>
            <w:right w:val="none" w:sz="0" w:space="0" w:color="auto"/>
          </w:divBdr>
          <w:divsChild>
            <w:div w:id="124929842">
              <w:marLeft w:val="0"/>
              <w:marRight w:val="0"/>
              <w:marTop w:val="0"/>
              <w:marBottom w:val="0"/>
              <w:divBdr>
                <w:top w:val="none" w:sz="0" w:space="0" w:color="auto"/>
                <w:left w:val="none" w:sz="0" w:space="0" w:color="auto"/>
                <w:bottom w:val="none" w:sz="0" w:space="0" w:color="auto"/>
                <w:right w:val="none" w:sz="0" w:space="0" w:color="auto"/>
              </w:divBdr>
              <w:divsChild>
                <w:div w:id="217909189">
                  <w:marLeft w:val="0"/>
                  <w:marRight w:val="0"/>
                  <w:marTop w:val="0"/>
                  <w:marBottom w:val="0"/>
                  <w:divBdr>
                    <w:top w:val="none" w:sz="0" w:space="0" w:color="auto"/>
                    <w:left w:val="none" w:sz="0" w:space="0" w:color="auto"/>
                    <w:bottom w:val="none" w:sz="0" w:space="0" w:color="auto"/>
                    <w:right w:val="none" w:sz="0" w:space="0" w:color="auto"/>
                  </w:divBdr>
                </w:div>
                <w:div w:id="362174153">
                  <w:marLeft w:val="0"/>
                  <w:marRight w:val="0"/>
                  <w:marTop w:val="0"/>
                  <w:marBottom w:val="0"/>
                  <w:divBdr>
                    <w:top w:val="none" w:sz="0" w:space="0" w:color="auto"/>
                    <w:left w:val="none" w:sz="0" w:space="0" w:color="auto"/>
                    <w:bottom w:val="none" w:sz="0" w:space="0" w:color="auto"/>
                    <w:right w:val="none" w:sz="0" w:space="0" w:color="auto"/>
                  </w:divBdr>
                </w:div>
              </w:divsChild>
            </w:div>
            <w:div w:id="12086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7950">
      <w:bodyDiv w:val="1"/>
      <w:marLeft w:val="0"/>
      <w:marRight w:val="0"/>
      <w:marTop w:val="0"/>
      <w:marBottom w:val="0"/>
      <w:divBdr>
        <w:top w:val="none" w:sz="0" w:space="0" w:color="auto"/>
        <w:left w:val="none" w:sz="0" w:space="0" w:color="auto"/>
        <w:bottom w:val="none" w:sz="0" w:space="0" w:color="auto"/>
        <w:right w:val="none" w:sz="0" w:space="0" w:color="auto"/>
      </w:divBdr>
      <w:divsChild>
        <w:div w:id="244001513">
          <w:marLeft w:val="0"/>
          <w:marRight w:val="0"/>
          <w:marTop w:val="0"/>
          <w:marBottom w:val="0"/>
          <w:divBdr>
            <w:top w:val="none" w:sz="0" w:space="0" w:color="auto"/>
            <w:left w:val="none" w:sz="0" w:space="0" w:color="auto"/>
            <w:bottom w:val="none" w:sz="0" w:space="0" w:color="auto"/>
            <w:right w:val="none" w:sz="0" w:space="0" w:color="auto"/>
          </w:divBdr>
        </w:div>
        <w:div w:id="643848179">
          <w:marLeft w:val="0"/>
          <w:marRight w:val="0"/>
          <w:marTop w:val="0"/>
          <w:marBottom w:val="0"/>
          <w:divBdr>
            <w:top w:val="none" w:sz="0" w:space="0" w:color="auto"/>
            <w:left w:val="none" w:sz="0" w:space="0" w:color="auto"/>
            <w:bottom w:val="none" w:sz="0" w:space="0" w:color="auto"/>
            <w:right w:val="none" w:sz="0" w:space="0" w:color="auto"/>
          </w:divBdr>
        </w:div>
        <w:div w:id="692072879">
          <w:marLeft w:val="0"/>
          <w:marRight w:val="0"/>
          <w:marTop w:val="0"/>
          <w:marBottom w:val="0"/>
          <w:divBdr>
            <w:top w:val="none" w:sz="0" w:space="0" w:color="auto"/>
            <w:left w:val="none" w:sz="0" w:space="0" w:color="auto"/>
            <w:bottom w:val="none" w:sz="0" w:space="0" w:color="auto"/>
            <w:right w:val="none" w:sz="0" w:space="0" w:color="auto"/>
          </w:divBdr>
        </w:div>
        <w:div w:id="828909530">
          <w:marLeft w:val="0"/>
          <w:marRight w:val="0"/>
          <w:marTop w:val="0"/>
          <w:marBottom w:val="0"/>
          <w:divBdr>
            <w:top w:val="none" w:sz="0" w:space="0" w:color="auto"/>
            <w:left w:val="none" w:sz="0" w:space="0" w:color="auto"/>
            <w:bottom w:val="none" w:sz="0" w:space="0" w:color="auto"/>
            <w:right w:val="none" w:sz="0" w:space="0" w:color="auto"/>
          </w:divBdr>
        </w:div>
        <w:div w:id="941567271">
          <w:marLeft w:val="0"/>
          <w:marRight w:val="0"/>
          <w:marTop w:val="0"/>
          <w:marBottom w:val="0"/>
          <w:divBdr>
            <w:top w:val="none" w:sz="0" w:space="0" w:color="auto"/>
            <w:left w:val="none" w:sz="0" w:space="0" w:color="auto"/>
            <w:bottom w:val="none" w:sz="0" w:space="0" w:color="auto"/>
            <w:right w:val="none" w:sz="0" w:space="0" w:color="auto"/>
          </w:divBdr>
        </w:div>
        <w:div w:id="1028719157">
          <w:marLeft w:val="0"/>
          <w:marRight w:val="0"/>
          <w:marTop w:val="0"/>
          <w:marBottom w:val="0"/>
          <w:divBdr>
            <w:top w:val="none" w:sz="0" w:space="0" w:color="auto"/>
            <w:left w:val="none" w:sz="0" w:space="0" w:color="auto"/>
            <w:bottom w:val="none" w:sz="0" w:space="0" w:color="auto"/>
            <w:right w:val="none" w:sz="0" w:space="0" w:color="auto"/>
          </w:divBdr>
        </w:div>
        <w:div w:id="1804079150">
          <w:marLeft w:val="0"/>
          <w:marRight w:val="0"/>
          <w:marTop w:val="0"/>
          <w:marBottom w:val="0"/>
          <w:divBdr>
            <w:top w:val="none" w:sz="0" w:space="0" w:color="auto"/>
            <w:left w:val="none" w:sz="0" w:space="0" w:color="auto"/>
            <w:bottom w:val="none" w:sz="0" w:space="0" w:color="auto"/>
            <w:right w:val="none" w:sz="0" w:space="0" w:color="auto"/>
          </w:divBdr>
        </w:div>
        <w:div w:id="1900941349">
          <w:marLeft w:val="0"/>
          <w:marRight w:val="0"/>
          <w:marTop w:val="0"/>
          <w:marBottom w:val="0"/>
          <w:divBdr>
            <w:top w:val="none" w:sz="0" w:space="0" w:color="auto"/>
            <w:left w:val="none" w:sz="0" w:space="0" w:color="auto"/>
            <w:bottom w:val="none" w:sz="0" w:space="0" w:color="auto"/>
            <w:right w:val="none" w:sz="0" w:space="0" w:color="auto"/>
          </w:divBdr>
        </w:div>
      </w:divsChild>
    </w:div>
    <w:div w:id="1272786083">
      <w:bodyDiv w:val="1"/>
      <w:marLeft w:val="0"/>
      <w:marRight w:val="0"/>
      <w:marTop w:val="0"/>
      <w:marBottom w:val="0"/>
      <w:divBdr>
        <w:top w:val="none" w:sz="0" w:space="0" w:color="auto"/>
        <w:left w:val="none" w:sz="0" w:space="0" w:color="auto"/>
        <w:bottom w:val="none" w:sz="0" w:space="0" w:color="auto"/>
        <w:right w:val="none" w:sz="0" w:space="0" w:color="auto"/>
      </w:divBdr>
      <w:divsChild>
        <w:div w:id="973292073">
          <w:marLeft w:val="0"/>
          <w:marRight w:val="0"/>
          <w:marTop w:val="0"/>
          <w:marBottom w:val="0"/>
          <w:divBdr>
            <w:top w:val="none" w:sz="0" w:space="0" w:color="auto"/>
            <w:left w:val="none" w:sz="0" w:space="0" w:color="auto"/>
            <w:bottom w:val="none" w:sz="0" w:space="0" w:color="auto"/>
            <w:right w:val="none" w:sz="0" w:space="0" w:color="auto"/>
          </w:divBdr>
          <w:divsChild>
            <w:div w:id="723719358">
              <w:marLeft w:val="0"/>
              <w:marRight w:val="0"/>
              <w:marTop w:val="0"/>
              <w:marBottom w:val="0"/>
              <w:divBdr>
                <w:top w:val="none" w:sz="0" w:space="0" w:color="auto"/>
                <w:left w:val="none" w:sz="0" w:space="0" w:color="auto"/>
                <w:bottom w:val="none" w:sz="0" w:space="0" w:color="auto"/>
                <w:right w:val="none" w:sz="0" w:space="0" w:color="auto"/>
              </w:divBdr>
              <w:divsChild>
                <w:div w:id="29109201">
                  <w:marLeft w:val="0"/>
                  <w:marRight w:val="0"/>
                  <w:marTop w:val="0"/>
                  <w:marBottom w:val="0"/>
                  <w:divBdr>
                    <w:top w:val="none" w:sz="0" w:space="0" w:color="auto"/>
                    <w:left w:val="none" w:sz="0" w:space="0" w:color="auto"/>
                    <w:bottom w:val="none" w:sz="0" w:space="0" w:color="auto"/>
                    <w:right w:val="none" w:sz="0" w:space="0" w:color="auto"/>
                  </w:divBdr>
                </w:div>
                <w:div w:id="111099612">
                  <w:marLeft w:val="0"/>
                  <w:marRight w:val="0"/>
                  <w:marTop w:val="0"/>
                  <w:marBottom w:val="0"/>
                  <w:divBdr>
                    <w:top w:val="none" w:sz="0" w:space="0" w:color="auto"/>
                    <w:left w:val="none" w:sz="0" w:space="0" w:color="auto"/>
                    <w:bottom w:val="none" w:sz="0" w:space="0" w:color="auto"/>
                    <w:right w:val="none" w:sz="0" w:space="0" w:color="auto"/>
                  </w:divBdr>
                </w:div>
                <w:div w:id="219482965">
                  <w:marLeft w:val="0"/>
                  <w:marRight w:val="0"/>
                  <w:marTop w:val="0"/>
                  <w:marBottom w:val="0"/>
                  <w:divBdr>
                    <w:top w:val="none" w:sz="0" w:space="0" w:color="auto"/>
                    <w:left w:val="none" w:sz="0" w:space="0" w:color="auto"/>
                    <w:bottom w:val="none" w:sz="0" w:space="0" w:color="auto"/>
                    <w:right w:val="none" w:sz="0" w:space="0" w:color="auto"/>
                  </w:divBdr>
                </w:div>
                <w:div w:id="222066900">
                  <w:marLeft w:val="0"/>
                  <w:marRight w:val="0"/>
                  <w:marTop w:val="0"/>
                  <w:marBottom w:val="0"/>
                  <w:divBdr>
                    <w:top w:val="none" w:sz="0" w:space="0" w:color="auto"/>
                    <w:left w:val="none" w:sz="0" w:space="0" w:color="auto"/>
                    <w:bottom w:val="none" w:sz="0" w:space="0" w:color="auto"/>
                    <w:right w:val="none" w:sz="0" w:space="0" w:color="auto"/>
                  </w:divBdr>
                </w:div>
                <w:div w:id="316152220">
                  <w:marLeft w:val="0"/>
                  <w:marRight w:val="0"/>
                  <w:marTop w:val="0"/>
                  <w:marBottom w:val="0"/>
                  <w:divBdr>
                    <w:top w:val="none" w:sz="0" w:space="0" w:color="auto"/>
                    <w:left w:val="none" w:sz="0" w:space="0" w:color="auto"/>
                    <w:bottom w:val="none" w:sz="0" w:space="0" w:color="auto"/>
                    <w:right w:val="none" w:sz="0" w:space="0" w:color="auto"/>
                  </w:divBdr>
                </w:div>
                <w:div w:id="417602716">
                  <w:marLeft w:val="0"/>
                  <w:marRight w:val="0"/>
                  <w:marTop w:val="0"/>
                  <w:marBottom w:val="0"/>
                  <w:divBdr>
                    <w:top w:val="none" w:sz="0" w:space="0" w:color="auto"/>
                    <w:left w:val="none" w:sz="0" w:space="0" w:color="auto"/>
                    <w:bottom w:val="none" w:sz="0" w:space="0" w:color="auto"/>
                    <w:right w:val="none" w:sz="0" w:space="0" w:color="auto"/>
                  </w:divBdr>
                </w:div>
                <w:div w:id="482889976">
                  <w:marLeft w:val="0"/>
                  <w:marRight w:val="0"/>
                  <w:marTop w:val="0"/>
                  <w:marBottom w:val="0"/>
                  <w:divBdr>
                    <w:top w:val="none" w:sz="0" w:space="0" w:color="auto"/>
                    <w:left w:val="none" w:sz="0" w:space="0" w:color="auto"/>
                    <w:bottom w:val="none" w:sz="0" w:space="0" w:color="auto"/>
                    <w:right w:val="none" w:sz="0" w:space="0" w:color="auto"/>
                  </w:divBdr>
                </w:div>
                <w:div w:id="575868551">
                  <w:marLeft w:val="0"/>
                  <w:marRight w:val="0"/>
                  <w:marTop w:val="0"/>
                  <w:marBottom w:val="0"/>
                  <w:divBdr>
                    <w:top w:val="none" w:sz="0" w:space="0" w:color="auto"/>
                    <w:left w:val="none" w:sz="0" w:space="0" w:color="auto"/>
                    <w:bottom w:val="none" w:sz="0" w:space="0" w:color="auto"/>
                    <w:right w:val="none" w:sz="0" w:space="0" w:color="auto"/>
                  </w:divBdr>
                </w:div>
                <w:div w:id="610867495">
                  <w:marLeft w:val="0"/>
                  <w:marRight w:val="0"/>
                  <w:marTop w:val="0"/>
                  <w:marBottom w:val="0"/>
                  <w:divBdr>
                    <w:top w:val="none" w:sz="0" w:space="0" w:color="auto"/>
                    <w:left w:val="none" w:sz="0" w:space="0" w:color="auto"/>
                    <w:bottom w:val="none" w:sz="0" w:space="0" w:color="auto"/>
                    <w:right w:val="none" w:sz="0" w:space="0" w:color="auto"/>
                  </w:divBdr>
                </w:div>
                <w:div w:id="717778016">
                  <w:marLeft w:val="0"/>
                  <w:marRight w:val="0"/>
                  <w:marTop w:val="0"/>
                  <w:marBottom w:val="0"/>
                  <w:divBdr>
                    <w:top w:val="none" w:sz="0" w:space="0" w:color="auto"/>
                    <w:left w:val="none" w:sz="0" w:space="0" w:color="auto"/>
                    <w:bottom w:val="none" w:sz="0" w:space="0" w:color="auto"/>
                    <w:right w:val="none" w:sz="0" w:space="0" w:color="auto"/>
                  </w:divBdr>
                </w:div>
                <w:div w:id="752968377">
                  <w:marLeft w:val="0"/>
                  <w:marRight w:val="0"/>
                  <w:marTop w:val="0"/>
                  <w:marBottom w:val="0"/>
                  <w:divBdr>
                    <w:top w:val="none" w:sz="0" w:space="0" w:color="auto"/>
                    <w:left w:val="none" w:sz="0" w:space="0" w:color="auto"/>
                    <w:bottom w:val="none" w:sz="0" w:space="0" w:color="auto"/>
                    <w:right w:val="none" w:sz="0" w:space="0" w:color="auto"/>
                  </w:divBdr>
                </w:div>
                <w:div w:id="864055353">
                  <w:marLeft w:val="0"/>
                  <w:marRight w:val="0"/>
                  <w:marTop w:val="0"/>
                  <w:marBottom w:val="0"/>
                  <w:divBdr>
                    <w:top w:val="none" w:sz="0" w:space="0" w:color="auto"/>
                    <w:left w:val="none" w:sz="0" w:space="0" w:color="auto"/>
                    <w:bottom w:val="none" w:sz="0" w:space="0" w:color="auto"/>
                    <w:right w:val="none" w:sz="0" w:space="0" w:color="auto"/>
                  </w:divBdr>
                </w:div>
                <w:div w:id="872110245">
                  <w:marLeft w:val="0"/>
                  <w:marRight w:val="0"/>
                  <w:marTop w:val="0"/>
                  <w:marBottom w:val="0"/>
                  <w:divBdr>
                    <w:top w:val="none" w:sz="0" w:space="0" w:color="auto"/>
                    <w:left w:val="none" w:sz="0" w:space="0" w:color="auto"/>
                    <w:bottom w:val="none" w:sz="0" w:space="0" w:color="auto"/>
                    <w:right w:val="none" w:sz="0" w:space="0" w:color="auto"/>
                  </w:divBdr>
                </w:div>
                <w:div w:id="1178889275">
                  <w:marLeft w:val="0"/>
                  <w:marRight w:val="0"/>
                  <w:marTop w:val="0"/>
                  <w:marBottom w:val="0"/>
                  <w:divBdr>
                    <w:top w:val="none" w:sz="0" w:space="0" w:color="auto"/>
                    <w:left w:val="none" w:sz="0" w:space="0" w:color="auto"/>
                    <w:bottom w:val="none" w:sz="0" w:space="0" w:color="auto"/>
                    <w:right w:val="none" w:sz="0" w:space="0" w:color="auto"/>
                  </w:divBdr>
                </w:div>
                <w:div w:id="1242832946">
                  <w:marLeft w:val="0"/>
                  <w:marRight w:val="0"/>
                  <w:marTop w:val="0"/>
                  <w:marBottom w:val="0"/>
                  <w:divBdr>
                    <w:top w:val="none" w:sz="0" w:space="0" w:color="auto"/>
                    <w:left w:val="none" w:sz="0" w:space="0" w:color="auto"/>
                    <w:bottom w:val="none" w:sz="0" w:space="0" w:color="auto"/>
                    <w:right w:val="none" w:sz="0" w:space="0" w:color="auto"/>
                  </w:divBdr>
                </w:div>
                <w:div w:id="1250894159">
                  <w:marLeft w:val="0"/>
                  <w:marRight w:val="0"/>
                  <w:marTop w:val="0"/>
                  <w:marBottom w:val="0"/>
                  <w:divBdr>
                    <w:top w:val="none" w:sz="0" w:space="0" w:color="auto"/>
                    <w:left w:val="none" w:sz="0" w:space="0" w:color="auto"/>
                    <w:bottom w:val="none" w:sz="0" w:space="0" w:color="auto"/>
                    <w:right w:val="none" w:sz="0" w:space="0" w:color="auto"/>
                  </w:divBdr>
                </w:div>
                <w:div w:id="1327325547">
                  <w:marLeft w:val="0"/>
                  <w:marRight w:val="0"/>
                  <w:marTop w:val="0"/>
                  <w:marBottom w:val="0"/>
                  <w:divBdr>
                    <w:top w:val="none" w:sz="0" w:space="0" w:color="auto"/>
                    <w:left w:val="none" w:sz="0" w:space="0" w:color="auto"/>
                    <w:bottom w:val="none" w:sz="0" w:space="0" w:color="auto"/>
                    <w:right w:val="none" w:sz="0" w:space="0" w:color="auto"/>
                  </w:divBdr>
                </w:div>
                <w:div w:id="1608000218">
                  <w:marLeft w:val="0"/>
                  <w:marRight w:val="0"/>
                  <w:marTop w:val="0"/>
                  <w:marBottom w:val="0"/>
                  <w:divBdr>
                    <w:top w:val="none" w:sz="0" w:space="0" w:color="auto"/>
                    <w:left w:val="none" w:sz="0" w:space="0" w:color="auto"/>
                    <w:bottom w:val="none" w:sz="0" w:space="0" w:color="auto"/>
                    <w:right w:val="none" w:sz="0" w:space="0" w:color="auto"/>
                  </w:divBdr>
                </w:div>
                <w:div w:id="1686439615">
                  <w:marLeft w:val="0"/>
                  <w:marRight w:val="0"/>
                  <w:marTop w:val="0"/>
                  <w:marBottom w:val="0"/>
                  <w:divBdr>
                    <w:top w:val="none" w:sz="0" w:space="0" w:color="auto"/>
                    <w:left w:val="none" w:sz="0" w:space="0" w:color="auto"/>
                    <w:bottom w:val="none" w:sz="0" w:space="0" w:color="auto"/>
                    <w:right w:val="none" w:sz="0" w:space="0" w:color="auto"/>
                  </w:divBdr>
                </w:div>
                <w:div w:id="1691905034">
                  <w:marLeft w:val="0"/>
                  <w:marRight w:val="0"/>
                  <w:marTop w:val="0"/>
                  <w:marBottom w:val="0"/>
                  <w:divBdr>
                    <w:top w:val="none" w:sz="0" w:space="0" w:color="auto"/>
                    <w:left w:val="none" w:sz="0" w:space="0" w:color="auto"/>
                    <w:bottom w:val="none" w:sz="0" w:space="0" w:color="auto"/>
                    <w:right w:val="none" w:sz="0" w:space="0" w:color="auto"/>
                  </w:divBdr>
                </w:div>
                <w:div w:id="1748570995">
                  <w:marLeft w:val="0"/>
                  <w:marRight w:val="0"/>
                  <w:marTop w:val="0"/>
                  <w:marBottom w:val="0"/>
                  <w:divBdr>
                    <w:top w:val="none" w:sz="0" w:space="0" w:color="auto"/>
                    <w:left w:val="none" w:sz="0" w:space="0" w:color="auto"/>
                    <w:bottom w:val="none" w:sz="0" w:space="0" w:color="auto"/>
                    <w:right w:val="none" w:sz="0" w:space="0" w:color="auto"/>
                  </w:divBdr>
                </w:div>
                <w:div w:id="19275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37842">
      <w:bodyDiv w:val="1"/>
      <w:marLeft w:val="0"/>
      <w:marRight w:val="0"/>
      <w:marTop w:val="0"/>
      <w:marBottom w:val="0"/>
      <w:divBdr>
        <w:top w:val="none" w:sz="0" w:space="0" w:color="auto"/>
        <w:left w:val="none" w:sz="0" w:space="0" w:color="auto"/>
        <w:bottom w:val="none" w:sz="0" w:space="0" w:color="auto"/>
        <w:right w:val="none" w:sz="0" w:space="0" w:color="auto"/>
      </w:divBdr>
    </w:div>
    <w:div w:id="1303078514">
      <w:bodyDiv w:val="1"/>
      <w:marLeft w:val="0"/>
      <w:marRight w:val="0"/>
      <w:marTop w:val="0"/>
      <w:marBottom w:val="0"/>
      <w:divBdr>
        <w:top w:val="none" w:sz="0" w:space="0" w:color="auto"/>
        <w:left w:val="none" w:sz="0" w:space="0" w:color="auto"/>
        <w:bottom w:val="none" w:sz="0" w:space="0" w:color="auto"/>
        <w:right w:val="none" w:sz="0" w:space="0" w:color="auto"/>
      </w:divBdr>
      <w:divsChild>
        <w:div w:id="346643878">
          <w:marLeft w:val="0"/>
          <w:marRight w:val="0"/>
          <w:marTop w:val="0"/>
          <w:marBottom w:val="0"/>
          <w:divBdr>
            <w:top w:val="none" w:sz="0" w:space="0" w:color="auto"/>
            <w:left w:val="none" w:sz="0" w:space="0" w:color="auto"/>
            <w:bottom w:val="none" w:sz="0" w:space="0" w:color="auto"/>
            <w:right w:val="none" w:sz="0" w:space="0" w:color="auto"/>
          </w:divBdr>
          <w:divsChild>
            <w:div w:id="21442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2588">
      <w:bodyDiv w:val="1"/>
      <w:marLeft w:val="0"/>
      <w:marRight w:val="0"/>
      <w:marTop w:val="0"/>
      <w:marBottom w:val="0"/>
      <w:divBdr>
        <w:top w:val="none" w:sz="0" w:space="0" w:color="auto"/>
        <w:left w:val="none" w:sz="0" w:space="0" w:color="auto"/>
        <w:bottom w:val="none" w:sz="0" w:space="0" w:color="auto"/>
        <w:right w:val="none" w:sz="0" w:space="0" w:color="auto"/>
      </w:divBdr>
      <w:divsChild>
        <w:div w:id="955792410">
          <w:marLeft w:val="0"/>
          <w:marRight w:val="1"/>
          <w:marTop w:val="0"/>
          <w:marBottom w:val="0"/>
          <w:divBdr>
            <w:top w:val="none" w:sz="0" w:space="0" w:color="auto"/>
            <w:left w:val="none" w:sz="0" w:space="0" w:color="auto"/>
            <w:bottom w:val="none" w:sz="0" w:space="0" w:color="auto"/>
            <w:right w:val="none" w:sz="0" w:space="0" w:color="auto"/>
          </w:divBdr>
          <w:divsChild>
            <w:div w:id="1013721299">
              <w:marLeft w:val="0"/>
              <w:marRight w:val="0"/>
              <w:marTop w:val="0"/>
              <w:marBottom w:val="0"/>
              <w:divBdr>
                <w:top w:val="none" w:sz="0" w:space="0" w:color="auto"/>
                <w:left w:val="none" w:sz="0" w:space="0" w:color="auto"/>
                <w:bottom w:val="none" w:sz="0" w:space="0" w:color="auto"/>
                <w:right w:val="none" w:sz="0" w:space="0" w:color="auto"/>
              </w:divBdr>
              <w:divsChild>
                <w:div w:id="908731639">
                  <w:marLeft w:val="0"/>
                  <w:marRight w:val="1"/>
                  <w:marTop w:val="0"/>
                  <w:marBottom w:val="0"/>
                  <w:divBdr>
                    <w:top w:val="none" w:sz="0" w:space="0" w:color="auto"/>
                    <w:left w:val="none" w:sz="0" w:space="0" w:color="auto"/>
                    <w:bottom w:val="none" w:sz="0" w:space="0" w:color="auto"/>
                    <w:right w:val="none" w:sz="0" w:space="0" w:color="auto"/>
                  </w:divBdr>
                  <w:divsChild>
                    <w:div w:id="1476795982">
                      <w:marLeft w:val="0"/>
                      <w:marRight w:val="0"/>
                      <w:marTop w:val="0"/>
                      <w:marBottom w:val="0"/>
                      <w:divBdr>
                        <w:top w:val="none" w:sz="0" w:space="0" w:color="auto"/>
                        <w:left w:val="none" w:sz="0" w:space="0" w:color="auto"/>
                        <w:bottom w:val="none" w:sz="0" w:space="0" w:color="auto"/>
                        <w:right w:val="none" w:sz="0" w:space="0" w:color="auto"/>
                      </w:divBdr>
                      <w:divsChild>
                        <w:div w:id="847452868">
                          <w:marLeft w:val="0"/>
                          <w:marRight w:val="0"/>
                          <w:marTop w:val="0"/>
                          <w:marBottom w:val="0"/>
                          <w:divBdr>
                            <w:top w:val="none" w:sz="0" w:space="0" w:color="auto"/>
                            <w:left w:val="none" w:sz="0" w:space="0" w:color="auto"/>
                            <w:bottom w:val="none" w:sz="0" w:space="0" w:color="auto"/>
                            <w:right w:val="none" w:sz="0" w:space="0" w:color="auto"/>
                          </w:divBdr>
                          <w:divsChild>
                            <w:div w:id="751241551">
                              <w:marLeft w:val="0"/>
                              <w:marRight w:val="0"/>
                              <w:marTop w:val="120"/>
                              <w:marBottom w:val="360"/>
                              <w:divBdr>
                                <w:top w:val="none" w:sz="0" w:space="0" w:color="auto"/>
                                <w:left w:val="none" w:sz="0" w:space="0" w:color="auto"/>
                                <w:bottom w:val="none" w:sz="0" w:space="0" w:color="auto"/>
                                <w:right w:val="none" w:sz="0" w:space="0" w:color="auto"/>
                              </w:divBdr>
                              <w:divsChild>
                                <w:div w:id="296760824">
                                  <w:marLeft w:val="0"/>
                                  <w:marRight w:val="0"/>
                                  <w:marTop w:val="0"/>
                                  <w:marBottom w:val="0"/>
                                  <w:divBdr>
                                    <w:top w:val="none" w:sz="0" w:space="0" w:color="auto"/>
                                    <w:left w:val="none" w:sz="0" w:space="0" w:color="auto"/>
                                    <w:bottom w:val="none" w:sz="0" w:space="0" w:color="auto"/>
                                    <w:right w:val="none" w:sz="0" w:space="0" w:color="auto"/>
                                  </w:divBdr>
                                </w:div>
                                <w:div w:id="31387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263168">
      <w:bodyDiv w:val="1"/>
      <w:marLeft w:val="0"/>
      <w:marRight w:val="0"/>
      <w:marTop w:val="0"/>
      <w:marBottom w:val="0"/>
      <w:divBdr>
        <w:top w:val="none" w:sz="0" w:space="0" w:color="auto"/>
        <w:left w:val="none" w:sz="0" w:space="0" w:color="auto"/>
        <w:bottom w:val="none" w:sz="0" w:space="0" w:color="auto"/>
        <w:right w:val="none" w:sz="0" w:space="0" w:color="auto"/>
      </w:divBdr>
      <w:divsChild>
        <w:div w:id="475343617">
          <w:marLeft w:val="0"/>
          <w:marRight w:val="0"/>
          <w:marTop w:val="0"/>
          <w:marBottom w:val="0"/>
          <w:divBdr>
            <w:top w:val="none" w:sz="0" w:space="0" w:color="auto"/>
            <w:left w:val="none" w:sz="0" w:space="0" w:color="auto"/>
            <w:bottom w:val="none" w:sz="0" w:space="0" w:color="auto"/>
            <w:right w:val="none" w:sz="0" w:space="0" w:color="auto"/>
          </w:divBdr>
        </w:div>
        <w:div w:id="1718896637">
          <w:marLeft w:val="0"/>
          <w:marRight w:val="0"/>
          <w:marTop w:val="0"/>
          <w:marBottom w:val="0"/>
          <w:divBdr>
            <w:top w:val="none" w:sz="0" w:space="0" w:color="auto"/>
            <w:left w:val="none" w:sz="0" w:space="0" w:color="auto"/>
            <w:bottom w:val="none" w:sz="0" w:space="0" w:color="auto"/>
            <w:right w:val="none" w:sz="0" w:space="0" w:color="auto"/>
          </w:divBdr>
        </w:div>
      </w:divsChild>
    </w:div>
    <w:div w:id="1348629724">
      <w:bodyDiv w:val="1"/>
      <w:marLeft w:val="0"/>
      <w:marRight w:val="0"/>
      <w:marTop w:val="0"/>
      <w:marBottom w:val="0"/>
      <w:divBdr>
        <w:top w:val="none" w:sz="0" w:space="0" w:color="auto"/>
        <w:left w:val="none" w:sz="0" w:space="0" w:color="auto"/>
        <w:bottom w:val="none" w:sz="0" w:space="0" w:color="auto"/>
        <w:right w:val="none" w:sz="0" w:space="0" w:color="auto"/>
      </w:divBdr>
      <w:divsChild>
        <w:div w:id="493451329">
          <w:marLeft w:val="0"/>
          <w:marRight w:val="0"/>
          <w:marTop w:val="0"/>
          <w:marBottom w:val="0"/>
          <w:divBdr>
            <w:top w:val="none" w:sz="0" w:space="0" w:color="auto"/>
            <w:left w:val="none" w:sz="0" w:space="0" w:color="auto"/>
            <w:bottom w:val="none" w:sz="0" w:space="0" w:color="auto"/>
            <w:right w:val="none" w:sz="0" w:space="0" w:color="auto"/>
          </w:divBdr>
        </w:div>
        <w:div w:id="208541640">
          <w:marLeft w:val="0"/>
          <w:marRight w:val="0"/>
          <w:marTop w:val="0"/>
          <w:marBottom w:val="0"/>
          <w:divBdr>
            <w:top w:val="none" w:sz="0" w:space="0" w:color="auto"/>
            <w:left w:val="none" w:sz="0" w:space="0" w:color="auto"/>
            <w:bottom w:val="none" w:sz="0" w:space="0" w:color="auto"/>
            <w:right w:val="none" w:sz="0" w:space="0" w:color="auto"/>
          </w:divBdr>
        </w:div>
      </w:divsChild>
    </w:div>
    <w:div w:id="1355613689">
      <w:bodyDiv w:val="1"/>
      <w:marLeft w:val="0"/>
      <w:marRight w:val="0"/>
      <w:marTop w:val="0"/>
      <w:marBottom w:val="0"/>
      <w:divBdr>
        <w:top w:val="none" w:sz="0" w:space="0" w:color="auto"/>
        <w:left w:val="none" w:sz="0" w:space="0" w:color="auto"/>
        <w:bottom w:val="none" w:sz="0" w:space="0" w:color="auto"/>
        <w:right w:val="none" w:sz="0" w:space="0" w:color="auto"/>
      </w:divBdr>
      <w:divsChild>
        <w:div w:id="60753669">
          <w:marLeft w:val="0"/>
          <w:marRight w:val="0"/>
          <w:marTop w:val="0"/>
          <w:marBottom w:val="0"/>
          <w:divBdr>
            <w:top w:val="none" w:sz="0" w:space="0" w:color="auto"/>
            <w:left w:val="none" w:sz="0" w:space="0" w:color="auto"/>
            <w:bottom w:val="none" w:sz="0" w:space="0" w:color="auto"/>
            <w:right w:val="none" w:sz="0" w:space="0" w:color="auto"/>
          </w:divBdr>
          <w:divsChild>
            <w:div w:id="1177157822">
              <w:marLeft w:val="450"/>
              <w:marRight w:val="900"/>
              <w:marTop w:val="450"/>
              <w:marBottom w:val="450"/>
              <w:divBdr>
                <w:top w:val="none" w:sz="0" w:space="0" w:color="auto"/>
                <w:left w:val="none" w:sz="0" w:space="0" w:color="auto"/>
                <w:bottom w:val="none" w:sz="0" w:space="0" w:color="auto"/>
                <w:right w:val="none" w:sz="0" w:space="0" w:color="auto"/>
              </w:divBdr>
              <w:divsChild>
                <w:div w:id="115168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67341">
      <w:bodyDiv w:val="1"/>
      <w:marLeft w:val="0"/>
      <w:marRight w:val="0"/>
      <w:marTop w:val="0"/>
      <w:marBottom w:val="0"/>
      <w:divBdr>
        <w:top w:val="none" w:sz="0" w:space="0" w:color="auto"/>
        <w:left w:val="none" w:sz="0" w:space="0" w:color="auto"/>
        <w:bottom w:val="none" w:sz="0" w:space="0" w:color="auto"/>
        <w:right w:val="none" w:sz="0" w:space="0" w:color="auto"/>
      </w:divBdr>
      <w:divsChild>
        <w:div w:id="354892760">
          <w:marLeft w:val="0"/>
          <w:marRight w:val="0"/>
          <w:marTop w:val="0"/>
          <w:marBottom w:val="0"/>
          <w:divBdr>
            <w:top w:val="none" w:sz="0" w:space="0" w:color="auto"/>
            <w:left w:val="none" w:sz="0" w:space="0" w:color="auto"/>
            <w:bottom w:val="none" w:sz="0" w:space="0" w:color="auto"/>
            <w:right w:val="none" w:sz="0" w:space="0" w:color="auto"/>
          </w:divBdr>
        </w:div>
        <w:div w:id="448277650">
          <w:marLeft w:val="0"/>
          <w:marRight w:val="0"/>
          <w:marTop w:val="0"/>
          <w:marBottom w:val="0"/>
          <w:divBdr>
            <w:top w:val="none" w:sz="0" w:space="0" w:color="auto"/>
            <w:left w:val="none" w:sz="0" w:space="0" w:color="auto"/>
            <w:bottom w:val="none" w:sz="0" w:space="0" w:color="auto"/>
            <w:right w:val="none" w:sz="0" w:space="0" w:color="auto"/>
          </w:divBdr>
        </w:div>
        <w:div w:id="625086462">
          <w:marLeft w:val="0"/>
          <w:marRight w:val="0"/>
          <w:marTop w:val="0"/>
          <w:marBottom w:val="0"/>
          <w:divBdr>
            <w:top w:val="none" w:sz="0" w:space="0" w:color="auto"/>
            <w:left w:val="none" w:sz="0" w:space="0" w:color="auto"/>
            <w:bottom w:val="none" w:sz="0" w:space="0" w:color="auto"/>
            <w:right w:val="none" w:sz="0" w:space="0" w:color="auto"/>
          </w:divBdr>
        </w:div>
        <w:div w:id="828447224">
          <w:marLeft w:val="0"/>
          <w:marRight w:val="0"/>
          <w:marTop w:val="0"/>
          <w:marBottom w:val="0"/>
          <w:divBdr>
            <w:top w:val="none" w:sz="0" w:space="0" w:color="auto"/>
            <w:left w:val="none" w:sz="0" w:space="0" w:color="auto"/>
            <w:bottom w:val="none" w:sz="0" w:space="0" w:color="auto"/>
            <w:right w:val="none" w:sz="0" w:space="0" w:color="auto"/>
          </w:divBdr>
        </w:div>
        <w:div w:id="850028494">
          <w:marLeft w:val="0"/>
          <w:marRight w:val="0"/>
          <w:marTop w:val="0"/>
          <w:marBottom w:val="0"/>
          <w:divBdr>
            <w:top w:val="none" w:sz="0" w:space="0" w:color="auto"/>
            <w:left w:val="none" w:sz="0" w:space="0" w:color="auto"/>
            <w:bottom w:val="none" w:sz="0" w:space="0" w:color="auto"/>
            <w:right w:val="none" w:sz="0" w:space="0" w:color="auto"/>
          </w:divBdr>
        </w:div>
        <w:div w:id="892815226">
          <w:marLeft w:val="0"/>
          <w:marRight w:val="0"/>
          <w:marTop w:val="0"/>
          <w:marBottom w:val="0"/>
          <w:divBdr>
            <w:top w:val="none" w:sz="0" w:space="0" w:color="auto"/>
            <w:left w:val="none" w:sz="0" w:space="0" w:color="auto"/>
            <w:bottom w:val="none" w:sz="0" w:space="0" w:color="auto"/>
            <w:right w:val="none" w:sz="0" w:space="0" w:color="auto"/>
          </w:divBdr>
        </w:div>
        <w:div w:id="1014186457">
          <w:marLeft w:val="0"/>
          <w:marRight w:val="0"/>
          <w:marTop w:val="0"/>
          <w:marBottom w:val="0"/>
          <w:divBdr>
            <w:top w:val="none" w:sz="0" w:space="0" w:color="auto"/>
            <w:left w:val="none" w:sz="0" w:space="0" w:color="auto"/>
            <w:bottom w:val="none" w:sz="0" w:space="0" w:color="auto"/>
            <w:right w:val="none" w:sz="0" w:space="0" w:color="auto"/>
          </w:divBdr>
        </w:div>
        <w:div w:id="1070346429">
          <w:marLeft w:val="0"/>
          <w:marRight w:val="0"/>
          <w:marTop w:val="0"/>
          <w:marBottom w:val="0"/>
          <w:divBdr>
            <w:top w:val="none" w:sz="0" w:space="0" w:color="auto"/>
            <w:left w:val="none" w:sz="0" w:space="0" w:color="auto"/>
            <w:bottom w:val="none" w:sz="0" w:space="0" w:color="auto"/>
            <w:right w:val="none" w:sz="0" w:space="0" w:color="auto"/>
          </w:divBdr>
        </w:div>
        <w:div w:id="1082878104">
          <w:marLeft w:val="0"/>
          <w:marRight w:val="0"/>
          <w:marTop w:val="0"/>
          <w:marBottom w:val="0"/>
          <w:divBdr>
            <w:top w:val="none" w:sz="0" w:space="0" w:color="auto"/>
            <w:left w:val="none" w:sz="0" w:space="0" w:color="auto"/>
            <w:bottom w:val="none" w:sz="0" w:space="0" w:color="auto"/>
            <w:right w:val="none" w:sz="0" w:space="0" w:color="auto"/>
          </w:divBdr>
        </w:div>
        <w:div w:id="1707097243">
          <w:marLeft w:val="0"/>
          <w:marRight w:val="0"/>
          <w:marTop w:val="0"/>
          <w:marBottom w:val="0"/>
          <w:divBdr>
            <w:top w:val="none" w:sz="0" w:space="0" w:color="auto"/>
            <w:left w:val="none" w:sz="0" w:space="0" w:color="auto"/>
            <w:bottom w:val="none" w:sz="0" w:space="0" w:color="auto"/>
            <w:right w:val="none" w:sz="0" w:space="0" w:color="auto"/>
          </w:divBdr>
        </w:div>
        <w:div w:id="1780641628">
          <w:marLeft w:val="0"/>
          <w:marRight w:val="0"/>
          <w:marTop w:val="0"/>
          <w:marBottom w:val="0"/>
          <w:divBdr>
            <w:top w:val="none" w:sz="0" w:space="0" w:color="auto"/>
            <w:left w:val="none" w:sz="0" w:space="0" w:color="auto"/>
            <w:bottom w:val="none" w:sz="0" w:space="0" w:color="auto"/>
            <w:right w:val="none" w:sz="0" w:space="0" w:color="auto"/>
          </w:divBdr>
        </w:div>
        <w:div w:id="1801918296">
          <w:marLeft w:val="0"/>
          <w:marRight w:val="0"/>
          <w:marTop w:val="0"/>
          <w:marBottom w:val="0"/>
          <w:divBdr>
            <w:top w:val="none" w:sz="0" w:space="0" w:color="auto"/>
            <w:left w:val="none" w:sz="0" w:space="0" w:color="auto"/>
            <w:bottom w:val="none" w:sz="0" w:space="0" w:color="auto"/>
            <w:right w:val="none" w:sz="0" w:space="0" w:color="auto"/>
          </w:divBdr>
        </w:div>
        <w:div w:id="1835493349">
          <w:marLeft w:val="0"/>
          <w:marRight w:val="0"/>
          <w:marTop w:val="0"/>
          <w:marBottom w:val="0"/>
          <w:divBdr>
            <w:top w:val="none" w:sz="0" w:space="0" w:color="auto"/>
            <w:left w:val="none" w:sz="0" w:space="0" w:color="auto"/>
            <w:bottom w:val="none" w:sz="0" w:space="0" w:color="auto"/>
            <w:right w:val="none" w:sz="0" w:space="0" w:color="auto"/>
          </w:divBdr>
        </w:div>
      </w:divsChild>
    </w:div>
    <w:div w:id="1376663276">
      <w:bodyDiv w:val="1"/>
      <w:marLeft w:val="0"/>
      <w:marRight w:val="0"/>
      <w:marTop w:val="0"/>
      <w:marBottom w:val="0"/>
      <w:divBdr>
        <w:top w:val="none" w:sz="0" w:space="0" w:color="auto"/>
        <w:left w:val="none" w:sz="0" w:space="0" w:color="auto"/>
        <w:bottom w:val="none" w:sz="0" w:space="0" w:color="auto"/>
        <w:right w:val="none" w:sz="0" w:space="0" w:color="auto"/>
      </w:divBdr>
    </w:div>
    <w:div w:id="1384911418">
      <w:bodyDiv w:val="1"/>
      <w:marLeft w:val="0"/>
      <w:marRight w:val="0"/>
      <w:marTop w:val="0"/>
      <w:marBottom w:val="0"/>
      <w:divBdr>
        <w:top w:val="none" w:sz="0" w:space="0" w:color="auto"/>
        <w:left w:val="none" w:sz="0" w:space="0" w:color="auto"/>
        <w:bottom w:val="none" w:sz="0" w:space="0" w:color="auto"/>
        <w:right w:val="none" w:sz="0" w:space="0" w:color="auto"/>
      </w:divBdr>
      <w:divsChild>
        <w:div w:id="118912304">
          <w:marLeft w:val="0"/>
          <w:marRight w:val="0"/>
          <w:marTop w:val="0"/>
          <w:marBottom w:val="0"/>
          <w:divBdr>
            <w:top w:val="none" w:sz="0" w:space="0" w:color="auto"/>
            <w:left w:val="none" w:sz="0" w:space="0" w:color="auto"/>
            <w:bottom w:val="none" w:sz="0" w:space="0" w:color="auto"/>
            <w:right w:val="none" w:sz="0" w:space="0" w:color="auto"/>
          </w:divBdr>
        </w:div>
        <w:div w:id="350028740">
          <w:marLeft w:val="0"/>
          <w:marRight w:val="0"/>
          <w:marTop w:val="0"/>
          <w:marBottom w:val="0"/>
          <w:divBdr>
            <w:top w:val="none" w:sz="0" w:space="0" w:color="auto"/>
            <w:left w:val="none" w:sz="0" w:space="0" w:color="auto"/>
            <w:bottom w:val="none" w:sz="0" w:space="0" w:color="auto"/>
            <w:right w:val="none" w:sz="0" w:space="0" w:color="auto"/>
          </w:divBdr>
        </w:div>
        <w:div w:id="647826755">
          <w:marLeft w:val="0"/>
          <w:marRight w:val="0"/>
          <w:marTop w:val="0"/>
          <w:marBottom w:val="0"/>
          <w:divBdr>
            <w:top w:val="none" w:sz="0" w:space="0" w:color="auto"/>
            <w:left w:val="none" w:sz="0" w:space="0" w:color="auto"/>
            <w:bottom w:val="none" w:sz="0" w:space="0" w:color="auto"/>
            <w:right w:val="none" w:sz="0" w:space="0" w:color="auto"/>
          </w:divBdr>
        </w:div>
        <w:div w:id="1516728622">
          <w:marLeft w:val="0"/>
          <w:marRight w:val="0"/>
          <w:marTop w:val="0"/>
          <w:marBottom w:val="0"/>
          <w:divBdr>
            <w:top w:val="none" w:sz="0" w:space="0" w:color="auto"/>
            <w:left w:val="none" w:sz="0" w:space="0" w:color="auto"/>
            <w:bottom w:val="none" w:sz="0" w:space="0" w:color="auto"/>
            <w:right w:val="none" w:sz="0" w:space="0" w:color="auto"/>
          </w:divBdr>
        </w:div>
        <w:div w:id="1854804023">
          <w:marLeft w:val="0"/>
          <w:marRight w:val="0"/>
          <w:marTop w:val="0"/>
          <w:marBottom w:val="0"/>
          <w:divBdr>
            <w:top w:val="none" w:sz="0" w:space="0" w:color="auto"/>
            <w:left w:val="none" w:sz="0" w:space="0" w:color="auto"/>
            <w:bottom w:val="none" w:sz="0" w:space="0" w:color="auto"/>
            <w:right w:val="none" w:sz="0" w:space="0" w:color="auto"/>
          </w:divBdr>
        </w:div>
      </w:divsChild>
    </w:div>
    <w:div w:id="1425145874">
      <w:bodyDiv w:val="1"/>
      <w:marLeft w:val="0"/>
      <w:marRight w:val="0"/>
      <w:marTop w:val="0"/>
      <w:marBottom w:val="0"/>
      <w:divBdr>
        <w:top w:val="none" w:sz="0" w:space="0" w:color="auto"/>
        <w:left w:val="none" w:sz="0" w:space="0" w:color="auto"/>
        <w:bottom w:val="none" w:sz="0" w:space="0" w:color="auto"/>
        <w:right w:val="none" w:sz="0" w:space="0" w:color="auto"/>
      </w:divBdr>
      <w:divsChild>
        <w:div w:id="555630543">
          <w:marLeft w:val="0"/>
          <w:marRight w:val="0"/>
          <w:marTop w:val="0"/>
          <w:marBottom w:val="0"/>
          <w:divBdr>
            <w:top w:val="none" w:sz="0" w:space="0" w:color="auto"/>
            <w:left w:val="none" w:sz="0" w:space="0" w:color="auto"/>
            <w:bottom w:val="none" w:sz="0" w:space="0" w:color="auto"/>
            <w:right w:val="none" w:sz="0" w:space="0" w:color="auto"/>
          </w:divBdr>
        </w:div>
        <w:div w:id="1108885966">
          <w:marLeft w:val="0"/>
          <w:marRight w:val="0"/>
          <w:marTop w:val="0"/>
          <w:marBottom w:val="0"/>
          <w:divBdr>
            <w:top w:val="none" w:sz="0" w:space="0" w:color="auto"/>
            <w:left w:val="none" w:sz="0" w:space="0" w:color="auto"/>
            <w:bottom w:val="none" w:sz="0" w:space="0" w:color="auto"/>
            <w:right w:val="none" w:sz="0" w:space="0" w:color="auto"/>
          </w:divBdr>
        </w:div>
        <w:div w:id="424345719">
          <w:marLeft w:val="0"/>
          <w:marRight w:val="0"/>
          <w:marTop w:val="0"/>
          <w:marBottom w:val="0"/>
          <w:divBdr>
            <w:top w:val="none" w:sz="0" w:space="0" w:color="auto"/>
            <w:left w:val="none" w:sz="0" w:space="0" w:color="auto"/>
            <w:bottom w:val="none" w:sz="0" w:space="0" w:color="auto"/>
            <w:right w:val="none" w:sz="0" w:space="0" w:color="auto"/>
          </w:divBdr>
        </w:div>
      </w:divsChild>
    </w:div>
    <w:div w:id="1450397768">
      <w:bodyDiv w:val="1"/>
      <w:marLeft w:val="0"/>
      <w:marRight w:val="0"/>
      <w:marTop w:val="0"/>
      <w:marBottom w:val="0"/>
      <w:divBdr>
        <w:top w:val="none" w:sz="0" w:space="0" w:color="auto"/>
        <w:left w:val="none" w:sz="0" w:space="0" w:color="auto"/>
        <w:bottom w:val="none" w:sz="0" w:space="0" w:color="auto"/>
        <w:right w:val="none" w:sz="0" w:space="0" w:color="auto"/>
      </w:divBdr>
      <w:divsChild>
        <w:div w:id="2707075">
          <w:marLeft w:val="0"/>
          <w:marRight w:val="0"/>
          <w:marTop w:val="0"/>
          <w:marBottom w:val="0"/>
          <w:divBdr>
            <w:top w:val="none" w:sz="0" w:space="0" w:color="auto"/>
            <w:left w:val="none" w:sz="0" w:space="0" w:color="auto"/>
            <w:bottom w:val="none" w:sz="0" w:space="0" w:color="auto"/>
            <w:right w:val="none" w:sz="0" w:space="0" w:color="auto"/>
          </w:divBdr>
        </w:div>
        <w:div w:id="31158209">
          <w:marLeft w:val="0"/>
          <w:marRight w:val="0"/>
          <w:marTop w:val="0"/>
          <w:marBottom w:val="0"/>
          <w:divBdr>
            <w:top w:val="none" w:sz="0" w:space="0" w:color="auto"/>
            <w:left w:val="none" w:sz="0" w:space="0" w:color="auto"/>
            <w:bottom w:val="none" w:sz="0" w:space="0" w:color="auto"/>
            <w:right w:val="none" w:sz="0" w:space="0" w:color="auto"/>
          </w:divBdr>
        </w:div>
        <w:div w:id="67043989">
          <w:marLeft w:val="0"/>
          <w:marRight w:val="0"/>
          <w:marTop w:val="0"/>
          <w:marBottom w:val="0"/>
          <w:divBdr>
            <w:top w:val="none" w:sz="0" w:space="0" w:color="auto"/>
            <w:left w:val="none" w:sz="0" w:space="0" w:color="auto"/>
            <w:bottom w:val="none" w:sz="0" w:space="0" w:color="auto"/>
            <w:right w:val="none" w:sz="0" w:space="0" w:color="auto"/>
          </w:divBdr>
        </w:div>
        <w:div w:id="134032389">
          <w:marLeft w:val="0"/>
          <w:marRight w:val="0"/>
          <w:marTop w:val="0"/>
          <w:marBottom w:val="0"/>
          <w:divBdr>
            <w:top w:val="none" w:sz="0" w:space="0" w:color="auto"/>
            <w:left w:val="none" w:sz="0" w:space="0" w:color="auto"/>
            <w:bottom w:val="none" w:sz="0" w:space="0" w:color="auto"/>
            <w:right w:val="none" w:sz="0" w:space="0" w:color="auto"/>
          </w:divBdr>
        </w:div>
        <w:div w:id="139805539">
          <w:marLeft w:val="0"/>
          <w:marRight w:val="0"/>
          <w:marTop w:val="0"/>
          <w:marBottom w:val="0"/>
          <w:divBdr>
            <w:top w:val="none" w:sz="0" w:space="0" w:color="auto"/>
            <w:left w:val="none" w:sz="0" w:space="0" w:color="auto"/>
            <w:bottom w:val="none" w:sz="0" w:space="0" w:color="auto"/>
            <w:right w:val="none" w:sz="0" w:space="0" w:color="auto"/>
          </w:divBdr>
        </w:div>
        <w:div w:id="176584506">
          <w:marLeft w:val="0"/>
          <w:marRight w:val="0"/>
          <w:marTop w:val="0"/>
          <w:marBottom w:val="0"/>
          <w:divBdr>
            <w:top w:val="none" w:sz="0" w:space="0" w:color="auto"/>
            <w:left w:val="none" w:sz="0" w:space="0" w:color="auto"/>
            <w:bottom w:val="none" w:sz="0" w:space="0" w:color="auto"/>
            <w:right w:val="none" w:sz="0" w:space="0" w:color="auto"/>
          </w:divBdr>
        </w:div>
        <w:div w:id="197085309">
          <w:marLeft w:val="0"/>
          <w:marRight w:val="0"/>
          <w:marTop w:val="0"/>
          <w:marBottom w:val="0"/>
          <w:divBdr>
            <w:top w:val="none" w:sz="0" w:space="0" w:color="auto"/>
            <w:left w:val="none" w:sz="0" w:space="0" w:color="auto"/>
            <w:bottom w:val="none" w:sz="0" w:space="0" w:color="auto"/>
            <w:right w:val="none" w:sz="0" w:space="0" w:color="auto"/>
          </w:divBdr>
        </w:div>
        <w:div w:id="298268069">
          <w:marLeft w:val="0"/>
          <w:marRight w:val="0"/>
          <w:marTop w:val="0"/>
          <w:marBottom w:val="0"/>
          <w:divBdr>
            <w:top w:val="none" w:sz="0" w:space="0" w:color="auto"/>
            <w:left w:val="none" w:sz="0" w:space="0" w:color="auto"/>
            <w:bottom w:val="none" w:sz="0" w:space="0" w:color="auto"/>
            <w:right w:val="none" w:sz="0" w:space="0" w:color="auto"/>
          </w:divBdr>
        </w:div>
        <w:div w:id="306281182">
          <w:marLeft w:val="0"/>
          <w:marRight w:val="0"/>
          <w:marTop w:val="0"/>
          <w:marBottom w:val="0"/>
          <w:divBdr>
            <w:top w:val="none" w:sz="0" w:space="0" w:color="auto"/>
            <w:left w:val="none" w:sz="0" w:space="0" w:color="auto"/>
            <w:bottom w:val="none" w:sz="0" w:space="0" w:color="auto"/>
            <w:right w:val="none" w:sz="0" w:space="0" w:color="auto"/>
          </w:divBdr>
        </w:div>
        <w:div w:id="311103183">
          <w:marLeft w:val="0"/>
          <w:marRight w:val="0"/>
          <w:marTop w:val="0"/>
          <w:marBottom w:val="0"/>
          <w:divBdr>
            <w:top w:val="none" w:sz="0" w:space="0" w:color="auto"/>
            <w:left w:val="none" w:sz="0" w:space="0" w:color="auto"/>
            <w:bottom w:val="none" w:sz="0" w:space="0" w:color="auto"/>
            <w:right w:val="none" w:sz="0" w:space="0" w:color="auto"/>
          </w:divBdr>
        </w:div>
        <w:div w:id="324208346">
          <w:marLeft w:val="0"/>
          <w:marRight w:val="0"/>
          <w:marTop w:val="0"/>
          <w:marBottom w:val="0"/>
          <w:divBdr>
            <w:top w:val="none" w:sz="0" w:space="0" w:color="auto"/>
            <w:left w:val="none" w:sz="0" w:space="0" w:color="auto"/>
            <w:bottom w:val="none" w:sz="0" w:space="0" w:color="auto"/>
            <w:right w:val="none" w:sz="0" w:space="0" w:color="auto"/>
          </w:divBdr>
        </w:div>
        <w:div w:id="347222321">
          <w:marLeft w:val="0"/>
          <w:marRight w:val="0"/>
          <w:marTop w:val="0"/>
          <w:marBottom w:val="0"/>
          <w:divBdr>
            <w:top w:val="none" w:sz="0" w:space="0" w:color="auto"/>
            <w:left w:val="none" w:sz="0" w:space="0" w:color="auto"/>
            <w:bottom w:val="none" w:sz="0" w:space="0" w:color="auto"/>
            <w:right w:val="none" w:sz="0" w:space="0" w:color="auto"/>
          </w:divBdr>
        </w:div>
        <w:div w:id="358623380">
          <w:marLeft w:val="0"/>
          <w:marRight w:val="0"/>
          <w:marTop w:val="0"/>
          <w:marBottom w:val="0"/>
          <w:divBdr>
            <w:top w:val="none" w:sz="0" w:space="0" w:color="auto"/>
            <w:left w:val="none" w:sz="0" w:space="0" w:color="auto"/>
            <w:bottom w:val="none" w:sz="0" w:space="0" w:color="auto"/>
            <w:right w:val="none" w:sz="0" w:space="0" w:color="auto"/>
          </w:divBdr>
        </w:div>
        <w:div w:id="364405109">
          <w:marLeft w:val="0"/>
          <w:marRight w:val="0"/>
          <w:marTop w:val="0"/>
          <w:marBottom w:val="0"/>
          <w:divBdr>
            <w:top w:val="none" w:sz="0" w:space="0" w:color="auto"/>
            <w:left w:val="none" w:sz="0" w:space="0" w:color="auto"/>
            <w:bottom w:val="none" w:sz="0" w:space="0" w:color="auto"/>
            <w:right w:val="none" w:sz="0" w:space="0" w:color="auto"/>
          </w:divBdr>
        </w:div>
        <w:div w:id="368915332">
          <w:marLeft w:val="0"/>
          <w:marRight w:val="0"/>
          <w:marTop w:val="0"/>
          <w:marBottom w:val="0"/>
          <w:divBdr>
            <w:top w:val="none" w:sz="0" w:space="0" w:color="auto"/>
            <w:left w:val="none" w:sz="0" w:space="0" w:color="auto"/>
            <w:bottom w:val="none" w:sz="0" w:space="0" w:color="auto"/>
            <w:right w:val="none" w:sz="0" w:space="0" w:color="auto"/>
          </w:divBdr>
        </w:div>
        <w:div w:id="370032862">
          <w:marLeft w:val="0"/>
          <w:marRight w:val="0"/>
          <w:marTop w:val="0"/>
          <w:marBottom w:val="0"/>
          <w:divBdr>
            <w:top w:val="none" w:sz="0" w:space="0" w:color="auto"/>
            <w:left w:val="none" w:sz="0" w:space="0" w:color="auto"/>
            <w:bottom w:val="none" w:sz="0" w:space="0" w:color="auto"/>
            <w:right w:val="none" w:sz="0" w:space="0" w:color="auto"/>
          </w:divBdr>
        </w:div>
        <w:div w:id="377362011">
          <w:marLeft w:val="0"/>
          <w:marRight w:val="0"/>
          <w:marTop w:val="0"/>
          <w:marBottom w:val="0"/>
          <w:divBdr>
            <w:top w:val="none" w:sz="0" w:space="0" w:color="auto"/>
            <w:left w:val="none" w:sz="0" w:space="0" w:color="auto"/>
            <w:bottom w:val="none" w:sz="0" w:space="0" w:color="auto"/>
            <w:right w:val="none" w:sz="0" w:space="0" w:color="auto"/>
          </w:divBdr>
        </w:div>
        <w:div w:id="407314613">
          <w:marLeft w:val="0"/>
          <w:marRight w:val="0"/>
          <w:marTop w:val="0"/>
          <w:marBottom w:val="0"/>
          <w:divBdr>
            <w:top w:val="none" w:sz="0" w:space="0" w:color="auto"/>
            <w:left w:val="none" w:sz="0" w:space="0" w:color="auto"/>
            <w:bottom w:val="none" w:sz="0" w:space="0" w:color="auto"/>
            <w:right w:val="none" w:sz="0" w:space="0" w:color="auto"/>
          </w:divBdr>
        </w:div>
        <w:div w:id="428549512">
          <w:marLeft w:val="0"/>
          <w:marRight w:val="0"/>
          <w:marTop w:val="0"/>
          <w:marBottom w:val="0"/>
          <w:divBdr>
            <w:top w:val="none" w:sz="0" w:space="0" w:color="auto"/>
            <w:left w:val="none" w:sz="0" w:space="0" w:color="auto"/>
            <w:bottom w:val="none" w:sz="0" w:space="0" w:color="auto"/>
            <w:right w:val="none" w:sz="0" w:space="0" w:color="auto"/>
          </w:divBdr>
        </w:div>
        <w:div w:id="444693798">
          <w:marLeft w:val="0"/>
          <w:marRight w:val="0"/>
          <w:marTop w:val="0"/>
          <w:marBottom w:val="0"/>
          <w:divBdr>
            <w:top w:val="none" w:sz="0" w:space="0" w:color="auto"/>
            <w:left w:val="none" w:sz="0" w:space="0" w:color="auto"/>
            <w:bottom w:val="none" w:sz="0" w:space="0" w:color="auto"/>
            <w:right w:val="none" w:sz="0" w:space="0" w:color="auto"/>
          </w:divBdr>
        </w:div>
        <w:div w:id="449393975">
          <w:marLeft w:val="0"/>
          <w:marRight w:val="0"/>
          <w:marTop w:val="0"/>
          <w:marBottom w:val="0"/>
          <w:divBdr>
            <w:top w:val="none" w:sz="0" w:space="0" w:color="auto"/>
            <w:left w:val="none" w:sz="0" w:space="0" w:color="auto"/>
            <w:bottom w:val="none" w:sz="0" w:space="0" w:color="auto"/>
            <w:right w:val="none" w:sz="0" w:space="0" w:color="auto"/>
          </w:divBdr>
        </w:div>
        <w:div w:id="461001481">
          <w:marLeft w:val="0"/>
          <w:marRight w:val="0"/>
          <w:marTop w:val="0"/>
          <w:marBottom w:val="0"/>
          <w:divBdr>
            <w:top w:val="none" w:sz="0" w:space="0" w:color="auto"/>
            <w:left w:val="none" w:sz="0" w:space="0" w:color="auto"/>
            <w:bottom w:val="none" w:sz="0" w:space="0" w:color="auto"/>
            <w:right w:val="none" w:sz="0" w:space="0" w:color="auto"/>
          </w:divBdr>
        </w:div>
        <w:div w:id="470750201">
          <w:marLeft w:val="0"/>
          <w:marRight w:val="0"/>
          <w:marTop w:val="0"/>
          <w:marBottom w:val="0"/>
          <w:divBdr>
            <w:top w:val="none" w:sz="0" w:space="0" w:color="auto"/>
            <w:left w:val="none" w:sz="0" w:space="0" w:color="auto"/>
            <w:bottom w:val="none" w:sz="0" w:space="0" w:color="auto"/>
            <w:right w:val="none" w:sz="0" w:space="0" w:color="auto"/>
          </w:divBdr>
        </w:div>
        <w:div w:id="495154167">
          <w:marLeft w:val="0"/>
          <w:marRight w:val="0"/>
          <w:marTop w:val="0"/>
          <w:marBottom w:val="0"/>
          <w:divBdr>
            <w:top w:val="none" w:sz="0" w:space="0" w:color="auto"/>
            <w:left w:val="none" w:sz="0" w:space="0" w:color="auto"/>
            <w:bottom w:val="none" w:sz="0" w:space="0" w:color="auto"/>
            <w:right w:val="none" w:sz="0" w:space="0" w:color="auto"/>
          </w:divBdr>
        </w:div>
        <w:div w:id="505288842">
          <w:marLeft w:val="0"/>
          <w:marRight w:val="0"/>
          <w:marTop w:val="0"/>
          <w:marBottom w:val="0"/>
          <w:divBdr>
            <w:top w:val="none" w:sz="0" w:space="0" w:color="auto"/>
            <w:left w:val="none" w:sz="0" w:space="0" w:color="auto"/>
            <w:bottom w:val="none" w:sz="0" w:space="0" w:color="auto"/>
            <w:right w:val="none" w:sz="0" w:space="0" w:color="auto"/>
          </w:divBdr>
        </w:div>
        <w:div w:id="514155826">
          <w:marLeft w:val="0"/>
          <w:marRight w:val="0"/>
          <w:marTop w:val="0"/>
          <w:marBottom w:val="0"/>
          <w:divBdr>
            <w:top w:val="none" w:sz="0" w:space="0" w:color="auto"/>
            <w:left w:val="none" w:sz="0" w:space="0" w:color="auto"/>
            <w:bottom w:val="none" w:sz="0" w:space="0" w:color="auto"/>
            <w:right w:val="none" w:sz="0" w:space="0" w:color="auto"/>
          </w:divBdr>
        </w:div>
        <w:div w:id="520318037">
          <w:marLeft w:val="0"/>
          <w:marRight w:val="0"/>
          <w:marTop w:val="0"/>
          <w:marBottom w:val="0"/>
          <w:divBdr>
            <w:top w:val="none" w:sz="0" w:space="0" w:color="auto"/>
            <w:left w:val="none" w:sz="0" w:space="0" w:color="auto"/>
            <w:bottom w:val="none" w:sz="0" w:space="0" w:color="auto"/>
            <w:right w:val="none" w:sz="0" w:space="0" w:color="auto"/>
          </w:divBdr>
        </w:div>
        <w:div w:id="565260922">
          <w:marLeft w:val="0"/>
          <w:marRight w:val="0"/>
          <w:marTop w:val="0"/>
          <w:marBottom w:val="0"/>
          <w:divBdr>
            <w:top w:val="none" w:sz="0" w:space="0" w:color="auto"/>
            <w:left w:val="none" w:sz="0" w:space="0" w:color="auto"/>
            <w:bottom w:val="none" w:sz="0" w:space="0" w:color="auto"/>
            <w:right w:val="none" w:sz="0" w:space="0" w:color="auto"/>
          </w:divBdr>
        </w:div>
        <w:div w:id="575550051">
          <w:marLeft w:val="0"/>
          <w:marRight w:val="0"/>
          <w:marTop w:val="0"/>
          <w:marBottom w:val="0"/>
          <w:divBdr>
            <w:top w:val="none" w:sz="0" w:space="0" w:color="auto"/>
            <w:left w:val="none" w:sz="0" w:space="0" w:color="auto"/>
            <w:bottom w:val="none" w:sz="0" w:space="0" w:color="auto"/>
            <w:right w:val="none" w:sz="0" w:space="0" w:color="auto"/>
          </w:divBdr>
        </w:div>
        <w:div w:id="580874711">
          <w:marLeft w:val="0"/>
          <w:marRight w:val="0"/>
          <w:marTop w:val="0"/>
          <w:marBottom w:val="0"/>
          <w:divBdr>
            <w:top w:val="none" w:sz="0" w:space="0" w:color="auto"/>
            <w:left w:val="none" w:sz="0" w:space="0" w:color="auto"/>
            <w:bottom w:val="none" w:sz="0" w:space="0" w:color="auto"/>
            <w:right w:val="none" w:sz="0" w:space="0" w:color="auto"/>
          </w:divBdr>
        </w:div>
        <w:div w:id="602080285">
          <w:marLeft w:val="0"/>
          <w:marRight w:val="0"/>
          <w:marTop w:val="0"/>
          <w:marBottom w:val="0"/>
          <w:divBdr>
            <w:top w:val="none" w:sz="0" w:space="0" w:color="auto"/>
            <w:left w:val="none" w:sz="0" w:space="0" w:color="auto"/>
            <w:bottom w:val="none" w:sz="0" w:space="0" w:color="auto"/>
            <w:right w:val="none" w:sz="0" w:space="0" w:color="auto"/>
          </w:divBdr>
        </w:div>
        <w:div w:id="629282650">
          <w:marLeft w:val="0"/>
          <w:marRight w:val="0"/>
          <w:marTop w:val="0"/>
          <w:marBottom w:val="0"/>
          <w:divBdr>
            <w:top w:val="none" w:sz="0" w:space="0" w:color="auto"/>
            <w:left w:val="none" w:sz="0" w:space="0" w:color="auto"/>
            <w:bottom w:val="none" w:sz="0" w:space="0" w:color="auto"/>
            <w:right w:val="none" w:sz="0" w:space="0" w:color="auto"/>
          </w:divBdr>
        </w:div>
        <w:div w:id="678241233">
          <w:marLeft w:val="0"/>
          <w:marRight w:val="0"/>
          <w:marTop w:val="0"/>
          <w:marBottom w:val="0"/>
          <w:divBdr>
            <w:top w:val="none" w:sz="0" w:space="0" w:color="auto"/>
            <w:left w:val="none" w:sz="0" w:space="0" w:color="auto"/>
            <w:bottom w:val="none" w:sz="0" w:space="0" w:color="auto"/>
            <w:right w:val="none" w:sz="0" w:space="0" w:color="auto"/>
          </w:divBdr>
        </w:div>
        <w:div w:id="679351725">
          <w:marLeft w:val="0"/>
          <w:marRight w:val="0"/>
          <w:marTop w:val="0"/>
          <w:marBottom w:val="0"/>
          <w:divBdr>
            <w:top w:val="none" w:sz="0" w:space="0" w:color="auto"/>
            <w:left w:val="none" w:sz="0" w:space="0" w:color="auto"/>
            <w:bottom w:val="none" w:sz="0" w:space="0" w:color="auto"/>
            <w:right w:val="none" w:sz="0" w:space="0" w:color="auto"/>
          </w:divBdr>
        </w:div>
        <w:div w:id="682317435">
          <w:marLeft w:val="0"/>
          <w:marRight w:val="0"/>
          <w:marTop w:val="0"/>
          <w:marBottom w:val="0"/>
          <w:divBdr>
            <w:top w:val="none" w:sz="0" w:space="0" w:color="auto"/>
            <w:left w:val="none" w:sz="0" w:space="0" w:color="auto"/>
            <w:bottom w:val="none" w:sz="0" w:space="0" w:color="auto"/>
            <w:right w:val="none" w:sz="0" w:space="0" w:color="auto"/>
          </w:divBdr>
        </w:div>
        <w:div w:id="684134706">
          <w:marLeft w:val="0"/>
          <w:marRight w:val="0"/>
          <w:marTop w:val="0"/>
          <w:marBottom w:val="0"/>
          <w:divBdr>
            <w:top w:val="none" w:sz="0" w:space="0" w:color="auto"/>
            <w:left w:val="none" w:sz="0" w:space="0" w:color="auto"/>
            <w:bottom w:val="none" w:sz="0" w:space="0" w:color="auto"/>
            <w:right w:val="none" w:sz="0" w:space="0" w:color="auto"/>
          </w:divBdr>
        </w:div>
        <w:div w:id="696662864">
          <w:marLeft w:val="0"/>
          <w:marRight w:val="0"/>
          <w:marTop w:val="0"/>
          <w:marBottom w:val="0"/>
          <w:divBdr>
            <w:top w:val="none" w:sz="0" w:space="0" w:color="auto"/>
            <w:left w:val="none" w:sz="0" w:space="0" w:color="auto"/>
            <w:bottom w:val="none" w:sz="0" w:space="0" w:color="auto"/>
            <w:right w:val="none" w:sz="0" w:space="0" w:color="auto"/>
          </w:divBdr>
        </w:div>
        <w:div w:id="699739669">
          <w:marLeft w:val="0"/>
          <w:marRight w:val="0"/>
          <w:marTop w:val="0"/>
          <w:marBottom w:val="0"/>
          <w:divBdr>
            <w:top w:val="none" w:sz="0" w:space="0" w:color="auto"/>
            <w:left w:val="none" w:sz="0" w:space="0" w:color="auto"/>
            <w:bottom w:val="none" w:sz="0" w:space="0" w:color="auto"/>
            <w:right w:val="none" w:sz="0" w:space="0" w:color="auto"/>
          </w:divBdr>
        </w:div>
        <w:div w:id="700790138">
          <w:marLeft w:val="0"/>
          <w:marRight w:val="0"/>
          <w:marTop w:val="0"/>
          <w:marBottom w:val="0"/>
          <w:divBdr>
            <w:top w:val="none" w:sz="0" w:space="0" w:color="auto"/>
            <w:left w:val="none" w:sz="0" w:space="0" w:color="auto"/>
            <w:bottom w:val="none" w:sz="0" w:space="0" w:color="auto"/>
            <w:right w:val="none" w:sz="0" w:space="0" w:color="auto"/>
          </w:divBdr>
        </w:div>
        <w:div w:id="704716146">
          <w:marLeft w:val="0"/>
          <w:marRight w:val="0"/>
          <w:marTop w:val="0"/>
          <w:marBottom w:val="0"/>
          <w:divBdr>
            <w:top w:val="none" w:sz="0" w:space="0" w:color="auto"/>
            <w:left w:val="none" w:sz="0" w:space="0" w:color="auto"/>
            <w:bottom w:val="none" w:sz="0" w:space="0" w:color="auto"/>
            <w:right w:val="none" w:sz="0" w:space="0" w:color="auto"/>
          </w:divBdr>
        </w:div>
        <w:div w:id="732001416">
          <w:marLeft w:val="0"/>
          <w:marRight w:val="0"/>
          <w:marTop w:val="0"/>
          <w:marBottom w:val="0"/>
          <w:divBdr>
            <w:top w:val="none" w:sz="0" w:space="0" w:color="auto"/>
            <w:left w:val="none" w:sz="0" w:space="0" w:color="auto"/>
            <w:bottom w:val="none" w:sz="0" w:space="0" w:color="auto"/>
            <w:right w:val="none" w:sz="0" w:space="0" w:color="auto"/>
          </w:divBdr>
        </w:div>
        <w:div w:id="741102930">
          <w:marLeft w:val="0"/>
          <w:marRight w:val="0"/>
          <w:marTop w:val="0"/>
          <w:marBottom w:val="0"/>
          <w:divBdr>
            <w:top w:val="none" w:sz="0" w:space="0" w:color="auto"/>
            <w:left w:val="none" w:sz="0" w:space="0" w:color="auto"/>
            <w:bottom w:val="none" w:sz="0" w:space="0" w:color="auto"/>
            <w:right w:val="none" w:sz="0" w:space="0" w:color="auto"/>
          </w:divBdr>
        </w:div>
        <w:div w:id="745996931">
          <w:marLeft w:val="0"/>
          <w:marRight w:val="0"/>
          <w:marTop w:val="0"/>
          <w:marBottom w:val="0"/>
          <w:divBdr>
            <w:top w:val="none" w:sz="0" w:space="0" w:color="auto"/>
            <w:left w:val="none" w:sz="0" w:space="0" w:color="auto"/>
            <w:bottom w:val="none" w:sz="0" w:space="0" w:color="auto"/>
            <w:right w:val="none" w:sz="0" w:space="0" w:color="auto"/>
          </w:divBdr>
        </w:div>
        <w:div w:id="776950050">
          <w:marLeft w:val="0"/>
          <w:marRight w:val="0"/>
          <w:marTop w:val="0"/>
          <w:marBottom w:val="0"/>
          <w:divBdr>
            <w:top w:val="none" w:sz="0" w:space="0" w:color="auto"/>
            <w:left w:val="none" w:sz="0" w:space="0" w:color="auto"/>
            <w:bottom w:val="none" w:sz="0" w:space="0" w:color="auto"/>
            <w:right w:val="none" w:sz="0" w:space="0" w:color="auto"/>
          </w:divBdr>
        </w:div>
        <w:div w:id="866989684">
          <w:marLeft w:val="0"/>
          <w:marRight w:val="0"/>
          <w:marTop w:val="0"/>
          <w:marBottom w:val="0"/>
          <w:divBdr>
            <w:top w:val="none" w:sz="0" w:space="0" w:color="auto"/>
            <w:left w:val="none" w:sz="0" w:space="0" w:color="auto"/>
            <w:bottom w:val="none" w:sz="0" w:space="0" w:color="auto"/>
            <w:right w:val="none" w:sz="0" w:space="0" w:color="auto"/>
          </w:divBdr>
        </w:div>
        <w:div w:id="892425759">
          <w:marLeft w:val="0"/>
          <w:marRight w:val="0"/>
          <w:marTop w:val="0"/>
          <w:marBottom w:val="0"/>
          <w:divBdr>
            <w:top w:val="none" w:sz="0" w:space="0" w:color="auto"/>
            <w:left w:val="none" w:sz="0" w:space="0" w:color="auto"/>
            <w:bottom w:val="none" w:sz="0" w:space="0" w:color="auto"/>
            <w:right w:val="none" w:sz="0" w:space="0" w:color="auto"/>
          </w:divBdr>
        </w:div>
        <w:div w:id="899245621">
          <w:marLeft w:val="0"/>
          <w:marRight w:val="0"/>
          <w:marTop w:val="0"/>
          <w:marBottom w:val="0"/>
          <w:divBdr>
            <w:top w:val="none" w:sz="0" w:space="0" w:color="auto"/>
            <w:left w:val="none" w:sz="0" w:space="0" w:color="auto"/>
            <w:bottom w:val="none" w:sz="0" w:space="0" w:color="auto"/>
            <w:right w:val="none" w:sz="0" w:space="0" w:color="auto"/>
          </w:divBdr>
        </w:div>
        <w:div w:id="907764842">
          <w:marLeft w:val="0"/>
          <w:marRight w:val="0"/>
          <w:marTop w:val="0"/>
          <w:marBottom w:val="0"/>
          <w:divBdr>
            <w:top w:val="none" w:sz="0" w:space="0" w:color="auto"/>
            <w:left w:val="none" w:sz="0" w:space="0" w:color="auto"/>
            <w:bottom w:val="none" w:sz="0" w:space="0" w:color="auto"/>
            <w:right w:val="none" w:sz="0" w:space="0" w:color="auto"/>
          </w:divBdr>
        </w:div>
        <w:div w:id="959918572">
          <w:marLeft w:val="0"/>
          <w:marRight w:val="0"/>
          <w:marTop w:val="0"/>
          <w:marBottom w:val="0"/>
          <w:divBdr>
            <w:top w:val="none" w:sz="0" w:space="0" w:color="auto"/>
            <w:left w:val="none" w:sz="0" w:space="0" w:color="auto"/>
            <w:bottom w:val="none" w:sz="0" w:space="0" w:color="auto"/>
            <w:right w:val="none" w:sz="0" w:space="0" w:color="auto"/>
          </w:divBdr>
        </w:div>
        <w:div w:id="985083735">
          <w:marLeft w:val="0"/>
          <w:marRight w:val="0"/>
          <w:marTop w:val="0"/>
          <w:marBottom w:val="0"/>
          <w:divBdr>
            <w:top w:val="none" w:sz="0" w:space="0" w:color="auto"/>
            <w:left w:val="none" w:sz="0" w:space="0" w:color="auto"/>
            <w:bottom w:val="none" w:sz="0" w:space="0" w:color="auto"/>
            <w:right w:val="none" w:sz="0" w:space="0" w:color="auto"/>
          </w:divBdr>
        </w:div>
        <w:div w:id="1001470595">
          <w:marLeft w:val="0"/>
          <w:marRight w:val="0"/>
          <w:marTop w:val="0"/>
          <w:marBottom w:val="0"/>
          <w:divBdr>
            <w:top w:val="none" w:sz="0" w:space="0" w:color="auto"/>
            <w:left w:val="none" w:sz="0" w:space="0" w:color="auto"/>
            <w:bottom w:val="none" w:sz="0" w:space="0" w:color="auto"/>
            <w:right w:val="none" w:sz="0" w:space="0" w:color="auto"/>
          </w:divBdr>
        </w:div>
        <w:div w:id="1012100133">
          <w:marLeft w:val="0"/>
          <w:marRight w:val="0"/>
          <w:marTop w:val="0"/>
          <w:marBottom w:val="0"/>
          <w:divBdr>
            <w:top w:val="none" w:sz="0" w:space="0" w:color="auto"/>
            <w:left w:val="none" w:sz="0" w:space="0" w:color="auto"/>
            <w:bottom w:val="none" w:sz="0" w:space="0" w:color="auto"/>
            <w:right w:val="none" w:sz="0" w:space="0" w:color="auto"/>
          </w:divBdr>
        </w:div>
        <w:div w:id="1045982620">
          <w:marLeft w:val="0"/>
          <w:marRight w:val="0"/>
          <w:marTop w:val="0"/>
          <w:marBottom w:val="0"/>
          <w:divBdr>
            <w:top w:val="none" w:sz="0" w:space="0" w:color="auto"/>
            <w:left w:val="none" w:sz="0" w:space="0" w:color="auto"/>
            <w:bottom w:val="none" w:sz="0" w:space="0" w:color="auto"/>
            <w:right w:val="none" w:sz="0" w:space="0" w:color="auto"/>
          </w:divBdr>
        </w:div>
        <w:div w:id="1050960295">
          <w:marLeft w:val="0"/>
          <w:marRight w:val="0"/>
          <w:marTop w:val="0"/>
          <w:marBottom w:val="0"/>
          <w:divBdr>
            <w:top w:val="none" w:sz="0" w:space="0" w:color="auto"/>
            <w:left w:val="none" w:sz="0" w:space="0" w:color="auto"/>
            <w:bottom w:val="none" w:sz="0" w:space="0" w:color="auto"/>
            <w:right w:val="none" w:sz="0" w:space="0" w:color="auto"/>
          </w:divBdr>
        </w:div>
        <w:div w:id="1130586807">
          <w:marLeft w:val="0"/>
          <w:marRight w:val="0"/>
          <w:marTop w:val="0"/>
          <w:marBottom w:val="0"/>
          <w:divBdr>
            <w:top w:val="none" w:sz="0" w:space="0" w:color="auto"/>
            <w:left w:val="none" w:sz="0" w:space="0" w:color="auto"/>
            <w:bottom w:val="none" w:sz="0" w:space="0" w:color="auto"/>
            <w:right w:val="none" w:sz="0" w:space="0" w:color="auto"/>
          </w:divBdr>
        </w:div>
        <w:div w:id="1190870475">
          <w:marLeft w:val="0"/>
          <w:marRight w:val="0"/>
          <w:marTop w:val="0"/>
          <w:marBottom w:val="0"/>
          <w:divBdr>
            <w:top w:val="none" w:sz="0" w:space="0" w:color="auto"/>
            <w:left w:val="none" w:sz="0" w:space="0" w:color="auto"/>
            <w:bottom w:val="none" w:sz="0" w:space="0" w:color="auto"/>
            <w:right w:val="none" w:sz="0" w:space="0" w:color="auto"/>
          </w:divBdr>
        </w:div>
        <w:div w:id="1191918384">
          <w:marLeft w:val="0"/>
          <w:marRight w:val="0"/>
          <w:marTop w:val="0"/>
          <w:marBottom w:val="0"/>
          <w:divBdr>
            <w:top w:val="none" w:sz="0" w:space="0" w:color="auto"/>
            <w:left w:val="none" w:sz="0" w:space="0" w:color="auto"/>
            <w:bottom w:val="none" w:sz="0" w:space="0" w:color="auto"/>
            <w:right w:val="none" w:sz="0" w:space="0" w:color="auto"/>
          </w:divBdr>
        </w:div>
        <w:div w:id="1253205351">
          <w:marLeft w:val="0"/>
          <w:marRight w:val="0"/>
          <w:marTop w:val="0"/>
          <w:marBottom w:val="0"/>
          <w:divBdr>
            <w:top w:val="none" w:sz="0" w:space="0" w:color="auto"/>
            <w:left w:val="none" w:sz="0" w:space="0" w:color="auto"/>
            <w:bottom w:val="none" w:sz="0" w:space="0" w:color="auto"/>
            <w:right w:val="none" w:sz="0" w:space="0" w:color="auto"/>
          </w:divBdr>
        </w:div>
        <w:div w:id="1253469489">
          <w:marLeft w:val="0"/>
          <w:marRight w:val="0"/>
          <w:marTop w:val="0"/>
          <w:marBottom w:val="0"/>
          <w:divBdr>
            <w:top w:val="none" w:sz="0" w:space="0" w:color="auto"/>
            <w:left w:val="none" w:sz="0" w:space="0" w:color="auto"/>
            <w:bottom w:val="none" w:sz="0" w:space="0" w:color="auto"/>
            <w:right w:val="none" w:sz="0" w:space="0" w:color="auto"/>
          </w:divBdr>
        </w:div>
        <w:div w:id="1256551497">
          <w:marLeft w:val="0"/>
          <w:marRight w:val="0"/>
          <w:marTop w:val="0"/>
          <w:marBottom w:val="0"/>
          <w:divBdr>
            <w:top w:val="none" w:sz="0" w:space="0" w:color="auto"/>
            <w:left w:val="none" w:sz="0" w:space="0" w:color="auto"/>
            <w:bottom w:val="none" w:sz="0" w:space="0" w:color="auto"/>
            <w:right w:val="none" w:sz="0" w:space="0" w:color="auto"/>
          </w:divBdr>
        </w:div>
        <w:div w:id="1273633246">
          <w:marLeft w:val="0"/>
          <w:marRight w:val="0"/>
          <w:marTop w:val="0"/>
          <w:marBottom w:val="0"/>
          <w:divBdr>
            <w:top w:val="none" w:sz="0" w:space="0" w:color="auto"/>
            <w:left w:val="none" w:sz="0" w:space="0" w:color="auto"/>
            <w:bottom w:val="none" w:sz="0" w:space="0" w:color="auto"/>
            <w:right w:val="none" w:sz="0" w:space="0" w:color="auto"/>
          </w:divBdr>
        </w:div>
        <w:div w:id="1366449189">
          <w:marLeft w:val="0"/>
          <w:marRight w:val="0"/>
          <w:marTop w:val="0"/>
          <w:marBottom w:val="0"/>
          <w:divBdr>
            <w:top w:val="none" w:sz="0" w:space="0" w:color="auto"/>
            <w:left w:val="none" w:sz="0" w:space="0" w:color="auto"/>
            <w:bottom w:val="none" w:sz="0" w:space="0" w:color="auto"/>
            <w:right w:val="none" w:sz="0" w:space="0" w:color="auto"/>
          </w:divBdr>
        </w:div>
        <w:div w:id="1369642076">
          <w:marLeft w:val="0"/>
          <w:marRight w:val="0"/>
          <w:marTop w:val="0"/>
          <w:marBottom w:val="0"/>
          <w:divBdr>
            <w:top w:val="none" w:sz="0" w:space="0" w:color="auto"/>
            <w:left w:val="none" w:sz="0" w:space="0" w:color="auto"/>
            <w:bottom w:val="none" w:sz="0" w:space="0" w:color="auto"/>
            <w:right w:val="none" w:sz="0" w:space="0" w:color="auto"/>
          </w:divBdr>
        </w:div>
        <w:div w:id="1394894016">
          <w:marLeft w:val="0"/>
          <w:marRight w:val="0"/>
          <w:marTop w:val="0"/>
          <w:marBottom w:val="0"/>
          <w:divBdr>
            <w:top w:val="none" w:sz="0" w:space="0" w:color="auto"/>
            <w:left w:val="none" w:sz="0" w:space="0" w:color="auto"/>
            <w:bottom w:val="none" w:sz="0" w:space="0" w:color="auto"/>
            <w:right w:val="none" w:sz="0" w:space="0" w:color="auto"/>
          </w:divBdr>
        </w:div>
        <w:div w:id="1407262769">
          <w:marLeft w:val="0"/>
          <w:marRight w:val="0"/>
          <w:marTop w:val="0"/>
          <w:marBottom w:val="0"/>
          <w:divBdr>
            <w:top w:val="none" w:sz="0" w:space="0" w:color="auto"/>
            <w:left w:val="none" w:sz="0" w:space="0" w:color="auto"/>
            <w:bottom w:val="none" w:sz="0" w:space="0" w:color="auto"/>
            <w:right w:val="none" w:sz="0" w:space="0" w:color="auto"/>
          </w:divBdr>
        </w:div>
        <w:div w:id="1408191847">
          <w:marLeft w:val="0"/>
          <w:marRight w:val="0"/>
          <w:marTop w:val="0"/>
          <w:marBottom w:val="0"/>
          <w:divBdr>
            <w:top w:val="none" w:sz="0" w:space="0" w:color="auto"/>
            <w:left w:val="none" w:sz="0" w:space="0" w:color="auto"/>
            <w:bottom w:val="none" w:sz="0" w:space="0" w:color="auto"/>
            <w:right w:val="none" w:sz="0" w:space="0" w:color="auto"/>
          </w:divBdr>
        </w:div>
        <w:div w:id="1415005560">
          <w:marLeft w:val="0"/>
          <w:marRight w:val="0"/>
          <w:marTop w:val="0"/>
          <w:marBottom w:val="0"/>
          <w:divBdr>
            <w:top w:val="none" w:sz="0" w:space="0" w:color="auto"/>
            <w:left w:val="none" w:sz="0" w:space="0" w:color="auto"/>
            <w:bottom w:val="none" w:sz="0" w:space="0" w:color="auto"/>
            <w:right w:val="none" w:sz="0" w:space="0" w:color="auto"/>
          </w:divBdr>
        </w:div>
        <w:div w:id="1419205212">
          <w:marLeft w:val="0"/>
          <w:marRight w:val="0"/>
          <w:marTop w:val="0"/>
          <w:marBottom w:val="0"/>
          <w:divBdr>
            <w:top w:val="none" w:sz="0" w:space="0" w:color="auto"/>
            <w:left w:val="none" w:sz="0" w:space="0" w:color="auto"/>
            <w:bottom w:val="none" w:sz="0" w:space="0" w:color="auto"/>
            <w:right w:val="none" w:sz="0" w:space="0" w:color="auto"/>
          </w:divBdr>
        </w:div>
        <w:div w:id="1430664242">
          <w:marLeft w:val="0"/>
          <w:marRight w:val="0"/>
          <w:marTop w:val="0"/>
          <w:marBottom w:val="0"/>
          <w:divBdr>
            <w:top w:val="none" w:sz="0" w:space="0" w:color="auto"/>
            <w:left w:val="none" w:sz="0" w:space="0" w:color="auto"/>
            <w:bottom w:val="none" w:sz="0" w:space="0" w:color="auto"/>
            <w:right w:val="none" w:sz="0" w:space="0" w:color="auto"/>
          </w:divBdr>
        </w:div>
        <w:div w:id="1441490061">
          <w:marLeft w:val="0"/>
          <w:marRight w:val="0"/>
          <w:marTop w:val="0"/>
          <w:marBottom w:val="0"/>
          <w:divBdr>
            <w:top w:val="none" w:sz="0" w:space="0" w:color="auto"/>
            <w:left w:val="none" w:sz="0" w:space="0" w:color="auto"/>
            <w:bottom w:val="none" w:sz="0" w:space="0" w:color="auto"/>
            <w:right w:val="none" w:sz="0" w:space="0" w:color="auto"/>
          </w:divBdr>
        </w:div>
        <w:div w:id="1456603946">
          <w:marLeft w:val="0"/>
          <w:marRight w:val="0"/>
          <w:marTop w:val="0"/>
          <w:marBottom w:val="0"/>
          <w:divBdr>
            <w:top w:val="none" w:sz="0" w:space="0" w:color="auto"/>
            <w:left w:val="none" w:sz="0" w:space="0" w:color="auto"/>
            <w:bottom w:val="none" w:sz="0" w:space="0" w:color="auto"/>
            <w:right w:val="none" w:sz="0" w:space="0" w:color="auto"/>
          </w:divBdr>
        </w:div>
        <w:div w:id="1483306404">
          <w:marLeft w:val="0"/>
          <w:marRight w:val="0"/>
          <w:marTop w:val="0"/>
          <w:marBottom w:val="0"/>
          <w:divBdr>
            <w:top w:val="none" w:sz="0" w:space="0" w:color="auto"/>
            <w:left w:val="none" w:sz="0" w:space="0" w:color="auto"/>
            <w:bottom w:val="none" w:sz="0" w:space="0" w:color="auto"/>
            <w:right w:val="none" w:sz="0" w:space="0" w:color="auto"/>
          </w:divBdr>
        </w:div>
        <w:div w:id="1487742204">
          <w:marLeft w:val="0"/>
          <w:marRight w:val="0"/>
          <w:marTop w:val="0"/>
          <w:marBottom w:val="0"/>
          <w:divBdr>
            <w:top w:val="none" w:sz="0" w:space="0" w:color="auto"/>
            <w:left w:val="none" w:sz="0" w:space="0" w:color="auto"/>
            <w:bottom w:val="none" w:sz="0" w:space="0" w:color="auto"/>
            <w:right w:val="none" w:sz="0" w:space="0" w:color="auto"/>
          </w:divBdr>
        </w:div>
        <w:div w:id="1544442985">
          <w:marLeft w:val="0"/>
          <w:marRight w:val="0"/>
          <w:marTop w:val="0"/>
          <w:marBottom w:val="0"/>
          <w:divBdr>
            <w:top w:val="none" w:sz="0" w:space="0" w:color="auto"/>
            <w:left w:val="none" w:sz="0" w:space="0" w:color="auto"/>
            <w:bottom w:val="none" w:sz="0" w:space="0" w:color="auto"/>
            <w:right w:val="none" w:sz="0" w:space="0" w:color="auto"/>
          </w:divBdr>
        </w:div>
        <w:div w:id="1548637062">
          <w:marLeft w:val="0"/>
          <w:marRight w:val="0"/>
          <w:marTop w:val="0"/>
          <w:marBottom w:val="0"/>
          <w:divBdr>
            <w:top w:val="none" w:sz="0" w:space="0" w:color="auto"/>
            <w:left w:val="none" w:sz="0" w:space="0" w:color="auto"/>
            <w:bottom w:val="none" w:sz="0" w:space="0" w:color="auto"/>
            <w:right w:val="none" w:sz="0" w:space="0" w:color="auto"/>
          </w:divBdr>
        </w:div>
        <w:div w:id="1551380272">
          <w:marLeft w:val="0"/>
          <w:marRight w:val="0"/>
          <w:marTop w:val="0"/>
          <w:marBottom w:val="0"/>
          <w:divBdr>
            <w:top w:val="none" w:sz="0" w:space="0" w:color="auto"/>
            <w:left w:val="none" w:sz="0" w:space="0" w:color="auto"/>
            <w:bottom w:val="none" w:sz="0" w:space="0" w:color="auto"/>
            <w:right w:val="none" w:sz="0" w:space="0" w:color="auto"/>
          </w:divBdr>
        </w:div>
        <w:div w:id="1559777498">
          <w:marLeft w:val="0"/>
          <w:marRight w:val="0"/>
          <w:marTop w:val="0"/>
          <w:marBottom w:val="0"/>
          <w:divBdr>
            <w:top w:val="none" w:sz="0" w:space="0" w:color="auto"/>
            <w:left w:val="none" w:sz="0" w:space="0" w:color="auto"/>
            <w:bottom w:val="none" w:sz="0" w:space="0" w:color="auto"/>
            <w:right w:val="none" w:sz="0" w:space="0" w:color="auto"/>
          </w:divBdr>
        </w:div>
        <w:div w:id="1569076900">
          <w:marLeft w:val="0"/>
          <w:marRight w:val="0"/>
          <w:marTop w:val="0"/>
          <w:marBottom w:val="0"/>
          <w:divBdr>
            <w:top w:val="none" w:sz="0" w:space="0" w:color="auto"/>
            <w:left w:val="none" w:sz="0" w:space="0" w:color="auto"/>
            <w:bottom w:val="none" w:sz="0" w:space="0" w:color="auto"/>
            <w:right w:val="none" w:sz="0" w:space="0" w:color="auto"/>
          </w:divBdr>
        </w:div>
        <w:div w:id="1577714475">
          <w:marLeft w:val="0"/>
          <w:marRight w:val="0"/>
          <w:marTop w:val="0"/>
          <w:marBottom w:val="0"/>
          <w:divBdr>
            <w:top w:val="none" w:sz="0" w:space="0" w:color="auto"/>
            <w:left w:val="none" w:sz="0" w:space="0" w:color="auto"/>
            <w:bottom w:val="none" w:sz="0" w:space="0" w:color="auto"/>
            <w:right w:val="none" w:sz="0" w:space="0" w:color="auto"/>
          </w:divBdr>
        </w:div>
        <w:div w:id="1588802192">
          <w:marLeft w:val="0"/>
          <w:marRight w:val="0"/>
          <w:marTop w:val="0"/>
          <w:marBottom w:val="0"/>
          <w:divBdr>
            <w:top w:val="none" w:sz="0" w:space="0" w:color="auto"/>
            <w:left w:val="none" w:sz="0" w:space="0" w:color="auto"/>
            <w:bottom w:val="none" w:sz="0" w:space="0" w:color="auto"/>
            <w:right w:val="none" w:sz="0" w:space="0" w:color="auto"/>
          </w:divBdr>
        </w:div>
        <w:div w:id="1589732235">
          <w:marLeft w:val="0"/>
          <w:marRight w:val="0"/>
          <w:marTop w:val="0"/>
          <w:marBottom w:val="0"/>
          <w:divBdr>
            <w:top w:val="none" w:sz="0" w:space="0" w:color="auto"/>
            <w:left w:val="none" w:sz="0" w:space="0" w:color="auto"/>
            <w:bottom w:val="none" w:sz="0" w:space="0" w:color="auto"/>
            <w:right w:val="none" w:sz="0" w:space="0" w:color="auto"/>
          </w:divBdr>
        </w:div>
        <w:div w:id="1604923853">
          <w:marLeft w:val="0"/>
          <w:marRight w:val="0"/>
          <w:marTop w:val="0"/>
          <w:marBottom w:val="0"/>
          <w:divBdr>
            <w:top w:val="none" w:sz="0" w:space="0" w:color="auto"/>
            <w:left w:val="none" w:sz="0" w:space="0" w:color="auto"/>
            <w:bottom w:val="none" w:sz="0" w:space="0" w:color="auto"/>
            <w:right w:val="none" w:sz="0" w:space="0" w:color="auto"/>
          </w:divBdr>
        </w:div>
        <w:div w:id="1646422811">
          <w:marLeft w:val="0"/>
          <w:marRight w:val="0"/>
          <w:marTop w:val="0"/>
          <w:marBottom w:val="0"/>
          <w:divBdr>
            <w:top w:val="none" w:sz="0" w:space="0" w:color="auto"/>
            <w:left w:val="none" w:sz="0" w:space="0" w:color="auto"/>
            <w:bottom w:val="none" w:sz="0" w:space="0" w:color="auto"/>
            <w:right w:val="none" w:sz="0" w:space="0" w:color="auto"/>
          </w:divBdr>
        </w:div>
        <w:div w:id="1681008630">
          <w:marLeft w:val="0"/>
          <w:marRight w:val="0"/>
          <w:marTop w:val="0"/>
          <w:marBottom w:val="0"/>
          <w:divBdr>
            <w:top w:val="none" w:sz="0" w:space="0" w:color="auto"/>
            <w:left w:val="none" w:sz="0" w:space="0" w:color="auto"/>
            <w:bottom w:val="none" w:sz="0" w:space="0" w:color="auto"/>
            <w:right w:val="none" w:sz="0" w:space="0" w:color="auto"/>
          </w:divBdr>
        </w:div>
        <w:div w:id="1701006622">
          <w:marLeft w:val="0"/>
          <w:marRight w:val="0"/>
          <w:marTop w:val="0"/>
          <w:marBottom w:val="0"/>
          <w:divBdr>
            <w:top w:val="none" w:sz="0" w:space="0" w:color="auto"/>
            <w:left w:val="none" w:sz="0" w:space="0" w:color="auto"/>
            <w:bottom w:val="none" w:sz="0" w:space="0" w:color="auto"/>
            <w:right w:val="none" w:sz="0" w:space="0" w:color="auto"/>
          </w:divBdr>
        </w:div>
        <w:div w:id="1715235632">
          <w:marLeft w:val="0"/>
          <w:marRight w:val="0"/>
          <w:marTop w:val="0"/>
          <w:marBottom w:val="0"/>
          <w:divBdr>
            <w:top w:val="none" w:sz="0" w:space="0" w:color="auto"/>
            <w:left w:val="none" w:sz="0" w:space="0" w:color="auto"/>
            <w:bottom w:val="none" w:sz="0" w:space="0" w:color="auto"/>
            <w:right w:val="none" w:sz="0" w:space="0" w:color="auto"/>
          </w:divBdr>
        </w:div>
        <w:div w:id="1716811243">
          <w:marLeft w:val="0"/>
          <w:marRight w:val="0"/>
          <w:marTop w:val="0"/>
          <w:marBottom w:val="0"/>
          <w:divBdr>
            <w:top w:val="none" w:sz="0" w:space="0" w:color="auto"/>
            <w:left w:val="none" w:sz="0" w:space="0" w:color="auto"/>
            <w:bottom w:val="none" w:sz="0" w:space="0" w:color="auto"/>
            <w:right w:val="none" w:sz="0" w:space="0" w:color="auto"/>
          </w:divBdr>
        </w:div>
        <w:div w:id="1741781115">
          <w:marLeft w:val="0"/>
          <w:marRight w:val="0"/>
          <w:marTop w:val="0"/>
          <w:marBottom w:val="0"/>
          <w:divBdr>
            <w:top w:val="none" w:sz="0" w:space="0" w:color="auto"/>
            <w:left w:val="none" w:sz="0" w:space="0" w:color="auto"/>
            <w:bottom w:val="none" w:sz="0" w:space="0" w:color="auto"/>
            <w:right w:val="none" w:sz="0" w:space="0" w:color="auto"/>
          </w:divBdr>
        </w:div>
        <w:div w:id="1840270876">
          <w:marLeft w:val="0"/>
          <w:marRight w:val="0"/>
          <w:marTop w:val="0"/>
          <w:marBottom w:val="0"/>
          <w:divBdr>
            <w:top w:val="none" w:sz="0" w:space="0" w:color="auto"/>
            <w:left w:val="none" w:sz="0" w:space="0" w:color="auto"/>
            <w:bottom w:val="none" w:sz="0" w:space="0" w:color="auto"/>
            <w:right w:val="none" w:sz="0" w:space="0" w:color="auto"/>
          </w:divBdr>
        </w:div>
        <w:div w:id="1861241211">
          <w:marLeft w:val="0"/>
          <w:marRight w:val="0"/>
          <w:marTop w:val="0"/>
          <w:marBottom w:val="0"/>
          <w:divBdr>
            <w:top w:val="none" w:sz="0" w:space="0" w:color="auto"/>
            <w:left w:val="none" w:sz="0" w:space="0" w:color="auto"/>
            <w:bottom w:val="none" w:sz="0" w:space="0" w:color="auto"/>
            <w:right w:val="none" w:sz="0" w:space="0" w:color="auto"/>
          </w:divBdr>
        </w:div>
        <w:div w:id="1878277437">
          <w:marLeft w:val="0"/>
          <w:marRight w:val="0"/>
          <w:marTop w:val="0"/>
          <w:marBottom w:val="0"/>
          <w:divBdr>
            <w:top w:val="none" w:sz="0" w:space="0" w:color="auto"/>
            <w:left w:val="none" w:sz="0" w:space="0" w:color="auto"/>
            <w:bottom w:val="none" w:sz="0" w:space="0" w:color="auto"/>
            <w:right w:val="none" w:sz="0" w:space="0" w:color="auto"/>
          </w:divBdr>
        </w:div>
        <w:div w:id="1910380916">
          <w:marLeft w:val="0"/>
          <w:marRight w:val="0"/>
          <w:marTop w:val="0"/>
          <w:marBottom w:val="0"/>
          <w:divBdr>
            <w:top w:val="none" w:sz="0" w:space="0" w:color="auto"/>
            <w:left w:val="none" w:sz="0" w:space="0" w:color="auto"/>
            <w:bottom w:val="none" w:sz="0" w:space="0" w:color="auto"/>
            <w:right w:val="none" w:sz="0" w:space="0" w:color="auto"/>
          </w:divBdr>
        </w:div>
        <w:div w:id="1914047482">
          <w:marLeft w:val="0"/>
          <w:marRight w:val="0"/>
          <w:marTop w:val="0"/>
          <w:marBottom w:val="0"/>
          <w:divBdr>
            <w:top w:val="none" w:sz="0" w:space="0" w:color="auto"/>
            <w:left w:val="none" w:sz="0" w:space="0" w:color="auto"/>
            <w:bottom w:val="none" w:sz="0" w:space="0" w:color="auto"/>
            <w:right w:val="none" w:sz="0" w:space="0" w:color="auto"/>
          </w:divBdr>
        </w:div>
        <w:div w:id="1923374232">
          <w:marLeft w:val="0"/>
          <w:marRight w:val="0"/>
          <w:marTop w:val="0"/>
          <w:marBottom w:val="0"/>
          <w:divBdr>
            <w:top w:val="none" w:sz="0" w:space="0" w:color="auto"/>
            <w:left w:val="none" w:sz="0" w:space="0" w:color="auto"/>
            <w:bottom w:val="none" w:sz="0" w:space="0" w:color="auto"/>
            <w:right w:val="none" w:sz="0" w:space="0" w:color="auto"/>
          </w:divBdr>
        </w:div>
        <w:div w:id="1927376693">
          <w:marLeft w:val="0"/>
          <w:marRight w:val="0"/>
          <w:marTop w:val="0"/>
          <w:marBottom w:val="0"/>
          <w:divBdr>
            <w:top w:val="none" w:sz="0" w:space="0" w:color="auto"/>
            <w:left w:val="none" w:sz="0" w:space="0" w:color="auto"/>
            <w:bottom w:val="none" w:sz="0" w:space="0" w:color="auto"/>
            <w:right w:val="none" w:sz="0" w:space="0" w:color="auto"/>
          </w:divBdr>
        </w:div>
        <w:div w:id="1936284412">
          <w:marLeft w:val="0"/>
          <w:marRight w:val="0"/>
          <w:marTop w:val="0"/>
          <w:marBottom w:val="0"/>
          <w:divBdr>
            <w:top w:val="none" w:sz="0" w:space="0" w:color="auto"/>
            <w:left w:val="none" w:sz="0" w:space="0" w:color="auto"/>
            <w:bottom w:val="none" w:sz="0" w:space="0" w:color="auto"/>
            <w:right w:val="none" w:sz="0" w:space="0" w:color="auto"/>
          </w:divBdr>
        </w:div>
        <w:div w:id="1945110963">
          <w:marLeft w:val="0"/>
          <w:marRight w:val="0"/>
          <w:marTop w:val="0"/>
          <w:marBottom w:val="0"/>
          <w:divBdr>
            <w:top w:val="none" w:sz="0" w:space="0" w:color="auto"/>
            <w:left w:val="none" w:sz="0" w:space="0" w:color="auto"/>
            <w:bottom w:val="none" w:sz="0" w:space="0" w:color="auto"/>
            <w:right w:val="none" w:sz="0" w:space="0" w:color="auto"/>
          </w:divBdr>
        </w:div>
        <w:div w:id="1951428404">
          <w:marLeft w:val="0"/>
          <w:marRight w:val="0"/>
          <w:marTop w:val="0"/>
          <w:marBottom w:val="0"/>
          <w:divBdr>
            <w:top w:val="none" w:sz="0" w:space="0" w:color="auto"/>
            <w:left w:val="none" w:sz="0" w:space="0" w:color="auto"/>
            <w:bottom w:val="none" w:sz="0" w:space="0" w:color="auto"/>
            <w:right w:val="none" w:sz="0" w:space="0" w:color="auto"/>
          </w:divBdr>
        </w:div>
        <w:div w:id="1980383392">
          <w:marLeft w:val="0"/>
          <w:marRight w:val="0"/>
          <w:marTop w:val="0"/>
          <w:marBottom w:val="0"/>
          <w:divBdr>
            <w:top w:val="none" w:sz="0" w:space="0" w:color="auto"/>
            <w:left w:val="none" w:sz="0" w:space="0" w:color="auto"/>
            <w:bottom w:val="none" w:sz="0" w:space="0" w:color="auto"/>
            <w:right w:val="none" w:sz="0" w:space="0" w:color="auto"/>
          </w:divBdr>
        </w:div>
        <w:div w:id="2042513314">
          <w:marLeft w:val="0"/>
          <w:marRight w:val="0"/>
          <w:marTop w:val="0"/>
          <w:marBottom w:val="0"/>
          <w:divBdr>
            <w:top w:val="none" w:sz="0" w:space="0" w:color="auto"/>
            <w:left w:val="none" w:sz="0" w:space="0" w:color="auto"/>
            <w:bottom w:val="none" w:sz="0" w:space="0" w:color="auto"/>
            <w:right w:val="none" w:sz="0" w:space="0" w:color="auto"/>
          </w:divBdr>
        </w:div>
        <w:div w:id="2071272037">
          <w:marLeft w:val="0"/>
          <w:marRight w:val="0"/>
          <w:marTop w:val="0"/>
          <w:marBottom w:val="0"/>
          <w:divBdr>
            <w:top w:val="none" w:sz="0" w:space="0" w:color="auto"/>
            <w:left w:val="none" w:sz="0" w:space="0" w:color="auto"/>
            <w:bottom w:val="none" w:sz="0" w:space="0" w:color="auto"/>
            <w:right w:val="none" w:sz="0" w:space="0" w:color="auto"/>
          </w:divBdr>
        </w:div>
        <w:div w:id="2078743139">
          <w:marLeft w:val="0"/>
          <w:marRight w:val="0"/>
          <w:marTop w:val="0"/>
          <w:marBottom w:val="0"/>
          <w:divBdr>
            <w:top w:val="none" w:sz="0" w:space="0" w:color="auto"/>
            <w:left w:val="none" w:sz="0" w:space="0" w:color="auto"/>
            <w:bottom w:val="none" w:sz="0" w:space="0" w:color="auto"/>
            <w:right w:val="none" w:sz="0" w:space="0" w:color="auto"/>
          </w:divBdr>
        </w:div>
        <w:div w:id="2084639611">
          <w:marLeft w:val="0"/>
          <w:marRight w:val="0"/>
          <w:marTop w:val="0"/>
          <w:marBottom w:val="0"/>
          <w:divBdr>
            <w:top w:val="none" w:sz="0" w:space="0" w:color="auto"/>
            <w:left w:val="none" w:sz="0" w:space="0" w:color="auto"/>
            <w:bottom w:val="none" w:sz="0" w:space="0" w:color="auto"/>
            <w:right w:val="none" w:sz="0" w:space="0" w:color="auto"/>
          </w:divBdr>
        </w:div>
        <w:div w:id="2126270168">
          <w:marLeft w:val="0"/>
          <w:marRight w:val="0"/>
          <w:marTop w:val="0"/>
          <w:marBottom w:val="0"/>
          <w:divBdr>
            <w:top w:val="none" w:sz="0" w:space="0" w:color="auto"/>
            <w:left w:val="none" w:sz="0" w:space="0" w:color="auto"/>
            <w:bottom w:val="none" w:sz="0" w:space="0" w:color="auto"/>
            <w:right w:val="none" w:sz="0" w:space="0" w:color="auto"/>
          </w:divBdr>
        </w:div>
        <w:div w:id="2127506553">
          <w:marLeft w:val="0"/>
          <w:marRight w:val="0"/>
          <w:marTop w:val="0"/>
          <w:marBottom w:val="0"/>
          <w:divBdr>
            <w:top w:val="none" w:sz="0" w:space="0" w:color="auto"/>
            <w:left w:val="none" w:sz="0" w:space="0" w:color="auto"/>
            <w:bottom w:val="none" w:sz="0" w:space="0" w:color="auto"/>
            <w:right w:val="none" w:sz="0" w:space="0" w:color="auto"/>
          </w:divBdr>
        </w:div>
        <w:div w:id="2127920433">
          <w:marLeft w:val="0"/>
          <w:marRight w:val="0"/>
          <w:marTop w:val="0"/>
          <w:marBottom w:val="0"/>
          <w:divBdr>
            <w:top w:val="none" w:sz="0" w:space="0" w:color="auto"/>
            <w:left w:val="none" w:sz="0" w:space="0" w:color="auto"/>
            <w:bottom w:val="none" w:sz="0" w:space="0" w:color="auto"/>
            <w:right w:val="none" w:sz="0" w:space="0" w:color="auto"/>
          </w:divBdr>
        </w:div>
      </w:divsChild>
    </w:div>
    <w:div w:id="1489709858">
      <w:bodyDiv w:val="1"/>
      <w:marLeft w:val="0"/>
      <w:marRight w:val="0"/>
      <w:marTop w:val="0"/>
      <w:marBottom w:val="0"/>
      <w:divBdr>
        <w:top w:val="none" w:sz="0" w:space="0" w:color="auto"/>
        <w:left w:val="none" w:sz="0" w:space="0" w:color="auto"/>
        <w:bottom w:val="none" w:sz="0" w:space="0" w:color="auto"/>
        <w:right w:val="none" w:sz="0" w:space="0" w:color="auto"/>
      </w:divBdr>
    </w:div>
    <w:div w:id="1507086899">
      <w:bodyDiv w:val="1"/>
      <w:marLeft w:val="0"/>
      <w:marRight w:val="0"/>
      <w:marTop w:val="0"/>
      <w:marBottom w:val="0"/>
      <w:divBdr>
        <w:top w:val="none" w:sz="0" w:space="0" w:color="auto"/>
        <w:left w:val="none" w:sz="0" w:space="0" w:color="auto"/>
        <w:bottom w:val="none" w:sz="0" w:space="0" w:color="auto"/>
        <w:right w:val="none" w:sz="0" w:space="0" w:color="auto"/>
      </w:divBdr>
      <w:divsChild>
        <w:div w:id="1248466983">
          <w:marLeft w:val="0"/>
          <w:marRight w:val="0"/>
          <w:marTop w:val="0"/>
          <w:marBottom w:val="0"/>
          <w:divBdr>
            <w:top w:val="none" w:sz="0" w:space="0" w:color="auto"/>
            <w:left w:val="none" w:sz="0" w:space="0" w:color="auto"/>
            <w:bottom w:val="none" w:sz="0" w:space="0" w:color="auto"/>
            <w:right w:val="none" w:sz="0" w:space="0" w:color="auto"/>
          </w:divBdr>
        </w:div>
        <w:div w:id="554321587">
          <w:marLeft w:val="0"/>
          <w:marRight w:val="0"/>
          <w:marTop w:val="0"/>
          <w:marBottom w:val="0"/>
          <w:divBdr>
            <w:top w:val="none" w:sz="0" w:space="0" w:color="auto"/>
            <w:left w:val="none" w:sz="0" w:space="0" w:color="auto"/>
            <w:bottom w:val="none" w:sz="0" w:space="0" w:color="auto"/>
            <w:right w:val="none" w:sz="0" w:space="0" w:color="auto"/>
          </w:divBdr>
        </w:div>
      </w:divsChild>
    </w:div>
    <w:div w:id="1516269395">
      <w:bodyDiv w:val="1"/>
      <w:marLeft w:val="0"/>
      <w:marRight w:val="0"/>
      <w:marTop w:val="0"/>
      <w:marBottom w:val="0"/>
      <w:divBdr>
        <w:top w:val="none" w:sz="0" w:space="0" w:color="auto"/>
        <w:left w:val="none" w:sz="0" w:space="0" w:color="auto"/>
        <w:bottom w:val="none" w:sz="0" w:space="0" w:color="auto"/>
        <w:right w:val="none" w:sz="0" w:space="0" w:color="auto"/>
      </w:divBdr>
      <w:divsChild>
        <w:div w:id="623582573">
          <w:marLeft w:val="0"/>
          <w:marRight w:val="0"/>
          <w:marTop w:val="0"/>
          <w:marBottom w:val="0"/>
          <w:divBdr>
            <w:top w:val="none" w:sz="0" w:space="0" w:color="auto"/>
            <w:left w:val="none" w:sz="0" w:space="0" w:color="auto"/>
            <w:bottom w:val="none" w:sz="0" w:space="0" w:color="auto"/>
            <w:right w:val="none" w:sz="0" w:space="0" w:color="auto"/>
          </w:divBdr>
        </w:div>
        <w:div w:id="1165589115">
          <w:marLeft w:val="0"/>
          <w:marRight w:val="0"/>
          <w:marTop w:val="0"/>
          <w:marBottom w:val="0"/>
          <w:divBdr>
            <w:top w:val="none" w:sz="0" w:space="0" w:color="auto"/>
            <w:left w:val="none" w:sz="0" w:space="0" w:color="auto"/>
            <w:bottom w:val="none" w:sz="0" w:space="0" w:color="auto"/>
            <w:right w:val="none" w:sz="0" w:space="0" w:color="auto"/>
          </w:divBdr>
        </w:div>
        <w:div w:id="1557617462">
          <w:marLeft w:val="0"/>
          <w:marRight w:val="0"/>
          <w:marTop w:val="0"/>
          <w:marBottom w:val="0"/>
          <w:divBdr>
            <w:top w:val="none" w:sz="0" w:space="0" w:color="auto"/>
            <w:left w:val="none" w:sz="0" w:space="0" w:color="auto"/>
            <w:bottom w:val="none" w:sz="0" w:space="0" w:color="auto"/>
            <w:right w:val="none" w:sz="0" w:space="0" w:color="auto"/>
          </w:divBdr>
        </w:div>
        <w:div w:id="1967005887">
          <w:marLeft w:val="0"/>
          <w:marRight w:val="0"/>
          <w:marTop w:val="0"/>
          <w:marBottom w:val="0"/>
          <w:divBdr>
            <w:top w:val="none" w:sz="0" w:space="0" w:color="auto"/>
            <w:left w:val="none" w:sz="0" w:space="0" w:color="auto"/>
            <w:bottom w:val="none" w:sz="0" w:space="0" w:color="auto"/>
            <w:right w:val="none" w:sz="0" w:space="0" w:color="auto"/>
          </w:divBdr>
        </w:div>
        <w:div w:id="2057504868">
          <w:marLeft w:val="0"/>
          <w:marRight w:val="0"/>
          <w:marTop w:val="0"/>
          <w:marBottom w:val="0"/>
          <w:divBdr>
            <w:top w:val="none" w:sz="0" w:space="0" w:color="auto"/>
            <w:left w:val="none" w:sz="0" w:space="0" w:color="auto"/>
            <w:bottom w:val="none" w:sz="0" w:space="0" w:color="auto"/>
            <w:right w:val="none" w:sz="0" w:space="0" w:color="auto"/>
          </w:divBdr>
        </w:div>
      </w:divsChild>
    </w:div>
    <w:div w:id="1522014646">
      <w:bodyDiv w:val="1"/>
      <w:marLeft w:val="0"/>
      <w:marRight w:val="0"/>
      <w:marTop w:val="0"/>
      <w:marBottom w:val="0"/>
      <w:divBdr>
        <w:top w:val="none" w:sz="0" w:space="0" w:color="auto"/>
        <w:left w:val="none" w:sz="0" w:space="0" w:color="auto"/>
        <w:bottom w:val="none" w:sz="0" w:space="0" w:color="auto"/>
        <w:right w:val="none" w:sz="0" w:space="0" w:color="auto"/>
      </w:divBdr>
      <w:divsChild>
        <w:div w:id="172114610">
          <w:marLeft w:val="0"/>
          <w:marRight w:val="0"/>
          <w:marTop w:val="0"/>
          <w:marBottom w:val="0"/>
          <w:divBdr>
            <w:top w:val="none" w:sz="0" w:space="0" w:color="auto"/>
            <w:left w:val="none" w:sz="0" w:space="0" w:color="auto"/>
            <w:bottom w:val="none" w:sz="0" w:space="0" w:color="auto"/>
            <w:right w:val="none" w:sz="0" w:space="0" w:color="auto"/>
          </w:divBdr>
        </w:div>
        <w:div w:id="776602173">
          <w:marLeft w:val="0"/>
          <w:marRight w:val="0"/>
          <w:marTop w:val="0"/>
          <w:marBottom w:val="0"/>
          <w:divBdr>
            <w:top w:val="none" w:sz="0" w:space="0" w:color="auto"/>
            <w:left w:val="none" w:sz="0" w:space="0" w:color="auto"/>
            <w:bottom w:val="none" w:sz="0" w:space="0" w:color="auto"/>
            <w:right w:val="none" w:sz="0" w:space="0" w:color="auto"/>
          </w:divBdr>
        </w:div>
        <w:div w:id="864632591">
          <w:marLeft w:val="0"/>
          <w:marRight w:val="0"/>
          <w:marTop w:val="0"/>
          <w:marBottom w:val="0"/>
          <w:divBdr>
            <w:top w:val="none" w:sz="0" w:space="0" w:color="auto"/>
            <w:left w:val="none" w:sz="0" w:space="0" w:color="auto"/>
            <w:bottom w:val="none" w:sz="0" w:space="0" w:color="auto"/>
            <w:right w:val="none" w:sz="0" w:space="0" w:color="auto"/>
          </w:divBdr>
        </w:div>
        <w:div w:id="932783061">
          <w:marLeft w:val="0"/>
          <w:marRight w:val="0"/>
          <w:marTop w:val="0"/>
          <w:marBottom w:val="0"/>
          <w:divBdr>
            <w:top w:val="none" w:sz="0" w:space="0" w:color="auto"/>
            <w:left w:val="none" w:sz="0" w:space="0" w:color="auto"/>
            <w:bottom w:val="none" w:sz="0" w:space="0" w:color="auto"/>
            <w:right w:val="none" w:sz="0" w:space="0" w:color="auto"/>
          </w:divBdr>
        </w:div>
        <w:div w:id="2102021222">
          <w:marLeft w:val="0"/>
          <w:marRight w:val="0"/>
          <w:marTop w:val="0"/>
          <w:marBottom w:val="0"/>
          <w:divBdr>
            <w:top w:val="none" w:sz="0" w:space="0" w:color="auto"/>
            <w:left w:val="none" w:sz="0" w:space="0" w:color="auto"/>
            <w:bottom w:val="none" w:sz="0" w:space="0" w:color="auto"/>
            <w:right w:val="none" w:sz="0" w:space="0" w:color="auto"/>
          </w:divBdr>
        </w:div>
      </w:divsChild>
    </w:div>
    <w:div w:id="1555703636">
      <w:bodyDiv w:val="1"/>
      <w:marLeft w:val="0"/>
      <w:marRight w:val="0"/>
      <w:marTop w:val="0"/>
      <w:marBottom w:val="0"/>
      <w:divBdr>
        <w:top w:val="none" w:sz="0" w:space="0" w:color="auto"/>
        <w:left w:val="none" w:sz="0" w:space="0" w:color="auto"/>
        <w:bottom w:val="none" w:sz="0" w:space="0" w:color="auto"/>
        <w:right w:val="none" w:sz="0" w:space="0" w:color="auto"/>
      </w:divBdr>
      <w:divsChild>
        <w:div w:id="969700823">
          <w:marLeft w:val="0"/>
          <w:marRight w:val="0"/>
          <w:marTop w:val="0"/>
          <w:marBottom w:val="0"/>
          <w:divBdr>
            <w:top w:val="none" w:sz="0" w:space="0" w:color="auto"/>
            <w:left w:val="none" w:sz="0" w:space="0" w:color="auto"/>
            <w:bottom w:val="none" w:sz="0" w:space="0" w:color="auto"/>
            <w:right w:val="none" w:sz="0" w:space="0" w:color="auto"/>
          </w:divBdr>
        </w:div>
        <w:div w:id="1814642405">
          <w:marLeft w:val="0"/>
          <w:marRight w:val="0"/>
          <w:marTop w:val="0"/>
          <w:marBottom w:val="0"/>
          <w:divBdr>
            <w:top w:val="none" w:sz="0" w:space="0" w:color="auto"/>
            <w:left w:val="none" w:sz="0" w:space="0" w:color="auto"/>
            <w:bottom w:val="none" w:sz="0" w:space="0" w:color="auto"/>
            <w:right w:val="none" w:sz="0" w:space="0" w:color="auto"/>
          </w:divBdr>
        </w:div>
        <w:div w:id="1941599867">
          <w:marLeft w:val="0"/>
          <w:marRight w:val="0"/>
          <w:marTop w:val="0"/>
          <w:marBottom w:val="0"/>
          <w:divBdr>
            <w:top w:val="none" w:sz="0" w:space="0" w:color="auto"/>
            <w:left w:val="none" w:sz="0" w:space="0" w:color="auto"/>
            <w:bottom w:val="none" w:sz="0" w:space="0" w:color="auto"/>
            <w:right w:val="none" w:sz="0" w:space="0" w:color="auto"/>
          </w:divBdr>
        </w:div>
        <w:div w:id="1947731367">
          <w:marLeft w:val="0"/>
          <w:marRight w:val="0"/>
          <w:marTop w:val="0"/>
          <w:marBottom w:val="0"/>
          <w:divBdr>
            <w:top w:val="none" w:sz="0" w:space="0" w:color="auto"/>
            <w:left w:val="none" w:sz="0" w:space="0" w:color="auto"/>
            <w:bottom w:val="none" w:sz="0" w:space="0" w:color="auto"/>
            <w:right w:val="none" w:sz="0" w:space="0" w:color="auto"/>
          </w:divBdr>
        </w:div>
      </w:divsChild>
    </w:div>
    <w:div w:id="1556547356">
      <w:bodyDiv w:val="1"/>
      <w:marLeft w:val="0"/>
      <w:marRight w:val="0"/>
      <w:marTop w:val="0"/>
      <w:marBottom w:val="0"/>
      <w:divBdr>
        <w:top w:val="none" w:sz="0" w:space="0" w:color="auto"/>
        <w:left w:val="none" w:sz="0" w:space="0" w:color="auto"/>
        <w:bottom w:val="none" w:sz="0" w:space="0" w:color="auto"/>
        <w:right w:val="none" w:sz="0" w:space="0" w:color="auto"/>
      </w:divBdr>
      <w:divsChild>
        <w:div w:id="1258632011">
          <w:marLeft w:val="0"/>
          <w:marRight w:val="0"/>
          <w:marTop w:val="0"/>
          <w:marBottom w:val="0"/>
          <w:divBdr>
            <w:top w:val="none" w:sz="0" w:space="0" w:color="auto"/>
            <w:left w:val="none" w:sz="0" w:space="0" w:color="auto"/>
            <w:bottom w:val="none" w:sz="0" w:space="0" w:color="auto"/>
            <w:right w:val="none" w:sz="0" w:space="0" w:color="auto"/>
          </w:divBdr>
        </w:div>
        <w:div w:id="1555651603">
          <w:marLeft w:val="0"/>
          <w:marRight w:val="0"/>
          <w:marTop w:val="0"/>
          <w:marBottom w:val="0"/>
          <w:divBdr>
            <w:top w:val="none" w:sz="0" w:space="0" w:color="auto"/>
            <w:left w:val="none" w:sz="0" w:space="0" w:color="auto"/>
            <w:bottom w:val="none" w:sz="0" w:space="0" w:color="auto"/>
            <w:right w:val="none" w:sz="0" w:space="0" w:color="auto"/>
          </w:divBdr>
        </w:div>
      </w:divsChild>
    </w:div>
    <w:div w:id="1581216440">
      <w:bodyDiv w:val="1"/>
      <w:marLeft w:val="0"/>
      <w:marRight w:val="0"/>
      <w:marTop w:val="0"/>
      <w:marBottom w:val="0"/>
      <w:divBdr>
        <w:top w:val="none" w:sz="0" w:space="0" w:color="auto"/>
        <w:left w:val="none" w:sz="0" w:space="0" w:color="auto"/>
        <w:bottom w:val="none" w:sz="0" w:space="0" w:color="auto"/>
        <w:right w:val="none" w:sz="0" w:space="0" w:color="auto"/>
      </w:divBdr>
      <w:divsChild>
        <w:div w:id="172884530">
          <w:marLeft w:val="0"/>
          <w:marRight w:val="0"/>
          <w:marTop w:val="0"/>
          <w:marBottom w:val="0"/>
          <w:divBdr>
            <w:top w:val="none" w:sz="0" w:space="0" w:color="auto"/>
            <w:left w:val="none" w:sz="0" w:space="0" w:color="auto"/>
            <w:bottom w:val="none" w:sz="0" w:space="0" w:color="auto"/>
            <w:right w:val="none" w:sz="0" w:space="0" w:color="auto"/>
          </w:divBdr>
        </w:div>
        <w:div w:id="1302539241">
          <w:marLeft w:val="0"/>
          <w:marRight w:val="0"/>
          <w:marTop w:val="0"/>
          <w:marBottom w:val="0"/>
          <w:divBdr>
            <w:top w:val="none" w:sz="0" w:space="0" w:color="auto"/>
            <w:left w:val="none" w:sz="0" w:space="0" w:color="auto"/>
            <w:bottom w:val="none" w:sz="0" w:space="0" w:color="auto"/>
            <w:right w:val="none" w:sz="0" w:space="0" w:color="auto"/>
          </w:divBdr>
        </w:div>
        <w:div w:id="1469275031">
          <w:marLeft w:val="0"/>
          <w:marRight w:val="0"/>
          <w:marTop w:val="0"/>
          <w:marBottom w:val="0"/>
          <w:divBdr>
            <w:top w:val="none" w:sz="0" w:space="0" w:color="auto"/>
            <w:left w:val="none" w:sz="0" w:space="0" w:color="auto"/>
            <w:bottom w:val="none" w:sz="0" w:space="0" w:color="auto"/>
            <w:right w:val="none" w:sz="0" w:space="0" w:color="auto"/>
          </w:divBdr>
          <w:divsChild>
            <w:div w:id="722143819">
              <w:marLeft w:val="0"/>
              <w:marRight w:val="0"/>
              <w:marTop w:val="0"/>
              <w:marBottom w:val="0"/>
              <w:divBdr>
                <w:top w:val="none" w:sz="0" w:space="0" w:color="auto"/>
                <w:left w:val="none" w:sz="0" w:space="0" w:color="auto"/>
                <w:bottom w:val="none" w:sz="0" w:space="0" w:color="auto"/>
                <w:right w:val="none" w:sz="0" w:space="0" w:color="auto"/>
              </w:divBdr>
            </w:div>
          </w:divsChild>
        </w:div>
        <w:div w:id="2116820834">
          <w:marLeft w:val="0"/>
          <w:marRight w:val="0"/>
          <w:marTop w:val="0"/>
          <w:marBottom w:val="0"/>
          <w:divBdr>
            <w:top w:val="none" w:sz="0" w:space="0" w:color="auto"/>
            <w:left w:val="none" w:sz="0" w:space="0" w:color="auto"/>
            <w:bottom w:val="none" w:sz="0" w:space="0" w:color="auto"/>
            <w:right w:val="none" w:sz="0" w:space="0" w:color="auto"/>
          </w:divBdr>
        </w:div>
      </w:divsChild>
    </w:div>
    <w:div w:id="1593969478">
      <w:bodyDiv w:val="1"/>
      <w:marLeft w:val="0"/>
      <w:marRight w:val="0"/>
      <w:marTop w:val="0"/>
      <w:marBottom w:val="0"/>
      <w:divBdr>
        <w:top w:val="none" w:sz="0" w:space="0" w:color="auto"/>
        <w:left w:val="none" w:sz="0" w:space="0" w:color="auto"/>
        <w:bottom w:val="none" w:sz="0" w:space="0" w:color="auto"/>
        <w:right w:val="none" w:sz="0" w:space="0" w:color="auto"/>
      </w:divBdr>
      <w:divsChild>
        <w:div w:id="882211878">
          <w:marLeft w:val="0"/>
          <w:marRight w:val="0"/>
          <w:marTop w:val="0"/>
          <w:marBottom w:val="0"/>
          <w:divBdr>
            <w:top w:val="none" w:sz="0" w:space="0" w:color="auto"/>
            <w:left w:val="none" w:sz="0" w:space="0" w:color="auto"/>
            <w:bottom w:val="none" w:sz="0" w:space="0" w:color="auto"/>
            <w:right w:val="none" w:sz="0" w:space="0" w:color="auto"/>
          </w:divBdr>
        </w:div>
      </w:divsChild>
    </w:div>
    <w:div w:id="1606496369">
      <w:bodyDiv w:val="1"/>
      <w:marLeft w:val="0"/>
      <w:marRight w:val="0"/>
      <w:marTop w:val="0"/>
      <w:marBottom w:val="0"/>
      <w:divBdr>
        <w:top w:val="none" w:sz="0" w:space="0" w:color="auto"/>
        <w:left w:val="none" w:sz="0" w:space="0" w:color="auto"/>
        <w:bottom w:val="none" w:sz="0" w:space="0" w:color="auto"/>
        <w:right w:val="none" w:sz="0" w:space="0" w:color="auto"/>
      </w:divBdr>
      <w:divsChild>
        <w:div w:id="172494509">
          <w:marLeft w:val="0"/>
          <w:marRight w:val="0"/>
          <w:marTop w:val="0"/>
          <w:marBottom w:val="0"/>
          <w:divBdr>
            <w:top w:val="none" w:sz="0" w:space="0" w:color="auto"/>
            <w:left w:val="none" w:sz="0" w:space="0" w:color="auto"/>
            <w:bottom w:val="none" w:sz="0" w:space="0" w:color="auto"/>
            <w:right w:val="none" w:sz="0" w:space="0" w:color="auto"/>
          </w:divBdr>
        </w:div>
        <w:div w:id="340665630">
          <w:marLeft w:val="0"/>
          <w:marRight w:val="0"/>
          <w:marTop w:val="0"/>
          <w:marBottom w:val="0"/>
          <w:divBdr>
            <w:top w:val="none" w:sz="0" w:space="0" w:color="auto"/>
            <w:left w:val="none" w:sz="0" w:space="0" w:color="auto"/>
            <w:bottom w:val="none" w:sz="0" w:space="0" w:color="auto"/>
            <w:right w:val="none" w:sz="0" w:space="0" w:color="auto"/>
          </w:divBdr>
        </w:div>
        <w:div w:id="346106655">
          <w:marLeft w:val="0"/>
          <w:marRight w:val="0"/>
          <w:marTop w:val="0"/>
          <w:marBottom w:val="0"/>
          <w:divBdr>
            <w:top w:val="none" w:sz="0" w:space="0" w:color="auto"/>
            <w:left w:val="none" w:sz="0" w:space="0" w:color="auto"/>
            <w:bottom w:val="none" w:sz="0" w:space="0" w:color="auto"/>
            <w:right w:val="none" w:sz="0" w:space="0" w:color="auto"/>
          </w:divBdr>
        </w:div>
        <w:div w:id="529991917">
          <w:marLeft w:val="0"/>
          <w:marRight w:val="0"/>
          <w:marTop w:val="0"/>
          <w:marBottom w:val="0"/>
          <w:divBdr>
            <w:top w:val="none" w:sz="0" w:space="0" w:color="auto"/>
            <w:left w:val="none" w:sz="0" w:space="0" w:color="auto"/>
            <w:bottom w:val="none" w:sz="0" w:space="0" w:color="auto"/>
            <w:right w:val="none" w:sz="0" w:space="0" w:color="auto"/>
          </w:divBdr>
        </w:div>
        <w:div w:id="867987731">
          <w:marLeft w:val="0"/>
          <w:marRight w:val="0"/>
          <w:marTop w:val="0"/>
          <w:marBottom w:val="0"/>
          <w:divBdr>
            <w:top w:val="none" w:sz="0" w:space="0" w:color="auto"/>
            <w:left w:val="none" w:sz="0" w:space="0" w:color="auto"/>
            <w:bottom w:val="none" w:sz="0" w:space="0" w:color="auto"/>
            <w:right w:val="none" w:sz="0" w:space="0" w:color="auto"/>
          </w:divBdr>
        </w:div>
        <w:div w:id="1714453505">
          <w:marLeft w:val="0"/>
          <w:marRight w:val="0"/>
          <w:marTop w:val="0"/>
          <w:marBottom w:val="0"/>
          <w:divBdr>
            <w:top w:val="none" w:sz="0" w:space="0" w:color="auto"/>
            <w:left w:val="none" w:sz="0" w:space="0" w:color="auto"/>
            <w:bottom w:val="none" w:sz="0" w:space="0" w:color="auto"/>
            <w:right w:val="none" w:sz="0" w:space="0" w:color="auto"/>
          </w:divBdr>
        </w:div>
        <w:div w:id="1901282549">
          <w:marLeft w:val="0"/>
          <w:marRight w:val="0"/>
          <w:marTop w:val="0"/>
          <w:marBottom w:val="0"/>
          <w:divBdr>
            <w:top w:val="none" w:sz="0" w:space="0" w:color="auto"/>
            <w:left w:val="none" w:sz="0" w:space="0" w:color="auto"/>
            <w:bottom w:val="none" w:sz="0" w:space="0" w:color="auto"/>
            <w:right w:val="none" w:sz="0" w:space="0" w:color="auto"/>
          </w:divBdr>
        </w:div>
        <w:div w:id="1964146414">
          <w:marLeft w:val="0"/>
          <w:marRight w:val="0"/>
          <w:marTop w:val="0"/>
          <w:marBottom w:val="0"/>
          <w:divBdr>
            <w:top w:val="none" w:sz="0" w:space="0" w:color="auto"/>
            <w:left w:val="none" w:sz="0" w:space="0" w:color="auto"/>
            <w:bottom w:val="none" w:sz="0" w:space="0" w:color="auto"/>
            <w:right w:val="none" w:sz="0" w:space="0" w:color="auto"/>
          </w:divBdr>
        </w:div>
      </w:divsChild>
    </w:div>
    <w:div w:id="1613316460">
      <w:bodyDiv w:val="1"/>
      <w:marLeft w:val="0"/>
      <w:marRight w:val="0"/>
      <w:marTop w:val="0"/>
      <w:marBottom w:val="0"/>
      <w:divBdr>
        <w:top w:val="none" w:sz="0" w:space="0" w:color="auto"/>
        <w:left w:val="none" w:sz="0" w:space="0" w:color="auto"/>
        <w:bottom w:val="none" w:sz="0" w:space="0" w:color="auto"/>
        <w:right w:val="none" w:sz="0" w:space="0" w:color="auto"/>
      </w:divBdr>
    </w:div>
    <w:div w:id="1656030146">
      <w:bodyDiv w:val="1"/>
      <w:marLeft w:val="0"/>
      <w:marRight w:val="0"/>
      <w:marTop w:val="0"/>
      <w:marBottom w:val="0"/>
      <w:divBdr>
        <w:top w:val="none" w:sz="0" w:space="0" w:color="auto"/>
        <w:left w:val="none" w:sz="0" w:space="0" w:color="auto"/>
        <w:bottom w:val="none" w:sz="0" w:space="0" w:color="auto"/>
        <w:right w:val="none" w:sz="0" w:space="0" w:color="auto"/>
      </w:divBdr>
      <w:divsChild>
        <w:div w:id="2110466615">
          <w:marLeft w:val="0"/>
          <w:marRight w:val="0"/>
          <w:marTop w:val="0"/>
          <w:marBottom w:val="0"/>
          <w:divBdr>
            <w:top w:val="none" w:sz="0" w:space="0" w:color="auto"/>
            <w:left w:val="none" w:sz="0" w:space="0" w:color="auto"/>
            <w:bottom w:val="none" w:sz="0" w:space="0" w:color="auto"/>
            <w:right w:val="none" w:sz="0" w:space="0" w:color="auto"/>
          </w:divBdr>
        </w:div>
        <w:div w:id="192964775">
          <w:marLeft w:val="0"/>
          <w:marRight w:val="0"/>
          <w:marTop w:val="0"/>
          <w:marBottom w:val="0"/>
          <w:divBdr>
            <w:top w:val="none" w:sz="0" w:space="0" w:color="auto"/>
            <w:left w:val="none" w:sz="0" w:space="0" w:color="auto"/>
            <w:bottom w:val="none" w:sz="0" w:space="0" w:color="auto"/>
            <w:right w:val="none" w:sz="0" w:space="0" w:color="auto"/>
          </w:divBdr>
        </w:div>
        <w:div w:id="11226477">
          <w:marLeft w:val="0"/>
          <w:marRight w:val="0"/>
          <w:marTop w:val="0"/>
          <w:marBottom w:val="0"/>
          <w:divBdr>
            <w:top w:val="none" w:sz="0" w:space="0" w:color="auto"/>
            <w:left w:val="none" w:sz="0" w:space="0" w:color="auto"/>
            <w:bottom w:val="none" w:sz="0" w:space="0" w:color="auto"/>
            <w:right w:val="none" w:sz="0" w:space="0" w:color="auto"/>
          </w:divBdr>
        </w:div>
      </w:divsChild>
    </w:div>
    <w:div w:id="1660426852">
      <w:bodyDiv w:val="1"/>
      <w:marLeft w:val="0"/>
      <w:marRight w:val="0"/>
      <w:marTop w:val="0"/>
      <w:marBottom w:val="0"/>
      <w:divBdr>
        <w:top w:val="none" w:sz="0" w:space="0" w:color="auto"/>
        <w:left w:val="none" w:sz="0" w:space="0" w:color="auto"/>
        <w:bottom w:val="none" w:sz="0" w:space="0" w:color="auto"/>
        <w:right w:val="none" w:sz="0" w:space="0" w:color="auto"/>
      </w:divBdr>
      <w:divsChild>
        <w:div w:id="506402373">
          <w:marLeft w:val="0"/>
          <w:marRight w:val="0"/>
          <w:marTop w:val="0"/>
          <w:marBottom w:val="0"/>
          <w:divBdr>
            <w:top w:val="none" w:sz="0" w:space="0" w:color="auto"/>
            <w:left w:val="none" w:sz="0" w:space="0" w:color="auto"/>
            <w:bottom w:val="none" w:sz="0" w:space="0" w:color="auto"/>
            <w:right w:val="none" w:sz="0" w:space="0" w:color="auto"/>
          </w:divBdr>
        </w:div>
        <w:div w:id="954211932">
          <w:marLeft w:val="0"/>
          <w:marRight w:val="0"/>
          <w:marTop w:val="0"/>
          <w:marBottom w:val="0"/>
          <w:divBdr>
            <w:top w:val="none" w:sz="0" w:space="0" w:color="auto"/>
            <w:left w:val="none" w:sz="0" w:space="0" w:color="auto"/>
            <w:bottom w:val="none" w:sz="0" w:space="0" w:color="auto"/>
            <w:right w:val="none" w:sz="0" w:space="0" w:color="auto"/>
          </w:divBdr>
        </w:div>
        <w:div w:id="1122579030">
          <w:marLeft w:val="0"/>
          <w:marRight w:val="0"/>
          <w:marTop w:val="0"/>
          <w:marBottom w:val="0"/>
          <w:divBdr>
            <w:top w:val="none" w:sz="0" w:space="0" w:color="auto"/>
            <w:left w:val="none" w:sz="0" w:space="0" w:color="auto"/>
            <w:bottom w:val="none" w:sz="0" w:space="0" w:color="auto"/>
            <w:right w:val="none" w:sz="0" w:space="0" w:color="auto"/>
          </w:divBdr>
        </w:div>
      </w:divsChild>
    </w:div>
    <w:div w:id="1671715866">
      <w:bodyDiv w:val="1"/>
      <w:marLeft w:val="0"/>
      <w:marRight w:val="0"/>
      <w:marTop w:val="0"/>
      <w:marBottom w:val="0"/>
      <w:divBdr>
        <w:top w:val="none" w:sz="0" w:space="0" w:color="auto"/>
        <w:left w:val="none" w:sz="0" w:space="0" w:color="auto"/>
        <w:bottom w:val="none" w:sz="0" w:space="0" w:color="auto"/>
        <w:right w:val="none" w:sz="0" w:space="0" w:color="auto"/>
      </w:divBdr>
      <w:divsChild>
        <w:div w:id="156312508">
          <w:marLeft w:val="0"/>
          <w:marRight w:val="0"/>
          <w:marTop w:val="0"/>
          <w:marBottom w:val="0"/>
          <w:divBdr>
            <w:top w:val="none" w:sz="0" w:space="0" w:color="auto"/>
            <w:left w:val="none" w:sz="0" w:space="0" w:color="auto"/>
            <w:bottom w:val="none" w:sz="0" w:space="0" w:color="auto"/>
            <w:right w:val="none" w:sz="0" w:space="0" w:color="auto"/>
          </w:divBdr>
        </w:div>
        <w:div w:id="757941026">
          <w:marLeft w:val="0"/>
          <w:marRight w:val="0"/>
          <w:marTop w:val="0"/>
          <w:marBottom w:val="0"/>
          <w:divBdr>
            <w:top w:val="none" w:sz="0" w:space="0" w:color="auto"/>
            <w:left w:val="none" w:sz="0" w:space="0" w:color="auto"/>
            <w:bottom w:val="none" w:sz="0" w:space="0" w:color="auto"/>
            <w:right w:val="none" w:sz="0" w:space="0" w:color="auto"/>
          </w:divBdr>
        </w:div>
        <w:div w:id="2054958794">
          <w:marLeft w:val="0"/>
          <w:marRight w:val="0"/>
          <w:marTop w:val="0"/>
          <w:marBottom w:val="0"/>
          <w:divBdr>
            <w:top w:val="none" w:sz="0" w:space="0" w:color="auto"/>
            <w:left w:val="none" w:sz="0" w:space="0" w:color="auto"/>
            <w:bottom w:val="none" w:sz="0" w:space="0" w:color="auto"/>
            <w:right w:val="none" w:sz="0" w:space="0" w:color="auto"/>
          </w:divBdr>
        </w:div>
      </w:divsChild>
    </w:div>
    <w:div w:id="1699626739">
      <w:bodyDiv w:val="1"/>
      <w:marLeft w:val="0"/>
      <w:marRight w:val="0"/>
      <w:marTop w:val="0"/>
      <w:marBottom w:val="0"/>
      <w:divBdr>
        <w:top w:val="none" w:sz="0" w:space="0" w:color="auto"/>
        <w:left w:val="none" w:sz="0" w:space="0" w:color="auto"/>
        <w:bottom w:val="none" w:sz="0" w:space="0" w:color="auto"/>
        <w:right w:val="none" w:sz="0" w:space="0" w:color="auto"/>
      </w:divBdr>
    </w:div>
    <w:div w:id="1707873142">
      <w:bodyDiv w:val="1"/>
      <w:marLeft w:val="0"/>
      <w:marRight w:val="0"/>
      <w:marTop w:val="0"/>
      <w:marBottom w:val="0"/>
      <w:divBdr>
        <w:top w:val="none" w:sz="0" w:space="0" w:color="auto"/>
        <w:left w:val="none" w:sz="0" w:space="0" w:color="auto"/>
        <w:bottom w:val="none" w:sz="0" w:space="0" w:color="auto"/>
        <w:right w:val="none" w:sz="0" w:space="0" w:color="auto"/>
      </w:divBdr>
      <w:divsChild>
        <w:div w:id="491876867">
          <w:marLeft w:val="0"/>
          <w:marRight w:val="0"/>
          <w:marTop w:val="0"/>
          <w:marBottom w:val="0"/>
          <w:divBdr>
            <w:top w:val="none" w:sz="0" w:space="0" w:color="auto"/>
            <w:left w:val="none" w:sz="0" w:space="0" w:color="auto"/>
            <w:bottom w:val="none" w:sz="0" w:space="0" w:color="auto"/>
            <w:right w:val="none" w:sz="0" w:space="0" w:color="auto"/>
          </w:divBdr>
        </w:div>
        <w:div w:id="534462284">
          <w:marLeft w:val="0"/>
          <w:marRight w:val="0"/>
          <w:marTop w:val="0"/>
          <w:marBottom w:val="0"/>
          <w:divBdr>
            <w:top w:val="none" w:sz="0" w:space="0" w:color="auto"/>
            <w:left w:val="none" w:sz="0" w:space="0" w:color="auto"/>
            <w:bottom w:val="none" w:sz="0" w:space="0" w:color="auto"/>
            <w:right w:val="none" w:sz="0" w:space="0" w:color="auto"/>
          </w:divBdr>
        </w:div>
        <w:div w:id="598485523">
          <w:marLeft w:val="0"/>
          <w:marRight w:val="0"/>
          <w:marTop w:val="0"/>
          <w:marBottom w:val="0"/>
          <w:divBdr>
            <w:top w:val="none" w:sz="0" w:space="0" w:color="auto"/>
            <w:left w:val="none" w:sz="0" w:space="0" w:color="auto"/>
            <w:bottom w:val="none" w:sz="0" w:space="0" w:color="auto"/>
            <w:right w:val="none" w:sz="0" w:space="0" w:color="auto"/>
          </w:divBdr>
        </w:div>
        <w:div w:id="623390327">
          <w:marLeft w:val="0"/>
          <w:marRight w:val="0"/>
          <w:marTop w:val="0"/>
          <w:marBottom w:val="0"/>
          <w:divBdr>
            <w:top w:val="none" w:sz="0" w:space="0" w:color="auto"/>
            <w:left w:val="none" w:sz="0" w:space="0" w:color="auto"/>
            <w:bottom w:val="none" w:sz="0" w:space="0" w:color="auto"/>
            <w:right w:val="none" w:sz="0" w:space="0" w:color="auto"/>
          </w:divBdr>
        </w:div>
        <w:div w:id="858272901">
          <w:marLeft w:val="0"/>
          <w:marRight w:val="0"/>
          <w:marTop w:val="0"/>
          <w:marBottom w:val="0"/>
          <w:divBdr>
            <w:top w:val="none" w:sz="0" w:space="0" w:color="auto"/>
            <w:left w:val="none" w:sz="0" w:space="0" w:color="auto"/>
            <w:bottom w:val="none" w:sz="0" w:space="0" w:color="auto"/>
            <w:right w:val="none" w:sz="0" w:space="0" w:color="auto"/>
          </w:divBdr>
        </w:div>
        <w:div w:id="909537000">
          <w:marLeft w:val="0"/>
          <w:marRight w:val="0"/>
          <w:marTop w:val="0"/>
          <w:marBottom w:val="0"/>
          <w:divBdr>
            <w:top w:val="none" w:sz="0" w:space="0" w:color="auto"/>
            <w:left w:val="none" w:sz="0" w:space="0" w:color="auto"/>
            <w:bottom w:val="none" w:sz="0" w:space="0" w:color="auto"/>
            <w:right w:val="none" w:sz="0" w:space="0" w:color="auto"/>
          </w:divBdr>
        </w:div>
        <w:div w:id="1540512895">
          <w:marLeft w:val="0"/>
          <w:marRight w:val="0"/>
          <w:marTop w:val="0"/>
          <w:marBottom w:val="0"/>
          <w:divBdr>
            <w:top w:val="none" w:sz="0" w:space="0" w:color="auto"/>
            <w:left w:val="none" w:sz="0" w:space="0" w:color="auto"/>
            <w:bottom w:val="none" w:sz="0" w:space="0" w:color="auto"/>
            <w:right w:val="none" w:sz="0" w:space="0" w:color="auto"/>
          </w:divBdr>
        </w:div>
        <w:div w:id="1611889043">
          <w:marLeft w:val="0"/>
          <w:marRight w:val="0"/>
          <w:marTop w:val="0"/>
          <w:marBottom w:val="0"/>
          <w:divBdr>
            <w:top w:val="none" w:sz="0" w:space="0" w:color="auto"/>
            <w:left w:val="none" w:sz="0" w:space="0" w:color="auto"/>
            <w:bottom w:val="none" w:sz="0" w:space="0" w:color="auto"/>
            <w:right w:val="none" w:sz="0" w:space="0" w:color="auto"/>
          </w:divBdr>
        </w:div>
        <w:div w:id="1827823205">
          <w:marLeft w:val="0"/>
          <w:marRight w:val="0"/>
          <w:marTop w:val="0"/>
          <w:marBottom w:val="0"/>
          <w:divBdr>
            <w:top w:val="none" w:sz="0" w:space="0" w:color="auto"/>
            <w:left w:val="none" w:sz="0" w:space="0" w:color="auto"/>
            <w:bottom w:val="none" w:sz="0" w:space="0" w:color="auto"/>
            <w:right w:val="none" w:sz="0" w:space="0" w:color="auto"/>
          </w:divBdr>
        </w:div>
        <w:div w:id="1994681736">
          <w:marLeft w:val="0"/>
          <w:marRight w:val="0"/>
          <w:marTop w:val="0"/>
          <w:marBottom w:val="0"/>
          <w:divBdr>
            <w:top w:val="none" w:sz="0" w:space="0" w:color="auto"/>
            <w:left w:val="none" w:sz="0" w:space="0" w:color="auto"/>
            <w:bottom w:val="none" w:sz="0" w:space="0" w:color="auto"/>
            <w:right w:val="none" w:sz="0" w:space="0" w:color="auto"/>
          </w:divBdr>
        </w:div>
        <w:div w:id="2111508190">
          <w:marLeft w:val="0"/>
          <w:marRight w:val="0"/>
          <w:marTop w:val="0"/>
          <w:marBottom w:val="0"/>
          <w:divBdr>
            <w:top w:val="none" w:sz="0" w:space="0" w:color="auto"/>
            <w:left w:val="none" w:sz="0" w:space="0" w:color="auto"/>
            <w:bottom w:val="none" w:sz="0" w:space="0" w:color="auto"/>
            <w:right w:val="none" w:sz="0" w:space="0" w:color="auto"/>
          </w:divBdr>
        </w:div>
      </w:divsChild>
    </w:div>
    <w:div w:id="1710031269">
      <w:bodyDiv w:val="1"/>
      <w:marLeft w:val="0"/>
      <w:marRight w:val="0"/>
      <w:marTop w:val="0"/>
      <w:marBottom w:val="0"/>
      <w:divBdr>
        <w:top w:val="none" w:sz="0" w:space="0" w:color="auto"/>
        <w:left w:val="none" w:sz="0" w:space="0" w:color="auto"/>
        <w:bottom w:val="none" w:sz="0" w:space="0" w:color="auto"/>
        <w:right w:val="none" w:sz="0" w:space="0" w:color="auto"/>
      </w:divBdr>
      <w:divsChild>
        <w:div w:id="330184160">
          <w:marLeft w:val="0"/>
          <w:marRight w:val="0"/>
          <w:marTop w:val="0"/>
          <w:marBottom w:val="0"/>
          <w:divBdr>
            <w:top w:val="none" w:sz="0" w:space="0" w:color="auto"/>
            <w:left w:val="none" w:sz="0" w:space="0" w:color="auto"/>
            <w:bottom w:val="none" w:sz="0" w:space="0" w:color="auto"/>
            <w:right w:val="none" w:sz="0" w:space="0" w:color="auto"/>
          </w:divBdr>
        </w:div>
        <w:div w:id="452870402">
          <w:marLeft w:val="0"/>
          <w:marRight w:val="0"/>
          <w:marTop w:val="0"/>
          <w:marBottom w:val="0"/>
          <w:divBdr>
            <w:top w:val="none" w:sz="0" w:space="0" w:color="auto"/>
            <w:left w:val="none" w:sz="0" w:space="0" w:color="auto"/>
            <w:bottom w:val="none" w:sz="0" w:space="0" w:color="auto"/>
            <w:right w:val="none" w:sz="0" w:space="0" w:color="auto"/>
          </w:divBdr>
        </w:div>
        <w:div w:id="1111317777">
          <w:marLeft w:val="0"/>
          <w:marRight w:val="0"/>
          <w:marTop w:val="0"/>
          <w:marBottom w:val="0"/>
          <w:divBdr>
            <w:top w:val="none" w:sz="0" w:space="0" w:color="auto"/>
            <w:left w:val="none" w:sz="0" w:space="0" w:color="auto"/>
            <w:bottom w:val="none" w:sz="0" w:space="0" w:color="auto"/>
            <w:right w:val="none" w:sz="0" w:space="0" w:color="auto"/>
          </w:divBdr>
        </w:div>
        <w:div w:id="1496989762">
          <w:marLeft w:val="0"/>
          <w:marRight w:val="0"/>
          <w:marTop w:val="0"/>
          <w:marBottom w:val="0"/>
          <w:divBdr>
            <w:top w:val="none" w:sz="0" w:space="0" w:color="auto"/>
            <w:left w:val="none" w:sz="0" w:space="0" w:color="auto"/>
            <w:bottom w:val="none" w:sz="0" w:space="0" w:color="auto"/>
            <w:right w:val="none" w:sz="0" w:space="0" w:color="auto"/>
          </w:divBdr>
        </w:div>
      </w:divsChild>
    </w:div>
    <w:div w:id="1712535915">
      <w:bodyDiv w:val="1"/>
      <w:marLeft w:val="0"/>
      <w:marRight w:val="0"/>
      <w:marTop w:val="0"/>
      <w:marBottom w:val="0"/>
      <w:divBdr>
        <w:top w:val="none" w:sz="0" w:space="0" w:color="auto"/>
        <w:left w:val="none" w:sz="0" w:space="0" w:color="auto"/>
        <w:bottom w:val="none" w:sz="0" w:space="0" w:color="auto"/>
        <w:right w:val="none" w:sz="0" w:space="0" w:color="auto"/>
      </w:divBdr>
    </w:div>
    <w:div w:id="1759790110">
      <w:bodyDiv w:val="1"/>
      <w:marLeft w:val="0"/>
      <w:marRight w:val="0"/>
      <w:marTop w:val="0"/>
      <w:marBottom w:val="0"/>
      <w:divBdr>
        <w:top w:val="none" w:sz="0" w:space="0" w:color="auto"/>
        <w:left w:val="none" w:sz="0" w:space="0" w:color="auto"/>
        <w:bottom w:val="none" w:sz="0" w:space="0" w:color="auto"/>
        <w:right w:val="none" w:sz="0" w:space="0" w:color="auto"/>
      </w:divBdr>
      <w:divsChild>
        <w:div w:id="1168211288">
          <w:marLeft w:val="0"/>
          <w:marRight w:val="0"/>
          <w:marTop w:val="0"/>
          <w:marBottom w:val="0"/>
          <w:divBdr>
            <w:top w:val="none" w:sz="0" w:space="0" w:color="auto"/>
            <w:left w:val="none" w:sz="0" w:space="0" w:color="auto"/>
            <w:bottom w:val="none" w:sz="0" w:space="0" w:color="auto"/>
            <w:right w:val="none" w:sz="0" w:space="0" w:color="auto"/>
          </w:divBdr>
        </w:div>
        <w:div w:id="1194999538">
          <w:marLeft w:val="0"/>
          <w:marRight w:val="0"/>
          <w:marTop w:val="0"/>
          <w:marBottom w:val="0"/>
          <w:divBdr>
            <w:top w:val="none" w:sz="0" w:space="0" w:color="auto"/>
            <w:left w:val="none" w:sz="0" w:space="0" w:color="auto"/>
            <w:bottom w:val="none" w:sz="0" w:space="0" w:color="auto"/>
            <w:right w:val="none" w:sz="0" w:space="0" w:color="auto"/>
          </w:divBdr>
        </w:div>
      </w:divsChild>
    </w:div>
    <w:div w:id="1767918710">
      <w:bodyDiv w:val="1"/>
      <w:marLeft w:val="0"/>
      <w:marRight w:val="0"/>
      <w:marTop w:val="0"/>
      <w:marBottom w:val="0"/>
      <w:divBdr>
        <w:top w:val="none" w:sz="0" w:space="0" w:color="auto"/>
        <w:left w:val="none" w:sz="0" w:space="0" w:color="auto"/>
        <w:bottom w:val="none" w:sz="0" w:space="0" w:color="auto"/>
        <w:right w:val="none" w:sz="0" w:space="0" w:color="auto"/>
      </w:divBdr>
      <w:divsChild>
        <w:div w:id="386799467">
          <w:marLeft w:val="0"/>
          <w:marRight w:val="0"/>
          <w:marTop w:val="0"/>
          <w:marBottom w:val="0"/>
          <w:divBdr>
            <w:top w:val="none" w:sz="0" w:space="0" w:color="auto"/>
            <w:left w:val="none" w:sz="0" w:space="0" w:color="auto"/>
            <w:bottom w:val="none" w:sz="0" w:space="0" w:color="auto"/>
            <w:right w:val="none" w:sz="0" w:space="0" w:color="auto"/>
          </w:divBdr>
        </w:div>
        <w:div w:id="664017561">
          <w:marLeft w:val="0"/>
          <w:marRight w:val="0"/>
          <w:marTop w:val="0"/>
          <w:marBottom w:val="0"/>
          <w:divBdr>
            <w:top w:val="none" w:sz="0" w:space="0" w:color="auto"/>
            <w:left w:val="none" w:sz="0" w:space="0" w:color="auto"/>
            <w:bottom w:val="none" w:sz="0" w:space="0" w:color="auto"/>
            <w:right w:val="none" w:sz="0" w:space="0" w:color="auto"/>
          </w:divBdr>
        </w:div>
        <w:div w:id="2004773993">
          <w:marLeft w:val="0"/>
          <w:marRight w:val="0"/>
          <w:marTop w:val="0"/>
          <w:marBottom w:val="0"/>
          <w:divBdr>
            <w:top w:val="none" w:sz="0" w:space="0" w:color="auto"/>
            <w:left w:val="none" w:sz="0" w:space="0" w:color="auto"/>
            <w:bottom w:val="none" w:sz="0" w:space="0" w:color="auto"/>
            <w:right w:val="none" w:sz="0" w:space="0" w:color="auto"/>
          </w:divBdr>
        </w:div>
        <w:div w:id="2101825829">
          <w:marLeft w:val="0"/>
          <w:marRight w:val="0"/>
          <w:marTop w:val="0"/>
          <w:marBottom w:val="0"/>
          <w:divBdr>
            <w:top w:val="none" w:sz="0" w:space="0" w:color="auto"/>
            <w:left w:val="none" w:sz="0" w:space="0" w:color="auto"/>
            <w:bottom w:val="none" w:sz="0" w:space="0" w:color="auto"/>
            <w:right w:val="none" w:sz="0" w:space="0" w:color="auto"/>
          </w:divBdr>
        </w:div>
      </w:divsChild>
    </w:div>
    <w:div w:id="1779982635">
      <w:bodyDiv w:val="1"/>
      <w:marLeft w:val="0"/>
      <w:marRight w:val="0"/>
      <w:marTop w:val="0"/>
      <w:marBottom w:val="0"/>
      <w:divBdr>
        <w:top w:val="none" w:sz="0" w:space="0" w:color="auto"/>
        <w:left w:val="none" w:sz="0" w:space="0" w:color="auto"/>
        <w:bottom w:val="none" w:sz="0" w:space="0" w:color="auto"/>
        <w:right w:val="none" w:sz="0" w:space="0" w:color="auto"/>
      </w:divBdr>
    </w:div>
    <w:div w:id="1794328818">
      <w:bodyDiv w:val="1"/>
      <w:marLeft w:val="0"/>
      <w:marRight w:val="0"/>
      <w:marTop w:val="0"/>
      <w:marBottom w:val="0"/>
      <w:divBdr>
        <w:top w:val="none" w:sz="0" w:space="0" w:color="auto"/>
        <w:left w:val="none" w:sz="0" w:space="0" w:color="auto"/>
        <w:bottom w:val="none" w:sz="0" w:space="0" w:color="auto"/>
        <w:right w:val="none" w:sz="0" w:space="0" w:color="auto"/>
      </w:divBdr>
      <w:divsChild>
        <w:div w:id="104080460">
          <w:marLeft w:val="0"/>
          <w:marRight w:val="0"/>
          <w:marTop w:val="0"/>
          <w:marBottom w:val="0"/>
          <w:divBdr>
            <w:top w:val="none" w:sz="0" w:space="0" w:color="auto"/>
            <w:left w:val="none" w:sz="0" w:space="0" w:color="auto"/>
            <w:bottom w:val="none" w:sz="0" w:space="0" w:color="auto"/>
            <w:right w:val="none" w:sz="0" w:space="0" w:color="auto"/>
          </w:divBdr>
        </w:div>
        <w:div w:id="178083492">
          <w:marLeft w:val="0"/>
          <w:marRight w:val="0"/>
          <w:marTop w:val="0"/>
          <w:marBottom w:val="0"/>
          <w:divBdr>
            <w:top w:val="none" w:sz="0" w:space="0" w:color="auto"/>
            <w:left w:val="none" w:sz="0" w:space="0" w:color="auto"/>
            <w:bottom w:val="none" w:sz="0" w:space="0" w:color="auto"/>
            <w:right w:val="none" w:sz="0" w:space="0" w:color="auto"/>
          </w:divBdr>
        </w:div>
        <w:div w:id="200560145">
          <w:marLeft w:val="0"/>
          <w:marRight w:val="0"/>
          <w:marTop w:val="0"/>
          <w:marBottom w:val="0"/>
          <w:divBdr>
            <w:top w:val="none" w:sz="0" w:space="0" w:color="auto"/>
            <w:left w:val="none" w:sz="0" w:space="0" w:color="auto"/>
            <w:bottom w:val="none" w:sz="0" w:space="0" w:color="auto"/>
            <w:right w:val="none" w:sz="0" w:space="0" w:color="auto"/>
          </w:divBdr>
        </w:div>
        <w:div w:id="204417946">
          <w:marLeft w:val="0"/>
          <w:marRight w:val="0"/>
          <w:marTop w:val="0"/>
          <w:marBottom w:val="0"/>
          <w:divBdr>
            <w:top w:val="none" w:sz="0" w:space="0" w:color="auto"/>
            <w:left w:val="none" w:sz="0" w:space="0" w:color="auto"/>
            <w:bottom w:val="none" w:sz="0" w:space="0" w:color="auto"/>
            <w:right w:val="none" w:sz="0" w:space="0" w:color="auto"/>
          </w:divBdr>
        </w:div>
        <w:div w:id="236550333">
          <w:marLeft w:val="0"/>
          <w:marRight w:val="0"/>
          <w:marTop w:val="0"/>
          <w:marBottom w:val="0"/>
          <w:divBdr>
            <w:top w:val="none" w:sz="0" w:space="0" w:color="auto"/>
            <w:left w:val="none" w:sz="0" w:space="0" w:color="auto"/>
            <w:bottom w:val="none" w:sz="0" w:space="0" w:color="auto"/>
            <w:right w:val="none" w:sz="0" w:space="0" w:color="auto"/>
          </w:divBdr>
        </w:div>
        <w:div w:id="335042500">
          <w:marLeft w:val="0"/>
          <w:marRight w:val="0"/>
          <w:marTop w:val="0"/>
          <w:marBottom w:val="0"/>
          <w:divBdr>
            <w:top w:val="none" w:sz="0" w:space="0" w:color="auto"/>
            <w:left w:val="none" w:sz="0" w:space="0" w:color="auto"/>
            <w:bottom w:val="none" w:sz="0" w:space="0" w:color="auto"/>
            <w:right w:val="none" w:sz="0" w:space="0" w:color="auto"/>
          </w:divBdr>
        </w:div>
        <w:div w:id="348414571">
          <w:marLeft w:val="0"/>
          <w:marRight w:val="0"/>
          <w:marTop w:val="0"/>
          <w:marBottom w:val="0"/>
          <w:divBdr>
            <w:top w:val="none" w:sz="0" w:space="0" w:color="auto"/>
            <w:left w:val="none" w:sz="0" w:space="0" w:color="auto"/>
            <w:bottom w:val="none" w:sz="0" w:space="0" w:color="auto"/>
            <w:right w:val="none" w:sz="0" w:space="0" w:color="auto"/>
          </w:divBdr>
        </w:div>
        <w:div w:id="529340146">
          <w:marLeft w:val="0"/>
          <w:marRight w:val="0"/>
          <w:marTop w:val="0"/>
          <w:marBottom w:val="0"/>
          <w:divBdr>
            <w:top w:val="none" w:sz="0" w:space="0" w:color="auto"/>
            <w:left w:val="none" w:sz="0" w:space="0" w:color="auto"/>
            <w:bottom w:val="none" w:sz="0" w:space="0" w:color="auto"/>
            <w:right w:val="none" w:sz="0" w:space="0" w:color="auto"/>
          </w:divBdr>
        </w:div>
        <w:div w:id="564413918">
          <w:marLeft w:val="0"/>
          <w:marRight w:val="0"/>
          <w:marTop w:val="0"/>
          <w:marBottom w:val="0"/>
          <w:divBdr>
            <w:top w:val="none" w:sz="0" w:space="0" w:color="auto"/>
            <w:left w:val="none" w:sz="0" w:space="0" w:color="auto"/>
            <w:bottom w:val="none" w:sz="0" w:space="0" w:color="auto"/>
            <w:right w:val="none" w:sz="0" w:space="0" w:color="auto"/>
          </w:divBdr>
        </w:div>
        <w:div w:id="780998013">
          <w:marLeft w:val="0"/>
          <w:marRight w:val="0"/>
          <w:marTop w:val="0"/>
          <w:marBottom w:val="0"/>
          <w:divBdr>
            <w:top w:val="none" w:sz="0" w:space="0" w:color="auto"/>
            <w:left w:val="none" w:sz="0" w:space="0" w:color="auto"/>
            <w:bottom w:val="none" w:sz="0" w:space="0" w:color="auto"/>
            <w:right w:val="none" w:sz="0" w:space="0" w:color="auto"/>
          </w:divBdr>
        </w:div>
        <w:div w:id="911430105">
          <w:marLeft w:val="0"/>
          <w:marRight w:val="0"/>
          <w:marTop w:val="0"/>
          <w:marBottom w:val="0"/>
          <w:divBdr>
            <w:top w:val="none" w:sz="0" w:space="0" w:color="auto"/>
            <w:left w:val="none" w:sz="0" w:space="0" w:color="auto"/>
            <w:bottom w:val="none" w:sz="0" w:space="0" w:color="auto"/>
            <w:right w:val="none" w:sz="0" w:space="0" w:color="auto"/>
          </w:divBdr>
        </w:div>
        <w:div w:id="1059133802">
          <w:marLeft w:val="0"/>
          <w:marRight w:val="0"/>
          <w:marTop w:val="0"/>
          <w:marBottom w:val="0"/>
          <w:divBdr>
            <w:top w:val="none" w:sz="0" w:space="0" w:color="auto"/>
            <w:left w:val="none" w:sz="0" w:space="0" w:color="auto"/>
            <w:bottom w:val="none" w:sz="0" w:space="0" w:color="auto"/>
            <w:right w:val="none" w:sz="0" w:space="0" w:color="auto"/>
          </w:divBdr>
        </w:div>
        <w:div w:id="1208033234">
          <w:marLeft w:val="0"/>
          <w:marRight w:val="0"/>
          <w:marTop w:val="0"/>
          <w:marBottom w:val="0"/>
          <w:divBdr>
            <w:top w:val="none" w:sz="0" w:space="0" w:color="auto"/>
            <w:left w:val="none" w:sz="0" w:space="0" w:color="auto"/>
            <w:bottom w:val="none" w:sz="0" w:space="0" w:color="auto"/>
            <w:right w:val="none" w:sz="0" w:space="0" w:color="auto"/>
          </w:divBdr>
        </w:div>
        <w:div w:id="1264024473">
          <w:marLeft w:val="0"/>
          <w:marRight w:val="0"/>
          <w:marTop w:val="0"/>
          <w:marBottom w:val="0"/>
          <w:divBdr>
            <w:top w:val="none" w:sz="0" w:space="0" w:color="auto"/>
            <w:left w:val="none" w:sz="0" w:space="0" w:color="auto"/>
            <w:bottom w:val="none" w:sz="0" w:space="0" w:color="auto"/>
            <w:right w:val="none" w:sz="0" w:space="0" w:color="auto"/>
          </w:divBdr>
        </w:div>
        <w:div w:id="1320428044">
          <w:marLeft w:val="0"/>
          <w:marRight w:val="0"/>
          <w:marTop w:val="0"/>
          <w:marBottom w:val="0"/>
          <w:divBdr>
            <w:top w:val="none" w:sz="0" w:space="0" w:color="auto"/>
            <w:left w:val="none" w:sz="0" w:space="0" w:color="auto"/>
            <w:bottom w:val="none" w:sz="0" w:space="0" w:color="auto"/>
            <w:right w:val="none" w:sz="0" w:space="0" w:color="auto"/>
          </w:divBdr>
        </w:div>
        <w:div w:id="1360668280">
          <w:marLeft w:val="0"/>
          <w:marRight w:val="0"/>
          <w:marTop w:val="0"/>
          <w:marBottom w:val="0"/>
          <w:divBdr>
            <w:top w:val="none" w:sz="0" w:space="0" w:color="auto"/>
            <w:left w:val="none" w:sz="0" w:space="0" w:color="auto"/>
            <w:bottom w:val="none" w:sz="0" w:space="0" w:color="auto"/>
            <w:right w:val="none" w:sz="0" w:space="0" w:color="auto"/>
          </w:divBdr>
        </w:div>
        <w:div w:id="1514800732">
          <w:marLeft w:val="0"/>
          <w:marRight w:val="0"/>
          <w:marTop w:val="0"/>
          <w:marBottom w:val="0"/>
          <w:divBdr>
            <w:top w:val="none" w:sz="0" w:space="0" w:color="auto"/>
            <w:left w:val="none" w:sz="0" w:space="0" w:color="auto"/>
            <w:bottom w:val="none" w:sz="0" w:space="0" w:color="auto"/>
            <w:right w:val="none" w:sz="0" w:space="0" w:color="auto"/>
          </w:divBdr>
        </w:div>
        <w:div w:id="1712655928">
          <w:marLeft w:val="0"/>
          <w:marRight w:val="0"/>
          <w:marTop w:val="0"/>
          <w:marBottom w:val="0"/>
          <w:divBdr>
            <w:top w:val="none" w:sz="0" w:space="0" w:color="auto"/>
            <w:left w:val="none" w:sz="0" w:space="0" w:color="auto"/>
            <w:bottom w:val="none" w:sz="0" w:space="0" w:color="auto"/>
            <w:right w:val="none" w:sz="0" w:space="0" w:color="auto"/>
          </w:divBdr>
        </w:div>
        <w:div w:id="1849052259">
          <w:marLeft w:val="0"/>
          <w:marRight w:val="0"/>
          <w:marTop w:val="0"/>
          <w:marBottom w:val="0"/>
          <w:divBdr>
            <w:top w:val="none" w:sz="0" w:space="0" w:color="auto"/>
            <w:left w:val="none" w:sz="0" w:space="0" w:color="auto"/>
            <w:bottom w:val="none" w:sz="0" w:space="0" w:color="auto"/>
            <w:right w:val="none" w:sz="0" w:space="0" w:color="auto"/>
          </w:divBdr>
        </w:div>
        <w:div w:id="2004699136">
          <w:marLeft w:val="0"/>
          <w:marRight w:val="0"/>
          <w:marTop w:val="0"/>
          <w:marBottom w:val="0"/>
          <w:divBdr>
            <w:top w:val="none" w:sz="0" w:space="0" w:color="auto"/>
            <w:left w:val="none" w:sz="0" w:space="0" w:color="auto"/>
            <w:bottom w:val="none" w:sz="0" w:space="0" w:color="auto"/>
            <w:right w:val="none" w:sz="0" w:space="0" w:color="auto"/>
          </w:divBdr>
        </w:div>
        <w:div w:id="2027977668">
          <w:marLeft w:val="0"/>
          <w:marRight w:val="0"/>
          <w:marTop w:val="0"/>
          <w:marBottom w:val="0"/>
          <w:divBdr>
            <w:top w:val="none" w:sz="0" w:space="0" w:color="auto"/>
            <w:left w:val="none" w:sz="0" w:space="0" w:color="auto"/>
            <w:bottom w:val="none" w:sz="0" w:space="0" w:color="auto"/>
            <w:right w:val="none" w:sz="0" w:space="0" w:color="auto"/>
          </w:divBdr>
        </w:div>
        <w:div w:id="2056005131">
          <w:marLeft w:val="0"/>
          <w:marRight w:val="0"/>
          <w:marTop w:val="0"/>
          <w:marBottom w:val="0"/>
          <w:divBdr>
            <w:top w:val="none" w:sz="0" w:space="0" w:color="auto"/>
            <w:left w:val="none" w:sz="0" w:space="0" w:color="auto"/>
            <w:bottom w:val="none" w:sz="0" w:space="0" w:color="auto"/>
            <w:right w:val="none" w:sz="0" w:space="0" w:color="auto"/>
          </w:divBdr>
        </w:div>
      </w:divsChild>
    </w:div>
    <w:div w:id="1799835876">
      <w:bodyDiv w:val="1"/>
      <w:marLeft w:val="0"/>
      <w:marRight w:val="0"/>
      <w:marTop w:val="0"/>
      <w:marBottom w:val="0"/>
      <w:divBdr>
        <w:top w:val="none" w:sz="0" w:space="0" w:color="auto"/>
        <w:left w:val="none" w:sz="0" w:space="0" w:color="auto"/>
        <w:bottom w:val="none" w:sz="0" w:space="0" w:color="auto"/>
        <w:right w:val="none" w:sz="0" w:space="0" w:color="auto"/>
      </w:divBdr>
    </w:div>
    <w:div w:id="1820071813">
      <w:bodyDiv w:val="1"/>
      <w:marLeft w:val="0"/>
      <w:marRight w:val="0"/>
      <w:marTop w:val="0"/>
      <w:marBottom w:val="0"/>
      <w:divBdr>
        <w:top w:val="none" w:sz="0" w:space="0" w:color="auto"/>
        <w:left w:val="none" w:sz="0" w:space="0" w:color="auto"/>
        <w:bottom w:val="none" w:sz="0" w:space="0" w:color="auto"/>
        <w:right w:val="none" w:sz="0" w:space="0" w:color="auto"/>
      </w:divBdr>
      <w:divsChild>
        <w:div w:id="573706824">
          <w:marLeft w:val="0"/>
          <w:marRight w:val="0"/>
          <w:marTop w:val="0"/>
          <w:marBottom w:val="0"/>
          <w:divBdr>
            <w:top w:val="none" w:sz="0" w:space="0" w:color="auto"/>
            <w:left w:val="none" w:sz="0" w:space="0" w:color="auto"/>
            <w:bottom w:val="none" w:sz="0" w:space="0" w:color="auto"/>
            <w:right w:val="none" w:sz="0" w:space="0" w:color="auto"/>
          </w:divBdr>
        </w:div>
        <w:div w:id="1231578430">
          <w:marLeft w:val="0"/>
          <w:marRight w:val="0"/>
          <w:marTop w:val="0"/>
          <w:marBottom w:val="0"/>
          <w:divBdr>
            <w:top w:val="none" w:sz="0" w:space="0" w:color="auto"/>
            <w:left w:val="none" w:sz="0" w:space="0" w:color="auto"/>
            <w:bottom w:val="none" w:sz="0" w:space="0" w:color="auto"/>
            <w:right w:val="none" w:sz="0" w:space="0" w:color="auto"/>
          </w:divBdr>
        </w:div>
        <w:div w:id="1471633743">
          <w:marLeft w:val="0"/>
          <w:marRight w:val="0"/>
          <w:marTop w:val="0"/>
          <w:marBottom w:val="0"/>
          <w:divBdr>
            <w:top w:val="none" w:sz="0" w:space="0" w:color="auto"/>
            <w:left w:val="none" w:sz="0" w:space="0" w:color="auto"/>
            <w:bottom w:val="none" w:sz="0" w:space="0" w:color="auto"/>
            <w:right w:val="none" w:sz="0" w:space="0" w:color="auto"/>
          </w:divBdr>
        </w:div>
        <w:div w:id="1890265224">
          <w:marLeft w:val="0"/>
          <w:marRight w:val="0"/>
          <w:marTop w:val="0"/>
          <w:marBottom w:val="0"/>
          <w:divBdr>
            <w:top w:val="none" w:sz="0" w:space="0" w:color="auto"/>
            <w:left w:val="none" w:sz="0" w:space="0" w:color="auto"/>
            <w:bottom w:val="none" w:sz="0" w:space="0" w:color="auto"/>
            <w:right w:val="none" w:sz="0" w:space="0" w:color="auto"/>
          </w:divBdr>
          <w:divsChild>
            <w:div w:id="16270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6729">
      <w:bodyDiv w:val="1"/>
      <w:marLeft w:val="0"/>
      <w:marRight w:val="0"/>
      <w:marTop w:val="0"/>
      <w:marBottom w:val="0"/>
      <w:divBdr>
        <w:top w:val="none" w:sz="0" w:space="0" w:color="auto"/>
        <w:left w:val="none" w:sz="0" w:space="0" w:color="auto"/>
        <w:bottom w:val="none" w:sz="0" w:space="0" w:color="auto"/>
        <w:right w:val="none" w:sz="0" w:space="0" w:color="auto"/>
      </w:divBdr>
      <w:divsChild>
        <w:div w:id="442725114">
          <w:marLeft w:val="0"/>
          <w:marRight w:val="0"/>
          <w:marTop w:val="0"/>
          <w:marBottom w:val="0"/>
          <w:divBdr>
            <w:top w:val="none" w:sz="0" w:space="0" w:color="auto"/>
            <w:left w:val="none" w:sz="0" w:space="0" w:color="auto"/>
            <w:bottom w:val="none" w:sz="0" w:space="0" w:color="auto"/>
            <w:right w:val="none" w:sz="0" w:space="0" w:color="auto"/>
          </w:divBdr>
        </w:div>
        <w:div w:id="1999114483">
          <w:marLeft w:val="0"/>
          <w:marRight w:val="0"/>
          <w:marTop w:val="0"/>
          <w:marBottom w:val="0"/>
          <w:divBdr>
            <w:top w:val="none" w:sz="0" w:space="0" w:color="auto"/>
            <w:left w:val="none" w:sz="0" w:space="0" w:color="auto"/>
            <w:bottom w:val="none" w:sz="0" w:space="0" w:color="auto"/>
            <w:right w:val="none" w:sz="0" w:space="0" w:color="auto"/>
          </w:divBdr>
        </w:div>
        <w:div w:id="946426124">
          <w:marLeft w:val="0"/>
          <w:marRight w:val="0"/>
          <w:marTop w:val="0"/>
          <w:marBottom w:val="0"/>
          <w:divBdr>
            <w:top w:val="none" w:sz="0" w:space="0" w:color="auto"/>
            <w:left w:val="none" w:sz="0" w:space="0" w:color="auto"/>
            <w:bottom w:val="none" w:sz="0" w:space="0" w:color="auto"/>
            <w:right w:val="none" w:sz="0" w:space="0" w:color="auto"/>
          </w:divBdr>
        </w:div>
      </w:divsChild>
    </w:div>
    <w:div w:id="1831215480">
      <w:bodyDiv w:val="1"/>
      <w:marLeft w:val="0"/>
      <w:marRight w:val="0"/>
      <w:marTop w:val="0"/>
      <w:marBottom w:val="0"/>
      <w:divBdr>
        <w:top w:val="none" w:sz="0" w:space="0" w:color="auto"/>
        <w:left w:val="none" w:sz="0" w:space="0" w:color="auto"/>
        <w:bottom w:val="none" w:sz="0" w:space="0" w:color="auto"/>
        <w:right w:val="none" w:sz="0" w:space="0" w:color="auto"/>
      </w:divBdr>
      <w:divsChild>
        <w:div w:id="409695466">
          <w:marLeft w:val="0"/>
          <w:marRight w:val="0"/>
          <w:marTop w:val="0"/>
          <w:marBottom w:val="0"/>
          <w:divBdr>
            <w:top w:val="none" w:sz="0" w:space="0" w:color="auto"/>
            <w:left w:val="none" w:sz="0" w:space="0" w:color="auto"/>
            <w:bottom w:val="none" w:sz="0" w:space="0" w:color="auto"/>
            <w:right w:val="none" w:sz="0" w:space="0" w:color="auto"/>
          </w:divBdr>
        </w:div>
        <w:div w:id="699162861">
          <w:marLeft w:val="0"/>
          <w:marRight w:val="0"/>
          <w:marTop w:val="0"/>
          <w:marBottom w:val="0"/>
          <w:divBdr>
            <w:top w:val="none" w:sz="0" w:space="0" w:color="auto"/>
            <w:left w:val="none" w:sz="0" w:space="0" w:color="auto"/>
            <w:bottom w:val="none" w:sz="0" w:space="0" w:color="auto"/>
            <w:right w:val="none" w:sz="0" w:space="0" w:color="auto"/>
          </w:divBdr>
        </w:div>
        <w:div w:id="1194802187">
          <w:marLeft w:val="0"/>
          <w:marRight w:val="0"/>
          <w:marTop w:val="0"/>
          <w:marBottom w:val="0"/>
          <w:divBdr>
            <w:top w:val="none" w:sz="0" w:space="0" w:color="auto"/>
            <w:left w:val="none" w:sz="0" w:space="0" w:color="auto"/>
            <w:bottom w:val="none" w:sz="0" w:space="0" w:color="auto"/>
            <w:right w:val="none" w:sz="0" w:space="0" w:color="auto"/>
          </w:divBdr>
        </w:div>
        <w:div w:id="1761217702">
          <w:marLeft w:val="0"/>
          <w:marRight w:val="0"/>
          <w:marTop w:val="0"/>
          <w:marBottom w:val="0"/>
          <w:divBdr>
            <w:top w:val="none" w:sz="0" w:space="0" w:color="auto"/>
            <w:left w:val="none" w:sz="0" w:space="0" w:color="auto"/>
            <w:bottom w:val="none" w:sz="0" w:space="0" w:color="auto"/>
            <w:right w:val="none" w:sz="0" w:space="0" w:color="auto"/>
          </w:divBdr>
        </w:div>
        <w:div w:id="1929848314">
          <w:marLeft w:val="0"/>
          <w:marRight w:val="0"/>
          <w:marTop w:val="0"/>
          <w:marBottom w:val="0"/>
          <w:divBdr>
            <w:top w:val="none" w:sz="0" w:space="0" w:color="auto"/>
            <w:left w:val="none" w:sz="0" w:space="0" w:color="auto"/>
            <w:bottom w:val="none" w:sz="0" w:space="0" w:color="auto"/>
            <w:right w:val="none" w:sz="0" w:space="0" w:color="auto"/>
          </w:divBdr>
        </w:div>
        <w:div w:id="2025395671">
          <w:marLeft w:val="0"/>
          <w:marRight w:val="0"/>
          <w:marTop w:val="0"/>
          <w:marBottom w:val="0"/>
          <w:divBdr>
            <w:top w:val="none" w:sz="0" w:space="0" w:color="auto"/>
            <w:left w:val="none" w:sz="0" w:space="0" w:color="auto"/>
            <w:bottom w:val="none" w:sz="0" w:space="0" w:color="auto"/>
            <w:right w:val="none" w:sz="0" w:space="0" w:color="auto"/>
          </w:divBdr>
        </w:div>
      </w:divsChild>
    </w:div>
    <w:div w:id="1832018965">
      <w:bodyDiv w:val="1"/>
      <w:marLeft w:val="0"/>
      <w:marRight w:val="0"/>
      <w:marTop w:val="0"/>
      <w:marBottom w:val="0"/>
      <w:divBdr>
        <w:top w:val="none" w:sz="0" w:space="0" w:color="auto"/>
        <w:left w:val="none" w:sz="0" w:space="0" w:color="auto"/>
        <w:bottom w:val="none" w:sz="0" w:space="0" w:color="auto"/>
        <w:right w:val="none" w:sz="0" w:space="0" w:color="auto"/>
      </w:divBdr>
    </w:div>
    <w:div w:id="1833058198">
      <w:bodyDiv w:val="1"/>
      <w:marLeft w:val="0"/>
      <w:marRight w:val="0"/>
      <w:marTop w:val="0"/>
      <w:marBottom w:val="0"/>
      <w:divBdr>
        <w:top w:val="none" w:sz="0" w:space="0" w:color="auto"/>
        <w:left w:val="none" w:sz="0" w:space="0" w:color="auto"/>
        <w:bottom w:val="none" w:sz="0" w:space="0" w:color="auto"/>
        <w:right w:val="none" w:sz="0" w:space="0" w:color="auto"/>
      </w:divBdr>
      <w:divsChild>
        <w:div w:id="11273879">
          <w:marLeft w:val="0"/>
          <w:marRight w:val="0"/>
          <w:marTop w:val="0"/>
          <w:marBottom w:val="0"/>
          <w:divBdr>
            <w:top w:val="none" w:sz="0" w:space="0" w:color="auto"/>
            <w:left w:val="none" w:sz="0" w:space="0" w:color="auto"/>
            <w:bottom w:val="none" w:sz="0" w:space="0" w:color="auto"/>
            <w:right w:val="none" w:sz="0" w:space="0" w:color="auto"/>
          </w:divBdr>
        </w:div>
        <w:div w:id="23020605">
          <w:marLeft w:val="0"/>
          <w:marRight w:val="0"/>
          <w:marTop w:val="0"/>
          <w:marBottom w:val="0"/>
          <w:divBdr>
            <w:top w:val="none" w:sz="0" w:space="0" w:color="auto"/>
            <w:left w:val="none" w:sz="0" w:space="0" w:color="auto"/>
            <w:bottom w:val="none" w:sz="0" w:space="0" w:color="auto"/>
            <w:right w:val="none" w:sz="0" w:space="0" w:color="auto"/>
          </w:divBdr>
        </w:div>
        <w:div w:id="34736915">
          <w:marLeft w:val="0"/>
          <w:marRight w:val="0"/>
          <w:marTop w:val="0"/>
          <w:marBottom w:val="0"/>
          <w:divBdr>
            <w:top w:val="none" w:sz="0" w:space="0" w:color="auto"/>
            <w:left w:val="none" w:sz="0" w:space="0" w:color="auto"/>
            <w:bottom w:val="none" w:sz="0" w:space="0" w:color="auto"/>
            <w:right w:val="none" w:sz="0" w:space="0" w:color="auto"/>
          </w:divBdr>
        </w:div>
        <w:div w:id="121509811">
          <w:marLeft w:val="0"/>
          <w:marRight w:val="0"/>
          <w:marTop w:val="0"/>
          <w:marBottom w:val="0"/>
          <w:divBdr>
            <w:top w:val="none" w:sz="0" w:space="0" w:color="auto"/>
            <w:left w:val="none" w:sz="0" w:space="0" w:color="auto"/>
            <w:bottom w:val="none" w:sz="0" w:space="0" w:color="auto"/>
            <w:right w:val="none" w:sz="0" w:space="0" w:color="auto"/>
          </w:divBdr>
        </w:div>
        <w:div w:id="140118352">
          <w:marLeft w:val="0"/>
          <w:marRight w:val="0"/>
          <w:marTop w:val="0"/>
          <w:marBottom w:val="0"/>
          <w:divBdr>
            <w:top w:val="none" w:sz="0" w:space="0" w:color="auto"/>
            <w:left w:val="none" w:sz="0" w:space="0" w:color="auto"/>
            <w:bottom w:val="none" w:sz="0" w:space="0" w:color="auto"/>
            <w:right w:val="none" w:sz="0" w:space="0" w:color="auto"/>
          </w:divBdr>
        </w:div>
        <w:div w:id="148329269">
          <w:marLeft w:val="0"/>
          <w:marRight w:val="0"/>
          <w:marTop w:val="0"/>
          <w:marBottom w:val="0"/>
          <w:divBdr>
            <w:top w:val="none" w:sz="0" w:space="0" w:color="auto"/>
            <w:left w:val="none" w:sz="0" w:space="0" w:color="auto"/>
            <w:bottom w:val="none" w:sz="0" w:space="0" w:color="auto"/>
            <w:right w:val="none" w:sz="0" w:space="0" w:color="auto"/>
          </w:divBdr>
        </w:div>
        <w:div w:id="179661450">
          <w:marLeft w:val="0"/>
          <w:marRight w:val="0"/>
          <w:marTop w:val="0"/>
          <w:marBottom w:val="0"/>
          <w:divBdr>
            <w:top w:val="none" w:sz="0" w:space="0" w:color="auto"/>
            <w:left w:val="none" w:sz="0" w:space="0" w:color="auto"/>
            <w:bottom w:val="none" w:sz="0" w:space="0" w:color="auto"/>
            <w:right w:val="none" w:sz="0" w:space="0" w:color="auto"/>
          </w:divBdr>
        </w:div>
        <w:div w:id="181090054">
          <w:marLeft w:val="0"/>
          <w:marRight w:val="0"/>
          <w:marTop w:val="0"/>
          <w:marBottom w:val="0"/>
          <w:divBdr>
            <w:top w:val="none" w:sz="0" w:space="0" w:color="auto"/>
            <w:left w:val="none" w:sz="0" w:space="0" w:color="auto"/>
            <w:bottom w:val="none" w:sz="0" w:space="0" w:color="auto"/>
            <w:right w:val="none" w:sz="0" w:space="0" w:color="auto"/>
          </w:divBdr>
        </w:div>
        <w:div w:id="196235074">
          <w:marLeft w:val="0"/>
          <w:marRight w:val="0"/>
          <w:marTop w:val="0"/>
          <w:marBottom w:val="0"/>
          <w:divBdr>
            <w:top w:val="none" w:sz="0" w:space="0" w:color="auto"/>
            <w:left w:val="none" w:sz="0" w:space="0" w:color="auto"/>
            <w:bottom w:val="none" w:sz="0" w:space="0" w:color="auto"/>
            <w:right w:val="none" w:sz="0" w:space="0" w:color="auto"/>
          </w:divBdr>
        </w:div>
        <w:div w:id="216748205">
          <w:marLeft w:val="0"/>
          <w:marRight w:val="0"/>
          <w:marTop w:val="0"/>
          <w:marBottom w:val="0"/>
          <w:divBdr>
            <w:top w:val="none" w:sz="0" w:space="0" w:color="auto"/>
            <w:left w:val="none" w:sz="0" w:space="0" w:color="auto"/>
            <w:bottom w:val="none" w:sz="0" w:space="0" w:color="auto"/>
            <w:right w:val="none" w:sz="0" w:space="0" w:color="auto"/>
          </w:divBdr>
        </w:div>
        <w:div w:id="220287560">
          <w:marLeft w:val="0"/>
          <w:marRight w:val="0"/>
          <w:marTop w:val="0"/>
          <w:marBottom w:val="0"/>
          <w:divBdr>
            <w:top w:val="none" w:sz="0" w:space="0" w:color="auto"/>
            <w:left w:val="none" w:sz="0" w:space="0" w:color="auto"/>
            <w:bottom w:val="none" w:sz="0" w:space="0" w:color="auto"/>
            <w:right w:val="none" w:sz="0" w:space="0" w:color="auto"/>
          </w:divBdr>
        </w:div>
        <w:div w:id="265699091">
          <w:marLeft w:val="0"/>
          <w:marRight w:val="0"/>
          <w:marTop w:val="0"/>
          <w:marBottom w:val="0"/>
          <w:divBdr>
            <w:top w:val="none" w:sz="0" w:space="0" w:color="auto"/>
            <w:left w:val="none" w:sz="0" w:space="0" w:color="auto"/>
            <w:bottom w:val="none" w:sz="0" w:space="0" w:color="auto"/>
            <w:right w:val="none" w:sz="0" w:space="0" w:color="auto"/>
          </w:divBdr>
        </w:div>
        <w:div w:id="277876286">
          <w:marLeft w:val="0"/>
          <w:marRight w:val="0"/>
          <w:marTop w:val="0"/>
          <w:marBottom w:val="0"/>
          <w:divBdr>
            <w:top w:val="none" w:sz="0" w:space="0" w:color="auto"/>
            <w:left w:val="none" w:sz="0" w:space="0" w:color="auto"/>
            <w:bottom w:val="none" w:sz="0" w:space="0" w:color="auto"/>
            <w:right w:val="none" w:sz="0" w:space="0" w:color="auto"/>
          </w:divBdr>
        </w:div>
        <w:div w:id="307902844">
          <w:marLeft w:val="0"/>
          <w:marRight w:val="0"/>
          <w:marTop w:val="0"/>
          <w:marBottom w:val="0"/>
          <w:divBdr>
            <w:top w:val="none" w:sz="0" w:space="0" w:color="auto"/>
            <w:left w:val="none" w:sz="0" w:space="0" w:color="auto"/>
            <w:bottom w:val="none" w:sz="0" w:space="0" w:color="auto"/>
            <w:right w:val="none" w:sz="0" w:space="0" w:color="auto"/>
          </w:divBdr>
        </w:div>
        <w:div w:id="308562195">
          <w:marLeft w:val="0"/>
          <w:marRight w:val="0"/>
          <w:marTop w:val="0"/>
          <w:marBottom w:val="0"/>
          <w:divBdr>
            <w:top w:val="none" w:sz="0" w:space="0" w:color="auto"/>
            <w:left w:val="none" w:sz="0" w:space="0" w:color="auto"/>
            <w:bottom w:val="none" w:sz="0" w:space="0" w:color="auto"/>
            <w:right w:val="none" w:sz="0" w:space="0" w:color="auto"/>
          </w:divBdr>
        </w:div>
        <w:div w:id="376779570">
          <w:marLeft w:val="0"/>
          <w:marRight w:val="0"/>
          <w:marTop w:val="0"/>
          <w:marBottom w:val="0"/>
          <w:divBdr>
            <w:top w:val="none" w:sz="0" w:space="0" w:color="auto"/>
            <w:left w:val="none" w:sz="0" w:space="0" w:color="auto"/>
            <w:bottom w:val="none" w:sz="0" w:space="0" w:color="auto"/>
            <w:right w:val="none" w:sz="0" w:space="0" w:color="auto"/>
          </w:divBdr>
        </w:div>
        <w:div w:id="412632732">
          <w:marLeft w:val="0"/>
          <w:marRight w:val="0"/>
          <w:marTop w:val="0"/>
          <w:marBottom w:val="0"/>
          <w:divBdr>
            <w:top w:val="none" w:sz="0" w:space="0" w:color="auto"/>
            <w:left w:val="none" w:sz="0" w:space="0" w:color="auto"/>
            <w:bottom w:val="none" w:sz="0" w:space="0" w:color="auto"/>
            <w:right w:val="none" w:sz="0" w:space="0" w:color="auto"/>
          </w:divBdr>
        </w:div>
        <w:div w:id="460080990">
          <w:marLeft w:val="0"/>
          <w:marRight w:val="0"/>
          <w:marTop w:val="0"/>
          <w:marBottom w:val="0"/>
          <w:divBdr>
            <w:top w:val="none" w:sz="0" w:space="0" w:color="auto"/>
            <w:left w:val="none" w:sz="0" w:space="0" w:color="auto"/>
            <w:bottom w:val="none" w:sz="0" w:space="0" w:color="auto"/>
            <w:right w:val="none" w:sz="0" w:space="0" w:color="auto"/>
          </w:divBdr>
        </w:div>
        <w:div w:id="462189272">
          <w:marLeft w:val="0"/>
          <w:marRight w:val="0"/>
          <w:marTop w:val="0"/>
          <w:marBottom w:val="0"/>
          <w:divBdr>
            <w:top w:val="none" w:sz="0" w:space="0" w:color="auto"/>
            <w:left w:val="none" w:sz="0" w:space="0" w:color="auto"/>
            <w:bottom w:val="none" w:sz="0" w:space="0" w:color="auto"/>
            <w:right w:val="none" w:sz="0" w:space="0" w:color="auto"/>
          </w:divBdr>
        </w:div>
        <w:div w:id="495078149">
          <w:marLeft w:val="0"/>
          <w:marRight w:val="0"/>
          <w:marTop w:val="0"/>
          <w:marBottom w:val="0"/>
          <w:divBdr>
            <w:top w:val="none" w:sz="0" w:space="0" w:color="auto"/>
            <w:left w:val="none" w:sz="0" w:space="0" w:color="auto"/>
            <w:bottom w:val="none" w:sz="0" w:space="0" w:color="auto"/>
            <w:right w:val="none" w:sz="0" w:space="0" w:color="auto"/>
          </w:divBdr>
        </w:div>
        <w:div w:id="518661134">
          <w:marLeft w:val="0"/>
          <w:marRight w:val="0"/>
          <w:marTop w:val="0"/>
          <w:marBottom w:val="0"/>
          <w:divBdr>
            <w:top w:val="none" w:sz="0" w:space="0" w:color="auto"/>
            <w:left w:val="none" w:sz="0" w:space="0" w:color="auto"/>
            <w:bottom w:val="none" w:sz="0" w:space="0" w:color="auto"/>
            <w:right w:val="none" w:sz="0" w:space="0" w:color="auto"/>
          </w:divBdr>
        </w:div>
        <w:div w:id="537662769">
          <w:marLeft w:val="0"/>
          <w:marRight w:val="0"/>
          <w:marTop w:val="0"/>
          <w:marBottom w:val="0"/>
          <w:divBdr>
            <w:top w:val="none" w:sz="0" w:space="0" w:color="auto"/>
            <w:left w:val="none" w:sz="0" w:space="0" w:color="auto"/>
            <w:bottom w:val="none" w:sz="0" w:space="0" w:color="auto"/>
            <w:right w:val="none" w:sz="0" w:space="0" w:color="auto"/>
          </w:divBdr>
        </w:div>
        <w:div w:id="542058471">
          <w:marLeft w:val="0"/>
          <w:marRight w:val="0"/>
          <w:marTop w:val="0"/>
          <w:marBottom w:val="0"/>
          <w:divBdr>
            <w:top w:val="none" w:sz="0" w:space="0" w:color="auto"/>
            <w:left w:val="none" w:sz="0" w:space="0" w:color="auto"/>
            <w:bottom w:val="none" w:sz="0" w:space="0" w:color="auto"/>
            <w:right w:val="none" w:sz="0" w:space="0" w:color="auto"/>
          </w:divBdr>
        </w:div>
        <w:div w:id="552277899">
          <w:marLeft w:val="0"/>
          <w:marRight w:val="0"/>
          <w:marTop w:val="0"/>
          <w:marBottom w:val="0"/>
          <w:divBdr>
            <w:top w:val="none" w:sz="0" w:space="0" w:color="auto"/>
            <w:left w:val="none" w:sz="0" w:space="0" w:color="auto"/>
            <w:bottom w:val="none" w:sz="0" w:space="0" w:color="auto"/>
            <w:right w:val="none" w:sz="0" w:space="0" w:color="auto"/>
          </w:divBdr>
        </w:div>
        <w:div w:id="563493893">
          <w:marLeft w:val="0"/>
          <w:marRight w:val="0"/>
          <w:marTop w:val="0"/>
          <w:marBottom w:val="0"/>
          <w:divBdr>
            <w:top w:val="none" w:sz="0" w:space="0" w:color="auto"/>
            <w:left w:val="none" w:sz="0" w:space="0" w:color="auto"/>
            <w:bottom w:val="none" w:sz="0" w:space="0" w:color="auto"/>
            <w:right w:val="none" w:sz="0" w:space="0" w:color="auto"/>
          </w:divBdr>
        </w:div>
        <w:div w:id="580408844">
          <w:marLeft w:val="0"/>
          <w:marRight w:val="0"/>
          <w:marTop w:val="0"/>
          <w:marBottom w:val="0"/>
          <w:divBdr>
            <w:top w:val="none" w:sz="0" w:space="0" w:color="auto"/>
            <w:left w:val="none" w:sz="0" w:space="0" w:color="auto"/>
            <w:bottom w:val="none" w:sz="0" w:space="0" w:color="auto"/>
            <w:right w:val="none" w:sz="0" w:space="0" w:color="auto"/>
          </w:divBdr>
        </w:div>
        <w:div w:id="584730122">
          <w:marLeft w:val="0"/>
          <w:marRight w:val="0"/>
          <w:marTop w:val="0"/>
          <w:marBottom w:val="0"/>
          <w:divBdr>
            <w:top w:val="none" w:sz="0" w:space="0" w:color="auto"/>
            <w:left w:val="none" w:sz="0" w:space="0" w:color="auto"/>
            <w:bottom w:val="none" w:sz="0" w:space="0" w:color="auto"/>
            <w:right w:val="none" w:sz="0" w:space="0" w:color="auto"/>
          </w:divBdr>
        </w:div>
        <w:div w:id="587813275">
          <w:marLeft w:val="0"/>
          <w:marRight w:val="0"/>
          <w:marTop w:val="0"/>
          <w:marBottom w:val="0"/>
          <w:divBdr>
            <w:top w:val="none" w:sz="0" w:space="0" w:color="auto"/>
            <w:left w:val="none" w:sz="0" w:space="0" w:color="auto"/>
            <w:bottom w:val="none" w:sz="0" w:space="0" w:color="auto"/>
            <w:right w:val="none" w:sz="0" w:space="0" w:color="auto"/>
          </w:divBdr>
        </w:div>
        <w:div w:id="619067308">
          <w:marLeft w:val="0"/>
          <w:marRight w:val="0"/>
          <w:marTop w:val="0"/>
          <w:marBottom w:val="0"/>
          <w:divBdr>
            <w:top w:val="none" w:sz="0" w:space="0" w:color="auto"/>
            <w:left w:val="none" w:sz="0" w:space="0" w:color="auto"/>
            <w:bottom w:val="none" w:sz="0" w:space="0" w:color="auto"/>
            <w:right w:val="none" w:sz="0" w:space="0" w:color="auto"/>
          </w:divBdr>
        </w:div>
        <w:div w:id="625812383">
          <w:marLeft w:val="0"/>
          <w:marRight w:val="0"/>
          <w:marTop w:val="0"/>
          <w:marBottom w:val="0"/>
          <w:divBdr>
            <w:top w:val="none" w:sz="0" w:space="0" w:color="auto"/>
            <w:left w:val="none" w:sz="0" w:space="0" w:color="auto"/>
            <w:bottom w:val="none" w:sz="0" w:space="0" w:color="auto"/>
            <w:right w:val="none" w:sz="0" w:space="0" w:color="auto"/>
          </w:divBdr>
        </w:div>
        <w:div w:id="653029625">
          <w:marLeft w:val="0"/>
          <w:marRight w:val="0"/>
          <w:marTop w:val="0"/>
          <w:marBottom w:val="0"/>
          <w:divBdr>
            <w:top w:val="none" w:sz="0" w:space="0" w:color="auto"/>
            <w:left w:val="none" w:sz="0" w:space="0" w:color="auto"/>
            <w:bottom w:val="none" w:sz="0" w:space="0" w:color="auto"/>
            <w:right w:val="none" w:sz="0" w:space="0" w:color="auto"/>
          </w:divBdr>
        </w:div>
        <w:div w:id="669482389">
          <w:marLeft w:val="0"/>
          <w:marRight w:val="0"/>
          <w:marTop w:val="0"/>
          <w:marBottom w:val="0"/>
          <w:divBdr>
            <w:top w:val="none" w:sz="0" w:space="0" w:color="auto"/>
            <w:left w:val="none" w:sz="0" w:space="0" w:color="auto"/>
            <w:bottom w:val="none" w:sz="0" w:space="0" w:color="auto"/>
            <w:right w:val="none" w:sz="0" w:space="0" w:color="auto"/>
          </w:divBdr>
        </w:div>
        <w:div w:id="715349844">
          <w:marLeft w:val="0"/>
          <w:marRight w:val="0"/>
          <w:marTop w:val="0"/>
          <w:marBottom w:val="0"/>
          <w:divBdr>
            <w:top w:val="none" w:sz="0" w:space="0" w:color="auto"/>
            <w:left w:val="none" w:sz="0" w:space="0" w:color="auto"/>
            <w:bottom w:val="none" w:sz="0" w:space="0" w:color="auto"/>
            <w:right w:val="none" w:sz="0" w:space="0" w:color="auto"/>
          </w:divBdr>
        </w:div>
        <w:div w:id="728381776">
          <w:marLeft w:val="0"/>
          <w:marRight w:val="0"/>
          <w:marTop w:val="0"/>
          <w:marBottom w:val="0"/>
          <w:divBdr>
            <w:top w:val="none" w:sz="0" w:space="0" w:color="auto"/>
            <w:left w:val="none" w:sz="0" w:space="0" w:color="auto"/>
            <w:bottom w:val="none" w:sz="0" w:space="0" w:color="auto"/>
            <w:right w:val="none" w:sz="0" w:space="0" w:color="auto"/>
          </w:divBdr>
        </w:div>
        <w:div w:id="728917084">
          <w:marLeft w:val="0"/>
          <w:marRight w:val="0"/>
          <w:marTop w:val="0"/>
          <w:marBottom w:val="0"/>
          <w:divBdr>
            <w:top w:val="none" w:sz="0" w:space="0" w:color="auto"/>
            <w:left w:val="none" w:sz="0" w:space="0" w:color="auto"/>
            <w:bottom w:val="none" w:sz="0" w:space="0" w:color="auto"/>
            <w:right w:val="none" w:sz="0" w:space="0" w:color="auto"/>
          </w:divBdr>
        </w:div>
        <w:div w:id="732118891">
          <w:marLeft w:val="0"/>
          <w:marRight w:val="0"/>
          <w:marTop w:val="0"/>
          <w:marBottom w:val="0"/>
          <w:divBdr>
            <w:top w:val="none" w:sz="0" w:space="0" w:color="auto"/>
            <w:left w:val="none" w:sz="0" w:space="0" w:color="auto"/>
            <w:bottom w:val="none" w:sz="0" w:space="0" w:color="auto"/>
            <w:right w:val="none" w:sz="0" w:space="0" w:color="auto"/>
          </w:divBdr>
        </w:div>
        <w:div w:id="749928736">
          <w:marLeft w:val="0"/>
          <w:marRight w:val="0"/>
          <w:marTop w:val="0"/>
          <w:marBottom w:val="0"/>
          <w:divBdr>
            <w:top w:val="none" w:sz="0" w:space="0" w:color="auto"/>
            <w:left w:val="none" w:sz="0" w:space="0" w:color="auto"/>
            <w:bottom w:val="none" w:sz="0" w:space="0" w:color="auto"/>
            <w:right w:val="none" w:sz="0" w:space="0" w:color="auto"/>
          </w:divBdr>
        </w:div>
        <w:div w:id="763066541">
          <w:marLeft w:val="0"/>
          <w:marRight w:val="0"/>
          <w:marTop w:val="0"/>
          <w:marBottom w:val="0"/>
          <w:divBdr>
            <w:top w:val="none" w:sz="0" w:space="0" w:color="auto"/>
            <w:left w:val="none" w:sz="0" w:space="0" w:color="auto"/>
            <w:bottom w:val="none" w:sz="0" w:space="0" w:color="auto"/>
            <w:right w:val="none" w:sz="0" w:space="0" w:color="auto"/>
          </w:divBdr>
        </w:div>
        <w:div w:id="777605672">
          <w:marLeft w:val="0"/>
          <w:marRight w:val="0"/>
          <w:marTop w:val="0"/>
          <w:marBottom w:val="0"/>
          <w:divBdr>
            <w:top w:val="none" w:sz="0" w:space="0" w:color="auto"/>
            <w:left w:val="none" w:sz="0" w:space="0" w:color="auto"/>
            <w:bottom w:val="none" w:sz="0" w:space="0" w:color="auto"/>
            <w:right w:val="none" w:sz="0" w:space="0" w:color="auto"/>
          </w:divBdr>
        </w:div>
        <w:div w:id="785003235">
          <w:marLeft w:val="0"/>
          <w:marRight w:val="0"/>
          <w:marTop w:val="0"/>
          <w:marBottom w:val="0"/>
          <w:divBdr>
            <w:top w:val="none" w:sz="0" w:space="0" w:color="auto"/>
            <w:left w:val="none" w:sz="0" w:space="0" w:color="auto"/>
            <w:bottom w:val="none" w:sz="0" w:space="0" w:color="auto"/>
            <w:right w:val="none" w:sz="0" w:space="0" w:color="auto"/>
          </w:divBdr>
        </w:div>
        <w:div w:id="807435727">
          <w:marLeft w:val="0"/>
          <w:marRight w:val="0"/>
          <w:marTop w:val="0"/>
          <w:marBottom w:val="0"/>
          <w:divBdr>
            <w:top w:val="none" w:sz="0" w:space="0" w:color="auto"/>
            <w:left w:val="none" w:sz="0" w:space="0" w:color="auto"/>
            <w:bottom w:val="none" w:sz="0" w:space="0" w:color="auto"/>
            <w:right w:val="none" w:sz="0" w:space="0" w:color="auto"/>
          </w:divBdr>
        </w:div>
        <w:div w:id="810710946">
          <w:marLeft w:val="0"/>
          <w:marRight w:val="0"/>
          <w:marTop w:val="0"/>
          <w:marBottom w:val="0"/>
          <w:divBdr>
            <w:top w:val="none" w:sz="0" w:space="0" w:color="auto"/>
            <w:left w:val="none" w:sz="0" w:space="0" w:color="auto"/>
            <w:bottom w:val="none" w:sz="0" w:space="0" w:color="auto"/>
            <w:right w:val="none" w:sz="0" w:space="0" w:color="auto"/>
          </w:divBdr>
        </w:div>
        <w:div w:id="866983804">
          <w:marLeft w:val="0"/>
          <w:marRight w:val="0"/>
          <w:marTop w:val="0"/>
          <w:marBottom w:val="0"/>
          <w:divBdr>
            <w:top w:val="none" w:sz="0" w:space="0" w:color="auto"/>
            <w:left w:val="none" w:sz="0" w:space="0" w:color="auto"/>
            <w:bottom w:val="none" w:sz="0" w:space="0" w:color="auto"/>
            <w:right w:val="none" w:sz="0" w:space="0" w:color="auto"/>
          </w:divBdr>
        </w:div>
        <w:div w:id="904101669">
          <w:marLeft w:val="0"/>
          <w:marRight w:val="0"/>
          <w:marTop w:val="0"/>
          <w:marBottom w:val="0"/>
          <w:divBdr>
            <w:top w:val="none" w:sz="0" w:space="0" w:color="auto"/>
            <w:left w:val="none" w:sz="0" w:space="0" w:color="auto"/>
            <w:bottom w:val="none" w:sz="0" w:space="0" w:color="auto"/>
            <w:right w:val="none" w:sz="0" w:space="0" w:color="auto"/>
          </w:divBdr>
        </w:div>
        <w:div w:id="904225149">
          <w:marLeft w:val="0"/>
          <w:marRight w:val="0"/>
          <w:marTop w:val="0"/>
          <w:marBottom w:val="0"/>
          <w:divBdr>
            <w:top w:val="none" w:sz="0" w:space="0" w:color="auto"/>
            <w:left w:val="none" w:sz="0" w:space="0" w:color="auto"/>
            <w:bottom w:val="none" w:sz="0" w:space="0" w:color="auto"/>
            <w:right w:val="none" w:sz="0" w:space="0" w:color="auto"/>
          </w:divBdr>
        </w:div>
        <w:div w:id="907695321">
          <w:marLeft w:val="0"/>
          <w:marRight w:val="0"/>
          <w:marTop w:val="0"/>
          <w:marBottom w:val="0"/>
          <w:divBdr>
            <w:top w:val="none" w:sz="0" w:space="0" w:color="auto"/>
            <w:left w:val="none" w:sz="0" w:space="0" w:color="auto"/>
            <w:bottom w:val="none" w:sz="0" w:space="0" w:color="auto"/>
            <w:right w:val="none" w:sz="0" w:space="0" w:color="auto"/>
          </w:divBdr>
        </w:div>
        <w:div w:id="932474133">
          <w:marLeft w:val="0"/>
          <w:marRight w:val="0"/>
          <w:marTop w:val="0"/>
          <w:marBottom w:val="0"/>
          <w:divBdr>
            <w:top w:val="none" w:sz="0" w:space="0" w:color="auto"/>
            <w:left w:val="none" w:sz="0" w:space="0" w:color="auto"/>
            <w:bottom w:val="none" w:sz="0" w:space="0" w:color="auto"/>
            <w:right w:val="none" w:sz="0" w:space="0" w:color="auto"/>
          </w:divBdr>
        </w:div>
        <w:div w:id="945694774">
          <w:marLeft w:val="0"/>
          <w:marRight w:val="0"/>
          <w:marTop w:val="0"/>
          <w:marBottom w:val="0"/>
          <w:divBdr>
            <w:top w:val="none" w:sz="0" w:space="0" w:color="auto"/>
            <w:left w:val="none" w:sz="0" w:space="0" w:color="auto"/>
            <w:bottom w:val="none" w:sz="0" w:space="0" w:color="auto"/>
            <w:right w:val="none" w:sz="0" w:space="0" w:color="auto"/>
          </w:divBdr>
        </w:div>
        <w:div w:id="989095288">
          <w:marLeft w:val="0"/>
          <w:marRight w:val="0"/>
          <w:marTop w:val="0"/>
          <w:marBottom w:val="0"/>
          <w:divBdr>
            <w:top w:val="none" w:sz="0" w:space="0" w:color="auto"/>
            <w:left w:val="none" w:sz="0" w:space="0" w:color="auto"/>
            <w:bottom w:val="none" w:sz="0" w:space="0" w:color="auto"/>
            <w:right w:val="none" w:sz="0" w:space="0" w:color="auto"/>
          </w:divBdr>
        </w:div>
        <w:div w:id="1001665942">
          <w:marLeft w:val="0"/>
          <w:marRight w:val="0"/>
          <w:marTop w:val="0"/>
          <w:marBottom w:val="0"/>
          <w:divBdr>
            <w:top w:val="none" w:sz="0" w:space="0" w:color="auto"/>
            <w:left w:val="none" w:sz="0" w:space="0" w:color="auto"/>
            <w:bottom w:val="none" w:sz="0" w:space="0" w:color="auto"/>
            <w:right w:val="none" w:sz="0" w:space="0" w:color="auto"/>
          </w:divBdr>
        </w:div>
        <w:div w:id="1033727015">
          <w:marLeft w:val="0"/>
          <w:marRight w:val="0"/>
          <w:marTop w:val="0"/>
          <w:marBottom w:val="0"/>
          <w:divBdr>
            <w:top w:val="none" w:sz="0" w:space="0" w:color="auto"/>
            <w:left w:val="none" w:sz="0" w:space="0" w:color="auto"/>
            <w:bottom w:val="none" w:sz="0" w:space="0" w:color="auto"/>
            <w:right w:val="none" w:sz="0" w:space="0" w:color="auto"/>
          </w:divBdr>
        </w:div>
        <w:div w:id="1072463649">
          <w:marLeft w:val="0"/>
          <w:marRight w:val="0"/>
          <w:marTop w:val="0"/>
          <w:marBottom w:val="0"/>
          <w:divBdr>
            <w:top w:val="none" w:sz="0" w:space="0" w:color="auto"/>
            <w:left w:val="none" w:sz="0" w:space="0" w:color="auto"/>
            <w:bottom w:val="none" w:sz="0" w:space="0" w:color="auto"/>
            <w:right w:val="none" w:sz="0" w:space="0" w:color="auto"/>
          </w:divBdr>
        </w:div>
        <w:div w:id="1086614564">
          <w:marLeft w:val="0"/>
          <w:marRight w:val="0"/>
          <w:marTop w:val="0"/>
          <w:marBottom w:val="0"/>
          <w:divBdr>
            <w:top w:val="none" w:sz="0" w:space="0" w:color="auto"/>
            <w:left w:val="none" w:sz="0" w:space="0" w:color="auto"/>
            <w:bottom w:val="none" w:sz="0" w:space="0" w:color="auto"/>
            <w:right w:val="none" w:sz="0" w:space="0" w:color="auto"/>
          </w:divBdr>
        </w:div>
        <w:div w:id="1099830757">
          <w:marLeft w:val="0"/>
          <w:marRight w:val="0"/>
          <w:marTop w:val="0"/>
          <w:marBottom w:val="0"/>
          <w:divBdr>
            <w:top w:val="none" w:sz="0" w:space="0" w:color="auto"/>
            <w:left w:val="none" w:sz="0" w:space="0" w:color="auto"/>
            <w:bottom w:val="none" w:sz="0" w:space="0" w:color="auto"/>
            <w:right w:val="none" w:sz="0" w:space="0" w:color="auto"/>
          </w:divBdr>
        </w:div>
        <w:div w:id="1108768410">
          <w:marLeft w:val="0"/>
          <w:marRight w:val="0"/>
          <w:marTop w:val="0"/>
          <w:marBottom w:val="0"/>
          <w:divBdr>
            <w:top w:val="none" w:sz="0" w:space="0" w:color="auto"/>
            <w:left w:val="none" w:sz="0" w:space="0" w:color="auto"/>
            <w:bottom w:val="none" w:sz="0" w:space="0" w:color="auto"/>
            <w:right w:val="none" w:sz="0" w:space="0" w:color="auto"/>
          </w:divBdr>
        </w:div>
        <w:div w:id="1108890105">
          <w:marLeft w:val="0"/>
          <w:marRight w:val="0"/>
          <w:marTop w:val="0"/>
          <w:marBottom w:val="0"/>
          <w:divBdr>
            <w:top w:val="none" w:sz="0" w:space="0" w:color="auto"/>
            <w:left w:val="none" w:sz="0" w:space="0" w:color="auto"/>
            <w:bottom w:val="none" w:sz="0" w:space="0" w:color="auto"/>
            <w:right w:val="none" w:sz="0" w:space="0" w:color="auto"/>
          </w:divBdr>
        </w:div>
        <w:div w:id="1111508970">
          <w:marLeft w:val="0"/>
          <w:marRight w:val="0"/>
          <w:marTop w:val="0"/>
          <w:marBottom w:val="0"/>
          <w:divBdr>
            <w:top w:val="none" w:sz="0" w:space="0" w:color="auto"/>
            <w:left w:val="none" w:sz="0" w:space="0" w:color="auto"/>
            <w:bottom w:val="none" w:sz="0" w:space="0" w:color="auto"/>
            <w:right w:val="none" w:sz="0" w:space="0" w:color="auto"/>
          </w:divBdr>
        </w:div>
        <w:div w:id="1130592735">
          <w:marLeft w:val="0"/>
          <w:marRight w:val="0"/>
          <w:marTop w:val="0"/>
          <w:marBottom w:val="0"/>
          <w:divBdr>
            <w:top w:val="none" w:sz="0" w:space="0" w:color="auto"/>
            <w:left w:val="none" w:sz="0" w:space="0" w:color="auto"/>
            <w:bottom w:val="none" w:sz="0" w:space="0" w:color="auto"/>
            <w:right w:val="none" w:sz="0" w:space="0" w:color="auto"/>
          </w:divBdr>
        </w:div>
        <w:div w:id="1132479180">
          <w:marLeft w:val="0"/>
          <w:marRight w:val="0"/>
          <w:marTop w:val="0"/>
          <w:marBottom w:val="0"/>
          <w:divBdr>
            <w:top w:val="none" w:sz="0" w:space="0" w:color="auto"/>
            <w:left w:val="none" w:sz="0" w:space="0" w:color="auto"/>
            <w:bottom w:val="none" w:sz="0" w:space="0" w:color="auto"/>
            <w:right w:val="none" w:sz="0" w:space="0" w:color="auto"/>
          </w:divBdr>
        </w:div>
        <w:div w:id="1134105924">
          <w:marLeft w:val="0"/>
          <w:marRight w:val="0"/>
          <w:marTop w:val="0"/>
          <w:marBottom w:val="0"/>
          <w:divBdr>
            <w:top w:val="none" w:sz="0" w:space="0" w:color="auto"/>
            <w:left w:val="none" w:sz="0" w:space="0" w:color="auto"/>
            <w:bottom w:val="none" w:sz="0" w:space="0" w:color="auto"/>
            <w:right w:val="none" w:sz="0" w:space="0" w:color="auto"/>
          </w:divBdr>
        </w:div>
        <w:div w:id="1136067778">
          <w:marLeft w:val="0"/>
          <w:marRight w:val="0"/>
          <w:marTop w:val="0"/>
          <w:marBottom w:val="0"/>
          <w:divBdr>
            <w:top w:val="none" w:sz="0" w:space="0" w:color="auto"/>
            <w:left w:val="none" w:sz="0" w:space="0" w:color="auto"/>
            <w:bottom w:val="none" w:sz="0" w:space="0" w:color="auto"/>
            <w:right w:val="none" w:sz="0" w:space="0" w:color="auto"/>
          </w:divBdr>
        </w:div>
        <w:div w:id="1142502233">
          <w:marLeft w:val="0"/>
          <w:marRight w:val="0"/>
          <w:marTop w:val="0"/>
          <w:marBottom w:val="0"/>
          <w:divBdr>
            <w:top w:val="none" w:sz="0" w:space="0" w:color="auto"/>
            <w:left w:val="none" w:sz="0" w:space="0" w:color="auto"/>
            <w:bottom w:val="none" w:sz="0" w:space="0" w:color="auto"/>
            <w:right w:val="none" w:sz="0" w:space="0" w:color="auto"/>
          </w:divBdr>
        </w:div>
        <w:div w:id="1147016621">
          <w:marLeft w:val="0"/>
          <w:marRight w:val="0"/>
          <w:marTop w:val="0"/>
          <w:marBottom w:val="0"/>
          <w:divBdr>
            <w:top w:val="none" w:sz="0" w:space="0" w:color="auto"/>
            <w:left w:val="none" w:sz="0" w:space="0" w:color="auto"/>
            <w:bottom w:val="none" w:sz="0" w:space="0" w:color="auto"/>
            <w:right w:val="none" w:sz="0" w:space="0" w:color="auto"/>
          </w:divBdr>
        </w:div>
        <w:div w:id="1155536768">
          <w:marLeft w:val="0"/>
          <w:marRight w:val="0"/>
          <w:marTop w:val="0"/>
          <w:marBottom w:val="0"/>
          <w:divBdr>
            <w:top w:val="none" w:sz="0" w:space="0" w:color="auto"/>
            <w:left w:val="none" w:sz="0" w:space="0" w:color="auto"/>
            <w:bottom w:val="none" w:sz="0" w:space="0" w:color="auto"/>
            <w:right w:val="none" w:sz="0" w:space="0" w:color="auto"/>
          </w:divBdr>
        </w:div>
        <w:div w:id="1175417790">
          <w:marLeft w:val="0"/>
          <w:marRight w:val="0"/>
          <w:marTop w:val="0"/>
          <w:marBottom w:val="0"/>
          <w:divBdr>
            <w:top w:val="none" w:sz="0" w:space="0" w:color="auto"/>
            <w:left w:val="none" w:sz="0" w:space="0" w:color="auto"/>
            <w:bottom w:val="none" w:sz="0" w:space="0" w:color="auto"/>
            <w:right w:val="none" w:sz="0" w:space="0" w:color="auto"/>
          </w:divBdr>
        </w:div>
        <w:div w:id="1192064299">
          <w:marLeft w:val="0"/>
          <w:marRight w:val="0"/>
          <w:marTop w:val="0"/>
          <w:marBottom w:val="0"/>
          <w:divBdr>
            <w:top w:val="none" w:sz="0" w:space="0" w:color="auto"/>
            <w:left w:val="none" w:sz="0" w:space="0" w:color="auto"/>
            <w:bottom w:val="none" w:sz="0" w:space="0" w:color="auto"/>
            <w:right w:val="none" w:sz="0" w:space="0" w:color="auto"/>
          </w:divBdr>
        </w:div>
        <w:div w:id="1237520400">
          <w:marLeft w:val="0"/>
          <w:marRight w:val="0"/>
          <w:marTop w:val="0"/>
          <w:marBottom w:val="0"/>
          <w:divBdr>
            <w:top w:val="none" w:sz="0" w:space="0" w:color="auto"/>
            <w:left w:val="none" w:sz="0" w:space="0" w:color="auto"/>
            <w:bottom w:val="none" w:sz="0" w:space="0" w:color="auto"/>
            <w:right w:val="none" w:sz="0" w:space="0" w:color="auto"/>
          </w:divBdr>
        </w:div>
        <w:div w:id="1274365904">
          <w:marLeft w:val="0"/>
          <w:marRight w:val="0"/>
          <w:marTop w:val="0"/>
          <w:marBottom w:val="0"/>
          <w:divBdr>
            <w:top w:val="none" w:sz="0" w:space="0" w:color="auto"/>
            <w:left w:val="none" w:sz="0" w:space="0" w:color="auto"/>
            <w:bottom w:val="none" w:sz="0" w:space="0" w:color="auto"/>
            <w:right w:val="none" w:sz="0" w:space="0" w:color="auto"/>
          </w:divBdr>
        </w:div>
        <w:div w:id="1285504917">
          <w:marLeft w:val="0"/>
          <w:marRight w:val="0"/>
          <w:marTop w:val="0"/>
          <w:marBottom w:val="0"/>
          <w:divBdr>
            <w:top w:val="none" w:sz="0" w:space="0" w:color="auto"/>
            <w:left w:val="none" w:sz="0" w:space="0" w:color="auto"/>
            <w:bottom w:val="none" w:sz="0" w:space="0" w:color="auto"/>
            <w:right w:val="none" w:sz="0" w:space="0" w:color="auto"/>
          </w:divBdr>
        </w:div>
        <w:div w:id="1288314158">
          <w:marLeft w:val="0"/>
          <w:marRight w:val="0"/>
          <w:marTop w:val="0"/>
          <w:marBottom w:val="0"/>
          <w:divBdr>
            <w:top w:val="none" w:sz="0" w:space="0" w:color="auto"/>
            <w:left w:val="none" w:sz="0" w:space="0" w:color="auto"/>
            <w:bottom w:val="none" w:sz="0" w:space="0" w:color="auto"/>
            <w:right w:val="none" w:sz="0" w:space="0" w:color="auto"/>
          </w:divBdr>
        </w:div>
        <w:div w:id="1304234897">
          <w:marLeft w:val="0"/>
          <w:marRight w:val="0"/>
          <w:marTop w:val="0"/>
          <w:marBottom w:val="0"/>
          <w:divBdr>
            <w:top w:val="none" w:sz="0" w:space="0" w:color="auto"/>
            <w:left w:val="none" w:sz="0" w:space="0" w:color="auto"/>
            <w:bottom w:val="none" w:sz="0" w:space="0" w:color="auto"/>
            <w:right w:val="none" w:sz="0" w:space="0" w:color="auto"/>
          </w:divBdr>
        </w:div>
        <w:div w:id="1316760380">
          <w:marLeft w:val="0"/>
          <w:marRight w:val="0"/>
          <w:marTop w:val="0"/>
          <w:marBottom w:val="0"/>
          <w:divBdr>
            <w:top w:val="none" w:sz="0" w:space="0" w:color="auto"/>
            <w:left w:val="none" w:sz="0" w:space="0" w:color="auto"/>
            <w:bottom w:val="none" w:sz="0" w:space="0" w:color="auto"/>
            <w:right w:val="none" w:sz="0" w:space="0" w:color="auto"/>
          </w:divBdr>
        </w:div>
        <w:div w:id="1319382654">
          <w:marLeft w:val="0"/>
          <w:marRight w:val="0"/>
          <w:marTop w:val="0"/>
          <w:marBottom w:val="0"/>
          <w:divBdr>
            <w:top w:val="none" w:sz="0" w:space="0" w:color="auto"/>
            <w:left w:val="none" w:sz="0" w:space="0" w:color="auto"/>
            <w:bottom w:val="none" w:sz="0" w:space="0" w:color="auto"/>
            <w:right w:val="none" w:sz="0" w:space="0" w:color="auto"/>
          </w:divBdr>
        </w:div>
        <w:div w:id="1325475749">
          <w:marLeft w:val="0"/>
          <w:marRight w:val="0"/>
          <w:marTop w:val="0"/>
          <w:marBottom w:val="0"/>
          <w:divBdr>
            <w:top w:val="none" w:sz="0" w:space="0" w:color="auto"/>
            <w:left w:val="none" w:sz="0" w:space="0" w:color="auto"/>
            <w:bottom w:val="none" w:sz="0" w:space="0" w:color="auto"/>
            <w:right w:val="none" w:sz="0" w:space="0" w:color="auto"/>
          </w:divBdr>
        </w:div>
        <w:div w:id="1334410517">
          <w:marLeft w:val="0"/>
          <w:marRight w:val="0"/>
          <w:marTop w:val="0"/>
          <w:marBottom w:val="0"/>
          <w:divBdr>
            <w:top w:val="none" w:sz="0" w:space="0" w:color="auto"/>
            <w:left w:val="none" w:sz="0" w:space="0" w:color="auto"/>
            <w:bottom w:val="none" w:sz="0" w:space="0" w:color="auto"/>
            <w:right w:val="none" w:sz="0" w:space="0" w:color="auto"/>
          </w:divBdr>
        </w:div>
        <w:div w:id="1335382497">
          <w:marLeft w:val="0"/>
          <w:marRight w:val="0"/>
          <w:marTop w:val="0"/>
          <w:marBottom w:val="0"/>
          <w:divBdr>
            <w:top w:val="none" w:sz="0" w:space="0" w:color="auto"/>
            <w:left w:val="none" w:sz="0" w:space="0" w:color="auto"/>
            <w:bottom w:val="none" w:sz="0" w:space="0" w:color="auto"/>
            <w:right w:val="none" w:sz="0" w:space="0" w:color="auto"/>
          </w:divBdr>
        </w:div>
        <w:div w:id="1357661940">
          <w:marLeft w:val="0"/>
          <w:marRight w:val="0"/>
          <w:marTop w:val="0"/>
          <w:marBottom w:val="0"/>
          <w:divBdr>
            <w:top w:val="none" w:sz="0" w:space="0" w:color="auto"/>
            <w:left w:val="none" w:sz="0" w:space="0" w:color="auto"/>
            <w:bottom w:val="none" w:sz="0" w:space="0" w:color="auto"/>
            <w:right w:val="none" w:sz="0" w:space="0" w:color="auto"/>
          </w:divBdr>
        </w:div>
        <w:div w:id="1367023899">
          <w:marLeft w:val="0"/>
          <w:marRight w:val="0"/>
          <w:marTop w:val="0"/>
          <w:marBottom w:val="0"/>
          <w:divBdr>
            <w:top w:val="none" w:sz="0" w:space="0" w:color="auto"/>
            <w:left w:val="none" w:sz="0" w:space="0" w:color="auto"/>
            <w:bottom w:val="none" w:sz="0" w:space="0" w:color="auto"/>
            <w:right w:val="none" w:sz="0" w:space="0" w:color="auto"/>
          </w:divBdr>
        </w:div>
        <w:div w:id="1386947564">
          <w:marLeft w:val="0"/>
          <w:marRight w:val="0"/>
          <w:marTop w:val="0"/>
          <w:marBottom w:val="0"/>
          <w:divBdr>
            <w:top w:val="none" w:sz="0" w:space="0" w:color="auto"/>
            <w:left w:val="none" w:sz="0" w:space="0" w:color="auto"/>
            <w:bottom w:val="none" w:sz="0" w:space="0" w:color="auto"/>
            <w:right w:val="none" w:sz="0" w:space="0" w:color="auto"/>
          </w:divBdr>
        </w:div>
        <w:div w:id="1458135331">
          <w:marLeft w:val="0"/>
          <w:marRight w:val="0"/>
          <w:marTop w:val="0"/>
          <w:marBottom w:val="0"/>
          <w:divBdr>
            <w:top w:val="none" w:sz="0" w:space="0" w:color="auto"/>
            <w:left w:val="none" w:sz="0" w:space="0" w:color="auto"/>
            <w:bottom w:val="none" w:sz="0" w:space="0" w:color="auto"/>
            <w:right w:val="none" w:sz="0" w:space="0" w:color="auto"/>
          </w:divBdr>
        </w:div>
        <w:div w:id="1489588865">
          <w:marLeft w:val="0"/>
          <w:marRight w:val="0"/>
          <w:marTop w:val="0"/>
          <w:marBottom w:val="0"/>
          <w:divBdr>
            <w:top w:val="none" w:sz="0" w:space="0" w:color="auto"/>
            <w:left w:val="none" w:sz="0" w:space="0" w:color="auto"/>
            <w:bottom w:val="none" w:sz="0" w:space="0" w:color="auto"/>
            <w:right w:val="none" w:sz="0" w:space="0" w:color="auto"/>
          </w:divBdr>
        </w:div>
        <w:div w:id="1491487442">
          <w:marLeft w:val="0"/>
          <w:marRight w:val="0"/>
          <w:marTop w:val="0"/>
          <w:marBottom w:val="0"/>
          <w:divBdr>
            <w:top w:val="none" w:sz="0" w:space="0" w:color="auto"/>
            <w:left w:val="none" w:sz="0" w:space="0" w:color="auto"/>
            <w:bottom w:val="none" w:sz="0" w:space="0" w:color="auto"/>
            <w:right w:val="none" w:sz="0" w:space="0" w:color="auto"/>
          </w:divBdr>
        </w:div>
        <w:div w:id="1491870337">
          <w:marLeft w:val="0"/>
          <w:marRight w:val="0"/>
          <w:marTop w:val="0"/>
          <w:marBottom w:val="0"/>
          <w:divBdr>
            <w:top w:val="none" w:sz="0" w:space="0" w:color="auto"/>
            <w:left w:val="none" w:sz="0" w:space="0" w:color="auto"/>
            <w:bottom w:val="none" w:sz="0" w:space="0" w:color="auto"/>
            <w:right w:val="none" w:sz="0" w:space="0" w:color="auto"/>
          </w:divBdr>
        </w:div>
        <w:div w:id="1512137847">
          <w:marLeft w:val="0"/>
          <w:marRight w:val="0"/>
          <w:marTop w:val="0"/>
          <w:marBottom w:val="0"/>
          <w:divBdr>
            <w:top w:val="none" w:sz="0" w:space="0" w:color="auto"/>
            <w:left w:val="none" w:sz="0" w:space="0" w:color="auto"/>
            <w:bottom w:val="none" w:sz="0" w:space="0" w:color="auto"/>
            <w:right w:val="none" w:sz="0" w:space="0" w:color="auto"/>
          </w:divBdr>
        </w:div>
        <w:div w:id="1513647295">
          <w:marLeft w:val="0"/>
          <w:marRight w:val="0"/>
          <w:marTop w:val="0"/>
          <w:marBottom w:val="0"/>
          <w:divBdr>
            <w:top w:val="none" w:sz="0" w:space="0" w:color="auto"/>
            <w:left w:val="none" w:sz="0" w:space="0" w:color="auto"/>
            <w:bottom w:val="none" w:sz="0" w:space="0" w:color="auto"/>
            <w:right w:val="none" w:sz="0" w:space="0" w:color="auto"/>
          </w:divBdr>
        </w:div>
        <w:div w:id="1553152898">
          <w:marLeft w:val="0"/>
          <w:marRight w:val="0"/>
          <w:marTop w:val="0"/>
          <w:marBottom w:val="0"/>
          <w:divBdr>
            <w:top w:val="none" w:sz="0" w:space="0" w:color="auto"/>
            <w:left w:val="none" w:sz="0" w:space="0" w:color="auto"/>
            <w:bottom w:val="none" w:sz="0" w:space="0" w:color="auto"/>
            <w:right w:val="none" w:sz="0" w:space="0" w:color="auto"/>
          </w:divBdr>
        </w:div>
        <w:div w:id="1566141759">
          <w:marLeft w:val="0"/>
          <w:marRight w:val="0"/>
          <w:marTop w:val="0"/>
          <w:marBottom w:val="0"/>
          <w:divBdr>
            <w:top w:val="none" w:sz="0" w:space="0" w:color="auto"/>
            <w:left w:val="none" w:sz="0" w:space="0" w:color="auto"/>
            <w:bottom w:val="none" w:sz="0" w:space="0" w:color="auto"/>
            <w:right w:val="none" w:sz="0" w:space="0" w:color="auto"/>
          </w:divBdr>
        </w:div>
        <w:div w:id="1620182186">
          <w:marLeft w:val="0"/>
          <w:marRight w:val="0"/>
          <w:marTop w:val="0"/>
          <w:marBottom w:val="0"/>
          <w:divBdr>
            <w:top w:val="none" w:sz="0" w:space="0" w:color="auto"/>
            <w:left w:val="none" w:sz="0" w:space="0" w:color="auto"/>
            <w:bottom w:val="none" w:sz="0" w:space="0" w:color="auto"/>
            <w:right w:val="none" w:sz="0" w:space="0" w:color="auto"/>
          </w:divBdr>
        </w:div>
        <w:div w:id="1639187244">
          <w:marLeft w:val="0"/>
          <w:marRight w:val="0"/>
          <w:marTop w:val="0"/>
          <w:marBottom w:val="0"/>
          <w:divBdr>
            <w:top w:val="none" w:sz="0" w:space="0" w:color="auto"/>
            <w:left w:val="none" w:sz="0" w:space="0" w:color="auto"/>
            <w:bottom w:val="none" w:sz="0" w:space="0" w:color="auto"/>
            <w:right w:val="none" w:sz="0" w:space="0" w:color="auto"/>
          </w:divBdr>
        </w:div>
        <w:div w:id="1749958462">
          <w:marLeft w:val="0"/>
          <w:marRight w:val="0"/>
          <w:marTop w:val="0"/>
          <w:marBottom w:val="0"/>
          <w:divBdr>
            <w:top w:val="none" w:sz="0" w:space="0" w:color="auto"/>
            <w:left w:val="none" w:sz="0" w:space="0" w:color="auto"/>
            <w:bottom w:val="none" w:sz="0" w:space="0" w:color="auto"/>
            <w:right w:val="none" w:sz="0" w:space="0" w:color="auto"/>
          </w:divBdr>
        </w:div>
        <w:div w:id="1760711140">
          <w:marLeft w:val="0"/>
          <w:marRight w:val="0"/>
          <w:marTop w:val="0"/>
          <w:marBottom w:val="0"/>
          <w:divBdr>
            <w:top w:val="none" w:sz="0" w:space="0" w:color="auto"/>
            <w:left w:val="none" w:sz="0" w:space="0" w:color="auto"/>
            <w:bottom w:val="none" w:sz="0" w:space="0" w:color="auto"/>
            <w:right w:val="none" w:sz="0" w:space="0" w:color="auto"/>
          </w:divBdr>
        </w:div>
        <w:div w:id="1779056677">
          <w:marLeft w:val="0"/>
          <w:marRight w:val="0"/>
          <w:marTop w:val="0"/>
          <w:marBottom w:val="0"/>
          <w:divBdr>
            <w:top w:val="none" w:sz="0" w:space="0" w:color="auto"/>
            <w:left w:val="none" w:sz="0" w:space="0" w:color="auto"/>
            <w:bottom w:val="none" w:sz="0" w:space="0" w:color="auto"/>
            <w:right w:val="none" w:sz="0" w:space="0" w:color="auto"/>
          </w:divBdr>
        </w:div>
        <w:div w:id="1783961126">
          <w:marLeft w:val="0"/>
          <w:marRight w:val="0"/>
          <w:marTop w:val="0"/>
          <w:marBottom w:val="0"/>
          <w:divBdr>
            <w:top w:val="none" w:sz="0" w:space="0" w:color="auto"/>
            <w:left w:val="none" w:sz="0" w:space="0" w:color="auto"/>
            <w:bottom w:val="none" w:sz="0" w:space="0" w:color="auto"/>
            <w:right w:val="none" w:sz="0" w:space="0" w:color="auto"/>
          </w:divBdr>
        </w:div>
        <w:div w:id="1789933948">
          <w:marLeft w:val="0"/>
          <w:marRight w:val="0"/>
          <w:marTop w:val="0"/>
          <w:marBottom w:val="0"/>
          <w:divBdr>
            <w:top w:val="none" w:sz="0" w:space="0" w:color="auto"/>
            <w:left w:val="none" w:sz="0" w:space="0" w:color="auto"/>
            <w:bottom w:val="none" w:sz="0" w:space="0" w:color="auto"/>
            <w:right w:val="none" w:sz="0" w:space="0" w:color="auto"/>
          </w:divBdr>
        </w:div>
        <w:div w:id="1826122462">
          <w:marLeft w:val="0"/>
          <w:marRight w:val="0"/>
          <w:marTop w:val="0"/>
          <w:marBottom w:val="0"/>
          <w:divBdr>
            <w:top w:val="none" w:sz="0" w:space="0" w:color="auto"/>
            <w:left w:val="none" w:sz="0" w:space="0" w:color="auto"/>
            <w:bottom w:val="none" w:sz="0" w:space="0" w:color="auto"/>
            <w:right w:val="none" w:sz="0" w:space="0" w:color="auto"/>
          </w:divBdr>
        </w:div>
        <w:div w:id="1828203346">
          <w:marLeft w:val="0"/>
          <w:marRight w:val="0"/>
          <w:marTop w:val="0"/>
          <w:marBottom w:val="0"/>
          <w:divBdr>
            <w:top w:val="none" w:sz="0" w:space="0" w:color="auto"/>
            <w:left w:val="none" w:sz="0" w:space="0" w:color="auto"/>
            <w:bottom w:val="none" w:sz="0" w:space="0" w:color="auto"/>
            <w:right w:val="none" w:sz="0" w:space="0" w:color="auto"/>
          </w:divBdr>
        </w:div>
        <w:div w:id="1839151623">
          <w:marLeft w:val="0"/>
          <w:marRight w:val="0"/>
          <w:marTop w:val="0"/>
          <w:marBottom w:val="0"/>
          <w:divBdr>
            <w:top w:val="none" w:sz="0" w:space="0" w:color="auto"/>
            <w:left w:val="none" w:sz="0" w:space="0" w:color="auto"/>
            <w:bottom w:val="none" w:sz="0" w:space="0" w:color="auto"/>
            <w:right w:val="none" w:sz="0" w:space="0" w:color="auto"/>
          </w:divBdr>
        </w:div>
        <w:div w:id="1853185469">
          <w:marLeft w:val="0"/>
          <w:marRight w:val="0"/>
          <w:marTop w:val="0"/>
          <w:marBottom w:val="0"/>
          <w:divBdr>
            <w:top w:val="none" w:sz="0" w:space="0" w:color="auto"/>
            <w:left w:val="none" w:sz="0" w:space="0" w:color="auto"/>
            <w:bottom w:val="none" w:sz="0" w:space="0" w:color="auto"/>
            <w:right w:val="none" w:sz="0" w:space="0" w:color="auto"/>
          </w:divBdr>
        </w:div>
        <w:div w:id="1855993107">
          <w:marLeft w:val="0"/>
          <w:marRight w:val="0"/>
          <w:marTop w:val="0"/>
          <w:marBottom w:val="0"/>
          <w:divBdr>
            <w:top w:val="none" w:sz="0" w:space="0" w:color="auto"/>
            <w:left w:val="none" w:sz="0" w:space="0" w:color="auto"/>
            <w:bottom w:val="none" w:sz="0" w:space="0" w:color="auto"/>
            <w:right w:val="none" w:sz="0" w:space="0" w:color="auto"/>
          </w:divBdr>
        </w:div>
        <w:div w:id="1868328775">
          <w:marLeft w:val="0"/>
          <w:marRight w:val="0"/>
          <w:marTop w:val="0"/>
          <w:marBottom w:val="0"/>
          <w:divBdr>
            <w:top w:val="none" w:sz="0" w:space="0" w:color="auto"/>
            <w:left w:val="none" w:sz="0" w:space="0" w:color="auto"/>
            <w:bottom w:val="none" w:sz="0" w:space="0" w:color="auto"/>
            <w:right w:val="none" w:sz="0" w:space="0" w:color="auto"/>
          </w:divBdr>
        </w:div>
        <w:div w:id="1906254165">
          <w:marLeft w:val="0"/>
          <w:marRight w:val="0"/>
          <w:marTop w:val="0"/>
          <w:marBottom w:val="0"/>
          <w:divBdr>
            <w:top w:val="none" w:sz="0" w:space="0" w:color="auto"/>
            <w:left w:val="none" w:sz="0" w:space="0" w:color="auto"/>
            <w:bottom w:val="none" w:sz="0" w:space="0" w:color="auto"/>
            <w:right w:val="none" w:sz="0" w:space="0" w:color="auto"/>
          </w:divBdr>
        </w:div>
        <w:div w:id="1975870867">
          <w:marLeft w:val="0"/>
          <w:marRight w:val="0"/>
          <w:marTop w:val="0"/>
          <w:marBottom w:val="0"/>
          <w:divBdr>
            <w:top w:val="none" w:sz="0" w:space="0" w:color="auto"/>
            <w:left w:val="none" w:sz="0" w:space="0" w:color="auto"/>
            <w:bottom w:val="none" w:sz="0" w:space="0" w:color="auto"/>
            <w:right w:val="none" w:sz="0" w:space="0" w:color="auto"/>
          </w:divBdr>
        </w:div>
        <w:div w:id="2020036535">
          <w:marLeft w:val="0"/>
          <w:marRight w:val="0"/>
          <w:marTop w:val="0"/>
          <w:marBottom w:val="0"/>
          <w:divBdr>
            <w:top w:val="none" w:sz="0" w:space="0" w:color="auto"/>
            <w:left w:val="none" w:sz="0" w:space="0" w:color="auto"/>
            <w:bottom w:val="none" w:sz="0" w:space="0" w:color="auto"/>
            <w:right w:val="none" w:sz="0" w:space="0" w:color="auto"/>
          </w:divBdr>
        </w:div>
        <w:div w:id="2041513128">
          <w:marLeft w:val="0"/>
          <w:marRight w:val="0"/>
          <w:marTop w:val="0"/>
          <w:marBottom w:val="0"/>
          <w:divBdr>
            <w:top w:val="none" w:sz="0" w:space="0" w:color="auto"/>
            <w:left w:val="none" w:sz="0" w:space="0" w:color="auto"/>
            <w:bottom w:val="none" w:sz="0" w:space="0" w:color="auto"/>
            <w:right w:val="none" w:sz="0" w:space="0" w:color="auto"/>
          </w:divBdr>
        </w:div>
        <w:div w:id="2042051362">
          <w:marLeft w:val="0"/>
          <w:marRight w:val="0"/>
          <w:marTop w:val="0"/>
          <w:marBottom w:val="0"/>
          <w:divBdr>
            <w:top w:val="none" w:sz="0" w:space="0" w:color="auto"/>
            <w:left w:val="none" w:sz="0" w:space="0" w:color="auto"/>
            <w:bottom w:val="none" w:sz="0" w:space="0" w:color="auto"/>
            <w:right w:val="none" w:sz="0" w:space="0" w:color="auto"/>
          </w:divBdr>
        </w:div>
        <w:div w:id="2075082339">
          <w:marLeft w:val="0"/>
          <w:marRight w:val="0"/>
          <w:marTop w:val="0"/>
          <w:marBottom w:val="0"/>
          <w:divBdr>
            <w:top w:val="none" w:sz="0" w:space="0" w:color="auto"/>
            <w:left w:val="none" w:sz="0" w:space="0" w:color="auto"/>
            <w:bottom w:val="none" w:sz="0" w:space="0" w:color="auto"/>
            <w:right w:val="none" w:sz="0" w:space="0" w:color="auto"/>
          </w:divBdr>
        </w:div>
      </w:divsChild>
    </w:div>
    <w:div w:id="1854342858">
      <w:bodyDiv w:val="1"/>
      <w:marLeft w:val="0"/>
      <w:marRight w:val="0"/>
      <w:marTop w:val="0"/>
      <w:marBottom w:val="0"/>
      <w:divBdr>
        <w:top w:val="none" w:sz="0" w:space="0" w:color="auto"/>
        <w:left w:val="none" w:sz="0" w:space="0" w:color="auto"/>
        <w:bottom w:val="none" w:sz="0" w:space="0" w:color="auto"/>
        <w:right w:val="none" w:sz="0" w:space="0" w:color="auto"/>
      </w:divBdr>
      <w:divsChild>
        <w:div w:id="1094861588">
          <w:marLeft w:val="0"/>
          <w:marRight w:val="0"/>
          <w:marTop w:val="0"/>
          <w:marBottom w:val="0"/>
          <w:divBdr>
            <w:top w:val="none" w:sz="0" w:space="0" w:color="auto"/>
            <w:left w:val="none" w:sz="0" w:space="0" w:color="auto"/>
            <w:bottom w:val="none" w:sz="0" w:space="0" w:color="auto"/>
            <w:right w:val="none" w:sz="0" w:space="0" w:color="auto"/>
          </w:divBdr>
        </w:div>
        <w:div w:id="1830245024">
          <w:marLeft w:val="0"/>
          <w:marRight w:val="0"/>
          <w:marTop w:val="0"/>
          <w:marBottom w:val="0"/>
          <w:divBdr>
            <w:top w:val="none" w:sz="0" w:space="0" w:color="auto"/>
            <w:left w:val="none" w:sz="0" w:space="0" w:color="auto"/>
            <w:bottom w:val="none" w:sz="0" w:space="0" w:color="auto"/>
            <w:right w:val="none" w:sz="0" w:space="0" w:color="auto"/>
          </w:divBdr>
        </w:div>
      </w:divsChild>
    </w:div>
    <w:div w:id="1864786701">
      <w:bodyDiv w:val="1"/>
      <w:marLeft w:val="0"/>
      <w:marRight w:val="0"/>
      <w:marTop w:val="0"/>
      <w:marBottom w:val="0"/>
      <w:divBdr>
        <w:top w:val="none" w:sz="0" w:space="0" w:color="auto"/>
        <w:left w:val="none" w:sz="0" w:space="0" w:color="auto"/>
        <w:bottom w:val="none" w:sz="0" w:space="0" w:color="auto"/>
        <w:right w:val="none" w:sz="0" w:space="0" w:color="auto"/>
      </w:divBdr>
      <w:divsChild>
        <w:div w:id="94372844">
          <w:marLeft w:val="0"/>
          <w:marRight w:val="0"/>
          <w:marTop w:val="0"/>
          <w:marBottom w:val="0"/>
          <w:divBdr>
            <w:top w:val="none" w:sz="0" w:space="0" w:color="auto"/>
            <w:left w:val="none" w:sz="0" w:space="0" w:color="auto"/>
            <w:bottom w:val="none" w:sz="0" w:space="0" w:color="auto"/>
            <w:right w:val="none" w:sz="0" w:space="0" w:color="auto"/>
          </w:divBdr>
        </w:div>
        <w:div w:id="886067458">
          <w:marLeft w:val="0"/>
          <w:marRight w:val="0"/>
          <w:marTop w:val="0"/>
          <w:marBottom w:val="0"/>
          <w:divBdr>
            <w:top w:val="none" w:sz="0" w:space="0" w:color="auto"/>
            <w:left w:val="none" w:sz="0" w:space="0" w:color="auto"/>
            <w:bottom w:val="none" w:sz="0" w:space="0" w:color="auto"/>
            <w:right w:val="none" w:sz="0" w:space="0" w:color="auto"/>
          </w:divBdr>
        </w:div>
        <w:div w:id="1262683470">
          <w:marLeft w:val="0"/>
          <w:marRight w:val="0"/>
          <w:marTop w:val="0"/>
          <w:marBottom w:val="0"/>
          <w:divBdr>
            <w:top w:val="none" w:sz="0" w:space="0" w:color="auto"/>
            <w:left w:val="none" w:sz="0" w:space="0" w:color="auto"/>
            <w:bottom w:val="none" w:sz="0" w:space="0" w:color="auto"/>
            <w:right w:val="none" w:sz="0" w:space="0" w:color="auto"/>
          </w:divBdr>
        </w:div>
      </w:divsChild>
    </w:div>
    <w:div w:id="1883443103">
      <w:bodyDiv w:val="1"/>
      <w:marLeft w:val="0"/>
      <w:marRight w:val="0"/>
      <w:marTop w:val="0"/>
      <w:marBottom w:val="0"/>
      <w:divBdr>
        <w:top w:val="none" w:sz="0" w:space="0" w:color="auto"/>
        <w:left w:val="none" w:sz="0" w:space="0" w:color="auto"/>
        <w:bottom w:val="none" w:sz="0" w:space="0" w:color="auto"/>
        <w:right w:val="none" w:sz="0" w:space="0" w:color="auto"/>
      </w:divBdr>
      <w:divsChild>
        <w:div w:id="746995352">
          <w:marLeft w:val="0"/>
          <w:marRight w:val="0"/>
          <w:marTop w:val="0"/>
          <w:marBottom w:val="0"/>
          <w:divBdr>
            <w:top w:val="none" w:sz="0" w:space="0" w:color="auto"/>
            <w:left w:val="none" w:sz="0" w:space="0" w:color="auto"/>
            <w:bottom w:val="none" w:sz="0" w:space="0" w:color="auto"/>
            <w:right w:val="none" w:sz="0" w:space="0" w:color="auto"/>
          </w:divBdr>
        </w:div>
        <w:div w:id="883520780">
          <w:marLeft w:val="0"/>
          <w:marRight w:val="0"/>
          <w:marTop w:val="0"/>
          <w:marBottom w:val="0"/>
          <w:divBdr>
            <w:top w:val="none" w:sz="0" w:space="0" w:color="auto"/>
            <w:left w:val="none" w:sz="0" w:space="0" w:color="auto"/>
            <w:bottom w:val="none" w:sz="0" w:space="0" w:color="auto"/>
            <w:right w:val="none" w:sz="0" w:space="0" w:color="auto"/>
          </w:divBdr>
        </w:div>
        <w:div w:id="1875070609">
          <w:marLeft w:val="0"/>
          <w:marRight w:val="0"/>
          <w:marTop w:val="0"/>
          <w:marBottom w:val="0"/>
          <w:divBdr>
            <w:top w:val="none" w:sz="0" w:space="0" w:color="auto"/>
            <w:left w:val="none" w:sz="0" w:space="0" w:color="auto"/>
            <w:bottom w:val="none" w:sz="0" w:space="0" w:color="auto"/>
            <w:right w:val="none" w:sz="0" w:space="0" w:color="auto"/>
          </w:divBdr>
        </w:div>
        <w:div w:id="1877084197">
          <w:marLeft w:val="0"/>
          <w:marRight w:val="0"/>
          <w:marTop w:val="0"/>
          <w:marBottom w:val="0"/>
          <w:divBdr>
            <w:top w:val="none" w:sz="0" w:space="0" w:color="auto"/>
            <w:left w:val="none" w:sz="0" w:space="0" w:color="auto"/>
            <w:bottom w:val="none" w:sz="0" w:space="0" w:color="auto"/>
            <w:right w:val="none" w:sz="0" w:space="0" w:color="auto"/>
          </w:divBdr>
        </w:div>
        <w:div w:id="1921599414">
          <w:marLeft w:val="0"/>
          <w:marRight w:val="0"/>
          <w:marTop w:val="0"/>
          <w:marBottom w:val="0"/>
          <w:divBdr>
            <w:top w:val="none" w:sz="0" w:space="0" w:color="auto"/>
            <w:left w:val="none" w:sz="0" w:space="0" w:color="auto"/>
            <w:bottom w:val="none" w:sz="0" w:space="0" w:color="auto"/>
            <w:right w:val="none" w:sz="0" w:space="0" w:color="auto"/>
          </w:divBdr>
        </w:div>
      </w:divsChild>
    </w:div>
    <w:div w:id="1903174535">
      <w:bodyDiv w:val="1"/>
      <w:marLeft w:val="0"/>
      <w:marRight w:val="0"/>
      <w:marTop w:val="0"/>
      <w:marBottom w:val="0"/>
      <w:divBdr>
        <w:top w:val="none" w:sz="0" w:space="0" w:color="auto"/>
        <w:left w:val="none" w:sz="0" w:space="0" w:color="auto"/>
        <w:bottom w:val="none" w:sz="0" w:space="0" w:color="auto"/>
        <w:right w:val="none" w:sz="0" w:space="0" w:color="auto"/>
      </w:divBdr>
      <w:divsChild>
        <w:div w:id="113792038">
          <w:marLeft w:val="0"/>
          <w:marRight w:val="0"/>
          <w:marTop w:val="0"/>
          <w:marBottom w:val="0"/>
          <w:divBdr>
            <w:top w:val="none" w:sz="0" w:space="0" w:color="auto"/>
            <w:left w:val="none" w:sz="0" w:space="0" w:color="auto"/>
            <w:bottom w:val="none" w:sz="0" w:space="0" w:color="auto"/>
            <w:right w:val="none" w:sz="0" w:space="0" w:color="auto"/>
          </w:divBdr>
        </w:div>
        <w:div w:id="365251215">
          <w:marLeft w:val="0"/>
          <w:marRight w:val="0"/>
          <w:marTop w:val="0"/>
          <w:marBottom w:val="0"/>
          <w:divBdr>
            <w:top w:val="none" w:sz="0" w:space="0" w:color="auto"/>
            <w:left w:val="none" w:sz="0" w:space="0" w:color="auto"/>
            <w:bottom w:val="none" w:sz="0" w:space="0" w:color="auto"/>
            <w:right w:val="none" w:sz="0" w:space="0" w:color="auto"/>
          </w:divBdr>
        </w:div>
        <w:div w:id="1326591100">
          <w:marLeft w:val="0"/>
          <w:marRight w:val="0"/>
          <w:marTop w:val="0"/>
          <w:marBottom w:val="0"/>
          <w:divBdr>
            <w:top w:val="none" w:sz="0" w:space="0" w:color="auto"/>
            <w:left w:val="none" w:sz="0" w:space="0" w:color="auto"/>
            <w:bottom w:val="none" w:sz="0" w:space="0" w:color="auto"/>
            <w:right w:val="none" w:sz="0" w:space="0" w:color="auto"/>
          </w:divBdr>
        </w:div>
        <w:div w:id="1634098973">
          <w:marLeft w:val="0"/>
          <w:marRight w:val="0"/>
          <w:marTop w:val="0"/>
          <w:marBottom w:val="0"/>
          <w:divBdr>
            <w:top w:val="none" w:sz="0" w:space="0" w:color="auto"/>
            <w:left w:val="none" w:sz="0" w:space="0" w:color="auto"/>
            <w:bottom w:val="none" w:sz="0" w:space="0" w:color="auto"/>
            <w:right w:val="none" w:sz="0" w:space="0" w:color="auto"/>
          </w:divBdr>
        </w:div>
        <w:div w:id="1873379023">
          <w:marLeft w:val="0"/>
          <w:marRight w:val="0"/>
          <w:marTop w:val="0"/>
          <w:marBottom w:val="0"/>
          <w:divBdr>
            <w:top w:val="none" w:sz="0" w:space="0" w:color="auto"/>
            <w:left w:val="none" w:sz="0" w:space="0" w:color="auto"/>
            <w:bottom w:val="none" w:sz="0" w:space="0" w:color="auto"/>
            <w:right w:val="none" w:sz="0" w:space="0" w:color="auto"/>
          </w:divBdr>
        </w:div>
      </w:divsChild>
    </w:div>
    <w:div w:id="1916351140">
      <w:bodyDiv w:val="1"/>
      <w:marLeft w:val="0"/>
      <w:marRight w:val="0"/>
      <w:marTop w:val="0"/>
      <w:marBottom w:val="0"/>
      <w:divBdr>
        <w:top w:val="none" w:sz="0" w:space="0" w:color="auto"/>
        <w:left w:val="none" w:sz="0" w:space="0" w:color="auto"/>
        <w:bottom w:val="none" w:sz="0" w:space="0" w:color="auto"/>
        <w:right w:val="none" w:sz="0" w:space="0" w:color="auto"/>
      </w:divBdr>
      <w:divsChild>
        <w:div w:id="996769043">
          <w:marLeft w:val="0"/>
          <w:marRight w:val="0"/>
          <w:marTop w:val="0"/>
          <w:marBottom w:val="0"/>
          <w:divBdr>
            <w:top w:val="none" w:sz="0" w:space="0" w:color="auto"/>
            <w:left w:val="none" w:sz="0" w:space="0" w:color="auto"/>
            <w:bottom w:val="none" w:sz="0" w:space="0" w:color="auto"/>
            <w:right w:val="none" w:sz="0" w:space="0" w:color="auto"/>
          </w:divBdr>
        </w:div>
        <w:div w:id="1616786862">
          <w:marLeft w:val="0"/>
          <w:marRight w:val="0"/>
          <w:marTop w:val="0"/>
          <w:marBottom w:val="0"/>
          <w:divBdr>
            <w:top w:val="none" w:sz="0" w:space="0" w:color="auto"/>
            <w:left w:val="none" w:sz="0" w:space="0" w:color="auto"/>
            <w:bottom w:val="none" w:sz="0" w:space="0" w:color="auto"/>
            <w:right w:val="none" w:sz="0" w:space="0" w:color="auto"/>
          </w:divBdr>
        </w:div>
      </w:divsChild>
    </w:div>
    <w:div w:id="1977561430">
      <w:bodyDiv w:val="1"/>
      <w:marLeft w:val="0"/>
      <w:marRight w:val="0"/>
      <w:marTop w:val="0"/>
      <w:marBottom w:val="0"/>
      <w:divBdr>
        <w:top w:val="none" w:sz="0" w:space="0" w:color="auto"/>
        <w:left w:val="none" w:sz="0" w:space="0" w:color="auto"/>
        <w:bottom w:val="none" w:sz="0" w:space="0" w:color="auto"/>
        <w:right w:val="none" w:sz="0" w:space="0" w:color="auto"/>
      </w:divBdr>
      <w:divsChild>
        <w:div w:id="1858150663">
          <w:marLeft w:val="0"/>
          <w:marRight w:val="0"/>
          <w:marTop w:val="0"/>
          <w:marBottom w:val="0"/>
          <w:divBdr>
            <w:top w:val="none" w:sz="0" w:space="0" w:color="auto"/>
            <w:left w:val="none" w:sz="0" w:space="0" w:color="auto"/>
            <w:bottom w:val="none" w:sz="0" w:space="0" w:color="auto"/>
            <w:right w:val="none" w:sz="0" w:space="0" w:color="auto"/>
          </w:divBdr>
        </w:div>
        <w:div w:id="2069306752">
          <w:marLeft w:val="0"/>
          <w:marRight w:val="0"/>
          <w:marTop w:val="0"/>
          <w:marBottom w:val="0"/>
          <w:divBdr>
            <w:top w:val="none" w:sz="0" w:space="0" w:color="auto"/>
            <w:left w:val="none" w:sz="0" w:space="0" w:color="auto"/>
            <w:bottom w:val="none" w:sz="0" w:space="0" w:color="auto"/>
            <w:right w:val="none" w:sz="0" w:space="0" w:color="auto"/>
          </w:divBdr>
        </w:div>
        <w:div w:id="1315912938">
          <w:marLeft w:val="0"/>
          <w:marRight w:val="0"/>
          <w:marTop w:val="0"/>
          <w:marBottom w:val="0"/>
          <w:divBdr>
            <w:top w:val="none" w:sz="0" w:space="0" w:color="auto"/>
            <w:left w:val="none" w:sz="0" w:space="0" w:color="auto"/>
            <w:bottom w:val="none" w:sz="0" w:space="0" w:color="auto"/>
            <w:right w:val="none" w:sz="0" w:space="0" w:color="auto"/>
          </w:divBdr>
        </w:div>
      </w:divsChild>
    </w:div>
    <w:div w:id="1993369464">
      <w:bodyDiv w:val="1"/>
      <w:marLeft w:val="0"/>
      <w:marRight w:val="0"/>
      <w:marTop w:val="0"/>
      <w:marBottom w:val="0"/>
      <w:divBdr>
        <w:top w:val="none" w:sz="0" w:space="0" w:color="auto"/>
        <w:left w:val="none" w:sz="0" w:space="0" w:color="auto"/>
        <w:bottom w:val="none" w:sz="0" w:space="0" w:color="auto"/>
        <w:right w:val="none" w:sz="0" w:space="0" w:color="auto"/>
      </w:divBdr>
      <w:divsChild>
        <w:div w:id="977298870">
          <w:marLeft w:val="0"/>
          <w:marRight w:val="0"/>
          <w:marTop w:val="0"/>
          <w:marBottom w:val="0"/>
          <w:divBdr>
            <w:top w:val="none" w:sz="0" w:space="0" w:color="auto"/>
            <w:left w:val="none" w:sz="0" w:space="0" w:color="auto"/>
            <w:bottom w:val="none" w:sz="0" w:space="0" w:color="auto"/>
            <w:right w:val="none" w:sz="0" w:space="0" w:color="auto"/>
          </w:divBdr>
        </w:div>
        <w:div w:id="197357696">
          <w:marLeft w:val="0"/>
          <w:marRight w:val="0"/>
          <w:marTop w:val="0"/>
          <w:marBottom w:val="0"/>
          <w:divBdr>
            <w:top w:val="none" w:sz="0" w:space="0" w:color="auto"/>
            <w:left w:val="none" w:sz="0" w:space="0" w:color="auto"/>
            <w:bottom w:val="none" w:sz="0" w:space="0" w:color="auto"/>
            <w:right w:val="none" w:sz="0" w:space="0" w:color="auto"/>
          </w:divBdr>
        </w:div>
        <w:div w:id="270820686">
          <w:marLeft w:val="0"/>
          <w:marRight w:val="0"/>
          <w:marTop w:val="0"/>
          <w:marBottom w:val="0"/>
          <w:divBdr>
            <w:top w:val="none" w:sz="0" w:space="0" w:color="auto"/>
            <w:left w:val="none" w:sz="0" w:space="0" w:color="auto"/>
            <w:bottom w:val="none" w:sz="0" w:space="0" w:color="auto"/>
            <w:right w:val="none" w:sz="0" w:space="0" w:color="auto"/>
          </w:divBdr>
        </w:div>
      </w:divsChild>
    </w:div>
    <w:div w:id="2010867088">
      <w:bodyDiv w:val="1"/>
      <w:marLeft w:val="0"/>
      <w:marRight w:val="0"/>
      <w:marTop w:val="0"/>
      <w:marBottom w:val="0"/>
      <w:divBdr>
        <w:top w:val="none" w:sz="0" w:space="0" w:color="auto"/>
        <w:left w:val="none" w:sz="0" w:space="0" w:color="auto"/>
        <w:bottom w:val="none" w:sz="0" w:space="0" w:color="auto"/>
        <w:right w:val="none" w:sz="0" w:space="0" w:color="auto"/>
      </w:divBdr>
    </w:div>
    <w:div w:id="2012944426">
      <w:bodyDiv w:val="1"/>
      <w:marLeft w:val="0"/>
      <w:marRight w:val="0"/>
      <w:marTop w:val="0"/>
      <w:marBottom w:val="0"/>
      <w:divBdr>
        <w:top w:val="none" w:sz="0" w:space="0" w:color="auto"/>
        <w:left w:val="none" w:sz="0" w:space="0" w:color="auto"/>
        <w:bottom w:val="none" w:sz="0" w:space="0" w:color="auto"/>
        <w:right w:val="none" w:sz="0" w:space="0" w:color="auto"/>
      </w:divBdr>
      <w:divsChild>
        <w:div w:id="51120120">
          <w:marLeft w:val="0"/>
          <w:marRight w:val="0"/>
          <w:marTop w:val="0"/>
          <w:marBottom w:val="0"/>
          <w:divBdr>
            <w:top w:val="none" w:sz="0" w:space="0" w:color="auto"/>
            <w:left w:val="none" w:sz="0" w:space="0" w:color="auto"/>
            <w:bottom w:val="none" w:sz="0" w:space="0" w:color="auto"/>
            <w:right w:val="none" w:sz="0" w:space="0" w:color="auto"/>
          </w:divBdr>
        </w:div>
        <w:div w:id="56511255">
          <w:marLeft w:val="0"/>
          <w:marRight w:val="0"/>
          <w:marTop w:val="0"/>
          <w:marBottom w:val="0"/>
          <w:divBdr>
            <w:top w:val="none" w:sz="0" w:space="0" w:color="auto"/>
            <w:left w:val="none" w:sz="0" w:space="0" w:color="auto"/>
            <w:bottom w:val="none" w:sz="0" w:space="0" w:color="auto"/>
            <w:right w:val="none" w:sz="0" w:space="0" w:color="auto"/>
          </w:divBdr>
        </w:div>
        <w:div w:id="172889586">
          <w:marLeft w:val="0"/>
          <w:marRight w:val="0"/>
          <w:marTop w:val="0"/>
          <w:marBottom w:val="0"/>
          <w:divBdr>
            <w:top w:val="none" w:sz="0" w:space="0" w:color="auto"/>
            <w:left w:val="none" w:sz="0" w:space="0" w:color="auto"/>
            <w:bottom w:val="none" w:sz="0" w:space="0" w:color="auto"/>
            <w:right w:val="none" w:sz="0" w:space="0" w:color="auto"/>
          </w:divBdr>
        </w:div>
        <w:div w:id="516434197">
          <w:marLeft w:val="0"/>
          <w:marRight w:val="0"/>
          <w:marTop w:val="0"/>
          <w:marBottom w:val="0"/>
          <w:divBdr>
            <w:top w:val="none" w:sz="0" w:space="0" w:color="auto"/>
            <w:left w:val="none" w:sz="0" w:space="0" w:color="auto"/>
            <w:bottom w:val="none" w:sz="0" w:space="0" w:color="auto"/>
            <w:right w:val="none" w:sz="0" w:space="0" w:color="auto"/>
          </w:divBdr>
        </w:div>
        <w:div w:id="534388757">
          <w:marLeft w:val="0"/>
          <w:marRight w:val="0"/>
          <w:marTop w:val="0"/>
          <w:marBottom w:val="0"/>
          <w:divBdr>
            <w:top w:val="none" w:sz="0" w:space="0" w:color="auto"/>
            <w:left w:val="none" w:sz="0" w:space="0" w:color="auto"/>
            <w:bottom w:val="none" w:sz="0" w:space="0" w:color="auto"/>
            <w:right w:val="none" w:sz="0" w:space="0" w:color="auto"/>
          </w:divBdr>
        </w:div>
        <w:div w:id="570432677">
          <w:marLeft w:val="0"/>
          <w:marRight w:val="0"/>
          <w:marTop w:val="0"/>
          <w:marBottom w:val="0"/>
          <w:divBdr>
            <w:top w:val="none" w:sz="0" w:space="0" w:color="auto"/>
            <w:left w:val="none" w:sz="0" w:space="0" w:color="auto"/>
            <w:bottom w:val="none" w:sz="0" w:space="0" w:color="auto"/>
            <w:right w:val="none" w:sz="0" w:space="0" w:color="auto"/>
          </w:divBdr>
        </w:div>
        <w:div w:id="601687900">
          <w:marLeft w:val="0"/>
          <w:marRight w:val="0"/>
          <w:marTop w:val="0"/>
          <w:marBottom w:val="0"/>
          <w:divBdr>
            <w:top w:val="none" w:sz="0" w:space="0" w:color="auto"/>
            <w:left w:val="none" w:sz="0" w:space="0" w:color="auto"/>
            <w:bottom w:val="none" w:sz="0" w:space="0" w:color="auto"/>
            <w:right w:val="none" w:sz="0" w:space="0" w:color="auto"/>
          </w:divBdr>
        </w:div>
        <w:div w:id="732122758">
          <w:marLeft w:val="0"/>
          <w:marRight w:val="0"/>
          <w:marTop w:val="0"/>
          <w:marBottom w:val="0"/>
          <w:divBdr>
            <w:top w:val="none" w:sz="0" w:space="0" w:color="auto"/>
            <w:left w:val="none" w:sz="0" w:space="0" w:color="auto"/>
            <w:bottom w:val="none" w:sz="0" w:space="0" w:color="auto"/>
            <w:right w:val="none" w:sz="0" w:space="0" w:color="auto"/>
          </w:divBdr>
        </w:div>
        <w:div w:id="807819831">
          <w:marLeft w:val="0"/>
          <w:marRight w:val="0"/>
          <w:marTop w:val="0"/>
          <w:marBottom w:val="0"/>
          <w:divBdr>
            <w:top w:val="none" w:sz="0" w:space="0" w:color="auto"/>
            <w:left w:val="none" w:sz="0" w:space="0" w:color="auto"/>
            <w:bottom w:val="none" w:sz="0" w:space="0" w:color="auto"/>
            <w:right w:val="none" w:sz="0" w:space="0" w:color="auto"/>
          </w:divBdr>
        </w:div>
        <w:div w:id="1038892530">
          <w:marLeft w:val="0"/>
          <w:marRight w:val="0"/>
          <w:marTop w:val="0"/>
          <w:marBottom w:val="0"/>
          <w:divBdr>
            <w:top w:val="none" w:sz="0" w:space="0" w:color="auto"/>
            <w:left w:val="none" w:sz="0" w:space="0" w:color="auto"/>
            <w:bottom w:val="none" w:sz="0" w:space="0" w:color="auto"/>
            <w:right w:val="none" w:sz="0" w:space="0" w:color="auto"/>
          </w:divBdr>
        </w:div>
        <w:div w:id="1221791307">
          <w:marLeft w:val="0"/>
          <w:marRight w:val="0"/>
          <w:marTop w:val="0"/>
          <w:marBottom w:val="0"/>
          <w:divBdr>
            <w:top w:val="none" w:sz="0" w:space="0" w:color="auto"/>
            <w:left w:val="none" w:sz="0" w:space="0" w:color="auto"/>
            <w:bottom w:val="none" w:sz="0" w:space="0" w:color="auto"/>
            <w:right w:val="none" w:sz="0" w:space="0" w:color="auto"/>
          </w:divBdr>
        </w:div>
        <w:div w:id="1276671860">
          <w:marLeft w:val="0"/>
          <w:marRight w:val="0"/>
          <w:marTop w:val="0"/>
          <w:marBottom w:val="0"/>
          <w:divBdr>
            <w:top w:val="none" w:sz="0" w:space="0" w:color="auto"/>
            <w:left w:val="none" w:sz="0" w:space="0" w:color="auto"/>
            <w:bottom w:val="none" w:sz="0" w:space="0" w:color="auto"/>
            <w:right w:val="none" w:sz="0" w:space="0" w:color="auto"/>
          </w:divBdr>
        </w:div>
        <w:div w:id="1547836998">
          <w:marLeft w:val="0"/>
          <w:marRight w:val="0"/>
          <w:marTop w:val="0"/>
          <w:marBottom w:val="0"/>
          <w:divBdr>
            <w:top w:val="none" w:sz="0" w:space="0" w:color="auto"/>
            <w:left w:val="none" w:sz="0" w:space="0" w:color="auto"/>
            <w:bottom w:val="none" w:sz="0" w:space="0" w:color="auto"/>
            <w:right w:val="none" w:sz="0" w:space="0" w:color="auto"/>
          </w:divBdr>
        </w:div>
        <w:div w:id="1721978105">
          <w:marLeft w:val="0"/>
          <w:marRight w:val="0"/>
          <w:marTop w:val="0"/>
          <w:marBottom w:val="0"/>
          <w:divBdr>
            <w:top w:val="none" w:sz="0" w:space="0" w:color="auto"/>
            <w:left w:val="none" w:sz="0" w:space="0" w:color="auto"/>
            <w:bottom w:val="none" w:sz="0" w:space="0" w:color="auto"/>
            <w:right w:val="none" w:sz="0" w:space="0" w:color="auto"/>
          </w:divBdr>
        </w:div>
        <w:div w:id="1786122545">
          <w:marLeft w:val="0"/>
          <w:marRight w:val="0"/>
          <w:marTop w:val="0"/>
          <w:marBottom w:val="0"/>
          <w:divBdr>
            <w:top w:val="none" w:sz="0" w:space="0" w:color="auto"/>
            <w:left w:val="none" w:sz="0" w:space="0" w:color="auto"/>
            <w:bottom w:val="none" w:sz="0" w:space="0" w:color="auto"/>
            <w:right w:val="none" w:sz="0" w:space="0" w:color="auto"/>
          </w:divBdr>
        </w:div>
        <w:div w:id="1911191038">
          <w:marLeft w:val="0"/>
          <w:marRight w:val="0"/>
          <w:marTop w:val="0"/>
          <w:marBottom w:val="0"/>
          <w:divBdr>
            <w:top w:val="none" w:sz="0" w:space="0" w:color="auto"/>
            <w:left w:val="none" w:sz="0" w:space="0" w:color="auto"/>
            <w:bottom w:val="none" w:sz="0" w:space="0" w:color="auto"/>
            <w:right w:val="none" w:sz="0" w:space="0" w:color="auto"/>
          </w:divBdr>
        </w:div>
        <w:div w:id="2082294052">
          <w:marLeft w:val="0"/>
          <w:marRight w:val="0"/>
          <w:marTop w:val="0"/>
          <w:marBottom w:val="0"/>
          <w:divBdr>
            <w:top w:val="none" w:sz="0" w:space="0" w:color="auto"/>
            <w:left w:val="none" w:sz="0" w:space="0" w:color="auto"/>
            <w:bottom w:val="none" w:sz="0" w:space="0" w:color="auto"/>
            <w:right w:val="none" w:sz="0" w:space="0" w:color="auto"/>
          </w:divBdr>
        </w:div>
        <w:div w:id="2144157081">
          <w:marLeft w:val="0"/>
          <w:marRight w:val="0"/>
          <w:marTop w:val="0"/>
          <w:marBottom w:val="0"/>
          <w:divBdr>
            <w:top w:val="none" w:sz="0" w:space="0" w:color="auto"/>
            <w:left w:val="none" w:sz="0" w:space="0" w:color="auto"/>
            <w:bottom w:val="none" w:sz="0" w:space="0" w:color="auto"/>
            <w:right w:val="none" w:sz="0" w:space="0" w:color="auto"/>
          </w:divBdr>
        </w:div>
      </w:divsChild>
    </w:div>
    <w:div w:id="2026440706">
      <w:bodyDiv w:val="1"/>
      <w:marLeft w:val="0"/>
      <w:marRight w:val="0"/>
      <w:marTop w:val="0"/>
      <w:marBottom w:val="0"/>
      <w:divBdr>
        <w:top w:val="none" w:sz="0" w:space="0" w:color="auto"/>
        <w:left w:val="none" w:sz="0" w:space="0" w:color="auto"/>
        <w:bottom w:val="none" w:sz="0" w:space="0" w:color="auto"/>
        <w:right w:val="none" w:sz="0" w:space="0" w:color="auto"/>
      </w:divBdr>
      <w:divsChild>
        <w:div w:id="1846745269">
          <w:marLeft w:val="0"/>
          <w:marRight w:val="0"/>
          <w:marTop w:val="0"/>
          <w:marBottom w:val="0"/>
          <w:divBdr>
            <w:top w:val="none" w:sz="0" w:space="0" w:color="auto"/>
            <w:left w:val="none" w:sz="0" w:space="0" w:color="auto"/>
            <w:bottom w:val="none" w:sz="0" w:space="0" w:color="auto"/>
            <w:right w:val="none" w:sz="0" w:space="0" w:color="auto"/>
          </w:divBdr>
          <w:divsChild>
            <w:div w:id="864711128">
              <w:marLeft w:val="0"/>
              <w:marRight w:val="0"/>
              <w:marTop w:val="0"/>
              <w:marBottom w:val="0"/>
              <w:divBdr>
                <w:top w:val="none" w:sz="0" w:space="0" w:color="auto"/>
                <w:left w:val="none" w:sz="0" w:space="0" w:color="auto"/>
                <w:bottom w:val="none" w:sz="0" w:space="0" w:color="auto"/>
                <w:right w:val="none" w:sz="0" w:space="0" w:color="auto"/>
              </w:divBdr>
              <w:divsChild>
                <w:div w:id="495388317">
                  <w:marLeft w:val="0"/>
                  <w:marRight w:val="0"/>
                  <w:marTop w:val="0"/>
                  <w:marBottom w:val="0"/>
                  <w:divBdr>
                    <w:top w:val="none" w:sz="0" w:space="0" w:color="auto"/>
                    <w:left w:val="none" w:sz="0" w:space="0" w:color="auto"/>
                    <w:bottom w:val="none" w:sz="0" w:space="0" w:color="auto"/>
                    <w:right w:val="none" w:sz="0" w:space="0" w:color="auto"/>
                  </w:divBdr>
                </w:div>
              </w:divsChild>
            </w:div>
            <w:div w:id="436876955">
              <w:marLeft w:val="0"/>
              <w:marRight w:val="0"/>
              <w:marTop w:val="0"/>
              <w:marBottom w:val="0"/>
              <w:divBdr>
                <w:top w:val="none" w:sz="0" w:space="0" w:color="auto"/>
                <w:left w:val="none" w:sz="0" w:space="0" w:color="auto"/>
                <w:bottom w:val="none" w:sz="0" w:space="0" w:color="auto"/>
                <w:right w:val="none" w:sz="0" w:space="0" w:color="auto"/>
              </w:divBdr>
              <w:divsChild>
                <w:div w:id="541946404">
                  <w:marLeft w:val="0"/>
                  <w:marRight w:val="0"/>
                  <w:marTop w:val="0"/>
                  <w:marBottom w:val="0"/>
                  <w:divBdr>
                    <w:top w:val="none" w:sz="0" w:space="0" w:color="auto"/>
                    <w:left w:val="none" w:sz="0" w:space="0" w:color="auto"/>
                    <w:bottom w:val="none" w:sz="0" w:space="0" w:color="auto"/>
                    <w:right w:val="none" w:sz="0" w:space="0" w:color="auto"/>
                  </w:divBdr>
                </w:div>
                <w:div w:id="1052996997">
                  <w:marLeft w:val="0"/>
                  <w:marRight w:val="0"/>
                  <w:marTop w:val="0"/>
                  <w:marBottom w:val="0"/>
                  <w:divBdr>
                    <w:top w:val="none" w:sz="0" w:space="0" w:color="auto"/>
                    <w:left w:val="none" w:sz="0" w:space="0" w:color="auto"/>
                    <w:bottom w:val="none" w:sz="0" w:space="0" w:color="auto"/>
                    <w:right w:val="none" w:sz="0" w:space="0" w:color="auto"/>
                  </w:divBdr>
                </w:div>
                <w:div w:id="437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2499">
      <w:bodyDiv w:val="1"/>
      <w:marLeft w:val="0"/>
      <w:marRight w:val="0"/>
      <w:marTop w:val="0"/>
      <w:marBottom w:val="0"/>
      <w:divBdr>
        <w:top w:val="none" w:sz="0" w:space="0" w:color="auto"/>
        <w:left w:val="none" w:sz="0" w:space="0" w:color="auto"/>
        <w:bottom w:val="none" w:sz="0" w:space="0" w:color="auto"/>
        <w:right w:val="none" w:sz="0" w:space="0" w:color="auto"/>
      </w:divBdr>
      <w:divsChild>
        <w:div w:id="2369088">
          <w:marLeft w:val="0"/>
          <w:marRight w:val="0"/>
          <w:marTop w:val="0"/>
          <w:marBottom w:val="0"/>
          <w:divBdr>
            <w:top w:val="none" w:sz="0" w:space="0" w:color="auto"/>
            <w:left w:val="none" w:sz="0" w:space="0" w:color="auto"/>
            <w:bottom w:val="none" w:sz="0" w:space="0" w:color="auto"/>
            <w:right w:val="none" w:sz="0" w:space="0" w:color="auto"/>
          </w:divBdr>
        </w:div>
        <w:div w:id="3943812">
          <w:marLeft w:val="0"/>
          <w:marRight w:val="0"/>
          <w:marTop w:val="0"/>
          <w:marBottom w:val="0"/>
          <w:divBdr>
            <w:top w:val="none" w:sz="0" w:space="0" w:color="auto"/>
            <w:left w:val="none" w:sz="0" w:space="0" w:color="auto"/>
            <w:bottom w:val="none" w:sz="0" w:space="0" w:color="auto"/>
            <w:right w:val="none" w:sz="0" w:space="0" w:color="auto"/>
          </w:divBdr>
        </w:div>
        <w:div w:id="27343857">
          <w:marLeft w:val="0"/>
          <w:marRight w:val="0"/>
          <w:marTop w:val="0"/>
          <w:marBottom w:val="0"/>
          <w:divBdr>
            <w:top w:val="none" w:sz="0" w:space="0" w:color="auto"/>
            <w:left w:val="none" w:sz="0" w:space="0" w:color="auto"/>
            <w:bottom w:val="none" w:sz="0" w:space="0" w:color="auto"/>
            <w:right w:val="none" w:sz="0" w:space="0" w:color="auto"/>
          </w:divBdr>
        </w:div>
        <w:div w:id="74866382">
          <w:marLeft w:val="0"/>
          <w:marRight w:val="0"/>
          <w:marTop w:val="0"/>
          <w:marBottom w:val="0"/>
          <w:divBdr>
            <w:top w:val="none" w:sz="0" w:space="0" w:color="auto"/>
            <w:left w:val="none" w:sz="0" w:space="0" w:color="auto"/>
            <w:bottom w:val="none" w:sz="0" w:space="0" w:color="auto"/>
            <w:right w:val="none" w:sz="0" w:space="0" w:color="auto"/>
          </w:divBdr>
        </w:div>
        <w:div w:id="74936734">
          <w:marLeft w:val="0"/>
          <w:marRight w:val="0"/>
          <w:marTop w:val="0"/>
          <w:marBottom w:val="0"/>
          <w:divBdr>
            <w:top w:val="none" w:sz="0" w:space="0" w:color="auto"/>
            <w:left w:val="none" w:sz="0" w:space="0" w:color="auto"/>
            <w:bottom w:val="none" w:sz="0" w:space="0" w:color="auto"/>
            <w:right w:val="none" w:sz="0" w:space="0" w:color="auto"/>
          </w:divBdr>
        </w:div>
        <w:div w:id="82380840">
          <w:marLeft w:val="0"/>
          <w:marRight w:val="0"/>
          <w:marTop w:val="0"/>
          <w:marBottom w:val="0"/>
          <w:divBdr>
            <w:top w:val="none" w:sz="0" w:space="0" w:color="auto"/>
            <w:left w:val="none" w:sz="0" w:space="0" w:color="auto"/>
            <w:bottom w:val="none" w:sz="0" w:space="0" w:color="auto"/>
            <w:right w:val="none" w:sz="0" w:space="0" w:color="auto"/>
          </w:divBdr>
        </w:div>
        <w:div w:id="108593757">
          <w:marLeft w:val="0"/>
          <w:marRight w:val="0"/>
          <w:marTop w:val="0"/>
          <w:marBottom w:val="0"/>
          <w:divBdr>
            <w:top w:val="none" w:sz="0" w:space="0" w:color="auto"/>
            <w:left w:val="none" w:sz="0" w:space="0" w:color="auto"/>
            <w:bottom w:val="none" w:sz="0" w:space="0" w:color="auto"/>
            <w:right w:val="none" w:sz="0" w:space="0" w:color="auto"/>
          </w:divBdr>
        </w:div>
        <w:div w:id="109445469">
          <w:marLeft w:val="0"/>
          <w:marRight w:val="0"/>
          <w:marTop w:val="0"/>
          <w:marBottom w:val="0"/>
          <w:divBdr>
            <w:top w:val="none" w:sz="0" w:space="0" w:color="auto"/>
            <w:left w:val="none" w:sz="0" w:space="0" w:color="auto"/>
            <w:bottom w:val="none" w:sz="0" w:space="0" w:color="auto"/>
            <w:right w:val="none" w:sz="0" w:space="0" w:color="auto"/>
          </w:divBdr>
        </w:div>
        <w:div w:id="119421903">
          <w:marLeft w:val="0"/>
          <w:marRight w:val="0"/>
          <w:marTop w:val="0"/>
          <w:marBottom w:val="0"/>
          <w:divBdr>
            <w:top w:val="none" w:sz="0" w:space="0" w:color="auto"/>
            <w:left w:val="none" w:sz="0" w:space="0" w:color="auto"/>
            <w:bottom w:val="none" w:sz="0" w:space="0" w:color="auto"/>
            <w:right w:val="none" w:sz="0" w:space="0" w:color="auto"/>
          </w:divBdr>
        </w:div>
        <w:div w:id="125857063">
          <w:marLeft w:val="0"/>
          <w:marRight w:val="0"/>
          <w:marTop w:val="0"/>
          <w:marBottom w:val="0"/>
          <w:divBdr>
            <w:top w:val="none" w:sz="0" w:space="0" w:color="auto"/>
            <w:left w:val="none" w:sz="0" w:space="0" w:color="auto"/>
            <w:bottom w:val="none" w:sz="0" w:space="0" w:color="auto"/>
            <w:right w:val="none" w:sz="0" w:space="0" w:color="auto"/>
          </w:divBdr>
        </w:div>
        <w:div w:id="131945935">
          <w:marLeft w:val="0"/>
          <w:marRight w:val="0"/>
          <w:marTop w:val="0"/>
          <w:marBottom w:val="0"/>
          <w:divBdr>
            <w:top w:val="none" w:sz="0" w:space="0" w:color="auto"/>
            <w:left w:val="none" w:sz="0" w:space="0" w:color="auto"/>
            <w:bottom w:val="none" w:sz="0" w:space="0" w:color="auto"/>
            <w:right w:val="none" w:sz="0" w:space="0" w:color="auto"/>
          </w:divBdr>
        </w:div>
        <w:div w:id="180895428">
          <w:marLeft w:val="0"/>
          <w:marRight w:val="0"/>
          <w:marTop w:val="0"/>
          <w:marBottom w:val="0"/>
          <w:divBdr>
            <w:top w:val="none" w:sz="0" w:space="0" w:color="auto"/>
            <w:left w:val="none" w:sz="0" w:space="0" w:color="auto"/>
            <w:bottom w:val="none" w:sz="0" w:space="0" w:color="auto"/>
            <w:right w:val="none" w:sz="0" w:space="0" w:color="auto"/>
          </w:divBdr>
        </w:div>
        <w:div w:id="189874976">
          <w:marLeft w:val="0"/>
          <w:marRight w:val="0"/>
          <w:marTop w:val="0"/>
          <w:marBottom w:val="0"/>
          <w:divBdr>
            <w:top w:val="none" w:sz="0" w:space="0" w:color="auto"/>
            <w:left w:val="none" w:sz="0" w:space="0" w:color="auto"/>
            <w:bottom w:val="none" w:sz="0" w:space="0" w:color="auto"/>
            <w:right w:val="none" w:sz="0" w:space="0" w:color="auto"/>
          </w:divBdr>
        </w:div>
        <w:div w:id="230583894">
          <w:marLeft w:val="0"/>
          <w:marRight w:val="0"/>
          <w:marTop w:val="0"/>
          <w:marBottom w:val="0"/>
          <w:divBdr>
            <w:top w:val="none" w:sz="0" w:space="0" w:color="auto"/>
            <w:left w:val="none" w:sz="0" w:space="0" w:color="auto"/>
            <w:bottom w:val="none" w:sz="0" w:space="0" w:color="auto"/>
            <w:right w:val="none" w:sz="0" w:space="0" w:color="auto"/>
          </w:divBdr>
        </w:div>
        <w:div w:id="235365652">
          <w:marLeft w:val="0"/>
          <w:marRight w:val="0"/>
          <w:marTop w:val="0"/>
          <w:marBottom w:val="0"/>
          <w:divBdr>
            <w:top w:val="none" w:sz="0" w:space="0" w:color="auto"/>
            <w:left w:val="none" w:sz="0" w:space="0" w:color="auto"/>
            <w:bottom w:val="none" w:sz="0" w:space="0" w:color="auto"/>
            <w:right w:val="none" w:sz="0" w:space="0" w:color="auto"/>
          </w:divBdr>
        </w:div>
        <w:div w:id="262226683">
          <w:marLeft w:val="0"/>
          <w:marRight w:val="0"/>
          <w:marTop w:val="0"/>
          <w:marBottom w:val="0"/>
          <w:divBdr>
            <w:top w:val="none" w:sz="0" w:space="0" w:color="auto"/>
            <w:left w:val="none" w:sz="0" w:space="0" w:color="auto"/>
            <w:bottom w:val="none" w:sz="0" w:space="0" w:color="auto"/>
            <w:right w:val="none" w:sz="0" w:space="0" w:color="auto"/>
          </w:divBdr>
        </w:div>
        <w:div w:id="262690237">
          <w:marLeft w:val="0"/>
          <w:marRight w:val="0"/>
          <w:marTop w:val="0"/>
          <w:marBottom w:val="0"/>
          <w:divBdr>
            <w:top w:val="none" w:sz="0" w:space="0" w:color="auto"/>
            <w:left w:val="none" w:sz="0" w:space="0" w:color="auto"/>
            <w:bottom w:val="none" w:sz="0" w:space="0" w:color="auto"/>
            <w:right w:val="none" w:sz="0" w:space="0" w:color="auto"/>
          </w:divBdr>
        </w:div>
        <w:div w:id="283315316">
          <w:marLeft w:val="0"/>
          <w:marRight w:val="0"/>
          <w:marTop w:val="0"/>
          <w:marBottom w:val="0"/>
          <w:divBdr>
            <w:top w:val="none" w:sz="0" w:space="0" w:color="auto"/>
            <w:left w:val="none" w:sz="0" w:space="0" w:color="auto"/>
            <w:bottom w:val="none" w:sz="0" w:space="0" w:color="auto"/>
            <w:right w:val="none" w:sz="0" w:space="0" w:color="auto"/>
          </w:divBdr>
        </w:div>
        <w:div w:id="324938067">
          <w:marLeft w:val="0"/>
          <w:marRight w:val="0"/>
          <w:marTop w:val="0"/>
          <w:marBottom w:val="0"/>
          <w:divBdr>
            <w:top w:val="none" w:sz="0" w:space="0" w:color="auto"/>
            <w:left w:val="none" w:sz="0" w:space="0" w:color="auto"/>
            <w:bottom w:val="none" w:sz="0" w:space="0" w:color="auto"/>
            <w:right w:val="none" w:sz="0" w:space="0" w:color="auto"/>
          </w:divBdr>
        </w:div>
        <w:div w:id="330718338">
          <w:marLeft w:val="0"/>
          <w:marRight w:val="0"/>
          <w:marTop w:val="0"/>
          <w:marBottom w:val="0"/>
          <w:divBdr>
            <w:top w:val="none" w:sz="0" w:space="0" w:color="auto"/>
            <w:left w:val="none" w:sz="0" w:space="0" w:color="auto"/>
            <w:bottom w:val="none" w:sz="0" w:space="0" w:color="auto"/>
            <w:right w:val="none" w:sz="0" w:space="0" w:color="auto"/>
          </w:divBdr>
        </w:div>
        <w:div w:id="333384541">
          <w:marLeft w:val="0"/>
          <w:marRight w:val="0"/>
          <w:marTop w:val="0"/>
          <w:marBottom w:val="0"/>
          <w:divBdr>
            <w:top w:val="none" w:sz="0" w:space="0" w:color="auto"/>
            <w:left w:val="none" w:sz="0" w:space="0" w:color="auto"/>
            <w:bottom w:val="none" w:sz="0" w:space="0" w:color="auto"/>
            <w:right w:val="none" w:sz="0" w:space="0" w:color="auto"/>
          </w:divBdr>
        </w:div>
        <w:div w:id="351229283">
          <w:marLeft w:val="0"/>
          <w:marRight w:val="0"/>
          <w:marTop w:val="0"/>
          <w:marBottom w:val="0"/>
          <w:divBdr>
            <w:top w:val="none" w:sz="0" w:space="0" w:color="auto"/>
            <w:left w:val="none" w:sz="0" w:space="0" w:color="auto"/>
            <w:bottom w:val="none" w:sz="0" w:space="0" w:color="auto"/>
            <w:right w:val="none" w:sz="0" w:space="0" w:color="auto"/>
          </w:divBdr>
        </w:div>
        <w:div w:id="372997200">
          <w:marLeft w:val="0"/>
          <w:marRight w:val="0"/>
          <w:marTop w:val="0"/>
          <w:marBottom w:val="0"/>
          <w:divBdr>
            <w:top w:val="none" w:sz="0" w:space="0" w:color="auto"/>
            <w:left w:val="none" w:sz="0" w:space="0" w:color="auto"/>
            <w:bottom w:val="none" w:sz="0" w:space="0" w:color="auto"/>
            <w:right w:val="none" w:sz="0" w:space="0" w:color="auto"/>
          </w:divBdr>
        </w:div>
        <w:div w:id="380715419">
          <w:marLeft w:val="0"/>
          <w:marRight w:val="0"/>
          <w:marTop w:val="0"/>
          <w:marBottom w:val="0"/>
          <w:divBdr>
            <w:top w:val="none" w:sz="0" w:space="0" w:color="auto"/>
            <w:left w:val="none" w:sz="0" w:space="0" w:color="auto"/>
            <w:bottom w:val="none" w:sz="0" w:space="0" w:color="auto"/>
            <w:right w:val="none" w:sz="0" w:space="0" w:color="auto"/>
          </w:divBdr>
        </w:div>
        <w:div w:id="409470323">
          <w:marLeft w:val="0"/>
          <w:marRight w:val="0"/>
          <w:marTop w:val="0"/>
          <w:marBottom w:val="0"/>
          <w:divBdr>
            <w:top w:val="none" w:sz="0" w:space="0" w:color="auto"/>
            <w:left w:val="none" w:sz="0" w:space="0" w:color="auto"/>
            <w:bottom w:val="none" w:sz="0" w:space="0" w:color="auto"/>
            <w:right w:val="none" w:sz="0" w:space="0" w:color="auto"/>
          </w:divBdr>
        </w:div>
        <w:div w:id="426999653">
          <w:marLeft w:val="0"/>
          <w:marRight w:val="0"/>
          <w:marTop w:val="0"/>
          <w:marBottom w:val="0"/>
          <w:divBdr>
            <w:top w:val="none" w:sz="0" w:space="0" w:color="auto"/>
            <w:left w:val="none" w:sz="0" w:space="0" w:color="auto"/>
            <w:bottom w:val="none" w:sz="0" w:space="0" w:color="auto"/>
            <w:right w:val="none" w:sz="0" w:space="0" w:color="auto"/>
          </w:divBdr>
        </w:div>
        <w:div w:id="494997305">
          <w:marLeft w:val="0"/>
          <w:marRight w:val="0"/>
          <w:marTop w:val="0"/>
          <w:marBottom w:val="0"/>
          <w:divBdr>
            <w:top w:val="none" w:sz="0" w:space="0" w:color="auto"/>
            <w:left w:val="none" w:sz="0" w:space="0" w:color="auto"/>
            <w:bottom w:val="none" w:sz="0" w:space="0" w:color="auto"/>
            <w:right w:val="none" w:sz="0" w:space="0" w:color="auto"/>
          </w:divBdr>
        </w:div>
        <w:div w:id="506484872">
          <w:marLeft w:val="0"/>
          <w:marRight w:val="0"/>
          <w:marTop w:val="0"/>
          <w:marBottom w:val="0"/>
          <w:divBdr>
            <w:top w:val="none" w:sz="0" w:space="0" w:color="auto"/>
            <w:left w:val="none" w:sz="0" w:space="0" w:color="auto"/>
            <w:bottom w:val="none" w:sz="0" w:space="0" w:color="auto"/>
            <w:right w:val="none" w:sz="0" w:space="0" w:color="auto"/>
          </w:divBdr>
        </w:div>
        <w:div w:id="568808005">
          <w:marLeft w:val="0"/>
          <w:marRight w:val="0"/>
          <w:marTop w:val="0"/>
          <w:marBottom w:val="0"/>
          <w:divBdr>
            <w:top w:val="none" w:sz="0" w:space="0" w:color="auto"/>
            <w:left w:val="none" w:sz="0" w:space="0" w:color="auto"/>
            <w:bottom w:val="none" w:sz="0" w:space="0" w:color="auto"/>
            <w:right w:val="none" w:sz="0" w:space="0" w:color="auto"/>
          </w:divBdr>
        </w:div>
        <w:div w:id="592055454">
          <w:marLeft w:val="0"/>
          <w:marRight w:val="0"/>
          <w:marTop w:val="0"/>
          <w:marBottom w:val="0"/>
          <w:divBdr>
            <w:top w:val="none" w:sz="0" w:space="0" w:color="auto"/>
            <w:left w:val="none" w:sz="0" w:space="0" w:color="auto"/>
            <w:bottom w:val="none" w:sz="0" w:space="0" w:color="auto"/>
            <w:right w:val="none" w:sz="0" w:space="0" w:color="auto"/>
          </w:divBdr>
        </w:div>
        <w:div w:id="620764981">
          <w:marLeft w:val="0"/>
          <w:marRight w:val="0"/>
          <w:marTop w:val="0"/>
          <w:marBottom w:val="0"/>
          <w:divBdr>
            <w:top w:val="none" w:sz="0" w:space="0" w:color="auto"/>
            <w:left w:val="none" w:sz="0" w:space="0" w:color="auto"/>
            <w:bottom w:val="none" w:sz="0" w:space="0" w:color="auto"/>
            <w:right w:val="none" w:sz="0" w:space="0" w:color="auto"/>
          </w:divBdr>
        </w:div>
        <w:div w:id="651104974">
          <w:marLeft w:val="0"/>
          <w:marRight w:val="0"/>
          <w:marTop w:val="0"/>
          <w:marBottom w:val="0"/>
          <w:divBdr>
            <w:top w:val="none" w:sz="0" w:space="0" w:color="auto"/>
            <w:left w:val="none" w:sz="0" w:space="0" w:color="auto"/>
            <w:bottom w:val="none" w:sz="0" w:space="0" w:color="auto"/>
            <w:right w:val="none" w:sz="0" w:space="0" w:color="auto"/>
          </w:divBdr>
        </w:div>
        <w:div w:id="672997013">
          <w:marLeft w:val="0"/>
          <w:marRight w:val="0"/>
          <w:marTop w:val="0"/>
          <w:marBottom w:val="0"/>
          <w:divBdr>
            <w:top w:val="none" w:sz="0" w:space="0" w:color="auto"/>
            <w:left w:val="none" w:sz="0" w:space="0" w:color="auto"/>
            <w:bottom w:val="none" w:sz="0" w:space="0" w:color="auto"/>
            <w:right w:val="none" w:sz="0" w:space="0" w:color="auto"/>
          </w:divBdr>
        </w:div>
        <w:div w:id="697850723">
          <w:marLeft w:val="0"/>
          <w:marRight w:val="0"/>
          <w:marTop w:val="0"/>
          <w:marBottom w:val="0"/>
          <w:divBdr>
            <w:top w:val="none" w:sz="0" w:space="0" w:color="auto"/>
            <w:left w:val="none" w:sz="0" w:space="0" w:color="auto"/>
            <w:bottom w:val="none" w:sz="0" w:space="0" w:color="auto"/>
            <w:right w:val="none" w:sz="0" w:space="0" w:color="auto"/>
          </w:divBdr>
        </w:div>
        <w:div w:id="703288811">
          <w:marLeft w:val="0"/>
          <w:marRight w:val="0"/>
          <w:marTop w:val="0"/>
          <w:marBottom w:val="0"/>
          <w:divBdr>
            <w:top w:val="none" w:sz="0" w:space="0" w:color="auto"/>
            <w:left w:val="none" w:sz="0" w:space="0" w:color="auto"/>
            <w:bottom w:val="none" w:sz="0" w:space="0" w:color="auto"/>
            <w:right w:val="none" w:sz="0" w:space="0" w:color="auto"/>
          </w:divBdr>
        </w:div>
        <w:div w:id="709844152">
          <w:marLeft w:val="0"/>
          <w:marRight w:val="0"/>
          <w:marTop w:val="0"/>
          <w:marBottom w:val="0"/>
          <w:divBdr>
            <w:top w:val="none" w:sz="0" w:space="0" w:color="auto"/>
            <w:left w:val="none" w:sz="0" w:space="0" w:color="auto"/>
            <w:bottom w:val="none" w:sz="0" w:space="0" w:color="auto"/>
            <w:right w:val="none" w:sz="0" w:space="0" w:color="auto"/>
          </w:divBdr>
        </w:div>
        <w:div w:id="716323915">
          <w:marLeft w:val="0"/>
          <w:marRight w:val="0"/>
          <w:marTop w:val="0"/>
          <w:marBottom w:val="0"/>
          <w:divBdr>
            <w:top w:val="none" w:sz="0" w:space="0" w:color="auto"/>
            <w:left w:val="none" w:sz="0" w:space="0" w:color="auto"/>
            <w:bottom w:val="none" w:sz="0" w:space="0" w:color="auto"/>
            <w:right w:val="none" w:sz="0" w:space="0" w:color="auto"/>
          </w:divBdr>
        </w:div>
        <w:div w:id="729964133">
          <w:marLeft w:val="0"/>
          <w:marRight w:val="0"/>
          <w:marTop w:val="0"/>
          <w:marBottom w:val="0"/>
          <w:divBdr>
            <w:top w:val="none" w:sz="0" w:space="0" w:color="auto"/>
            <w:left w:val="none" w:sz="0" w:space="0" w:color="auto"/>
            <w:bottom w:val="none" w:sz="0" w:space="0" w:color="auto"/>
            <w:right w:val="none" w:sz="0" w:space="0" w:color="auto"/>
          </w:divBdr>
        </w:div>
        <w:div w:id="736366497">
          <w:marLeft w:val="0"/>
          <w:marRight w:val="0"/>
          <w:marTop w:val="0"/>
          <w:marBottom w:val="0"/>
          <w:divBdr>
            <w:top w:val="none" w:sz="0" w:space="0" w:color="auto"/>
            <w:left w:val="none" w:sz="0" w:space="0" w:color="auto"/>
            <w:bottom w:val="none" w:sz="0" w:space="0" w:color="auto"/>
            <w:right w:val="none" w:sz="0" w:space="0" w:color="auto"/>
          </w:divBdr>
        </w:div>
        <w:div w:id="737441740">
          <w:marLeft w:val="0"/>
          <w:marRight w:val="0"/>
          <w:marTop w:val="0"/>
          <w:marBottom w:val="0"/>
          <w:divBdr>
            <w:top w:val="none" w:sz="0" w:space="0" w:color="auto"/>
            <w:left w:val="none" w:sz="0" w:space="0" w:color="auto"/>
            <w:bottom w:val="none" w:sz="0" w:space="0" w:color="auto"/>
            <w:right w:val="none" w:sz="0" w:space="0" w:color="auto"/>
          </w:divBdr>
        </w:div>
        <w:div w:id="741485809">
          <w:marLeft w:val="0"/>
          <w:marRight w:val="0"/>
          <w:marTop w:val="0"/>
          <w:marBottom w:val="0"/>
          <w:divBdr>
            <w:top w:val="none" w:sz="0" w:space="0" w:color="auto"/>
            <w:left w:val="none" w:sz="0" w:space="0" w:color="auto"/>
            <w:bottom w:val="none" w:sz="0" w:space="0" w:color="auto"/>
            <w:right w:val="none" w:sz="0" w:space="0" w:color="auto"/>
          </w:divBdr>
        </w:div>
        <w:div w:id="776292459">
          <w:marLeft w:val="0"/>
          <w:marRight w:val="0"/>
          <w:marTop w:val="0"/>
          <w:marBottom w:val="0"/>
          <w:divBdr>
            <w:top w:val="none" w:sz="0" w:space="0" w:color="auto"/>
            <w:left w:val="none" w:sz="0" w:space="0" w:color="auto"/>
            <w:bottom w:val="none" w:sz="0" w:space="0" w:color="auto"/>
            <w:right w:val="none" w:sz="0" w:space="0" w:color="auto"/>
          </w:divBdr>
        </w:div>
        <w:div w:id="785151800">
          <w:marLeft w:val="0"/>
          <w:marRight w:val="0"/>
          <w:marTop w:val="0"/>
          <w:marBottom w:val="0"/>
          <w:divBdr>
            <w:top w:val="none" w:sz="0" w:space="0" w:color="auto"/>
            <w:left w:val="none" w:sz="0" w:space="0" w:color="auto"/>
            <w:bottom w:val="none" w:sz="0" w:space="0" w:color="auto"/>
            <w:right w:val="none" w:sz="0" w:space="0" w:color="auto"/>
          </w:divBdr>
        </w:div>
        <w:div w:id="801074664">
          <w:marLeft w:val="0"/>
          <w:marRight w:val="0"/>
          <w:marTop w:val="0"/>
          <w:marBottom w:val="0"/>
          <w:divBdr>
            <w:top w:val="none" w:sz="0" w:space="0" w:color="auto"/>
            <w:left w:val="none" w:sz="0" w:space="0" w:color="auto"/>
            <w:bottom w:val="none" w:sz="0" w:space="0" w:color="auto"/>
            <w:right w:val="none" w:sz="0" w:space="0" w:color="auto"/>
          </w:divBdr>
        </w:div>
        <w:div w:id="825706483">
          <w:marLeft w:val="0"/>
          <w:marRight w:val="0"/>
          <w:marTop w:val="0"/>
          <w:marBottom w:val="0"/>
          <w:divBdr>
            <w:top w:val="none" w:sz="0" w:space="0" w:color="auto"/>
            <w:left w:val="none" w:sz="0" w:space="0" w:color="auto"/>
            <w:bottom w:val="none" w:sz="0" w:space="0" w:color="auto"/>
            <w:right w:val="none" w:sz="0" w:space="0" w:color="auto"/>
          </w:divBdr>
        </w:div>
        <w:div w:id="851606423">
          <w:marLeft w:val="0"/>
          <w:marRight w:val="0"/>
          <w:marTop w:val="0"/>
          <w:marBottom w:val="0"/>
          <w:divBdr>
            <w:top w:val="none" w:sz="0" w:space="0" w:color="auto"/>
            <w:left w:val="none" w:sz="0" w:space="0" w:color="auto"/>
            <w:bottom w:val="none" w:sz="0" w:space="0" w:color="auto"/>
            <w:right w:val="none" w:sz="0" w:space="0" w:color="auto"/>
          </w:divBdr>
        </w:div>
        <w:div w:id="879518451">
          <w:marLeft w:val="0"/>
          <w:marRight w:val="0"/>
          <w:marTop w:val="0"/>
          <w:marBottom w:val="0"/>
          <w:divBdr>
            <w:top w:val="none" w:sz="0" w:space="0" w:color="auto"/>
            <w:left w:val="none" w:sz="0" w:space="0" w:color="auto"/>
            <w:bottom w:val="none" w:sz="0" w:space="0" w:color="auto"/>
            <w:right w:val="none" w:sz="0" w:space="0" w:color="auto"/>
          </w:divBdr>
        </w:div>
        <w:div w:id="914163990">
          <w:marLeft w:val="0"/>
          <w:marRight w:val="0"/>
          <w:marTop w:val="0"/>
          <w:marBottom w:val="0"/>
          <w:divBdr>
            <w:top w:val="none" w:sz="0" w:space="0" w:color="auto"/>
            <w:left w:val="none" w:sz="0" w:space="0" w:color="auto"/>
            <w:bottom w:val="none" w:sz="0" w:space="0" w:color="auto"/>
            <w:right w:val="none" w:sz="0" w:space="0" w:color="auto"/>
          </w:divBdr>
        </w:div>
        <w:div w:id="948243989">
          <w:marLeft w:val="0"/>
          <w:marRight w:val="0"/>
          <w:marTop w:val="0"/>
          <w:marBottom w:val="0"/>
          <w:divBdr>
            <w:top w:val="none" w:sz="0" w:space="0" w:color="auto"/>
            <w:left w:val="none" w:sz="0" w:space="0" w:color="auto"/>
            <w:bottom w:val="none" w:sz="0" w:space="0" w:color="auto"/>
            <w:right w:val="none" w:sz="0" w:space="0" w:color="auto"/>
          </w:divBdr>
        </w:div>
        <w:div w:id="979647533">
          <w:marLeft w:val="0"/>
          <w:marRight w:val="0"/>
          <w:marTop w:val="0"/>
          <w:marBottom w:val="0"/>
          <w:divBdr>
            <w:top w:val="none" w:sz="0" w:space="0" w:color="auto"/>
            <w:left w:val="none" w:sz="0" w:space="0" w:color="auto"/>
            <w:bottom w:val="none" w:sz="0" w:space="0" w:color="auto"/>
            <w:right w:val="none" w:sz="0" w:space="0" w:color="auto"/>
          </w:divBdr>
        </w:div>
        <w:div w:id="982348664">
          <w:marLeft w:val="0"/>
          <w:marRight w:val="0"/>
          <w:marTop w:val="0"/>
          <w:marBottom w:val="0"/>
          <w:divBdr>
            <w:top w:val="none" w:sz="0" w:space="0" w:color="auto"/>
            <w:left w:val="none" w:sz="0" w:space="0" w:color="auto"/>
            <w:bottom w:val="none" w:sz="0" w:space="0" w:color="auto"/>
            <w:right w:val="none" w:sz="0" w:space="0" w:color="auto"/>
          </w:divBdr>
        </w:div>
        <w:div w:id="1006396338">
          <w:marLeft w:val="0"/>
          <w:marRight w:val="0"/>
          <w:marTop w:val="0"/>
          <w:marBottom w:val="0"/>
          <w:divBdr>
            <w:top w:val="none" w:sz="0" w:space="0" w:color="auto"/>
            <w:left w:val="none" w:sz="0" w:space="0" w:color="auto"/>
            <w:bottom w:val="none" w:sz="0" w:space="0" w:color="auto"/>
            <w:right w:val="none" w:sz="0" w:space="0" w:color="auto"/>
          </w:divBdr>
        </w:div>
        <w:div w:id="1019356536">
          <w:marLeft w:val="0"/>
          <w:marRight w:val="0"/>
          <w:marTop w:val="0"/>
          <w:marBottom w:val="0"/>
          <w:divBdr>
            <w:top w:val="none" w:sz="0" w:space="0" w:color="auto"/>
            <w:left w:val="none" w:sz="0" w:space="0" w:color="auto"/>
            <w:bottom w:val="none" w:sz="0" w:space="0" w:color="auto"/>
            <w:right w:val="none" w:sz="0" w:space="0" w:color="auto"/>
          </w:divBdr>
        </w:div>
        <w:div w:id="1032728464">
          <w:marLeft w:val="0"/>
          <w:marRight w:val="0"/>
          <w:marTop w:val="0"/>
          <w:marBottom w:val="0"/>
          <w:divBdr>
            <w:top w:val="none" w:sz="0" w:space="0" w:color="auto"/>
            <w:left w:val="none" w:sz="0" w:space="0" w:color="auto"/>
            <w:bottom w:val="none" w:sz="0" w:space="0" w:color="auto"/>
            <w:right w:val="none" w:sz="0" w:space="0" w:color="auto"/>
          </w:divBdr>
        </w:div>
        <w:div w:id="1039627873">
          <w:marLeft w:val="0"/>
          <w:marRight w:val="0"/>
          <w:marTop w:val="0"/>
          <w:marBottom w:val="0"/>
          <w:divBdr>
            <w:top w:val="none" w:sz="0" w:space="0" w:color="auto"/>
            <w:left w:val="none" w:sz="0" w:space="0" w:color="auto"/>
            <w:bottom w:val="none" w:sz="0" w:space="0" w:color="auto"/>
            <w:right w:val="none" w:sz="0" w:space="0" w:color="auto"/>
          </w:divBdr>
        </w:div>
        <w:div w:id="1050036725">
          <w:marLeft w:val="0"/>
          <w:marRight w:val="0"/>
          <w:marTop w:val="0"/>
          <w:marBottom w:val="0"/>
          <w:divBdr>
            <w:top w:val="none" w:sz="0" w:space="0" w:color="auto"/>
            <w:left w:val="none" w:sz="0" w:space="0" w:color="auto"/>
            <w:bottom w:val="none" w:sz="0" w:space="0" w:color="auto"/>
            <w:right w:val="none" w:sz="0" w:space="0" w:color="auto"/>
          </w:divBdr>
        </w:div>
        <w:div w:id="1088043788">
          <w:marLeft w:val="0"/>
          <w:marRight w:val="0"/>
          <w:marTop w:val="0"/>
          <w:marBottom w:val="0"/>
          <w:divBdr>
            <w:top w:val="none" w:sz="0" w:space="0" w:color="auto"/>
            <w:left w:val="none" w:sz="0" w:space="0" w:color="auto"/>
            <w:bottom w:val="none" w:sz="0" w:space="0" w:color="auto"/>
            <w:right w:val="none" w:sz="0" w:space="0" w:color="auto"/>
          </w:divBdr>
        </w:div>
        <w:div w:id="1088817300">
          <w:marLeft w:val="0"/>
          <w:marRight w:val="0"/>
          <w:marTop w:val="0"/>
          <w:marBottom w:val="0"/>
          <w:divBdr>
            <w:top w:val="none" w:sz="0" w:space="0" w:color="auto"/>
            <w:left w:val="none" w:sz="0" w:space="0" w:color="auto"/>
            <w:bottom w:val="none" w:sz="0" w:space="0" w:color="auto"/>
            <w:right w:val="none" w:sz="0" w:space="0" w:color="auto"/>
          </w:divBdr>
        </w:div>
        <w:div w:id="1104960989">
          <w:marLeft w:val="0"/>
          <w:marRight w:val="0"/>
          <w:marTop w:val="0"/>
          <w:marBottom w:val="0"/>
          <w:divBdr>
            <w:top w:val="none" w:sz="0" w:space="0" w:color="auto"/>
            <w:left w:val="none" w:sz="0" w:space="0" w:color="auto"/>
            <w:bottom w:val="none" w:sz="0" w:space="0" w:color="auto"/>
            <w:right w:val="none" w:sz="0" w:space="0" w:color="auto"/>
          </w:divBdr>
        </w:div>
        <w:div w:id="1118649038">
          <w:marLeft w:val="0"/>
          <w:marRight w:val="0"/>
          <w:marTop w:val="0"/>
          <w:marBottom w:val="0"/>
          <w:divBdr>
            <w:top w:val="none" w:sz="0" w:space="0" w:color="auto"/>
            <w:left w:val="none" w:sz="0" w:space="0" w:color="auto"/>
            <w:bottom w:val="none" w:sz="0" w:space="0" w:color="auto"/>
            <w:right w:val="none" w:sz="0" w:space="0" w:color="auto"/>
          </w:divBdr>
        </w:div>
        <w:div w:id="1131289612">
          <w:marLeft w:val="0"/>
          <w:marRight w:val="0"/>
          <w:marTop w:val="0"/>
          <w:marBottom w:val="0"/>
          <w:divBdr>
            <w:top w:val="none" w:sz="0" w:space="0" w:color="auto"/>
            <w:left w:val="none" w:sz="0" w:space="0" w:color="auto"/>
            <w:bottom w:val="none" w:sz="0" w:space="0" w:color="auto"/>
            <w:right w:val="none" w:sz="0" w:space="0" w:color="auto"/>
          </w:divBdr>
        </w:div>
        <w:div w:id="1150633568">
          <w:marLeft w:val="0"/>
          <w:marRight w:val="0"/>
          <w:marTop w:val="0"/>
          <w:marBottom w:val="0"/>
          <w:divBdr>
            <w:top w:val="none" w:sz="0" w:space="0" w:color="auto"/>
            <w:left w:val="none" w:sz="0" w:space="0" w:color="auto"/>
            <w:bottom w:val="none" w:sz="0" w:space="0" w:color="auto"/>
            <w:right w:val="none" w:sz="0" w:space="0" w:color="auto"/>
          </w:divBdr>
        </w:div>
        <w:div w:id="1184516329">
          <w:marLeft w:val="0"/>
          <w:marRight w:val="0"/>
          <w:marTop w:val="0"/>
          <w:marBottom w:val="0"/>
          <w:divBdr>
            <w:top w:val="none" w:sz="0" w:space="0" w:color="auto"/>
            <w:left w:val="none" w:sz="0" w:space="0" w:color="auto"/>
            <w:bottom w:val="none" w:sz="0" w:space="0" w:color="auto"/>
            <w:right w:val="none" w:sz="0" w:space="0" w:color="auto"/>
          </w:divBdr>
        </w:div>
        <w:div w:id="1201475412">
          <w:marLeft w:val="0"/>
          <w:marRight w:val="0"/>
          <w:marTop w:val="0"/>
          <w:marBottom w:val="0"/>
          <w:divBdr>
            <w:top w:val="none" w:sz="0" w:space="0" w:color="auto"/>
            <w:left w:val="none" w:sz="0" w:space="0" w:color="auto"/>
            <w:bottom w:val="none" w:sz="0" w:space="0" w:color="auto"/>
            <w:right w:val="none" w:sz="0" w:space="0" w:color="auto"/>
          </w:divBdr>
        </w:div>
        <w:div w:id="1216821332">
          <w:marLeft w:val="0"/>
          <w:marRight w:val="0"/>
          <w:marTop w:val="0"/>
          <w:marBottom w:val="0"/>
          <w:divBdr>
            <w:top w:val="none" w:sz="0" w:space="0" w:color="auto"/>
            <w:left w:val="none" w:sz="0" w:space="0" w:color="auto"/>
            <w:bottom w:val="none" w:sz="0" w:space="0" w:color="auto"/>
            <w:right w:val="none" w:sz="0" w:space="0" w:color="auto"/>
          </w:divBdr>
        </w:div>
        <w:div w:id="1225604354">
          <w:marLeft w:val="0"/>
          <w:marRight w:val="0"/>
          <w:marTop w:val="0"/>
          <w:marBottom w:val="0"/>
          <w:divBdr>
            <w:top w:val="none" w:sz="0" w:space="0" w:color="auto"/>
            <w:left w:val="none" w:sz="0" w:space="0" w:color="auto"/>
            <w:bottom w:val="none" w:sz="0" w:space="0" w:color="auto"/>
            <w:right w:val="none" w:sz="0" w:space="0" w:color="auto"/>
          </w:divBdr>
        </w:div>
        <w:div w:id="1242134982">
          <w:marLeft w:val="0"/>
          <w:marRight w:val="0"/>
          <w:marTop w:val="0"/>
          <w:marBottom w:val="0"/>
          <w:divBdr>
            <w:top w:val="none" w:sz="0" w:space="0" w:color="auto"/>
            <w:left w:val="none" w:sz="0" w:space="0" w:color="auto"/>
            <w:bottom w:val="none" w:sz="0" w:space="0" w:color="auto"/>
            <w:right w:val="none" w:sz="0" w:space="0" w:color="auto"/>
          </w:divBdr>
        </w:div>
        <w:div w:id="1243952128">
          <w:marLeft w:val="0"/>
          <w:marRight w:val="0"/>
          <w:marTop w:val="0"/>
          <w:marBottom w:val="0"/>
          <w:divBdr>
            <w:top w:val="none" w:sz="0" w:space="0" w:color="auto"/>
            <w:left w:val="none" w:sz="0" w:space="0" w:color="auto"/>
            <w:bottom w:val="none" w:sz="0" w:space="0" w:color="auto"/>
            <w:right w:val="none" w:sz="0" w:space="0" w:color="auto"/>
          </w:divBdr>
        </w:div>
        <w:div w:id="1310280040">
          <w:marLeft w:val="0"/>
          <w:marRight w:val="0"/>
          <w:marTop w:val="0"/>
          <w:marBottom w:val="0"/>
          <w:divBdr>
            <w:top w:val="none" w:sz="0" w:space="0" w:color="auto"/>
            <w:left w:val="none" w:sz="0" w:space="0" w:color="auto"/>
            <w:bottom w:val="none" w:sz="0" w:space="0" w:color="auto"/>
            <w:right w:val="none" w:sz="0" w:space="0" w:color="auto"/>
          </w:divBdr>
        </w:div>
        <w:div w:id="1380283096">
          <w:marLeft w:val="0"/>
          <w:marRight w:val="0"/>
          <w:marTop w:val="0"/>
          <w:marBottom w:val="0"/>
          <w:divBdr>
            <w:top w:val="none" w:sz="0" w:space="0" w:color="auto"/>
            <w:left w:val="none" w:sz="0" w:space="0" w:color="auto"/>
            <w:bottom w:val="none" w:sz="0" w:space="0" w:color="auto"/>
            <w:right w:val="none" w:sz="0" w:space="0" w:color="auto"/>
          </w:divBdr>
        </w:div>
        <w:div w:id="1394163362">
          <w:marLeft w:val="0"/>
          <w:marRight w:val="0"/>
          <w:marTop w:val="0"/>
          <w:marBottom w:val="0"/>
          <w:divBdr>
            <w:top w:val="none" w:sz="0" w:space="0" w:color="auto"/>
            <w:left w:val="none" w:sz="0" w:space="0" w:color="auto"/>
            <w:bottom w:val="none" w:sz="0" w:space="0" w:color="auto"/>
            <w:right w:val="none" w:sz="0" w:space="0" w:color="auto"/>
          </w:divBdr>
        </w:div>
        <w:div w:id="1400715176">
          <w:marLeft w:val="0"/>
          <w:marRight w:val="0"/>
          <w:marTop w:val="0"/>
          <w:marBottom w:val="0"/>
          <w:divBdr>
            <w:top w:val="none" w:sz="0" w:space="0" w:color="auto"/>
            <w:left w:val="none" w:sz="0" w:space="0" w:color="auto"/>
            <w:bottom w:val="none" w:sz="0" w:space="0" w:color="auto"/>
            <w:right w:val="none" w:sz="0" w:space="0" w:color="auto"/>
          </w:divBdr>
        </w:div>
        <w:div w:id="1429692823">
          <w:marLeft w:val="0"/>
          <w:marRight w:val="0"/>
          <w:marTop w:val="0"/>
          <w:marBottom w:val="0"/>
          <w:divBdr>
            <w:top w:val="none" w:sz="0" w:space="0" w:color="auto"/>
            <w:left w:val="none" w:sz="0" w:space="0" w:color="auto"/>
            <w:bottom w:val="none" w:sz="0" w:space="0" w:color="auto"/>
            <w:right w:val="none" w:sz="0" w:space="0" w:color="auto"/>
          </w:divBdr>
        </w:div>
        <w:div w:id="1433015156">
          <w:marLeft w:val="0"/>
          <w:marRight w:val="0"/>
          <w:marTop w:val="0"/>
          <w:marBottom w:val="0"/>
          <w:divBdr>
            <w:top w:val="none" w:sz="0" w:space="0" w:color="auto"/>
            <w:left w:val="none" w:sz="0" w:space="0" w:color="auto"/>
            <w:bottom w:val="none" w:sz="0" w:space="0" w:color="auto"/>
            <w:right w:val="none" w:sz="0" w:space="0" w:color="auto"/>
          </w:divBdr>
        </w:div>
        <w:div w:id="1435781340">
          <w:marLeft w:val="0"/>
          <w:marRight w:val="0"/>
          <w:marTop w:val="0"/>
          <w:marBottom w:val="0"/>
          <w:divBdr>
            <w:top w:val="none" w:sz="0" w:space="0" w:color="auto"/>
            <w:left w:val="none" w:sz="0" w:space="0" w:color="auto"/>
            <w:bottom w:val="none" w:sz="0" w:space="0" w:color="auto"/>
            <w:right w:val="none" w:sz="0" w:space="0" w:color="auto"/>
          </w:divBdr>
        </w:div>
        <w:div w:id="1448574267">
          <w:marLeft w:val="0"/>
          <w:marRight w:val="0"/>
          <w:marTop w:val="0"/>
          <w:marBottom w:val="0"/>
          <w:divBdr>
            <w:top w:val="none" w:sz="0" w:space="0" w:color="auto"/>
            <w:left w:val="none" w:sz="0" w:space="0" w:color="auto"/>
            <w:bottom w:val="none" w:sz="0" w:space="0" w:color="auto"/>
            <w:right w:val="none" w:sz="0" w:space="0" w:color="auto"/>
          </w:divBdr>
        </w:div>
        <w:div w:id="1453790175">
          <w:marLeft w:val="0"/>
          <w:marRight w:val="0"/>
          <w:marTop w:val="0"/>
          <w:marBottom w:val="0"/>
          <w:divBdr>
            <w:top w:val="none" w:sz="0" w:space="0" w:color="auto"/>
            <w:left w:val="none" w:sz="0" w:space="0" w:color="auto"/>
            <w:bottom w:val="none" w:sz="0" w:space="0" w:color="auto"/>
            <w:right w:val="none" w:sz="0" w:space="0" w:color="auto"/>
          </w:divBdr>
        </w:div>
        <w:div w:id="1493568793">
          <w:marLeft w:val="0"/>
          <w:marRight w:val="0"/>
          <w:marTop w:val="0"/>
          <w:marBottom w:val="0"/>
          <w:divBdr>
            <w:top w:val="none" w:sz="0" w:space="0" w:color="auto"/>
            <w:left w:val="none" w:sz="0" w:space="0" w:color="auto"/>
            <w:bottom w:val="none" w:sz="0" w:space="0" w:color="auto"/>
            <w:right w:val="none" w:sz="0" w:space="0" w:color="auto"/>
          </w:divBdr>
        </w:div>
        <w:div w:id="1495996855">
          <w:marLeft w:val="0"/>
          <w:marRight w:val="0"/>
          <w:marTop w:val="0"/>
          <w:marBottom w:val="0"/>
          <w:divBdr>
            <w:top w:val="none" w:sz="0" w:space="0" w:color="auto"/>
            <w:left w:val="none" w:sz="0" w:space="0" w:color="auto"/>
            <w:bottom w:val="none" w:sz="0" w:space="0" w:color="auto"/>
            <w:right w:val="none" w:sz="0" w:space="0" w:color="auto"/>
          </w:divBdr>
        </w:div>
        <w:div w:id="1506899459">
          <w:marLeft w:val="0"/>
          <w:marRight w:val="0"/>
          <w:marTop w:val="0"/>
          <w:marBottom w:val="0"/>
          <w:divBdr>
            <w:top w:val="none" w:sz="0" w:space="0" w:color="auto"/>
            <w:left w:val="none" w:sz="0" w:space="0" w:color="auto"/>
            <w:bottom w:val="none" w:sz="0" w:space="0" w:color="auto"/>
            <w:right w:val="none" w:sz="0" w:space="0" w:color="auto"/>
          </w:divBdr>
        </w:div>
        <w:div w:id="1518156088">
          <w:marLeft w:val="0"/>
          <w:marRight w:val="0"/>
          <w:marTop w:val="0"/>
          <w:marBottom w:val="0"/>
          <w:divBdr>
            <w:top w:val="none" w:sz="0" w:space="0" w:color="auto"/>
            <w:left w:val="none" w:sz="0" w:space="0" w:color="auto"/>
            <w:bottom w:val="none" w:sz="0" w:space="0" w:color="auto"/>
            <w:right w:val="none" w:sz="0" w:space="0" w:color="auto"/>
          </w:divBdr>
        </w:div>
        <w:div w:id="1567374446">
          <w:marLeft w:val="0"/>
          <w:marRight w:val="0"/>
          <w:marTop w:val="0"/>
          <w:marBottom w:val="0"/>
          <w:divBdr>
            <w:top w:val="none" w:sz="0" w:space="0" w:color="auto"/>
            <w:left w:val="none" w:sz="0" w:space="0" w:color="auto"/>
            <w:bottom w:val="none" w:sz="0" w:space="0" w:color="auto"/>
            <w:right w:val="none" w:sz="0" w:space="0" w:color="auto"/>
          </w:divBdr>
        </w:div>
        <w:div w:id="1573589554">
          <w:marLeft w:val="0"/>
          <w:marRight w:val="0"/>
          <w:marTop w:val="0"/>
          <w:marBottom w:val="0"/>
          <w:divBdr>
            <w:top w:val="none" w:sz="0" w:space="0" w:color="auto"/>
            <w:left w:val="none" w:sz="0" w:space="0" w:color="auto"/>
            <w:bottom w:val="none" w:sz="0" w:space="0" w:color="auto"/>
            <w:right w:val="none" w:sz="0" w:space="0" w:color="auto"/>
          </w:divBdr>
        </w:div>
        <w:div w:id="1617178162">
          <w:marLeft w:val="0"/>
          <w:marRight w:val="0"/>
          <w:marTop w:val="0"/>
          <w:marBottom w:val="0"/>
          <w:divBdr>
            <w:top w:val="none" w:sz="0" w:space="0" w:color="auto"/>
            <w:left w:val="none" w:sz="0" w:space="0" w:color="auto"/>
            <w:bottom w:val="none" w:sz="0" w:space="0" w:color="auto"/>
            <w:right w:val="none" w:sz="0" w:space="0" w:color="auto"/>
          </w:divBdr>
        </w:div>
        <w:div w:id="1635675914">
          <w:marLeft w:val="0"/>
          <w:marRight w:val="0"/>
          <w:marTop w:val="0"/>
          <w:marBottom w:val="0"/>
          <w:divBdr>
            <w:top w:val="none" w:sz="0" w:space="0" w:color="auto"/>
            <w:left w:val="none" w:sz="0" w:space="0" w:color="auto"/>
            <w:bottom w:val="none" w:sz="0" w:space="0" w:color="auto"/>
            <w:right w:val="none" w:sz="0" w:space="0" w:color="auto"/>
          </w:divBdr>
        </w:div>
        <w:div w:id="1636637599">
          <w:marLeft w:val="0"/>
          <w:marRight w:val="0"/>
          <w:marTop w:val="0"/>
          <w:marBottom w:val="0"/>
          <w:divBdr>
            <w:top w:val="none" w:sz="0" w:space="0" w:color="auto"/>
            <w:left w:val="none" w:sz="0" w:space="0" w:color="auto"/>
            <w:bottom w:val="none" w:sz="0" w:space="0" w:color="auto"/>
            <w:right w:val="none" w:sz="0" w:space="0" w:color="auto"/>
          </w:divBdr>
        </w:div>
        <w:div w:id="1638148654">
          <w:marLeft w:val="0"/>
          <w:marRight w:val="0"/>
          <w:marTop w:val="0"/>
          <w:marBottom w:val="0"/>
          <w:divBdr>
            <w:top w:val="none" w:sz="0" w:space="0" w:color="auto"/>
            <w:left w:val="none" w:sz="0" w:space="0" w:color="auto"/>
            <w:bottom w:val="none" w:sz="0" w:space="0" w:color="auto"/>
            <w:right w:val="none" w:sz="0" w:space="0" w:color="auto"/>
          </w:divBdr>
        </w:div>
        <w:div w:id="1657681262">
          <w:marLeft w:val="0"/>
          <w:marRight w:val="0"/>
          <w:marTop w:val="0"/>
          <w:marBottom w:val="0"/>
          <w:divBdr>
            <w:top w:val="none" w:sz="0" w:space="0" w:color="auto"/>
            <w:left w:val="none" w:sz="0" w:space="0" w:color="auto"/>
            <w:bottom w:val="none" w:sz="0" w:space="0" w:color="auto"/>
            <w:right w:val="none" w:sz="0" w:space="0" w:color="auto"/>
          </w:divBdr>
        </w:div>
        <w:div w:id="1672416304">
          <w:marLeft w:val="0"/>
          <w:marRight w:val="0"/>
          <w:marTop w:val="0"/>
          <w:marBottom w:val="0"/>
          <w:divBdr>
            <w:top w:val="none" w:sz="0" w:space="0" w:color="auto"/>
            <w:left w:val="none" w:sz="0" w:space="0" w:color="auto"/>
            <w:bottom w:val="none" w:sz="0" w:space="0" w:color="auto"/>
            <w:right w:val="none" w:sz="0" w:space="0" w:color="auto"/>
          </w:divBdr>
        </w:div>
        <w:div w:id="1737822875">
          <w:marLeft w:val="0"/>
          <w:marRight w:val="0"/>
          <w:marTop w:val="0"/>
          <w:marBottom w:val="0"/>
          <w:divBdr>
            <w:top w:val="none" w:sz="0" w:space="0" w:color="auto"/>
            <w:left w:val="none" w:sz="0" w:space="0" w:color="auto"/>
            <w:bottom w:val="none" w:sz="0" w:space="0" w:color="auto"/>
            <w:right w:val="none" w:sz="0" w:space="0" w:color="auto"/>
          </w:divBdr>
        </w:div>
        <w:div w:id="1745225930">
          <w:marLeft w:val="0"/>
          <w:marRight w:val="0"/>
          <w:marTop w:val="0"/>
          <w:marBottom w:val="0"/>
          <w:divBdr>
            <w:top w:val="none" w:sz="0" w:space="0" w:color="auto"/>
            <w:left w:val="none" w:sz="0" w:space="0" w:color="auto"/>
            <w:bottom w:val="none" w:sz="0" w:space="0" w:color="auto"/>
            <w:right w:val="none" w:sz="0" w:space="0" w:color="auto"/>
          </w:divBdr>
        </w:div>
        <w:div w:id="1757752318">
          <w:marLeft w:val="0"/>
          <w:marRight w:val="0"/>
          <w:marTop w:val="0"/>
          <w:marBottom w:val="0"/>
          <w:divBdr>
            <w:top w:val="none" w:sz="0" w:space="0" w:color="auto"/>
            <w:left w:val="none" w:sz="0" w:space="0" w:color="auto"/>
            <w:bottom w:val="none" w:sz="0" w:space="0" w:color="auto"/>
            <w:right w:val="none" w:sz="0" w:space="0" w:color="auto"/>
          </w:divBdr>
        </w:div>
        <w:div w:id="1758553217">
          <w:marLeft w:val="0"/>
          <w:marRight w:val="0"/>
          <w:marTop w:val="0"/>
          <w:marBottom w:val="0"/>
          <w:divBdr>
            <w:top w:val="none" w:sz="0" w:space="0" w:color="auto"/>
            <w:left w:val="none" w:sz="0" w:space="0" w:color="auto"/>
            <w:bottom w:val="none" w:sz="0" w:space="0" w:color="auto"/>
            <w:right w:val="none" w:sz="0" w:space="0" w:color="auto"/>
          </w:divBdr>
        </w:div>
        <w:div w:id="1783382849">
          <w:marLeft w:val="0"/>
          <w:marRight w:val="0"/>
          <w:marTop w:val="0"/>
          <w:marBottom w:val="0"/>
          <w:divBdr>
            <w:top w:val="none" w:sz="0" w:space="0" w:color="auto"/>
            <w:left w:val="none" w:sz="0" w:space="0" w:color="auto"/>
            <w:bottom w:val="none" w:sz="0" w:space="0" w:color="auto"/>
            <w:right w:val="none" w:sz="0" w:space="0" w:color="auto"/>
          </w:divBdr>
        </w:div>
        <w:div w:id="1861507019">
          <w:marLeft w:val="0"/>
          <w:marRight w:val="0"/>
          <w:marTop w:val="0"/>
          <w:marBottom w:val="0"/>
          <w:divBdr>
            <w:top w:val="none" w:sz="0" w:space="0" w:color="auto"/>
            <w:left w:val="none" w:sz="0" w:space="0" w:color="auto"/>
            <w:bottom w:val="none" w:sz="0" w:space="0" w:color="auto"/>
            <w:right w:val="none" w:sz="0" w:space="0" w:color="auto"/>
          </w:divBdr>
        </w:div>
        <w:div w:id="1863089530">
          <w:marLeft w:val="0"/>
          <w:marRight w:val="0"/>
          <w:marTop w:val="0"/>
          <w:marBottom w:val="0"/>
          <w:divBdr>
            <w:top w:val="none" w:sz="0" w:space="0" w:color="auto"/>
            <w:left w:val="none" w:sz="0" w:space="0" w:color="auto"/>
            <w:bottom w:val="none" w:sz="0" w:space="0" w:color="auto"/>
            <w:right w:val="none" w:sz="0" w:space="0" w:color="auto"/>
          </w:divBdr>
        </w:div>
        <w:div w:id="1873417048">
          <w:marLeft w:val="0"/>
          <w:marRight w:val="0"/>
          <w:marTop w:val="0"/>
          <w:marBottom w:val="0"/>
          <w:divBdr>
            <w:top w:val="none" w:sz="0" w:space="0" w:color="auto"/>
            <w:left w:val="none" w:sz="0" w:space="0" w:color="auto"/>
            <w:bottom w:val="none" w:sz="0" w:space="0" w:color="auto"/>
            <w:right w:val="none" w:sz="0" w:space="0" w:color="auto"/>
          </w:divBdr>
        </w:div>
        <w:div w:id="1912619842">
          <w:marLeft w:val="0"/>
          <w:marRight w:val="0"/>
          <w:marTop w:val="0"/>
          <w:marBottom w:val="0"/>
          <w:divBdr>
            <w:top w:val="none" w:sz="0" w:space="0" w:color="auto"/>
            <w:left w:val="none" w:sz="0" w:space="0" w:color="auto"/>
            <w:bottom w:val="none" w:sz="0" w:space="0" w:color="auto"/>
            <w:right w:val="none" w:sz="0" w:space="0" w:color="auto"/>
          </w:divBdr>
        </w:div>
        <w:div w:id="1913200351">
          <w:marLeft w:val="0"/>
          <w:marRight w:val="0"/>
          <w:marTop w:val="0"/>
          <w:marBottom w:val="0"/>
          <w:divBdr>
            <w:top w:val="none" w:sz="0" w:space="0" w:color="auto"/>
            <w:left w:val="none" w:sz="0" w:space="0" w:color="auto"/>
            <w:bottom w:val="none" w:sz="0" w:space="0" w:color="auto"/>
            <w:right w:val="none" w:sz="0" w:space="0" w:color="auto"/>
          </w:divBdr>
        </w:div>
        <w:div w:id="1918711867">
          <w:marLeft w:val="0"/>
          <w:marRight w:val="0"/>
          <w:marTop w:val="0"/>
          <w:marBottom w:val="0"/>
          <w:divBdr>
            <w:top w:val="none" w:sz="0" w:space="0" w:color="auto"/>
            <w:left w:val="none" w:sz="0" w:space="0" w:color="auto"/>
            <w:bottom w:val="none" w:sz="0" w:space="0" w:color="auto"/>
            <w:right w:val="none" w:sz="0" w:space="0" w:color="auto"/>
          </w:divBdr>
        </w:div>
        <w:div w:id="1949119560">
          <w:marLeft w:val="0"/>
          <w:marRight w:val="0"/>
          <w:marTop w:val="0"/>
          <w:marBottom w:val="0"/>
          <w:divBdr>
            <w:top w:val="none" w:sz="0" w:space="0" w:color="auto"/>
            <w:left w:val="none" w:sz="0" w:space="0" w:color="auto"/>
            <w:bottom w:val="none" w:sz="0" w:space="0" w:color="auto"/>
            <w:right w:val="none" w:sz="0" w:space="0" w:color="auto"/>
          </w:divBdr>
        </w:div>
        <w:div w:id="1988121902">
          <w:marLeft w:val="0"/>
          <w:marRight w:val="0"/>
          <w:marTop w:val="0"/>
          <w:marBottom w:val="0"/>
          <w:divBdr>
            <w:top w:val="none" w:sz="0" w:space="0" w:color="auto"/>
            <w:left w:val="none" w:sz="0" w:space="0" w:color="auto"/>
            <w:bottom w:val="none" w:sz="0" w:space="0" w:color="auto"/>
            <w:right w:val="none" w:sz="0" w:space="0" w:color="auto"/>
          </w:divBdr>
        </w:div>
        <w:div w:id="2102412188">
          <w:marLeft w:val="0"/>
          <w:marRight w:val="0"/>
          <w:marTop w:val="0"/>
          <w:marBottom w:val="0"/>
          <w:divBdr>
            <w:top w:val="none" w:sz="0" w:space="0" w:color="auto"/>
            <w:left w:val="none" w:sz="0" w:space="0" w:color="auto"/>
            <w:bottom w:val="none" w:sz="0" w:space="0" w:color="auto"/>
            <w:right w:val="none" w:sz="0" w:space="0" w:color="auto"/>
          </w:divBdr>
        </w:div>
        <w:div w:id="2114354224">
          <w:marLeft w:val="0"/>
          <w:marRight w:val="0"/>
          <w:marTop w:val="0"/>
          <w:marBottom w:val="0"/>
          <w:divBdr>
            <w:top w:val="none" w:sz="0" w:space="0" w:color="auto"/>
            <w:left w:val="none" w:sz="0" w:space="0" w:color="auto"/>
            <w:bottom w:val="none" w:sz="0" w:space="0" w:color="auto"/>
            <w:right w:val="none" w:sz="0" w:space="0" w:color="auto"/>
          </w:divBdr>
        </w:div>
        <w:div w:id="2117362217">
          <w:marLeft w:val="0"/>
          <w:marRight w:val="0"/>
          <w:marTop w:val="0"/>
          <w:marBottom w:val="0"/>
          <w:divBdr>
            <w:top w:val="none" w:sz="0" w:space="0" w:color="auto"/>
            <w:left w:val="none" w:sz="0" w:space="0" w:color="auto"/>
            <w:bottom w:val="none" w:sz="0" w:space="0" w:color="auto"/>
            <w:right w:val="none" w:sz="0" w:space="0" w:color="auto"/>
          </w:divBdr>
        </w:div>
        <w:div w:id="2117559741">
          <w:marLeft w:val="0"/>
          <w:marRight w:val="0"/>
          <w:marTop w:val="0"/>
          <w:marBottom w:val="0"/>
          <w:divBdr>
            <w:top w:val="none" w:sz="0" w:space="0" w:color="auto"/>
            <w:left w:val="none" w:sz="0" w:space="0" w:color="auto"/>
            <w:bottom w:val="none" w:sz="0" w:space="0" w:color="auto"/>
            <w:right w:val="none" w:sz="0" w:space="0" w:color="auto"/>
          </w:divBdr>
        </w:div>
      </w:divsChild>
    </w:div>
    <w:div w:id="2039698501">
      <w:bodyDiv w:val="1"/>
      <w:marLeft w:val="0"/>
      <w:marRight w:val="0"/>
      <w:marTop w:val="0"/>
      <w:marBottom w:val="0"/>
      <w:divBdr>
        <w:top w:val="none" w:sz="0" w:space="0" w:color="auto"/>
        <w:left w:val="none" w:sz="0" w:space="0" w:color="auto"/>
        <w:bottom w:val="none" w:sz="0" w:space="0" w:color="auto"/>
        <w:right w:val="none" w:sz="0" w:space="0" w:color="auto"/>
      </w:divBdr>
      <w:divsChild>
        <w:div w:id="115025941">
          <w:marLeft w:val="0"/>
          <w:marRight w:val="0"/>
          <w:marTop w:val="0"/>
          <w:marBottom w:val="0"/>
          <w:divBdr>
            <w:top w:val="none" w:sz="0" w:space="0" w:color="auto"/>
            <w:left w:val="none" w:sz="0" w:space="0" w:color="auto"/>
            <w:bottom w:val="none" w:sz="0" w:space="0" w:color="auto"/>
            <w:right w:val="none" w:sz="0" w:space="0" w:color="auto"/>
          </w:divBdr>
        </w:div>
        <w:div w:id="147088728">
          <w:marLeft w:val="0"/>
          <w:marRight w:val="0"/>
          <w:marTop w:val="0"/>
          <w:marBottom w:val="0"/>
          <w:divBdr>
            <w:top w:val="none" w:sz="0" w:space="0" w:color="auto"/>
            <w:left w:val="none" w:sz="0" w:space="0" w:color="auto"/>
            <w:bottom w:val="none" w:sz="0" w:space="0" w:color="auto"/>
            <w:right w:val="none" w:sz="0" w:space="0" w:color="auto"/>
          </w:divBdr>
        </w:div>
        <w:div w:id="156187045">
          <w:marLeft w:val="0"/>
          <w:marRight w:val="0"/>
          <w:marTop w:val="0"/>
          <w:marBottom w:val="0"/>
          <w:divBdr>
            <w:top w:val="none" w:sz="0" w:space="0" w:color="auto"/>
            <w:left w:val="none" w:sz="0" w:space="0" w:color="auto"/>
            <w:bottom w:val="none" w:sz="0" w:space="0" w:color="auto"/>
            <w:right w:val="none" w:sz="0" w:space="0" w:color="auto"/>
          </w:divBdr>
        </w:div>
        <w:div w:id="315499308">
          <w:marLeft w:val="0"/>
          <w:marRight w:val="0"/>
          <w:marTop w:val="0"/>
          <w:marBottom w:val="0"/>
          <w:divBdr>
            <w:top w:val="none" w:sz="0" w:space="0" w:color="auto"/>
            <w:left w:val="none" w:sz="0" w:space="0" w:color="auto"/>
            <w:bottom w:val="none" w:sz="0" w:space="0" w:color="auto"/>
            <w:right w:val="none" w:sz="0" w:space="0" w:color="auto"/>
          </w:divBdr>
        </w:div>
        <w:div w:id="545991373">
          <w:marLeft w:val="0"/>
          <w:marRight w:val="0"/>
          <w:marTop w:val="0"/>
          <w:marBottom w:val="0"/>
          <w:divBdr>
            <w:top w:val="none" w:sz="0" w:space="0" w:color="auto"/>
            <w:left w:val="none" w:sz="0" w:space="0" w:color="auto"/>
            <w:bottom w:val="none" w:sz="0" w:space="0" w:color="auto"/>
            <w:right w:val="none" w:sz="0" w:space="0" w:color="auto"/>
          </w:divBdr>
        </w:div>
        <w:div w:id="546644287">
          <w:marLeft w:val="0"/>
          <w:marRight w:val="0"/>
          <w:marTop w:val="0"/>
          <w:marBottom w:val="0"/>
          <w:divBdr>
            <w:top w:val="none" w:sz="0" w:space="0" w:color="auto"/>
            <w:left w:val="none" w:sz="0" w:space="0" w:color="auto"/>
            <w:bottom w:val="none" w:sz="0" w:space="0" w:color="auto"/>
            <w:right w:val="none" w:sz="0" w:space="0" w:color="auto"/>
          </w:divBdr>
        </w:div>
        <w:div w:id="604966630">
          <w:marLeft w:val="0"/>
          <w:marRight w:val="0"/>
          <w:marTop w:val="0"/>
          <w:marBottom w:val="0"/>
          <w:divBdr>
            <w:top w:val="none" w:sz="0" w:space="0" w:color="auto"/>
            <w:left w:val="none" w:sz="0" w:space="0" w:color="auto"/>
            <w:bottom w:val="none" w:sz="0" w:space="0" w:color="auto"/>
            <w:right w:val="none" w:sz="0" w:space="0" w:color="auto"/>
          </w:divBdr>
        </w:div>
        <w:div w:id="805051742">
          <w:marLeft w:val="0"/>
          <w:marRight w:val="0"/>
          <w:marTop w:val="0"/>
          <w:marBottom w:val="0"/>
          <w:divBdr>
            <w:top w:val="none" w:sz="0" w:space="0" w:color="auto"/>
            <w:left w:val="none" w:sz="0" w:space="0" w:color="auto"/>
            <w:bottom w:val="none" w:sz="0" w:space="0" w:color="auto"/>
            <w:right w:val="none" w:sz="0" w:space="0" w:color="auto"/>
          </w:divBdr>
        </w:div>
        <w:div w:id="903030551">
          <w:marLeft w:val="0"/>
          <w:marRight w:val="0"/>
          <w:marTop w:val="0"/>
          <w:marBottom w:val="0"/>
          <w:divBdr>
            <w:top w:val="none" w:sz="0" w:space="0" w:color="auto"/>
            <w:left w:val="none" w:sz="0" w:space="0" w:color="auto"/>
            <w:bottom w:val="none" w:sz="0" w:space="0" w:color="auto"/>
            <w:right w:val="none" w:sz="0" w:space="0" w:color="auto"/>
          </w:divBdr>
        </w:div>
        <w:div w:id="933826870">
          <w:marLeft w:val="0"/>
          <w:marRight w:val="0"/>
          <w:marTop w:val="0"/>
          <w:marBottom w:val="0"/>
          <w:divBdr>
            <w:top w:val="none" w:sz="0" w:space="0" w:color="auto"/>
            <w:left w:val="none" w:sz="0" w:space="0" w:color="auto"/>
            <w:bottom w:val="none" w:sz="0" w:space="0" w:color="auto"/>
            <w:right w:val="none" w:sz="0" w:space="0" w:color="auto"/>
          </w:divBdr>
        </w:div>
        <w:div w:id="1276063633">
          <w:marLeft w:val="0"/>
          <w:marRight w:val="0"/>
          <w:marTop w:val="0"/>
          <w:marBottom w:val="0"/>
          <w:divBdr>
            <w:top w:val="none" w:sz="0" w:space="0" w:color="auto"/>
            <w:left w:val="none" w:sz="0" w:space="0" w:color="auto"/>
            <w:bottom w:val="none" w:sz="0" w:space="0" w:color="auto"/>
            <w:right w:val="none" w:sz="0" w:space="0" w:color="auto"/>
          </w:divBdr>
        </w:div>
        <w:div w:id="1394498286">
          <w:marLeft w:val="0"/>
          <w:marRight w:val="0"/>
          <w:marTop w:val="0"/>
          <w:marBottom w:val="0"/>
          <w:divBdr>
            <w:top w:val="none" w:sz="0" w:space="0" w:color="auto"/>
            <w:left w:val="none" w:sz="0" w:space="0" w:color="auto"/>
            <w:bottom w:val="none" w:sz="0" w:space="0" w:color="auto"/>
            <w:right w:val="none" w:sz="0" w:space="0" w:color="auto"/>
          </w:divBdr>
        </w:div>
        <w:div w:id="1676690272">
          <w:marLeft w:val="0"/>
          <w:marRight w:val="0"/>
          <w:marTop w:val="0"/>
          <w:marBottom w:val="0"/>
          <w:divBdr>
            <w:top w:val="none" w:sz="0" w:space="0" w:color="auto"/>
            <w:left w:val="none" w:sz="0" w:space="0" w:color="auto"/>
            <w:bottom w:val="none" w:sz="0" w:space="0" w:color="auto"/>
            <w:right w:val="none" w:sz="0" w:space="0" w:color="auto"/>
          </w:divBdr>
        </w:div>
        <w:div w:id="1763186136">
          <w:marLeft w:val="0"/>
          <w:marRight w:val="0"/>
          <w:marTop w:val="0"/>
          <w:marBottom w:val="0"/>
          <w:divBdr>
            <w:top w:val="none" w:sz="0" w:space="0" w:color="auto"/>
            <w:left w:val="none" w:sz="0" w:space="0" w:color="auto"/>
            <w:bottom w:val="none" w:sz="0" w:space="0" w:color="auto"/>
            <w:right w:val="none" w:sz="0" w:space="0" w:color="auto"/>
          </w:divBdr>
        </w:div>
        <w:div w:id="1944801240">
          <w:marLeft w:val="0"/>
          <w:marRight w:val="0"/>
          <w:marTop w:val="0"/>
          <w:marBottom w:val="0"/>
          <w:divBdr>
            <w:top w:val="none" w:sz="0" w:space="0" w:color="auto"/>
            <w:left w:val="none" w:sz="0" w:space="0" w:color="auto"/>
            <w:bottom w:val="none" w:sz="0" w:space="0" w:color="auto"/>
            <w:right w:val="none" w:sz="0" w:space="0" w:color="auto"/>
          </w:divBdr>
        </w:div>
        <w:div w:id="2086560465">
          <w:marLeft w:val="0"/>
          <w:marRight w:val="0"/>
          <w:marTop w:val="0"/>
          <w:marBottom w:val="0"/>
          <w:divBdr>
            <w:top w:val="none" w:sz="0" w:space="0" w:color="auto"/>
            <w:left w:val="none" w:sz="0" w:space="0" w:color="auto"/>
            <w:bottom w:val="none" w:sz="0" w:space="0" w:color="auto"/>
            <w:right w:val="none" w:sz="0" w:space="0" w:color="auto"/>
          </w:divBdr>
        </w:div>
      </w:divsChild>
    </w:div>
    <w:div w:id="2070497270">
      <w:bodyDiv w:val="1"/>
      <w:marLeft w:val="0"/>
      <w:marRight w:val="0"/>
      <w:marTop w:val="0"/>
      <w:marBottom w:val="0"/>
      <w:divBdr>
        <w:top w:val="none" w:sz="0" w:space="0" w:color="auto"/>
        <w:left w:val="none" w:sz="0" w:space="0" w:color="auto"/>
        <w:bottom w:val="none" w:sz="0" w:space="0" w:color="auto"/>
        <w:right w:val="none" w:sz="0" w:space="0" w:color="auto"/>
      </w:divBdr>
      <w:divsChild>
        <w:div w:id="260798646">
          <w:marLeft w:val="0"/>
          <w:marRight w:val="0"/>
          <w:marTop w:val="0"/>
          <w:marBottom w:val="0"/>
          <w:divBdr>
            <w:top w:val="none" w:sz="0" w:space="0" w:color="auto"/>
            <w:left w:val="none" w:sz="0" w:space="0" w:color="auto"/>
            <w:bottom w:val="none" w:sz="0" w:space="0" w:color="auto"/>
            <w:right w:val="none" w:sz="0" w:space="0" w:color="auto"/>
          </w:divBdr>
        </w:div>
        <w:div w:id="1214777942">
          <w:marLeft w:val="0"/>
          <w:marRight w:val="0"/>
          <w:marTop w:val="0"/>
          <w:marBottom w:val="0"/>
          <w:divBdr>
            <w:top w:val="none" w:sz="0" w:space="0" w:color="auto"/>
            <w:left w:val="none" w:sz="0" w:space="0" w:color="auto"/>
            <w:bottom w:val="none" w:sz="0" w:space="0" w:color="auto"/>
            <w:right w:val="none" w:sz="0" w:space="0" w:color="auto"/>
          </w:divBdr>
        </w:div>
      </w:divsChild>
    </w:div>
    <w:div w:id="2102069946">
      <w:bodyDiv w:val="1"/>
      <w:marLeft w:val="0"/>
      <w:marRight w:val="0"/>
      <w:marTop w:val="0"/>
      <w:marBottom w:val="0"/>
      <w:divBdr>
        <w:top w:val="none" w:sz="0" w:space="0" w:color="auto"/>
        <w:left w:val="none" w:sz="0" w:space="0" w:color="auto"/>
        <w:bottom w:val="none" w:sz="0" w:space="0" w:color="auto"/>
        <w:right w:val="none" w:sz="0" w:space="0" w:color="auto"/>
      </w:divBdr>
      <w:divsChild>
        <w:div w:id="821432201">
          <w:marLeft w:val="0"/>
          <w:marRight w:val="0"/>
          <w:marTop w:val="0"/>
          <w:marBottom w:val="0"/>
          <w:divBdr>
            <w:top w:val="none" w:sz="0" w:space="0" w:color="auto"/>
            <w:left w:val="none" w:sz="0" w:space="0" w:color="auto"/>
            <w:bottom w:val="none" w:sz="0" w:space="0" w:color="auto"/>
            <w:right w:val="none" w:sz="0" w:space="0" w:color="auto"/>
          </w:divBdr>
        </w:div>
        <w:div w:id="2072073665">
          <w:marLeft w:val="0"/>
          <w:marRight w:val="0"/>
          <w:marTop w:val="0"/>
          <w:marBottom w:val="0"/>
          <w:divBdr>
            <w:top w:val="none" w:sz="0" w:space="0" w:color="auto"/>
            <w:left w:val="none" w:sz="0" w:space="0" w:color="auto"/>
            <w:bottom w:val="none" w:sz="0" w:space="0" w:color="auto"/>
            <w:right w:val="none" w:sz="0" w:space="0" w:color="auto"/>
          </w:divBdr>
        </w:div>
      </w:divsChild>
    </w:div>
    <w:div w:id="2122341150">
      <w:bodyDiv w:val="1"/>
      <w:marLeft w:val="0"/>
      <w:marRight w:val="0"/>
      <w:marTop w:val="0"/>
      <w:marBottom w:val="0"/>
      <w:divBdr>
        <w:top w:val="none" w:sz="0" w:space="0" w:color="auto"/>
        <w:left w:val="none" w:sz="0" w:space="0" w:color="auto"/>
        <w:bottom w:val="none" w:sz="0" w:space="0" w:color="auto"/>
        <w:right w:val="none" w:sz="0" w:space="0" w:color="auto"/>
      </w:divBdr>
    </w:div>
    <w:div w:id="213151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wikiskripta.eu/index.php/Trombocyty" TargetMode="External"/><Relationship Id="rId39"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chart" Target="charts/chart11.xml"/><Relationship Id="rId47" Type="http://schemas.openxmlformats.org/officeDocument/2006/relationships/chart" Target="charts/chart16.xm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wikiskripta.eu/index.php/T-lymfocyty" TargetMode="External"/><Relationship Id="rId33" Type="http://schemas.openxmlformats.org/officeDocument/2006/relationships/chart" Target="charts/chart4.xml"/><Relationship Id="rId38" Type="http://schemas.openxmlformats.org/officeDocument/2006/relationships/image" Target="media/image16.png"/><Relationship Id="rId46"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4.png"/><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wikiskripta.eu/index.php/Makrof%C3%A1gy"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17.wmf"/><Relationship Id="rId45"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wikiskripta.eu/index.php/Monocyty" TargetMode="External"/><Relationship Id="rId28" Type="http://schemas.openxmlformats.org/officeDocument/2006/relationships/image" Target="media/image13.png"/><Relationship Id="rId36" Type="http://schemas.openxmlformats.org/officeDocument/2006/relationships/chart" Target="charts/chart7.xml"/><Relationship Id="rId49" Type="http://schemas.openxmlformats.org/officeDocument/2006/relationships/image" Target="media/image19.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chart" Target="charts/chart2.xml"/><Relationship Id="rId44" Type="http://schemas.openxmlformats.org/officeDocument/2006/relationships/chart" Target="charts/chart1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D:\disertace%20-%20oprava%202.Dana.docm" TargetMode="External"/><Relationship Id="rId14" Type="http://schemas.openxmlformats.org/officeDocument/2006/relationships/image" Target="media/image5.jpeg"/><Relationship Id="rId22" Type="http://schemas.openxmlformats.org/officeDocument/2006/relationships/hyperlink" Target="http://www.wikiskripta.eu/index.php/Lipoproteiny"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6.xml"/><Relationship Id="rId43" Type="http://schemas.openxmlformats.org/officeDocument/2006/relationships/chart" Target="charts/chart12.xml"/><Relationship Id="rId48" Type="http://schemas.openxmlformats.org/officeDocument/2006/relationships/image" Target="media/image18.png"/><Relationship Id="rId8" Type="http://schemas.openxmlformats.org/officeDocument/2006/relationships/hyperlink" Target="file:///D:\disertace%20-%20oprava%202.Dana.docm"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List_aplikace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List_aplikace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List_aplikace_Microsoft_Office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List_aplikace_Microsoft_Office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List_aplikace_Microsoft_Office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List_aplikace_Microsoft_Office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List_aplikace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6708229426434118"/>
          <c:y val="6.8817204301076837E-2"/>
          <c:w val="0.77306733167082364"/>
          <c:h val="0.79139784946236558"/>
        </c:manualLayout>
      </c:layout>
      <c:scatterChart>
        <c:scatterStyle val="smoothMarker"/>
        <c:ser>
          <c:idx val="0"/>
          <c:order val="0"/>
          <c:tx>
            <c:strRef>
              <c:f>Sheet1!$A$2</c:f>
              <c:strCache>
                <c:ptCount val="1"/>
                <c:pt idx="0">
                  <c:v>Východ</c:v>
                </c:pt>
              </c:strCache>
            </c:strRef>
          </c:tx>
          <c:xVal>
            <c:numRef>
              <c:f>Sheet1!$B$1:$H$1</c:f>
              <c:numCache>
                <c:formatCode>General</c:formatCode>
                <c:ptCount val="7"/>
                <c:pt idx="0">
                  <c:v>5</c:v>
                </c:pt>
                <c:pt idx="1">
                  <c:v>10</c:v>
                </c:pt>
                <c:pt idx="2">
                  <c:v>15</c:v>
                </c:pt>
                <c:pt idx="3">
                  <c:v>20</c:v>
                </c:pt>
                <c:pt idx="4">
                  <c:v>25</c:v>
                </c:pt>
                <c:pt idx="5">
                  <c:v>30</c:v>
                </c:pt>
                <c:pt idx="6">
                  <c:v>40</c:v>
                </c:pt>
              </c:numCache>
            </c:numRef>
          </c:xVal>
          <c:yVal>
            <c:numRef>
              <c:f>Sheet1!$B$2:$H$2</c:f>
              <c:numCache>
                <c:formatCode>General</c:formatCode>
                <c:ptCount val="7"/>
                <c:pt idx="0">
                  <c:v>93</c:v>
                </c:pt>
                <c:pt idx="1">
                  <c:v>90</c:v>
                </c:pt>
                <c:pt idx="2">
                  <c:v>87</c:v>
                </c:pt>
                <c:pt idx="3">
                  <c:v>85</c:v>
                </c:pt>
                <c:pt idx="4">
                  <c:v>63</c:v>
                </c:pt>
                <c:pt idx="5">
                  <c:v>30</c:v>
                </c:pt>
                <c:pt idx="6">
                  <c:v>28</c:v>
                </c:pt>
              </c:numCache>
            </c:numRef>
          </c:yVal>
        </c:ser>
        <c:ser>
          <c:idx val="1"/>
          <c:order val="1"/>
          <c:tx>
            <c:strRef>
              <c:f>Sheet1!$A$3</c:f>
              <c:strCache>
                <c:ptCount val="1"/>
              </c:strCache>
            </c:strRef>
          </c:tx>
          <c:xVal>
            <c:numRef>
              <c:f>Sheet1!$B$1:$H$1</c:f>
              <c:numCache>
                <c:formatCode>General</c:formatCode>
                <c:ptCount val="7"/>
                <c:pt idx="0">
                  <c:v>5</c:v>
                </c:pt>
                <c:pt idx="1">
                  <c:v>10</c:v>
                </c:pt>
                <c:pt idx="2">
                  <c:v>15</c:v>
                </c:pt>
                <c:pt idx="3">
                  <c:v>20</c:v>
                </c:pt>
                <c:pt idx="4">
                  <c:v>25</c:v>
                </c:pt>
                <c:pt idx="5">
                  <c:v>30</c:v>
                </c:pt>
                <c:pt idx="6">
                  <c:v>40</c:v>
                </c:pt>
              </c:numCache>
            </c:numRef>
          </c:xVal>
          <c:yVal>
            <c:numRef>
              <c:f>Sheet1!$B$3:$H$3</c:f>
              <c:numCache>
                <c:formatCode>General</c:formatCode>
                <c:ptCount val="7"/>
              </c:numCache>
            </c:numRef>
          </c:yVal>
          <c:smooth val="1"/>
        </c:ser>
        <c:ser>
          <c:idx val="2"/>
          <c:order val="2"/>
          <c:tx>
            <c:strRef>
              <c:f>Sheet1!$A$4</c:f>
              <c:strCache>
                <c:ptCount val="1"/>
              </c:strCache>
            </c:strRef>
          </c:tx>
          <c:xVal>
            <c:numRef>
              <c:f>Sheet1!$B$1:$H$1</c:f>
              <c:numCache>
                <c:formatCode>General</c:formatCode>
                <c:ptCount val="7"/>
                <c:pt idx="0">
                  <c:v>5</c:v>
                </c:pt>
                <c:pt idx="1">
                  <c:v>10</c:v>
                </c:pt>
                <c:pt idx="2">
                  <c:v>15</c:v>
                </c:pt>
                <c:pt idx="3">
                  <c:v>20</c:v>
                </c:pt>
                <c:pt idx="4">
                  <c:v>25</c:v>
                </c:pt>
                <c:pt idx="5">
                  <c:v>30</c:v>
                </c:pt>
                <c:pt idx="6">
                  <c:v>40</c:v>
                </c:pt>
              </c:numCache>
            </c:numRef>
          </c:xVal>
          <c:yVal>
            <c:numRef>
              <c:f>Sheet1!$B$4:$H$4</c:f>
              <c:numCache>
                <c:formatCode>General</c:formatCode>
                <c:ptCount val="7"/>
              </c:numCache>
            </c:numRef>
          </c:yVal>
          <c:smooth val="1"/>
        </c:ser>
        <c:axId val="91692032"/>
        <c:axId val="91706112"/>
      </c:scatterChart>
      <c:valAx>
        <c:axId val="91692032"/>
        <c:scaling>
          <c:orientation val="minMax"/>
          <c:max val="40"/>
        </c:scaling>
        <c:axPos val="b"/>
        <c:numFmt formatCode="General" sourceLinked="1"/>
        <c:tickLblPos val="nextTo"/>
        <c:txPr>
          <a:bodyPr rot="0" vert="horz"/>
          <a:lstStyle/>
          <a:p>
            <a:pPr>
              <a:defRPr/>
            </a:pPr>
            <a:endParaRPr lang="cs-CZ"/>
          </a:p>
        </c:txPr>
        <c:crossAx val="91706112"/>
        <c:crosses val="autoZero"/>
        <c:crossBetween val="midCat"/>
        <c:majorUnit val="5"/>
      </c:valAx>
      <c:valAx>
        <c:axId val="91706112"/>
        <c:scaling>
          <c:orientation val="minMax"/>
        </c:scaling>
        <c:axPos val="l"/>
        <c:numFmt formatCode="General" sourceLinked="1"/>
        <c:tickLblPos val="nextTo"/>
        <c:txPr>
          <a:bodyPr rot="0" vert="horz"/>
          <a:lstStyle/>
          <a:p>
            <a:pPr>
              <a:defRPr/>
            </a:pPr>
            <a:endParaRPr lang="cs-CZ"/>
          </a:p>
        </c:txPr>
        <c:crossAx val="91692032"/>
        <c:crosses val="autoZero"/>
        <c:crossBetween val="midCat"/>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9711940540880621"/>
          <c:y val="0.18705093205350104"/>
          <c:w val="0.71984264309014201"/>
          <c:h val="0.53476075359834463"/>
        </c:manualLayout>
      </c:layout>
      <c:scatterChart>
        <c:scatterStyle val="lineMarker"/>
        <c:ser>
          <c:idx val="0"/>
          <c:order val="0"/>
          <c:tx>
            <c:strRef>
              <c:f>List25!$B$1</c:f>
              <c:strCache>
                <c:ptCount val="1"/>
                <c:pt idx="0">
                  <c:v>věk</c:v>
                </c:pt>
              </c:strCache>
            </c:strRef>
          </c:tx>
          <c:spPr>
            <a:ln w="28575">
              <a:noFill/>
            </a:ln>
          </c:spPr>
          <c:marker>
            <c:symbol val="diamond"/>
            <c:size val="2"/>
          </c:marker>
          <c:trendline>
            <c:trendlineType val="linear"/>
            <c:dispRSqr val="1"/>
            <c:dispEq val="1"/>
            <c:trendlineLbl>
              <c:layout>
                <c:manualLayout>
                  <c:x val="0.18710498687664531"/>
                  <c:y val="-0.43237386993294513"/>
                </c:manualLayout>
              </c:layout>
              <c:numFmt formatCode="General" sourceLinked="0"/>
            </c:trendlineLbl>
          </c:trendline>
          <c:xVal>
            <c:numRef>
              <c:f>List25!$A$2:$A$64</c:f>
              <c:numCache>
                <c:formatCode>General</c:formatCode>
                <c:ptCount val="63"/>
                <c:pt idx="0">
                  <c:v>0.49600000000000088</c:v>
                </c:pt>
                <c:pt idx="1">
                  <c:v>0.5</c:v>
                </c:pt>
                <c:pt idx="2">
                  <c:v>0.48300000000000032</c:v>
                </c:pt>
                <c:pt idx="3">
                  <c:v>0.47000000000000008</c:v>
                </c:pt>
                <c:pt idx="4">
                  <c:v>0.49800000000000094</c:v>
                </c:pt>
                <c:pt idx="5">
                  <c:v>0.42800000000000032</c:v>
                </c:pt>
                <c:pt idx="6">
                  <c:v>0.66400000000000248</c:v>
                </c:pt>
                <c:pt idx="7">
                  <c:v>0.55000000000000004</c:v>
                </c:pt>
                <c:pt idx="8">
                  <c:v>0.59499999999999997</c:v>
                </c:pt>
                <c:pt idx="9">
                  <c:v>0.94199999999999995</c:v>
                </c:pt>
                <c:pt idx="10">
                  <c:v>0.56200000000000061</c:v>
                </c:pt>
                <c:pt idx="11">
                  <c:v>0.53200000000000003</c:v>
                </c:pt>
                <c:pt idx="12">
                  <c:v>0.56200000000000061</c:v>
                </c:pt>
                <c:pt idx="13">
                  <c:v>0.61000000000000065</c:v>
                </c:pt>
                <c:pt idx="14">
                  <c:v>0.47000000000000008</c:v>
                </c:pt>
                <c:pt idx="15">
                  <c:v>0.56399999999999995</c:v>
                </c:pt>
                <c:pt idx="16">
                  <c:v>0.55800000000000005</c:v>
                </c:pt>
                <c:pt idx="17">
                  <c:v>0.49400000000000038</c:v>
                </c:pt>
                <c:pt idx="18">
                  <c:v>0.72000000000000064</c:v>
                </c:pt>
                <c:pt idx="19">
                  <c:v>0.42000000000000032</c:v>
                </c:pt>
                <c:pt idx="20">
                  <c:v>0.53700000000000003</c:v>
                </c:pt>
                <c:pt idx="21">
                  <c:v>0.55300000000000005</c:v>
                </c:pt>
                <c:pt idx="22">
                  <c:v>0.52</c:v>
                </c:pt>
                <c:pt idx="23">
                  <c:v>0.58699999999999997</c:v>
                </c:pt>
                <c:pt idx="24">
                  <c:v>0.65000000000000224</c:v>
                </c:pt>
                <c:pt idx="25">
                  <c:v>0.55700000000000005</c:v>
                </c:pt>
                <c:pt idx="26">
                  <c:v>0.53200000000000003</c:v>
                </c:pt>
                <c:pt idx="27">
                  <c:v>0.58299999999999996</c:v>
                </c:pt>
                <c:pt idx="28">
                  <c:v>0.54500000000000004</c:v>
                </c:pt>
                <c:pt idx="29">
                  <c:v>0.59399999999999997</c:v>
                </c:pt>
                <c:pt idx="30">
                  <c:v>0.59199999999999997</c:v>
                </c:pt>
                <c:pt idx="31">
                  <c:v>0.53800000000000003</c:v>
                </c:pt>
                <c:pt idx="32">
                  <c:v>0.67200000000000248</c:v>
                </c:pt>
                <c:pt idx="33">
                  <c:v>0.52500000000000002</c:v>
                </c:pt>
                <c:pt idx="34">
                  <c:v>0.48700000000000032</c:v>
                </c:pt>
                <c:pt idx="35">
                  <c:v>0.52</c:v>
                </c:pt>
                <c:pt idx="36">
                  <c:v>0.52200000000000002</c:v>
                </c:pt>
                <c:pt idx="37">
                  <c:v>0.44</c:v>
                </c:pt>
                <c:pt idx="38">
                  <c:v>0.49200000000000038</c:v>
                </c:pt>
                <c:pt idx="39">
                  <c:v>0.39000000000000107</c:v>
                </c:pt>
                <c:pt idx="40">
                  <c:v>0.66000000000000236</c:v>
                </c:pt>
                <c:pt idx="41">
                  <c:v>0.59399999999999997</c:v>
                </c:pt>
                <c:pt idx="42">
                  <c:v>0.59199999999999997</c:v>
                </c:pt>
                <c:pt idx="43">
                  <c:v>0.70800000000000063</c:v>
                </c:pt>
                <c:pt idx="44">
                  <c:v>0.59199999999999997</c:v>
                </c:pt>
                <c:pt idx="45">
                  <c:v>0.62400000000000189</c:v>
                </c:pt>
                <c:pt idx="46">
                  <c:v>0.60700000000000065</c:v>
                </c:pt>
                <c:pt idx="47">
                  <c:v>0.76200000000000212</c:v>
                </c:pt>
                <c:pt idx="48">
                  <c:v>0.59</c:v>
                </c:pt>
                <c:pt idx="49">
                  <c:v>0.41000000000000031</c:v>
                </c:pt>
                <c:pt idx="50">
                  <c:v>0.59399999999999997</c:v>
                </c:pt>
                <c:pt idx="51">
                  <c:v>0.47000000000000008</c:v>
                </c:pt>
                <c:pt idx="52">
                  <c:v>0.71000000000000063</c:v>
                </c:pt>
                <c:pt idx="53">
                  <c:v>0.53</c:v>
                </c:pt>
                <c:pt idx="54">
                  <c:v>0.47000000000000008</c:v>
                </c:pt>
                <c:pt idx="55">
                  <c:v>0.49600000000000088</c:v>
                </c:pt>
                <c:pt idx="56">
                  <c:v>0.94799999999999995</c:v>
                </c:pt>
                <c:pt idx="57">
                  <c:v>0.52</c:v>
                </c:pt>
                <c:pt idx="58">
                  <c:v>0.47000000000000008</c:v>
                </c:pt>
                <c:pt idx="59">
                  <c:v>0.47000000000000008</c:v>
                </c:pt>
                <c:pt idx="60">
                  <c:v>0.46200000000000002</c:v>
                </c:pt>
                <c:pt idx="61">
                  <c:v>0.51</c:v>
                </c:pt>
                <c:pt idx="62">
                  <c:v>0.56999999999999995</c:v>
                </c:pt>
              </c:numCache>
            </c:numRef>
          </c:xVal>
          <c:yVal>
            <c:numRef>
              <c:f>List25!$B$2:$B$64</c:f>
              <c:numCache>
                <c:formatCode>General</c:formatCode>
                <c:ptCount val="63"/>
                <c:pt idx="0">
                  <c:v>26</c:v>
                </c:pt>
                <c:pt idx="1">
                  <c:v>24</c:v>
                </c:pt>
                <c:pt idx="2">
                  <c:v>30</c:v>
                </c:pt>
                <c:pt idx="3">
                  <c:v>19</c:v>
                </c:pt>
                <c:pt idx="4">
                  <c:v>45</c:v>
                </c:pt>
                <c:pt idx="5">
                  <c:v>25</c:v>
                </c:pt>
                <c:pt idx="6">
                  <c:v>53</c:v>
                </c:pt>
                <c:pt idx="7">
                  <c:v>48</c:v>
                </c:pt>
                <c:pt idx="8">
                  <c:v>47</c:v>
                </c:pt>
                <c:pt idx="9">
                  <c:v>70</c:v>
                </c:pt>
                <c:pt idx="10">
                  <c:v>35</c:v>
                </c:pt>
                <c:pt idx="11">
                  <c:v>38</c:v>
                </c:pt>
                <c:pt idx="12">
                  <c:v>29</c:v>
                </c:pt>
                <c:pt idx="13">
                  <c:v>36</c:v>
                </c:pt>
                <c:pt idx="14">
                  <c:v>28</c:v>
                </c:pt>
                <c:pt idx="15">
                  <c:v>48</c:v>
                </c:pt>
                <c:pt idx="16">
                  <c:v>39</c:v>
                </c:pt>
                <c:pt idx="17">
                  <c:v>30</c:v>
                </c:pt>
                <c:pt idx="18">
                  <c:v>54</c:v>
                </c:pt>
                <c:pt idx="19">
                  <c:v>34</c:v>
                </c:pt>
                <c:pt idx="20">
                  <c:v>30</c:v>
                </c:pt>
                <c:pt idx="21">
                  <c:v>42</c:v>
                </c:pt>
                <c:pt idx="22">
                  <c:v>46</c:v>
                </c:pt>
                <c:pt idx="23">
                  <c:v>31</c:v>
                </c:pt>
                <c:pt idx="24">
                  <c:v>26</c:v>
                </c:pt>
                <c:pt idx="25">
                  <c:v>22</c:v>
                </c:pt>
                <c:pt idx="26">
                  <c:v>36</c:v>
                </c:pt>
                <c:pt idx="27">
                  <c:v>49</c:v>
                </c:pt>
                <c:pt idx="28">
                  <c:v>46</c:v>
                </c:pt>
                <c:pt idx="29">
                  <c:v>45</c:v>
                </c:pt>
                <c:pt idx="30">
                  <c:v>28</c:v>
                </c:pt>
                <c:pt idx="31">
                  <c:v>34</c:v>
                </c:pt>
                <c:pt idx="32">
                  <c:v>72</c:v>
                </c:pt>
                <c:pt idx="33">
                  <c:v>28</c:v>
                </c:pt>
                <c:pt idx="34">
                  <c:v>29</c:v>
                </c:pt>
                <c:pt idx="35">
                  <c:v>36</c:v>
                </c:pt>
                <c:pt idx="36">
                  <c:v>32</c:v>
                </c:pt>
                <c:pt idx="37">
                  <c:v>38</c:v>
                </c:pt>
                <c:pt idx="38">
                  <c:v>38</c:v>
                </c:pt>
                <c:pt idx="39">
                  <c:v>26</c:v>
                </c:pt>
                <c:pt idx="40">
                  <c:v>45</c:v>
                </c:pt>
                <c:pt idx="41">
                  <c:v>45</c:v>
                </c:pt>
                <c:pt idx="42">
                  <c:v>36</c:v>
                </c:pt>
                <c:pt idx="43">
                  <c:v>57</c:v>
                </c:pt>
                <c:pt idx="44">
                  <c:v>34</c:v>
                </c:pt>
                <c:pt idx="45">
                  <c:v>47</c:v>
                </c:pt>
                <c:pt idx="46">
                  <c:v>58</c:v>
                </c:pt>
                <c:pt idx="47">
                  <c:v>62</c:v>
                </c:pt>
                <c:pt idx="48">
                  <c:v>34</c:v>
                </c:pt>
                <c:pt idx="49">
                  <c:v>18</c:v>
                </c:pt>
                <c:pt idx="50">
                  <c:v>51</c:v>
                </c:pt>
                <c:pt idx="51">
                  <c:v>26</c:v>
                </c:pt>
                <c:pt idx="52">
                  <c:v>60</c:v>
                </c:pt>
                <c:pt idx="53">
                  <c:v>34</c:v>
                </c:pt>
                <c:pt idx="54">
                  <c:v>34</c:v>
                </c:pt>
                <c:pt idx="55">
                  <c:v>43</c:v>
                </c:pt>
                <c:pt idx="56">
                  <c:v>69</c:v>
                </c:pt>
                <c:pt idx="57">
                  <c:v>23</c:v>
                </c:pt>
                <c:pt idx="58">
                  <c:v>40</c:v>
                </c:pt>
                <c:pt idx="59">
                  <c:v>37</c:v>
                </c:pt>
                <c:pt idx="60">
                  <c:v>23</c:v>
                </c:pt>
                <c:pt idx="61">
                  <c:v>25</c:v>
                </c:pt>
                <c:pt idx="62">
                  <c:v>25</c:v>
                </c:pt>
              </c:numCache>
            </c:numRef>
          </c:yVal>
        </c:ser>
        <c:axId val="92598656"/>
        <c:axId val="92600576"/>
      </c:scatterChart>
      <c:valAx>
        <c:axId val="92598656"/>
        <c:scaling>
          <c:orientation val="minMax"/>
        </c:scaling>
        <c:axPos val="b"/>
        <c:title>
          <c:tx>
            <c:rich>
              <a:bodyPr/>
              <a:lstStyle/>
              <a:p>
                <a:pPr>
                  <a:defRPr/>
                </a:pPr>
                <a:r>
                  <a:rPr lang="cs-CZ"/>
                  <a:t>mm</a:t>
                </a:r>
              </a:p>
            </c:rich>
          </c:tx>
        </c:title>
        <c:numFmt formatCode="#,##0.00" sourceLinked="0"/>
        <c:tickLblPos val="nextTo"/>
        <c:txPr>
          <a:bodyPr rot="0" vert="horz" anchor="t" anchorCtr="0"/>
          <a:lstStyle/>
          <a:p>
            <a:pPr>
              <a:defRPr/>
            </a:pPr>
            <a:endParaRPr lang="cs-CZ"/>
          </a:p>
        </c:txPr>
        <c:crossAx val="92600576"/>
        <c:crosses val="autoZero"/>
        <c:crossBetween val="midCat"/>
      </c:valAx>
      <c:valAx>
        <c:axId val="92600576"/>
        <c:scaling>
          <c:orientation val="minMax"/>
        </c:scaling>
        <c:axPos val="l"/>
        <c:majorGridlines/>
        <c:title>
          <c:tx>
            <c:rich>
              <a:bodyPr rot="-5400000" vert="horz"/>
              <a:lstStyle/>
              <a:p>
                <a:pPr>
                  <a:defRPr/>
                </a:pPr>
                <a:r>
                  <a:rPr lang="cs-CZ"/>
                  <a:t>let</a:t>
                </a:r>
              </a:p>
            </c:rich>
          </c:tx>
        </c:title>
        <c:numFmt formatCode="General" sourceLinked="1"/>
        <c:tickLblPos val="nextTo"/>
        <c:crossAx val="92598656"/>
        <c:crosses val="autoZero"/>
        <c:crossBetween val="midCat"/>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1410364786716543"/>
          <c:y val="0.19336807591957861"/>
          <c:w val="0.7148648382377597"/>
          <c:h val="0.49928507563339997"/>
        </c:manualLayout>
      </c:layout>
      <c:scatterChart>
        <c:scatterStyle val="lineMarker"/>
        <c:ser>
          <c:idx val="0"/>
          <c:order val="0"/>
          <c:tx>
            <c:strRef>
              <c:f>List25!$B$1</c:f>
              <c:strCache>
                <c:ptCount val="1"/>
                <c:pt idx="0">
                  <c:v>trvání nemoci/měsíce</c:v>
                </c:pt>
              </c:strCache>
            </c:strRef>
          </c:tx>
          <c:spPr>
            <a:ln w="28575">
              <a:noFill/>
            </a:ln>
          </c:spPr>
          <c:marker>
            <c:symbol val="diamond"/>
            <c:size val="2"/>
          </c:marker>
          <c:trendline>
            <c:trendlineType val="linear"/>
            <c:dispRSqr val="1"/>
            <c:dispEq val="1"/>
            <c:trendlineLbl>
              <c:layout>
                <c:manualLayout>
                  <c:x val="0.31929375494729828"/>
                  <c:y val="-0.41862228299307858"/>
                </c:manualLayout>
              </c:layout>
              <c:numFmt formatCode="General" sourceLinked="0"/>
            </c:trendlineLbl>
          </c:trendline>
          <c:trendline>
            <c:trendlineType val="linear"/>
          </c:trendline>
          <c:xVal>
            <c:numRef>
              <c:f>List25!$A$2:$A$64</c:f>
              <c:numCache>
                <c:formatCode>General</c:formatCode>
                <c:ptCount val="63"/>
                <c:pt idx="0">
                  <c:v>0.52800000000000014</c:v>
                </c:pt>
                <c:pt idx="1">
                  <c:v>0.53200000000000003</c:v>
                </c:pt>
                <c:pt idx="2">
                  <c:v>0.53700000000000003</c:v>
                </c:pt>
                <c:pt idx="3">
                  <c:v>0.443</c:v>
                </c:pt>
                <c:pt idx="4">
                  <c:v>0.502</c:v>
                </c:pt>
                <c:pt idx="5">
                  <c:v>0.47000000000000008</c:v>
                </c:pt>
                <c:pt idx="6">
                  <c:v>0.66800000000001925</c:v>
                </c:pt>
                <c:pt idx="7">
                  <c:v>0.60400000000000065</c:v>
                </c:pt>
                <c:pt idx="8">
                  <c:v>0.6480000000000169</c:v>
                </c:pt>
                <c:pt idx="9">
                  <c:v>0.94799999999999995</c:v>
                </c:pt>
                <c:pt idx="10">
                  <c:v>0.6560000000000179</c:v>
                </c:pt>
                <c:pt idx="11">
                  <c:v>0.52800000000000002</c:v>
                </c:pt>
                <c:pt idx="12">
                  <c:v>0.53200000000000003</c:v>
                </c:pt>
                <c:pt idx="13">
                  <c:v>0.63000000000001566</c:v>
                </c:pt>
                <c:pt idx="14">
                  <c:v>0.46</c:v>
                </c:pt>
                <c:pt idx="15">
                  <c:v>0.58000000000000007</c:v>
                </c:pt>
                <c:pt idx="16">
                  <c:v>0.60200000000000065</c:v>
                </c:pt>
                <c:pt idx="17">
                  <c:v>0.48000000000000032</c:v>
                </c:pt>
                <c:pt idx="18">
                  <c:v>1.022</c:v>
                </c:pt>
                <c:pt idx="19">
                  <c:v>0.42800000000000032</c:v>
                </c:pt>
                <c:pt idx="20">
                  <c:v>0.53700000000000003</c:v>
                </c:pt>
                <c:pt idx="21">
                  <c:v>0.53700000000000003</c:v>
                </c:pt>
                <c:pt idx="22">
                  <c:v>0.45300000000000001</c:v>
                </c:pt>
                <c:pt idx="23">
                  <c:v>0.55300000000000005</c:v>
                </c:pt>
                <c:pt idx="24">
                  <c:v>0.53200000000000003</c:v>
                </c:pt>
                <c:pt idx="25">
                  <c:v>0.49500000000000038</c:v>
                </c:pt>
                <c:pt idx="26">
                  <c:v>0.52</c:v>
                </c:pt>
                <c:pt idx="27">
                  <c:v>0.58299999999999996</c:v>
                </c:pt>
                <c:pt idx="28">
                  <c:v>0.503</c:v>
                </c:pt>
                <c:pt idx="29">
                  <c:v>0.58000000000000007</c:v>
                </c:pt>
                <c:pt idx="30">
                  <c:v>0.58599999999999997</c:v>
                </c:pt>
                <c:pt idx="31">
                  <c:v>0.51</c:v>
                </c:pt>
                <c:pt idx="32">
                  <c:v>0.69000000000000061</c:v>
                </c:pt>
                <c:pt idx="33">
                  <c:v>0.60300000000000065</c:v>
                </c:pt>
                <c:pt idx="34">
                  <c:v>0.43300000000000038</c:v>
                </c:pt>
                <c:pt idx="35">
                  <c:v>0.55800000000000005</c:v>
                </c:pt>
                <c:pt idx="36">
                  <c:v>0.59399999999999997</c:v>
                </c:pt>
                <c:pt idx="37">
                  <c:v>0.53600000000000003</c:v>
                </c:pt>
                <c:pt idx="38">
                  <c:v>0.55000000000000004</c:v>
                </c:pt>
                <c:pt idx="39">
                  <c:v>0.38300000000000811</c:v>
                </c:pt>
                <c:pt idx="40">
                  <c:v>0.60700000000000065</c:v>
                </c:pt>
                <c:pt idx="41">
                  <c:v>0.59399999999999997</c:v>
                </c:pt>
                <c:pt idx="42">
                  <c:v>0.59399999999999997</c:v>
                </c:pt>
                <c:pt idx="43">
                  <c:v>0.62400000000001365</c:v>
                </c:pt>
                <c:pt idx="44">
                  <c:v>0.73000000000000065</c:v>
                </c:pt>
                <c:pt idx="45">
                  <c:v>0.71000000000000063</c:v>
                </c:pt>
                <c:pt idx="46">
                  <c:v>0.64300000000001689</c:v>
                </c:pt>
                <c:pt idx="47">
                  <c:v>0.89</c:v>
                </c:pt>
                <c:pt idx="48">
                  <c:v>0.58299999999999996</c:v>
                </c:pt>
                <c:pt idx="49">
                  <c:v>0.47000000000000008</c:v>
                </c:pt>
                <c:pt idx="50">
                  <c:v>0.60400000000000065</c:v>
                </c:pt>
                <c:pt idx="51">
                  <c:v>0.53300000000000003</c:v>
                </c:pt>
                <c:pt idx="52">
                  <c:v>0.82399999999999995</c:v>
                </c:pt>
                <c:pt idx="53">
                  <c:v>0.54</c:v>
                </c:pt>
                <c:pt idx="54">
                  <c:v>0.47000000000000008</c:v>
                </c:pt>
                <c:pt idx="55">
                  <c:v>0.58399999999999996</c:v>
                </c:pt>
                <c:pt idx="56">
                  <c:v>0.92200000000000004</c:v>
                </c:pt>
                <c:pt idx="57">
                  <c:v>0.47000000000000008</c:v>
                </c:pt>
                <c:pt idx="58">
                  <c:v>0.52</c:v>
                </c:pt>
                <c:pt idx="59">
                  <c:v>0.51200000000000001</c:v>
                </c:pt>
                <c:pt idx="60">
                  <c:v>0.51</c:v>
                </c:pt>
                <c:pt idx="61">
                  <c:v>0.48200000000000032</c:v>
                </c:pt>
                <c:pt idx="62">
                  <c:v>0.55200000000000005</c:v>
                </c:pt>
              </c:numCache>
            </c:numRef>
          </c:xVal>
          <c:yVal>
            <c:numRef>
              <c:f>List25!$B$2:$B$64</c:f>
              <c:numCache>
                <c:formatCode>General</c:formatCode>
                <c:ptCount val="63"/>
                <c:pt idx="0">
                  <c:v>105.56666666666666</c:v>
                </c:pt>
                <c:pt idx="1">
                  <c:v>49.633333333333333</c:v>
                </c:pt>
                <c:pt idx="2">
                  <c:v>194.8</c:v>
                </c:pt>
                <c:pt idx="3">
                  <c:v>70.066666666666663</c:v>
                </c:pt>
                <c:pt idx="4">
                  <c:v>312.60000000000002</c:v>
                </c:pt>
                <c:pt idx="5">
                  <c:v>25.4</c:v>
                </c:pt>
                <c:pt idx="6">
                  <c:v>7.3333333333333934</c:v>
                </c:pt>
                <c:pt idx="7">
                  <c:v>154.30000000000001</c:v>
                </c:pt>
                <c:pt idx="8">
                  <c:v>109.6</c:v>
                </c:pt>
                <c:pt idx="9">
                  <c:v>109.6</c:v>
                </c:pt>
                <c:pt idx="10">
                  <c:v>203.96666666666658</c:v>
                </c:pt>
                <c:pt idx="11">
                  <c:v>233.3</c:v>
                </c:pt>
                <c:pt idx="12">
                  <c:v>219.16666666666652</c:v>
                </c:pt>
                <c:pt idx="13">
                  <c:v>158.30000000000001</c:v>
                </c:pt>
                <c:pt idx="14">
                  <c:v>219.43333333333447</c:v>
                </c:pt>
                <c:pt idx="15">
                  <c:v>185.63333333333341</c:v>
                </c:pt>
                <c:pt idx="16">
                  <c:v>288.39999999999969</c:v>
                </c:pt>
                <c:pt idx="17">
                  <c:v>0</c:v>
                </c:pt>
                <c:pt idx="18">
                  <c:v>149.19999999999999</c:v>
                </c:pt>
                <c:pt idx="19">
                  <c:v>93.433333333333309</c:v>
                </c:pt>
                <c:pt idx="20">
                  <c:v>73.066666666666663</c:v>
                </c:pt>
                <c:pt idx="21">
                  <c:v>85.3</c:v>
                </c:pt>
                <c:pt idx="22">
                  <c:v>231.33333333333547</c:v>
                </c:pt>
                <c:pt idx="23">
                  <c:v>60.9</c:v>
                </c:pt>
                <c:pt idx="24">
                  <c:v>99.433333333333309</c:v>
                </c:pt>
                <c:pt idx="25">
                  <c:v>36.533333333333331</c:v>
                </c:pt>
                <c:pt idx="26">
                  <c:v>80.2</c:v>
                </c:pt>
                <c:pt idx="27">
                  <c:v>170.46666666666658</c:v>
                </c:pt>
                <c:pt idx="28">
                  <c:v>60.9</c:v>
                </c:pt>
                <c:pt idx="29">
                  <c:v>239.56666666666658</c:v>
                </c:pt>
                <c:pt idx="30">
                  <c:v>20.566666666666666</c:v>
                </c:pt>
                <c:pt idx="31">
                  <c:v>133.93333333333447</c:v>
                </c:pt>
                <c:pt idx="32">
                  <c:v>292.23333333333335</c:v>
                </c:pt>
                <c:pt idx="33">
                  <c:v>82.233333333333249</c:v>
                </c:pt>
                <c:pt idx="34">
                  <c:v>60.9</c:v>
                </c:pt>
                <c:pt idx="35">
                  <c:v>231.33333333333547</c:v>
                </c:pt>
                <c:pt idx="36">
                  <c:v>125.76666666666669</c:v>
                </c:pt>
                <c:pt idx="37">
                  <c:v>81.266666666666666</c:v>
                </c:pt>
                <c:pt idx="38">
                  <c:v>174.73333333333341</c:v>
                </c:pt>
                <c:pt idx="39">
                  <c:v>133.93333333333447</c:v>
                </c:pt>
                <c:pt idx="40">
                  <c:v>60.9</c:v>
                </c:pt>
                <c:pt idx="41">
                  <c:v>133.96666666666658</c:v>
                </c:pt>
                <c:pt idx="42">
                  <c:v>109.66666666666667</c:v>
                </c:pt>
                <c:pt idx="43">
                  <c:v>136.45784313725667</c:v>
                </c:pt>
                <c:pt idx="44">
                  <c:v>137.25</c:v>
                </c:pt>
                <c:pt idx="45">
                  <c:v>342.86666666666702</c:v>
                </c:pt>
                <c:pt idx="46">
                  <c:v>158.30000000000001</c:v>
                </c:pt>
                <c:pt idx="47">
                  <c:v>146.13333333333341</c:v>
                </c:pt>
                <c:pt idx="48">
                  <c:v>81.233333333333249</c:v>
                </c:pt>
                <c:pt idx="49">
                  <c:v>37.566666666665995</c:v>
                </c:pt>
                <c:pt idx="50">
                  <c:v>244.53333333333347</c:v>
                </c:pt>
                <c:pt idx="51">
                  <c:v>194.8</c:v>
                </c:pt>
                <c:pt idx="52">
                  <c:v>62.866666666665054</c:v>
                </c:pt>
                <c:pt idx="53">
                  <c:v>146.16666666666652</c:v>
                </c:pt>
                <c:pt idx="54">
                  <c:v>77.066666666666663</c:v>
                </c:pt>
                <c:pt idx="55">
                  <c:v>13.133333333333333</c:v>
                </c:pt>
                <c:pt idx="56">
                  <c:v>146.1</c:v>
                </c:pt>
                <c:pt idx="57">
                  <c:v>12.2</c:v>
                </c:pt>
                <c:pt idx="58">
                  <c:v>56.866666666665054</c:v>
                </c:pt>
                <c:pt idx="59">
                  <c:v>99.36666666666666</c:v>
                </c:pt>
                <c:pt idx="60">
                  <c:v>1.9666666666666681</c:v>
                </c:pt>
                <c:pt idx="61">
                  <c:v>30.5</c:v>
                </c:pt>
                <c:pt idx="62">
                  <c:v>25.4</c:v>
                </c:pt>
              </c:numCache>
            </c:numRef>
          </c:yVal>
        </c:ser>
        <c:axId val="92526464"/>
        <c:axId val="92758016"/>
      </c:scatterChart>
      <c:valAx>
        <c:axId val="92526464"/>
        <c:scaling>
          <c:orientation val="minMax"/>
        </c:scaling>
        <c:axPos val="b"/>
        <c:title>
          <c:tx>
            <c:rich>
              <a:bodyPr/>
              <a:lstStyle/>
              <a:p>
                <a:pPr>
                  <a:defRPr/>
                </a:pPr>
                <a:r>
                  <a:rPr lang="cs-CZ"/>
                  <a:t>mm</a:t>
                </a:r>
              </a:p>
            </c:rich>
          </c:tx>
        </c:title>
        <c:numFmt formatCode="General" sourceLinked="1"/>
        <c:tickLblPos val="nextTo"/>
        <c:crossAx val="92758016"/>
        <c:crosses val="autoZero"/>
        <c:crossBetween val="midCat"/>
      </c:valAx>
      <c:valAx>
        <c:axId val="92758016"/>
        <c:scaling>
          <c:orientation val="minMax"/>
        </c:scaling>
        <c:axPos val="l"/>
        <c:majorGridlines/>
        <c:title>
          <c:tx>
            <c:rich>
              <a:bodyPr rot="-5400000" vert="horz"/>
              <a:lstStyle/>
              <a:p>
                <a:pPr>
                  <a:defRPr/>
                </a:pPr>
                <a:r>
                  <a:rPr lang="cs-CZ"/>
                  <a:t>měsíce</a:t>
                </a:r>
              </a:p>
            </c:rich>
          </c:tx>
        </c:title>
        <c:numFmt formatCode="General" sourceLinked="1"/>
        <c:tickLblPos val="nextTo"/>
        <c:crossAx val="92526464"/>
        <c:crosses val="autoZero"/>
        <c:crossBetween val="midCat"/>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0832111503303472"/>
          <c:y val="0.1977176990807184"/>
          <c:w val="0.81930705370292656"/>
          <c:h val="0.49846165781001578"/>
        </c:manualLayout>
      </c:layout>
      <c:scatterChart>
        <c:scatterStyle val="lineMarker"/>
        <c:ser>
          <c:idx val="0"/>
          <c:order val="0"/>
          <c:tx>
            <c:strRef>
              <c:f>List25!$B$1</c:f>
              <c:strCache>
                <c:ptCount val="1"/>
                <c:pt idx="0">
                  <c:v>BMI</c:v>
                </c:pt>
              </c:strCache>
            </c:strRef>
          </c:tx>
          <c:spPr>
            <a:ln w="28575">
              <a:noFill/>
            </a:ln>
          </c:spPr>
          <c:marker>
            <c:symbol val="diamond"/>
            <c:size val="2"/>
          </c:marker>
          <c:trendline>
            <c:trendlineType val="linear"/>
            <c:dispRSqr val="1"/>
            <c:dispEq val="1"/>
            <c:trendlineLbl>
              <c:layout>
                <c:manualLayout>
                  <c:x val="0.18710498687664531"/>
                  <c:y val="-0.43237386993294513"/>
                </c:manualLayout>
              </c:layout>
              <c:numFmt formatCode="General" sourceLinked="0"/>
            </c:trendlineLbl>
          </c:trendline>
          <c:xVal>
            <c:numRef>
              <c:f>List25!$A$2:$A$64</c:f>
              <c:numCache>
                <c:formatCode>General</c:formatCode>
                <c:ptCount val="63"/>
                <c:pt idx="0">
                  <c:v>0.52800000000000014</c:v>
                </c:pt>
                <c:pt idx="1">
                  <c:v>0.53200000000000003</c:v>
                </c:pt>
                <c:pt idx="2">
                  <c:v>0.53700000000000003</c:v>
                </c:pt>
                <c:pt idx="3">
                  <c:v>0.443</c:v>
                </c:pt>
                <c:pt idx="4">
                  <c:v>0.502</c:v>
                </c:pt>
                <c:pt idx="5">
                  <c:v>0.47000000000000008</c:v>
                </c:pt>
                <c:pt idx="6">
                  <c:v>0.66800000000001925</c:v>
                </c:pt>
                <c:pt idx="7">
                  <c:v>0.60400000000000065</c:v>
                </c:pt>
                <c:pt idx="8">
                  <c:v>0.6480000000000169</c:v>
                </c:pt>
                <c:pt idx="9">
                  <c:v>0.94799999999999995</c:v>
                </c:pt>
                <c:pt idx="10">
                  <c:v>0.6560000000000179</c:v>
                </c:pt>
                <c:pt idx="11">
                  <c:v>0.52800000000000002</c:v>
                </c:pt>
                <c:pt idx="12">
                  <c:v>0.53200000000000003</c:v>
                </c:pt>
                <c:pt idx="13">
                  <c:v>0.63000000000001566</c:v>
                </c:pt>
                <c:pt idx="14">
                  <c:v>0.46</c:v>
                </c:pt>
                <c:pt idx="15">
                  <c:v>0.58000000000000007</c:v>
                </c:pt>
                <c:pt idx="16">
                  <c:v>0.60200000000000065</c:v>
                </c:pt>
                <c:pt idx="17">
                  <c:v>0.48000000000000032</c:v>
                </c:pt>
                <c:pt idx="18">
                  <c:v>1.022</c:v>
                </c:pt>
                <c:pt idx="19">
                  <c:v>0.42800000000000032</c:v>
                </c:pt>
                <c:pt idx="20">
                  <c:v>0.53700000000000003</c:v>
                </c:pt>
                <c:pt idx="21">
                  <c:v>0.53700000000000003</c:v>
                </c:pt>
                <c:pt idx="22">
                  <c:v>0.45300000000000001</c:v>
                </c:pt>
                <c:pt idx="23">
                  <c:v>0.55300000000000005</c:v>
                </c:pt>
                <c:pt idx="24">
                  <c:v>0.53200000000000003</c:v>
                </c:pt>
                <c:pt idx="25">
                  <c:v>0.49500000000000038</c:v>
                </c:pt>
                <c:pt idx="26">
                  <c:v>0.52</c:v>
                </c:pt>
                <c:pt idx="27">
                  <c:v>0.58299999999999996</c:v>
                </c:pt>
                <c:pt idx="28">
                  <c:v>0.503</c:v>
                </c:pt>
                <c:pt idx="29">
                  <c:v>0.58000000000000007</c:v>
                </c:pt>
                <c:pt idx="30">
                  <c:v>0.58599999999999997</c:v>
                </c:pt>
                <c:pt idx="31">
                  <c:v>0.51</c:v>
                </c:pt>
                <c:pt idx="32">
                  <c:v>0.69000000000000061</c:v>
                </c:pt>
                <c:pt idx="33">
                  <c:v>0.60300000000000065</c:v>
                </c:pt>
                <c:pt idx="34">
                  <c:v>0.43300000000000038</c:v>
                </c:pt>
                <c:pt idx="35">
                  <c:v>0.55800000000000005</c:v>
                </c:pt>
                <c:pt idx="36">
                  <c:v>0.59399999999999997</c:v>
                </c:pt>
                <c:pt idx="37">
                  <c:v>0.53600000000000003</c:v>
                </c:pt>
                <c:pt idx="38">
                  <c:v>0.55000000000000004</c:v>
                </c:pt>
                <c:pt idx="39">
                  <c:v>0.38300000000000811</c:v>
                </c:pt>
                <c:pt idx="40">
                  <c:v>0.60700000000000065</c:v>
                </c:pt>
                <c:pt idx="41">
                  <c:v>0.59399999999999997</c:v>
                </c:pt>
                <c:pt idx="42">
                  <c:v>0.59399999999999997</c:v>
                </c:pt>
                <c:pt idx="43">
                  <c:v>0.62400000000001365</c:v>
                </c:pt>
                <c:pt idx="44">
                  <c:v>0.73000000000000065</c:v>
                </c:pt>
                <c:pt idx="45">
                  <c:v>0.71000000000000063</c:v>
                </c:pt>
                <c:pt idx="46">
                  <c:v>0.64300000000001689</c:v>
                </c:pt>
                <c:pt idx="47">
                  <c:v>0.89</c:v>
                </c:pt>
                <c:pt idx="48">
                  <c:v>0.58299999999999996</c:v>
                </c:pt>
                <c:pt idx="49">
                  <c:v>0.47000000000000008</c:v>
                </c:pt>
                <c:pt idx="50">
                  <c:v>0.60400000000000065</c:v>
                </c:pt>
                <c:pt idx="51">
                  <c:v>0.53300000000000003</c:v>
                </c:pt>
                <c:pt idx="52">
                  <c:v>0.82399999999999995</c:v>
                </c:pt>
                <c:pt idx="53">
                  <c:v>0.54</c:v>
                </c:pt>
                <c:pt idx="54">
                  <c:v>0.47000000000000008</c:v>
                </c:pt>
                <c:pt idx="55">
                  <c:v>0.58399999999999996</c:v>
                </c:pt>
                <c:pt idx="56">
                  <c:v>0.92200000000000004</c:v>
                </c:pt>
                <c:pt idx="57">
                  <c:v>0.47000000000000008</c:v>
                </c:pt>
                <c:pt idx="58">
                  <c:v>0.52</c:v>
                </c:pt>
                <c:pt idx="59">
                  <c:v>0.51200000000000001</c:v>
                </c:pt>
                <c:pt idx="60">
                  <c:v>0.51</c:v>
                </c:pt>
                <c:pt idx="61">
                  <c:v>0.48200000000000032</c:v>
                </c:pt>
                <c:pt idx="62">
                  <c:v>0.55200000000000005</c:v>
                </c:pt>
              </c:numCache>
            </c:numRef>
          </c:xVal>
          <c:yVal>
            <c:numRef>
              <c:f>List25!$B$2:$B$64</c:f>
              <c:numCache>
                <c:formatCode>General</c:formatCode>
                <c:ptCount val="63"/>
                <c:pt idx="0">
                  <c:v>18.591130340724689</c:v>
                </c:pt>
                <c:pt idx="1">
                  <c:v>25.648917615676631</c:v>
                </c:pt>
                <c:pt idx="2">
                  <c:v>22.145328719723182</c:v>
                </c:pt>
                <c:pt idx="3">
                  <c:v>20.808561236622989</c:v>
                </c:pt>
                <c:pt idx="4">
                  <c:v>28.515625</c:v>
                </c:pt>
                <c:pt idx="5">
                  <c:v>16.937031879257784</c:v>
                </c:pt>
                <c:pt idx="6">
                  <c:v>21.484375</c:v>
                </c:pt>
                <c:pt idx="7">
                  <c:v>37.465564738291995</c:v>
                </c:pt>
                <c:pt idx="8">
                  <c:v>26.672763298277687</c:v>
                </c:pt>
                <c:pt idx="9">
                  <c:v>29.737044338267189</c:v>
                </c:pt>
                <c:pt idx="10">
                  <c:v>28.95900015241579</c:v>
                </c:pt>
                <c:pt idx="11">
                  <c:v>19.467401285582689</c:v>
                </c:pt>
                <c:pt idx="12">
                  <c:v>17.263544536270771</c:v>
                </c:pt>
                <c:pt idx="13">
                  <c:v>21.629648760330593</c:v>
                </c:pt>
                <c:pt idx="14">
                  <c:v>21.000730460189889</c:v>
                </c:pt>
                <c:pt idx="15">
                  <c:v>23.4375</c:v>
                </c:pt>
                <c:pt idx="16">
                  <c:v>20.284798571949434</c:v>
                </c:pt>
                <c:pt idx="17">
                  <c:v>21.93634741225463</c:v>
                </c:pt>
                <c:pt idx="18">
                  <c:v>27.777076336456147</c:v>
                </c:pt>
                <c:pt idx="19">
                  <c:v>39.452089382652844</c:v>
                </c:pt>
                <c:pt idx="20">
                  <c:v>23.243801652892635</c:v>
                </c:pt>
                <c:pt idx="21">
                  <c:v>22.724403484408537</c:v>
                </c:pt>
                <c:pt idx="22">
                  <c:v>31.239414355075464</c:v>
                </c:pt>
                <c:pt idx="23">
                  <c:v>28.0750429383002</c:v>
                </c:pt>
                <c:pt idx="24">
                  <c:v>19.151191819705208</c:v>
                </c:pt>
                <c:pt idx="25">
                  <c:v>23.147255121330335</c:v>
                </c:pt>
                <c:pt idx="26">
                  <c:v>23.808690171912726</c:v>
                </c:pt>
                <c:pt idx="27">
                  <c:v>25.306932047467587</c:v>
                </c:pt>
                <c:pt idx="28">
                  <c:v>31.14177561813743</c:v>
                </c:pt>
                <c:pt idx="29">
                  <c:v>23.795359904818561</c:v>
                </c:pt>
                <c:pt idx="30">
                  <c:v>22.03856749311295</c:v>
                </c:pt>
                <c:pt idx="31">
                  <c:v>32.111952406706294</c:v>
                </c:pt>
                <c:pt idx="32">
                  <c:v>23.4375</c:v>
                </c:pt>
                <c:pt idx="33">
                  <c:v>21.132713440405727</c:v>
                </c:pt>
                <c:pt idx="34">
                  <c:v>21.633315305570591</c:v>
                </c:pt>
                <c:pt idx="35">
                  <c:v>31.833910034602091</c:v>
                </c:pt>
                <c:pt idx="36">
                  <c:v>21.829952199932254</c:v>
                </c:pt>
                <c:pt idx="37">
                  <c:v>23.981261154074954</c:v>
                </c:pt>
                <c:pt idx="38">
                  <c:v>33.690051525961152</c:v>
                </c:pt>
                <c:pt idx="39">
                  <c:v>21.453287197231827</c:v>
                </c:pt>
                <c:pt idx="40">
                  <c:v>19.038107424861892</c:v>
                </c:pt>
                <c:pt idx="41">
                  <c:v>24.023808670084993</c:v>
                </c:pt>
                <c:pt idx="42">
                  <c:v>21.773842357380989</c:v>
                </c:pt>
                <c:pt idx="43">
                  <c:v>27.143037495265752</c:v>
                </c:pt>
                <c:pt idx="44">
                  <c:v>28.188676206072589</c:v>
                </c:pt>
                <c:pt idx="45">
                  <c:v>30.853994490358335</c:v>
                </c:pt>
                <c:pt idx="46">
                  <c:v>25.351541373715527</c:v>
                </c:pt>
                <c:pt idx="47">
                  <c:v>30.119375573921026</c:v>
                </c:pt>
                <c:pt idx="48">
                  <c:v>21.707923392038094</c:v>
                </c:pt>
                <c:pt idx="49">
                  <c:v>26.106562240417702</c:v>
                </c:pt>
                <c:pt idx="50">
                  <c:v>32.283057851238944</c:v>
                </c:pt>
                <c:pt idx="51">
                  <c:v>26.395803401383276</c:v>
                </c:pt>
                <c:pt idx="52">
                  <c:v>31.195094840259607</c:v>
                </c:pt>
                <c:pt idx="53">
                  <c:v>25.217358575783809</c:v>
                </c:pt>
                <c:pt idx="54">
                  <c:v>21.096190514828184</c:v>
                </c:pt>
                <c:pt idx="55">
                  <c:v>24.879178701135285</c:v>
                </c:pt>
                <c:pt idx="56">
                  <c:v>31.25</c:v>
                </c:pt>
                <c:pt idx="57">
                  <c:v>19.835162956123089</c:v>
                </c:pt>
                <c:pt idx="58">
                  <c:v>18.732782369145689</c:v>
                </c:pt>
                <c:pt idx="59">
                  <c:v>18.339100346020761</c:v>
                </c:pt>
                <c:pt idx="60">
                  <c:v>19.100091827364555</c:v>
                </c:pt>
                <c:pt idx="61">
                  <c:v>28.055705786911826</c:v>
                </c:pt>
                <c:pt idx="62">
                  <c:v>16.937031879257784</c:v>
                </c:pt>
              </c:numCache>
            </c:numRef>
          </c:yVal>
        </c:ser>
        <c:axId val="92971008"/>
        <c:axId val="92972928"/>
      </c:scatterChart>
      <c:valAx>
        <c:axId val="92971008"/>
        <c:scaling>
          <c:orientation val="minMax"/>
        </c:scaling>
        <c:axPos val="b"/>
        <c:title>
          <c:tx>
            <c:rich>
              <a:bodyPr/>
              <a:lstStyle/>
              <a:p>
                <a:pPr>
                  <a:defRPr/>
                </a:pPr>
                <a:r>
                  <a:rPr lang="cs-CZ"/>
                  <a:t>mm</a:t>
                </a:r>
              </a:p>
            </c:rich>
          </c:tx>
        </c:title>
        <c:numFmt formatCode="General" sourceLinked="1"/>
        <c:tickLblPos val="nextTo"/>
        <c:crossAx val="92972928"/>
        <c:crosses val="autoZero"/>
        <c:crossBetween val="midCat"/>
      </c:valAx>
      <c:valAx>
        <c:axId val="92972928"/>
        <c:scaling>
          <c:orientation val="minMax"/>
        </c:scaling>
        <c:axPos val="l"/>
        <c:majorGridlines/>
        <c:numFmt formatCode="General" sourceLinked="1"/>
        <c:tickLblPos val="nextTo"/>
        <c:crossAx val="92971008"/>
        <c:crosses val="autoZero"/>
        <c:crossBetween val="midCat"/>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7029450015954897"/>
          <c:y val="0.22898958201683517"/>
          <c:w val="0.77320820857597716"/>
          <c:h val="0.41913619328225005"/>
        </c:manualLayout>
      </c:layout>
      <c:scatterChart>
        <c:scatterStyle val="lineMarker"/>
        <c:ser>
          <c:idx val="0"/>
          <c:order val="0"/>
          <c:tx>
            <c:strRef>
              <c:f>List25!$B$1</c:f>
              <c:strCache>
                <c:ptCount val="1"/>
                <c:pt idx="0">
                  <c:v>obvod pasu</c:v>
                </c:pt>
              </c:strCache>
            </c:strRef>
          </c:tx>
          <c:spPr>
            <a:ln w="28575">
              <a:noFill/>
            </a:ln>
          </c:spPr>
          <c:marker>
            <c:symbol val="diamond"/>
            <c:size val="2"/>
          </c:marker>
          <c:trendline>
            <c:trendlineType val="linear"/>
            <c:dispRSqr val="1"/>
            <c:dispEq val="1"/>
            <c:trendlineLbl>
              <c:layout>
                <c:manualLayout>
                  <c:x val="0.29272305477944288"/>
                  <c:y val="-0.33588740003992318"/>
                </c:manualLayout>
              </c:layout>
              <c:numFmt formatCode="General" sourceLinked="0"/>
            </c:trendlineLbl>
          </c:trendline>
          <c:xVal>
            <c:numRef>
              <c:f>List25!$A$2:$A$64</c:f>
              <c:numCache>
                <c:formatCode>General</c:formatCode>
                <c:ptCount val="63"/>
                <c:pt idx="0">
                  <c:v>0.52800000000000014</c:v>
                </c:pt>
                <c:pt idx="1">
                  <c:v>0.53200000000000003</c:v>
                </c:pt>
                <c:pt idx="2">
                  <c:v>0.53700000000000003</c:v>
                </c:pt>
                <c:pt idx="3">
                  <c:v>0.443</c:v>
                </c:pt>
                <c:pt idx="4">
                  <c:v>0.502</c:v>
                </c:pt>
                <c:pt idx="5">
                  <c:v>0.47000000000000008</c:v>
                </c:pt>
                <c:pt idx="6">
                  <c:v>0.66800000000001925</c:v>
                </c:pt>
                <c:pt idx="7">
                  <c:v>0.60400000000000065</c:v>
                </c:pt>
                <c:pt idx="8">
                  <c:v>0.6480000000000169</c:v>
                </c:pt>
                <c:pt idx="9">
                  <c:v>0.94799999999999995</c:v>
                </c:pt>
                <c:pt idx="10">
                  <c:v>0.6560000000000179</c:v>
                </c:pt>
                <c:pt idx="11">
                  <c:v>0.52800000000000002</c:v>
                </c:pt>
                <c:pt idx="12">
                  <c:v>0.53200000000000003</c:v>
                </c:pt>
                <c:pt idx="13">
                  <c:v>0.63000000000001566</c:v>
                </c:pt>
                <c:pt idx="14">
                  <c:v>0.46</c:v>
                </c:pt>
                <c:pt idx="15">
                  <c:v>0.58000000000000007</c:v>
                </c:pt>
                <c:pt idx="16">
                  <c:v>0.60200000000000065</c:v>
                </c:pt>
                <c:pt idx="17">
                  <c:v>0.48000000000000032</c:v>
                </c:pt>
                <c:pt idx="18">
                  <c:v>1.022</c:v>
                </c:pt>
                <c:pt idx="19">
                  <c:v>0.42800000000000032</c:v>
                </c:pt>
                <c:pt idx="20">
                  <c:v>0.53700000000000003</c:v>
                </c:pt>
                <c:pt idx="21">
                  <c:v>0.53700000000000003</c:v>
                </c:pt>
                <c:pt idx="22">
                  <c:v>0.45300000000000001</c:v>
                </c:pt>
                <c:pt idx="23">
                  <c:v>0.55300000000000005</c:v>
                </c:pt>
                <c:pt idx="24">
                  <c:v>0.53200000000000003</c:v>
                </c:pt>
                <c:pt idx="25">
                  <c:v>0.49500000000000038</c:v>
                </c:pt>
                <c:pt idx="26">
                  <c:v>0.52</c:v>
                </c:pt>
                <c:pt idx="27">
                  <c:v>0.58299999999999996</c:v>
                </c:pt>
                <c:pt idx="28">
                  <c:v>0.503</c:v>
                </c:pt>
                <c:pt idx="29">
                  <c:v>0.58000000000000007</c:v>
                </c:pt>
                <c:pt idx="30">
                  <c:v>0.58599999999999997</c:v>
                </c:pt>
                <c:pt idx="31">
                  <c:v>0.51</c:v>
                </c:pt>
                <c:pt idx="32">
                  <c:v>0.69000000000000061</c:v>
                </c:pt>
                <c:pt idx="33">
                  <c:v>0.60300000000000065</c:v>
                </c:pt>
                <c:pt idx="34">
                  <c:v>0.43300000000000038</c:v>
                </c:pt>
                <c:pt idx="35">
                  <c:v>0.55800000000000005</c:v>
                </c:pt>
                <c:pt idx="36">
                  <c:v>0.59399999999999997</c:v>
                </c:pt>
                <c:pt idx="37">
                  <c:v>0.53600000000000003</c:v>
                </c:pt>
                <c:pt idx="38">
                  <c:v>0.55000000000000004</c:v>
                </c:pt>
                <c:pt idx="39">
                  <c:v>0.38300000000000811</c:v>
                </c:pt>
                <c:pt idx="40">
                  <c:v>0.60700000000000065</c:v>
                </c:pt>
                <c:pt idx="41">
                  <c:v>0.59399999999999997</c:v>
                </c:pt>
                <c:pt idx="42">
                  <c:v>0.59399999999999997</c:v>
                </c:pt>
                <c:pt idx="43">
                  <c:v>0.62400000000001365</c:v>
                </c:pt>
                <c:pt idx="44">
                  <c:v>0.73000000000000065</c:v>
                </c:pt>
                <c:pt idx="45">
                  <c:v>0.71000000000000063</c:v>
                </c:pt>
                <c:pt idx="46">
                  <c:v>0.64300000000001689</c:v>
                </c:pt>
                <c:pt idx="47">
                  <c:v>0.89</c:v>
                </c:pt>
                <c:pt idx="48">
                  <c:v>0.58299999999999996</c:v>
                </c:pt>
                <c:pt idx="49">
                  <c:v>0.47000000000000008</c:v>
                </c:pt>
                <c:pt idx="50">
                  <c:v>0.60400000000000065</c:v>
                </c:pt>
                <c:pt idx="51">
                  <c:v>0.53300000000000003</c:v>
                </c:pt>
                <c:pt idx="52">
                  <c:v>0.82399999999999995</c:v>
                </c:pt>
                <c:pt idx="53">
                  <c:v>0.54</c:v>
                </c:pt>
                <c:pt idx="54">
                  <c:v>0.47000000000000008</c:v>
                </c:pt>
                <c:pt idx="55">
                  <c:v>0.58399999999999996</c:v>
                </c:pt>
                <c:pt idx="56">
                  <c:v>0.92200000000000004</c:v>
                </c:pt>
                <c:pt idx="57">
                  <c:v>0.47000000000000008</c:v>
                </c:pt>
                <c:pt idx="58">
                  <c:v>0.52</c:v>
                </c:pt>
                <c:pt idx="59">
                  <c:v>0.51200000000000001</c:v>
                </c:pt>
                <c:pt idx="60">
                  <c:v>0.51</c:v>
                </c:pt>
                <c:pt idx="61">
                  <c:v>0.48200000000000032</c:v>
                </c:pt>
                <c:pt idx="62">
                  <c:v>0.55200000000000005</c:v>
                </c:pt>
              </c:numCache>
            </c:numRef>
          </c:xVal>
          <c:yVal>
            <c:numRef>
              <c:f>List25!$B$2:$B$64</c:f>
              <c:numCache>
                <c:formatCode>General</c:formatCode>
                <c:ptCount val="63"/>
                <c:pt idx="0">
                  <c:v>81</c:v>
                </c:pt>
                <c:pt idx="1">
                  <c:v>88</c:v>
                </c:pt>
                <c:pt idx="2">
                  <c:v>72</c:v>
                </c:pt>
                <c:pt idx="3">
                  <c:v>72</c:v>
                </c:pt>
                <c:pt idx="4">
                  <c:v>91</c:v>
                </c:pt>
                <c:pt idx="5">
                  <c:v>60</c:v>
                </c:pt>
                <c:pt idx="6">
                  <c:v>79</c:v>
                </c:pt>
                <c:pt idx="7">
                  <c:v>97</c:v>
                </c:pt>
                <c:pt idx="8">
                  <c:v>99</c:v>
                </c:pt>
                <c:pt idx="9">
                  <c:v>100</c:v>
                </c:pt>
                <c:pt idx="10">
                  <c:v>85</c:v>
                </c:pt>
                <c:pt idx="11">
                  <c:v>74</c:v>
                </c:pt>
                <c:pt idx="12">
                  <c:v>65</c:v>
                </c:pt>
                <c:pt idx="13">
                  <c:v>87</c:v>
                </c:pt>
                <c:pt idx="14">
                  <c:v>81</c:v>
                </c:pt>
                <c:pt idx="15">
                  <c:v>80.5</c:v>
                </c:pt>
                <c:pt idx="16">
                  <c:v>72</c:v>
                </c:pt>
                <c:pt idx="17">
                  <c:v>70</c:v>
                </c:pt>
                <c:pt idx="18">
                  <c:v>120.5</c:v>
                </c:pt>
                <c:pt idx="19">
                  <c:v>117</c:v>
                </c:pt>
                <c:pt idx="20">
                  <c:v>87</c:v>
                </c:pt>
                <c:pt idx="21">
                  <c:v>80</c:v>
                </c:pt>
                <c:pt idx="22">
                  <c:v>83</c:v>
                </c:pt>
                <c:pt idx="23">
                  <c:v>87</c:v>
                </c:pt>
                <c:pt idx="24">
                  <c:v>68</c:v>
                </c:pt>
                <c:pt idx="25">
                  <c:v>73</c:v>
                </c:pt>
                <c:pt idx="26">
                  <c:v>75</c:v>
                </c:pt>
                <c:pt idx="27">
                  <c:v>87</c:v>
                </c:pt>
                <c:pt idx="28">
                  <c:v>110</c:v>
                </c:pt>
                <c:pt idx="29">
                  <c:v>86</c:v>
                </c:pt>
                <c:pt idx="30">
                  <c:v>79</c:v>
                </c:pt>
                <c:pt idx="31">
                  <c:v>103.5</c:v>
                </c:pt>
                <c:pt idx="32">
                  <c:v>82</c:v>
                </c:pt>
                <c:pt idx="33">
                  <c:v>89</c:v>
                </c:pt>
                <c:pt idx="34">
                  <c:v>78</c:v>
                </c:pt>
                <c:pt idx="35">
                  <c:v>121</c:v>
                </c:pt>
                <c:pt idx="36">
                  <c:v>74</c:v>
                </c:pt>
                <c:pt idx="37">
                  <c:v>80</c:v>
                </c:pt>
                <c:pt idx="38">
                  <c:v>116</c:v>
                </c:pt>
                <c:pt idx="39">
                  <c:v>76</c:v>
                </c:pt>
                <c:pt idx="40">
                  <c:v>80</c:v>
                </c:pt>
                <c:pt idx="41">
                  <c:v>77.5</c:v>
                </c:pt>
                <c:pt idx="42">
                  <c:v>73</c:v>
                </c:pt>
                <c:pt idx="43">
                  <c:v>100</c:v>
                </c:pt>
                <c:pt idx="44">
                  <c:v>96</c:v>
                </c:pt>
                <c:pt idx="45">
                  <c:v>106</c:v>
                </c:pt>
                <c:pt idx="46">
                  <c:v>87</c:v>
                </c:pt>
                <c:pt idx="47">
                  <c:v>103</c:v>
                </c:pt>
                <c:pt idx="48">
                  <c:v>83</c:v>
                </c:pt>
                <c:pt idx="49">
                  <c:v>90</c:v>
                </c:pt>
                <c:pt idx="50">
                  <c:v>92</c:v>
                </c:pt>
                <c:pt idx="51">
                  <c:v>91</c:v>
                </c:pt>
                <c:pt idx="52">
                  <c:v>86</c:v>
                </c:pt>
                <c:pt idx="53">
                  <c:v>89</c:v>
                </c:pt>
                <c:pt idx="54">
                  <c:v>68</c:v>
                </c:pt>
                <c:pt idx="55">
                  <c:v>87</c:v>
                </c:pt>
                <c:pt idx="56">
                  <c:v>89</c:v>
                </c:pt>
                <c:pt idx="57">
                  <c:v>67</c:v>
                </c:pt>
                <c:pt idx="58">
                  <c:v>68</c:v>
                </c:pt>
                <c:pt idx="59">
                  <c:v>71</c:v>
                </c:pt>
                <c:pt idx="60">
                  <c:v>74</c:v>
                </c:pt>
                <c:pt idx="61">
                  <c:v>89</c:v>
                </c:pt>
                <c:pt idx="62">
                  <c:v>60</c:v>
                </c:pt>
              </c:numCache>
            </c:numRef>
          </c:yVal>
        </c:ser>
        <c:axId val="91923968"/>
        <c:axId val="91925888"/>
      </c:scatterChart>
      <c:valAx>
        <c:axId val="91923968"/>
        <c:scaling>
          <c:orientation val="minMax"/>
        </c:scaling>
        <c:axPos val="b"/>
        <c:title>
          <c:tx>
            <c:rich>
              <a:bodyPr/>
              <a:lstStyle/>
              <a:p>
                <a:pPr>
                  <a:defRPr/>
                </a:pPr>
                <a:r>
                  <a:rPr lang="cs-CZ"/>
                  <a:t>mm</a:t>
                </a:r>
              </a:p>
            </c:rich>
          </c:tx>
        </c:title>
        <c:numFmt formatCode="General" sourceLinked="1"/>
        <c:tickLblPos val="nextTo"/>
        <c:crossAx val="91925888"/>
        <c:crosses val="autoZero"/>
        <c:crossBetween val="midCat"/>
      </c:valAx>
      <c:valAx>
        <c:axId val="91925888"/>
        <c:scaling>
          <c:orientation val="minMax"/>
        </c:scaling>
        <c:axPos val="l"/>
        <c:majorGridlines/>
        <c:title>
          <c:tx>
            <c:rich>
              <a:bodyPr rot="-5400000" vert="horz"/>
              <a:lstStyle/>
              <a:p>
                <a:pPr>
                  <a:defRPr/>
                </a:pPr>
                <a:r>
                  <a:rPr lang="cs-CZ"/>
                  <a:t>cm</a:t>
                </a:r>
              </a:p>
            </c:rich>
          </c:tx>
        </c:title>
        <c:numFmt formatCode="General" sourceLinked="1"/>
        <c:tickLblPos val="nextTo"/>
        <c:crossAx val="91923968"/>
        <c:crosses val="autoZero"/>
        <c:crossBetween val="midCat"/>
      </c:valAx>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0772484036510391"/>
          <c:y val="0.18924255680161234"/>
          <c:w val="0.72335989344615692"/>
          <c:h val="0.49926456162676713"/>
        </c:manualLayout>
      </c:layout>
      <c:scatterChart>
        <c:scatterStyle val="lineMarker"/>
        <c:ser>
          <c:idx val="0"/>
          <c:order val="0"/>
          <c:tx>
            <c:strRef>
              <c:f>List25!$B$1</c:f>
              <c:strCache>
                <c:ptCount val="1"/>
                <c:pt idx="0">
                  <c:v>obvod boků</c:v>
                </c:pt>
              </c:strCache>
            </c:strRef>
          </c:tx>
          <c:spPr>
            <a:ln w="28575">
              <a:noFill/>
            </a:ln>
          </c:spPr>
          <c:marker>
            <c:symbol val="diamond"/>
            <c:size val="2"/>
          </c:marker>
          <c:trendline>
            <c:trendlineType val="linear"/>
            <c:dispRSqr val="1"/>
            <c:dispEq val="1"/>
            <c:trendlineLbl>
              <c:layout>
                <c:manualLayout>
                  <c:x val="0.28842197951063642"/>
                  <c:y val="-0.31518770827803838"/>
                </c:manualLayout>
              </c:layout>
              <c:numFmt formatCode="General" sourceLinked="0"/>
            </c:trendlineLbl>
          </c:trendline>
          <c:xVal>
            <c:numRef>
              <c:f>List25!$A$2:$A$64</c:f>
              <c:numCache>
                <c:formatCode>General</c:formatCode>
                <c:ptCount val="63"/>
                <c:pt idx="0">
                  <c:v>0.52800000000000014</c:v>
                </c:pt>
                <c:pt idx="1">
                  <c:v>0.53200000000000003</c:v>
                </c:pt>
                <c:pt idx="2">
                  <c:v>0.53700000000000003</c:v>
                </c:pt>
                <c:pt idx="3">
                  <c:v>0.443</c:v>
                </c:pt>
                <c:pt idx="4">
                  <c:v>0.502</c:v>
                </c:pt>
                <c:pt idx="5">
                  <c:v>0.47000000000000008</c:v>
                </c:pt>
                <c:pt idx="6">
                  <c:v>0.66800000000001925</c:v>
                </c:pt>
                <c:pt idx="7">
                  <c:v>0.60400000000000065</c:v>
                </c:pt>
                <c:pt idx="8">
                  <c:v>0.6480000000000169</c:v>
                </c:pt>
                <c:pt idx="9">
                  <c:v>0.94799999999999995</c:v>
                </c:pt>
                <c:pt idx="10">
                  <c:v>0.6560000000000179</c:v>
                </c:pt>
                <c:pt idx="11">
                  <c:v>0.52800000000000002</c:v>
                </c:pt>
                <c:pt idx="12">
                  <c:v>0.53200000000000003</c:v>
                </c:pt>
                <c:pt idx="13">
                  <c:v>0.63000000000001566</c:v>
                </c:pt>
                <c:pt idx="14">
                  <c:v>0.46</c:v>
                </c:pt>
                <c:pt idx="15">
                  <c:v>0.58000000000000007</c:v>
                </c:pt>
                <c:pt idx="16">
                  <c:v>0.60200000000000065</c:v>
                </c:pt>
                <c:pt idx="17">
                  <c:v>0.48000000000000032</c:v>
                </c:pt>
                <c:pt idx="18">
                  <c:v>1.022</c:v>
                </c:pt>
                <c:pt idx="19">
                  <c:v>0.42800000000000032</c:v>
                </c:pt>
                <c:pt idx="20">
                  <c:v>0.53700000000000003</c:v>
                </c:pt>
                <c:pt idx="21">
                  <c:v>0.53700000000000003</c:v>
                </c:pt>
                <c:pt idx="22">
                  <c:v>0.45300000000000001</c:v>
                </c:pt>
                <c:pt idx="23">
                  <c:v>0.55300000000000005</c:v>
                </c:pt>
                <c:pt idx="24">
                  <c:v>0.53200000000000003</c:v>
                </c:pt>
                <c:pt idx="25">
                  <c:v>0.49500000000000038</c:v>
                </c:pt>
                <c:pt idx="26">
                  <c:v>0.52</c:v>
                </c:pt>
                <c:pt idx="27">
                  <c:v>0.58299999999999996</c:v>
                </c:pt>
                <c:pt idx="28">
                  <c:v>0.503</c:v>
                </c:pt>
                <c:pt idx="29">
                  <c:v>0.58000000000000007</c:v>
                </c:pt>
                <c:pt idx="30">
                  <c:v>0.58599999999999997</c:v>
                </c:pt>
                <c:pt idx="31">
                  <c:v>0.51</c:v>
                </c:pt>
                <c:pt idx="32">
                  <c:v>0.69000000000000061</c:v>
                </c:pt>
                <c:pt idx="33">
                  <c:v>0.60300000000000065</c:v>
                </c:pt>
                <c:pt idx="34">
                  <c:v>0.43300000000000038</c:v>
                </c:pt>
                <c:pt idx="35">
                  <c:v>0.55800000000000005</c:v>
                </c:pt>
                <c:pt idx="36">
                  <c:v>0.59399999999999997</c:v>
                </c:pt>
                <c:pt idx="37">
                  <c:v>0.53600000000000003</c:v>
                </c:pt>
                <c:pt idx="38">
                  <c:v>0.55000000000000004</c:v>
                </c:pt>
                <c:pt idx="39">
                  <c:v>0.38300000000000811</c:v>
                </c:pt>
                <c:pt idx="40">
                  <c:v>0.60700000000000065</c:v>
                </c:pt>
                <c:pt idx="41">
                  <c:v>0.59399999999999997</c:v>
                </c:pt>
                <c:pt idx="42">
                  <c:v>0.59399999999999997</c:v>
                </c:pt>
                <c:pt idx="43">
                  <c:v>0.62400000000001365</c:v>
                </c:pt>
                <c:pt idx="44">
                  <c:v>0.73000000000000065</c:v>
                </c:pt>
                <c:pt idx="45">
                  <c:v>0.71000000000000063</c:v>
                </c:pt>
                <c:pt idx="46">
                  <c:v>0.64300000000001689</c:v>
                </c:pt>
                <c:pt idx="47">
                  <c:v>0.89</c:v>
                </c:pt>
                <c:pt idx="48">
                  <c:v>0.58299999999999996</c:v>
                </c:pt>
                <c:pt idx="49">
                  <c:v>0.47000000000000008</c:v>
                </c:pt>
                <c:pt idx="50">
                  <c:v>0.60400000000000065</c:v>
                </c:pt>
                <c:pt idx="51">
                  <c:v>0.53300000000000003</c:v>
                </c:pt>
                <c:pt idx="52">
                  <c:v>0.82399999999999995</c:v>
                </c:pt>
                <c:pt idx="53">
                  <c:v>0.54</c:v>
                </c:pt>
                <c:pt idx="54">
                  <c:v>0.47000000000000008</c:v>
                </c:pt>
                <c:pt idx="55">
                  <c:v>0.58399999999999996</c:v>
                </c:pt>
                <c:pt idx="56">
                  <c:v>0.92200000000000004</c:v>
                </c:pt>
                <c:pt idx="57">
                  <c:v>0.47000000000000008</c:v>
                </c:pt>
                <c:pt idx="58">
                  <c:v>0.52</c:v>
                </c:pt>
                <c:pt idx="59">
                  <c:v>0.51200000000000001</c:v>
                </c:pt>
                <c:pt idx="60">
                  <c:v>0.51</c:v>
                </c:pt>
                <c:pt idx="61">
                  <c:v>0.48200000000000032</c:v>
                </c:pt>
                <c:pt idx="62">
                  <c:v>0.55200000000000005</c:v>
                </c:pt>
              </c:numCache>
            </c:numRef>
          </c:xVal>
          <c:yVal>
            <c:numRef>
              <c:f>List25!$B$2:$B$64</c:f>
              <c:numCache>
                <c:formatCode>General</c:formatCode>
                <c:ptCount val="63"/>
                <c:pt idx="0">
                  <c:v>92</c:v>
                </c:pt>
                <c:pt idx="1">
                  <c:v>99.5</c:v>
                </c:pt>
                <c:pt idx="2">
                  <c:v>92</c:v>
                </c:pt>
                <c:pt idx="3">
                  <c:v>91</c:v>
                </c:pt>
                <c:pt idx="4">
                  <c:v>101</c:v>
                </c:pt>
                <c:pt idx="5">
                  <c:v>81</c:v>
                </c:pt>
                <c:pt idx="6">
                  <c:v>95</c:v>
                </c:pt>
                <c:pt idx="7">
                  <c:v>112</c:v>
                </c:pt>
                <c:pt idx="8">
                  <c:v>97</c:v>
                </c:pt>
                <c:pt idx="9">
                  <c:v>130</c:v>
                </c:pt>
                <c:pt idx="10">
                  <c:v>92</c:v>
                </c:pt>
                <c:pt idx="11">
                  <c:v>98</c:v>
                </c:pt>
                <c:pt idx="12">
                  <c:v>81</c:v>
                </c:pt>
                <c:pt idx="13">
                  <c:v>96</c:v>
                </c:pt>
                <c:pt idx="14">
                  <c:v>87</c:v>
                </c:pt>
                <c:pt idx="15">
                  <c:v>97</c:v>
                </c:pt>
                <c:pt idx="16">
                  <c:v>98</c:v>
                </c:pt>
                <c:pt idx="17">
                  <c:v>88</c:v>
                </c:pt>
                <c:pt idx="18">
                  <c:v>117</c:v>
                </c:pt>
                <c:pt idx="19">
                  <c:v>121</c:v>
                </c:pt>
                <c:pt idx="20">
                  <c:v>96</c:v>
                </c:pt>
                <c:pt idx="21">
                  <c:v>96</c:v>
                </c:pt>
                <c:pt idx="22">
                  <c:v>110</c:v>
                </c:pt>
                <c:pt idx="23">
                  <c:v>100</c:v>
                </c:pt>
                <c:pt idx="24">
                  <c:v>89.5</c:v>
                </c:pt>
                <c:pt idx="25">
                  <c:v>91</c:v>
                </c:pt>
                <c:pt idx="26">
                  <c:v>96</c:v>
                </c:pt>
                <c:pt idx="27">
                  <c:v>125</c:v>
                </c:pt>
                <c:pt idx="28">
                  <c:v>107</c:v>
                </c:pt>
                <c:pt idx="29">
                  <c:v>96</c:v>
                </c:pt>
                <c:pt idx="30">
                  <c:v>92</c:v>
                </c:pt>
                <c:pt idx="31">
                  <c:v>116</c:v>
                </c:pt>
                <c:pt idx="32">
                  <c:v>92</c:v>
                </c:pt>
                <c:pt idx="33">
                  <c:v>99</c:v>
                </c:pt>
                <c:pt idx="34">
                  <c:v>87</c:v>
                </c:pt>
                <c:pt idx="35">
                  <c:v>120</c:v>
                </c:pt>
                <c:pt idx="36">
                  <c:v>86</c:v>
                </c:pt>
                <c:pt idx="37">
                  <c:v>94</c:v>
                </c:pt>
                <c:pt idx="38">
                  <c:v>110</c:v>
                </c:pt>
                <c:pt idx="39">
                  <c:v>88</c:v>
                </c:pt>
                <c:pt idx="40">
                  <c:v>99</c:v>
                </c:pt>
                <c:pt idx="41">
                  <c:v>97</c:v>
                </c:pt>
                <c:pt idx="42">
                  <c:v>95</c:v>
                </c:pt>
                <c:pt idx="43">
                  <c:v>120</c:v>
                </c:pt>
                <c:pt idx="44">
                  <c:v>123</c:v>
                </c:pt>
                <c:pt idx="45">
                  <c:v>98</c:v>
                </c:pt>
                <c:pt idx="46">
                  <c:v>97</c:v>
                </c:pt>
                <c:pt idx="47">
                  <c:v>108</c:v>
                </c:pt>
                <c:pt idx="48">
                  <c:v>99</c:v>
                </c:pt>
                <c:pt idx="49">
                  <c:v>101</c:v>
                </c:pt>
                <c:pt idx="50">
                  <c:v>121</c:v>
                </c:pt>
                <c:pt idx="51">
                  <c:v>94.5</c:v>
                </c:pt>
                <c:pt idx="52">
                  <c:v>97</c:v>
                </c:pt>
                <c:pt idx="53">
                  <c:v>103</c:v>
                </c:pt>
                <c:pt idx="54">
                  <c:v>78</c:v>
                </c:pt>
                <c:pt idx="55">
                  <c:v>98.5</c:v>
                </c:pt>
                <c:pt idx="56">
                  <c:v>111</c:v>
                </c:pt>
                <c:pt idx="57">
                  <c:v>89</c:v>
                </c:pt>
                <c:pt idx="58">
                  <c:v>82</c:v>
                </c:pt>
                <c:pt idx="59">
                  <c:v>91</c:v>
                </c:pt>
                <c:pt idx="60">
                  <c:v>95</c:v>
                </c:pt>
                <c:pt idx="61">
                  <c:v>110</c:v>
                </c:pt>
                <c:pt idx="62">
                  <c:v>81</c:v>
                </c:pt>
              </c:numCache>
            </c:numRef>
          </c:yVal>
        </c:ser>
        <c:axId val="91938176"/>
        <c:axId val="93586944"/>
      </c:scatterChart>
      <c:valAx>
        <c:axId val="91938176"/>
        <c:scaling>
          <c:orientation val="minMax"/>
        </c:scaling>
        <c:axPos val="b"/>
        <c:title>
          <c:tx>
            <c:rich>
              <a:bodyPr/>
              <a:lstStyle/>
              <a:p>
                <a:pPr>
                  <a:defRPr/>
                </a:pPr>
                <a:r>
                  <a:rPr lang="cs-CZ"/>
                  <a:t>mm</a:t>
                </a:r>
              </a:p>
            </c:rich>
          </c:tx>
        </c:title>
        <c:numFmt formatCode="General" sourceLinked="1"/>
        <c:tickLblPos val="nextTo"/>
        <c:crossAx val="93586944"/>
        <c:crosses val="autoZero"/>
        <c:crossBetween val="midCat"/>
      </c:valAx>
      <c:valAx>
        <c:axId val="93586944"/>
        <c:scaling>
          <c:orientation val="minMax"/>
        </c:scaling>
        <c:axPos val="l"/>
        <c:majorGridlines/>
        <c:title>
          <c:tx>
            <c:rich>
              <a:bodyPr rot="-5400000" vert="horz"/>
              <a:lstStyle/>
              <a:p>
                <a:pPr>
                  <a:defRPr/>
                </a:pPr>
                <a:r>
                  <a:rPr lang="cs-CZ"/>
                  <a:t>cm</a:t>
                </a:r>
              </a:p>
            </c:rich>
          </c:tx>
        </c:title>
        <c:numFmt formatCode="General" sourceLinked="1"/>
        <c:tickLblPos val="nextTo"/>
        <c:crossAx val="91938176"/>
        <c:crosses val="autoZero"/>
        <c:crossBetween val="midCat"/>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20772484036510391"/>
          <c:y val="0.18531637391479924"/>
          <c:w val="0.72335989344615692"/>
          <c:h val="0.49839854633555525"/>
        </c:manualLayout>
      </c:layout>
      <c:scatterChart>
        <c:scatterStyle val="lineMarker"/>
        <c:ser>
          <c:idx val="0"/>
          <c:order val="0"/>
          <c:tx>
            <c:strRef>
              <c:f>List25!$B$1</c:f>
              <c:strCache>
                <c:ptCount val="1"/>
                <c:pt idx="0">
                  <c:v>Kr</c:v>
                </c:pt>
              </c:strCache>
            </c:strRef>
          </c:tx>
          <c:spPr>
            <a:ln w="28575">
              <a:noFill/>
            </a:ln>
          </c:spPr>
          <c:marker>
            <c:symbol val="diamond"/>
            <c:size val="2"/>
          </c:marker>
          <c:trendline>
            <c:trendlineType val="linear"/>
            <c:dispRSqr val="1"/>
            <c:dispEq val="1"/>
            <c:trendlineLbl>
              <c:layout>
                <c:manualLayout>
                  <c:x val="0.18630507778706873"/>
                  <c:y val="-0.35397192323437904"/>
                </c:manualLayout>
              </c:layout>
              <c:numFmt formatCode="General" sourceLinked="0"/>
            </c:trendlineLbl>
          </c:trendline>
          <c:xVal>
            <c:numRef>
              <c:f>List25!$A$2:$A$64</c:f>
              <c:numCache>
                <c:formatCode>General</c:formatCode>
                <c:ptCount val="63"/>
                <c:pt idx="0">
                  <c:v>0.52800000000000014</c:v>
                </c:pt>
                <c:pt idx="1">
                  <c:v>0.53200000000000003</c:v>
                </c:pt>
                <c:pt idx="2">
                  <c:v>0.53700000000000003</c:v>
                </c:pt>
                <c:pt idx="3">
                  <c:v>0.443</c:v>
                </c:pt>
                <c:pt idx="4">
                  <c:v>0.502</c:v>
                </c:pt>
                <c:pt idx="5">
                  <c:v>0.47000000000000008</c:v>
                </c:pt>
                <c:pt idx="6">
                  <c:v>0.66800000000001925</c:v>
                </c:pt>
                <c:pt idx="7">
                  <c:v>0.60400000000000065</c:v>
                </c:pt>
                <c:pt idx="8">
                  <c:v>0.6480000000000169</c:v>
                </c:pt>
                <c:pt idx="9">
                  <c:v>0.94799999999999995</c:v>
                </c:pt>
                <c:pt idx="10">
                  <c:v>0.6560000000000179</c:v>
                </c:pt>
                <c:pt idx="11">
                  <c:v>0.52800000000000002</c:v>
                </c:pt>
                <c:pt idx="12">
                  <c:v>0.53200000000000003</c:v>
                </c:pt>
                <c:pt idx="13">
                  <c:v>0.63000000000001566</c:v>
                </c:pt>
                <c:pt idx="14">
                  <c:v>0.46</c:v>
                </c:pt>
                <c:pt idx="15">
                  <c:v>0.58000000000000007</c:v>
                </c:pt>
                <c:pt idx="16">
                  <c:v>0.60200000000000065</c:v>
                </c:pt>
                <c:pt idx="17">
                  <c:v>0.48000000000000032</c:v>
                </c:pt>
                <c:pt idx="18">
                  <c:v>1.022</c:v>
                </c:pt>
                <c:pt idx="19">
                  <c:v>0.42800000000000032</c:v>
                </c:pt>
                <c:pt idx="20">
                  <c:v>0.53700000000000003</c:v>
                </c:pt>
                <c:pt idx="21">
                  <c:v>0.53700000000000003</c:v>
                </c:pt>
                <c:pt idx="22">
                  <c:v>0.45300000000000001</c:v>
                </c:pt>
                <c:pt idx="23">
                  <c:v>0.55300000000000005</c:v>
                </c:pt>
                <c:pt idx="24">
                  <c:v>0.53200000000000003</c:v>
                </c:pt>
                <c:pt idx="25">
                  <c:v>0.49500000000000038</c:v>
                </c:pt>
                <c:pt idx="26">
                  <c:v>0.52</c:v>
                </c:pt>
                <c:pt idx="27">
                  <c:v>0.58299999999999996</c:v>
                </c:pt>
                <c:pt idx="28">
                  <c:v>0.503</c:v>
                </c:pt>
                <c:pt idx="29">
                  <c:v>0.58000000000000007</c:v>
                </c:pt>
                <c:pt idx="30">
                  <c:v>0.58599999999999997</c:v>
                </c:pt>
                <c:pt idx="31">
                  <c:v>0.51</c:v>
                </c:pt>
                <c:pt idx="32">
                  <c:v>0.69000000000000061</c:v>
                </c:pt>
                <c:pt idx="33">
                  <c:v>0.60300000000000065</c:v>
                </c:pt>
                <c:pt idx="34">
                  <c:v>0.43300000000000038</c:v>
                </c:pt>
                <c:pt idx="35">
                  <c:v>0.55800000000000005</c:v>
                </c:pt>
                <c:pt idx="36">
                  <c:v>0.59399999999999997</c:v>
                </c:pt>
                <c:pt idx="37">
                  <c:v>0.53600000000000003</c:v>
                </c:pt>
                <c:pt idx="38">
                  <c:v>0.55000000000000004</c:v>
                </c:pt>
                <c:pt idx="39">
                  <c:v>0.38300000000000811</c:v>
                </c:pt>
                <c:pt idx="40">
                  <c:v>0.60700000000000065</c:v>
                </c:pt>
                <c:pt idx="41">
                  <c:v>0.59399999999999997</c:v>
                </c:pt>
                <c:pt idx="42">
                  <c:v>0.59399999999999997</c:v>
                </c:pt>
                <c:pt idx="43">
                  <c:v>0.62400000000001365</c:v>
                </c:pt>
                <c:pt idx="44">
                  <c:v>0.73000000000000065</c:v>
                </c:pt>
                <c:pt idx="45">
                  <c:v>0.71000000000000063</c:v>
                </c:pt>
                <c:pt idx="46">
                  <c:v>0.64300000000001689</c:v>
                </c:pt>
                <c:pt idx="47">
                  <c:v>0.89</c:v>
                </c:pt>
                <c:pt idx="48">
                  <c:v>0.58299999999999996</c:v>
                </c:pt>
                <c:pt idx="49">
                  <c:v>0.47000000000000008</c:v>
                </c:pt>
                <c:pt idx="50">
                  <c:v>0.60400000000000065</c:v>
                </c:pt>
                <c:pt idx="51">
                  <c:v>0.53300000000000003</c:v>
                </c:pt>
                <c:pt idx="52">
                  <c:v>0.82399999999999995</c:v>
                </c:pt>
                <c:pt idx="53">
                  <c:v>0.54</c:v>
                </c:pt>
                <c:pt idx="54">
                  <c:v>0.47000000000000008</c:v>
                </c:pt>
                <c:pt idx="55">
                  <c:v>0.58399999999999996</c:v>
                </c:pt>
                <c:pt idx="56">
                  <c:v>0.92200000000000004</c:v>
                </c:pt>
                <c:pt idx="57">
                  <c:v>0.47000000000000008</c:v>
                </c:pt>
                <c:pt idx="58">
                  <c:v>0.52</c:v>
                </c:pt>
                <c:pt idx="59">
                  <c:v>0.51200000000000001</c:v>
                </c:pt>
                <c:pt idx="60">
                  <c:v>0.51</c:v>
                </c:pt>
                <c:pt idx="61">
                  <c:v>0.48200000000000032</c:v>
                </c:pt>
                <c:pt idx="62">
                  <c:v>0.55200000000000005</c:v>
                </c:pt>
              </c:numCache>
            </c:numRef>
          </c:xVal>
          <c:yVal>
            <c:numRef>
              <c:f>List25!$B$2:$B$64</c:f>
              <c:numCache>
                <c:formatCode>General</c:formatCode>
                <c:ptCount val="63"/>
                <c:pt idx="0">
                  <c:v>45</c:v>
                </c:pt>
                <c:pt idx="1">
                  <c:v>48</c:v>
                </c:pt>
                <c:pt idx="2">
                  <c:v>62</c:v>
                </c:pt>
                <c:pt idx="3">
                  <c:v>53</c:v>
                </c:pt>
                <c:pt idx="4">
                  <c:v>55</c:v>
                </c:pt>
                <c:pt idx="5">
                  <c:v>72</c:v>
                </c:pt>
                <c:pt idx="6">
                  <c:v>58</c:v>
                </c:pt>
                <c:pt idx="7">
                  <c:v>76</c:v>
                </c:pt>
                <c:pt idx="8">
                  <c:v>72</c:v>
                </c:pt>
                <c:pt idx="9">
                  <c:v>84</c:v>
                </c:pt>
                <c:pt idx="10">
                  <c:v>63</c:v>
                </c:pt>
                <c:pt idx="11">
                  <c:v>64</c:v>
                </c:pt>
                <c:pt idx="12">
                  <c:v>53</c:v>
                </c:pt>
                <c:pt idx="13">
                  <c:v>72</c:v>
                </c:pt>
                <c:pt idx="14">
                  <c:v>49</c:v>
                </c:pt>
                <c:pt idx="15">
                  <c:v>71</c:v>
                </c:pt>
                <c:pt idx="16">
                  <c:v>73</c:v>
                </c:pt>
                <c:pt idx="17">
                  <c:v>93</c:v>
                </c:pt>
                <c:pt idx="18">
                  <c:v>108</c:v>
                </c:pt>
                <c:pt idx="19">
                  <c:v>61</c:v>
                </c:pt>
                <c:pt idx="20">
                  <c:v>53</c:v>
                </c:pt>
                <c:pt idx="21">
                  <c:v>44</c:v>
                </c:pt>
                <c:pt idx="22">
                  <c:v>60</c:v>
                </c:pt>
                <c:pt idx="23">
                  <c:v>95</c:v>
                </c:pt>
                <c:pt idx="24">
                  <c:v>65</c:v>
                </c:pt>
                <c:pt idx="25">
                  <c:v>54</c:v>
                </c:pt>
                <c:pt idx="26">
                  <c:v>78</c:v>
                </c:pt>
                <c:pt idx="27">
                  <c:v>70</c:v>
                </c:pt>
                <c:pt idx="28">
                  <c:v>96</c:v>
                </c:pt>
                <c:pt idx="29">
                  <c:v>41</c:v>
                </c:pt>
                <c:pt idx="30">
                  <c:v>112</c:v>
                </c:pt>
                <c:pt idx="31">
                  <c:v>66</c:v>
                </c:pt>
                <c:pt idx="32">
                  <c:v>63</c:v>
                </c:pt>
                <c:pt idx="33">
                  <c:v>87</c:v>
                </c:pt>
                <c:pt idx="34">
                  <c:v>73</c:v>
                </c:pt>
                <c:pt idx="35">
                  <c:v>68</c:v>
                </c:pt>
                <c:pt idx="36">
                  <c:v>56</c:v>
                </c:pt>
                <c:pt idx="37">
                  <c:v>46</c:v>
                </c:pt>
                <c:pt idx="38">
                  <c:v>92</c:v>
                </c:pt>
                <c:pt idx="39">
                  <c:v>57</c:v>
                </c:pt>
                <c:pt idx="40">
                  <c:v>65</c:v>
                </c:pt>
                <c:pt idx="41">
                  <c:v>67</c:v>
                </c:pt>
                <c:pt idx="42">
                  <c:v>122</c:v>
                </c:pt>
                <c:pt idx="43">
                  <c:v>72</c:v>
                </c:pt>
                <c:pt idx="44">
                  <c:v>59</c:v>
                </c:pt>
                <c:pt idx="45">
                  <c:v>116</c:v>
                </c:pt>
                <c:pt idx="46">
                  <c:v>133</c:v>
                </c:pt>
                <c:pt idx="47">
                  <c:v>86</c:v>
                </c:pt>
                <c:pt idx="48">
                  <c:v>58</c:v>
                </c:pt>
                <c:pt idx="49">
                  <c:v>57</c:v>
                </c:pt>
                <c:pt idx="50">
                  <c:v>106</c:v>
                </c:pt>
                <c:pt idx="51">
                  <c:v>75</c:v>
                </c:pt>
                <c:pt idx="52">
                  <c:v>63</c:v>
                </c:pt>
                <c:pt idx="53">
                  <c:v>46</c:v>
                </c:pt>
                <c:pt idx="54">
                  <c:v>80</c:v>
                </c:pt>
                <c:pt idx="55">
                  <c:v>100</c:v>
                </c:pt>
                <c:pt idx="56">
                  <c:v>75</c:v>
                </c:pt>
                <c:pt idx="57">
                  <c:v>84</c:v>
                </c:pt>
                <c:pt idx="58">
                  <c:v>57</c:v>
                </c:pt>
                <c:pt idx="59">
                  <c:v>96</c:v>
                </c:pt>
                <c:pt idx="60">
                  <c:v>52</c:v>
                </c:pt>
                <c:pt idx="61">
                  <c:v>64</c:v>
                </c:pt>
                <c:pt idx="62">
                  <c:v>52</c:v>
                </c:pt>
              </c:numCache>
            </c:numRef>
          </c:yVal>
        </c:ser>
        <c:axId val="93484544"/>
        <c:axId val="93486464"/>
      </c:scatterChart>
      <c:valAx>
        <c:axId val="93484544"/>
        <c:scaling>
          <c:orientation val="minMax"/>
        </c:scaling>
        <c:axPos val="b"/>
        <c:title>
          <c:tx>
            <c:rich>
              <a:bodyPr/>
              <a:lstStyle/>
              <a:p>
                <a:pPr>
                  <a:defRPr/>
                </a:pPr>
                <a:r>
                  <a:rPr lang="cs-CZ"/>
                  <a:t>mm</a:t>
                </a:r>
              </a:p>
            </c:rich>
          </c:tx>
        </c:title>
        <c:numFmt formatCode="General" sourceLinked="1"/>
        <c:tickLblPos val="nextTo"/>
        <c:crossAx val="93486464"/>
        <c:crosses val="autoZero"/>
        <c:crossBetween val="midCat"/>
      </c:valAx>
      <c:valAx>
        <c:axId val="93486464"/>
        <c:scaling>
          <c:orientation val="minMax"/>
        </c:scaling>
        <c:axPos val="l"/>
        <c:majorGridlines/>
        <c:title>
          <c:tx>
            <c:rich>
              <a:bodyPr rot="-5400000" vert="horz"/>
              <a:lstStyle/>
              <a:p>
                <a:pPr>
                  <a:defRPr/>
                </a:pPr>
                <a:r>
                  <a:rPr lang="el-GR" sz="1000" b="1" i="0" u="none" strike="noStrike" baseline="0"/>
                  <a:t>μ</a:t>
                </a:r>
                <a:r>
                  <a:rPr lang="cs-CZ" sz="1000" b="1" i="0" u="none" strike="noStrike" baseline="0"/>
                  <a:t>mol/l</a:t>
                </a:r>
                <a:endParaRPr lang="cs-CZ"/>
              </a:p>
            </c:rich>
          </c:tx>
        </c:title>
        <c:numFmt formatCode="General" sourceLinked="1"/>
        <c:tickLblPos val="nextTo"/>
        <c:crossAx val="93484544"/>
        <c:crosses val="autoZero"/>
        <c:crossBetween val="midCat"/>
      </c:valAx>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9747592744936734"/>
          <c:y val="0.17758306278065952"/>
          <c:w val="0.74865358248129465"/>
          <c:h val="0.53011556019952477"/>
        </c:manualLayout>
      </c:layout>
      <c:scatterChart>
        <c:scatterStyle val="lineMarker"/>
        <c:ser>
          <c:idx val="0"/>
          <c:order val="0"/>
          <c:tx>
            <c:strRef>
              <c:f>List25!$B$1</c:f>
              <c:strCache>
                <c:ptCount val="1"/>
                <c:pt idx="0">
                  <c:v>GF (MDRD)</c:v>
                </c:pt>
              </c:strCache>
            </c:strRef>
          </c:tx>
          <c:spPr>
            <a:ln w="28575">
              <a:noFill/>
            </a:ln>
          </c:spPr>
          <c:marker>
            <c:symbol val="diamond"/>
            <c:size val="2"/>
          </c:marker>
          <c:trendline>
            <c:trendlineType val="linear"/>
            <c:dispRSqr val="1"/>
            <c:dispEq val="1"/>
            <c:trendlineLbl>
              <c:layout>
                <c:manualLayout>
                  <c:x val="7.6235564304461947E-2"/>
                  <c:y val="-0.51615522018081073"/>
                </c:manualLayout>
              </c:layout>
              <c:numFmt formatCode="General" sourceLinked="0"/>
            </c:trendlineLbl>
          </c:trendline>
          <c:xVal>
            <c:numRef>
              <c:f>List25!$A$2:$A$64</c:f>
              <c:numCache>
                <c:formatCode>General</c:formatCode>
                <c:ptCount val="63"/>
                <c:pt idx="0">
                  <c:v>0.49600000000000088</c:v>
                </c:pt>
                <c:pt idx="1">
                  <c:v>0.5</c:v>
                </c:pt>
                <c:pt idx="2">
                  <c:v>0.48300000000000032</c:v>
                </c:pt>
                <c:pt idx="3">
                  <c:v>0.47000000000000008</c:v>
                </c:pt>
                <c:pt idx="4">
                  <c:v>0.49800000000000288</c:v>
                </c:pt>
                <c:pt idx="5">
                  <c:v>0.42800000000000032</c:v>
                </c:pt>
                <c:pt idx="6">
                  <c:v>0.66400000000001891</c:v>
                </c:pt>
                <c:pt idx="7">
                  <c:v>0.55000000000000004</c:v>
                </c:pt>
                <c:pt idx="8">
                  <c:v>0.59499999999999997</c:v>
                </c:pt>
                <c:pt idx="9">
                  <c:v>0.94199999999999995</c:v>
                </c:pt>
                <c:pt idx="10">
                  <c:v>0.56200000000000061</c:v>
                </c:pt>
                <c:pt idx="11">
                  <c:v>0.53200000000000003</c:v>
                </c:pt>
                <c:pt idx="12">
                  <c:v>0.56200000000000061</c:v>
                </c:pt>
                <c:pt idx="13">
                  <c:v>0.61000000000000065</c:v>
                </c:pt>
                <c:pt idx="14">
                  <c:v>0.47000000000000008</c:v>
                </c:pt>
                <c:pt idx="15">
                  <c:v>0.56399999999999995</c:v>
                </c:pt>
                <c:pt idx="16">
                  <c:v>0.55800000000000005</c:v>
                </c:pt>
                <c:pt idx="17">
                  <c:v>0.49400000000000038</c:v>
                </c:pt>
                <c:pt idx="18">
                  <c:v>0.72000000000000064</c:v>
                </c:pt>
                <c:pt idx="19">
                  <c:v>0.42000000000000032</c:v>
                </c:pt>
                <c:pt idx="20">
                  <c:v>0.53700000000000003</c:v>
                </c:pt>
                <c:pt idx="21">
                  <c:v>0.55300000000000005</c:v>
                </c:pt>
                <c:pt idx="22">
                  <c:v>0.52</c:v>
                </c:pt>
                <c:pt idx="23">
                  <c:v>0.58699999999999997</c:v>
                </c:pt>
                <c:pt idx="24">
                  <c:v>0.65000000000001701</c:v>
                </c:pt>
                <c:pt idx="25">
                  <c:v>0.55700000000000005</c:v>
                </c:pt>
                <c:pt idx="26">
                  <c:v>0.53200000000000003</c:v>
                </c:pt>
                <c:pt idx="27">
                  <c:v>0.58299999999999996</c:v>
                </c:pt>
                <c:pt idx="28">
                  <c:v>0.54500000000000004</c:v>
                </c:pt>
                <c:pt idx="29">
                  <c:v>0.59399999999999997</c:v>
                </c:pt>
                <c:pt idx="30">
                  <c:v>0.59199999999999997</c:v>
                </c:pt>
                <c:pt idx="31">
                  <c:v>0.53800000000000003</c:v>
                </c:pt>
                <c:pt idx="32">
                  <c:v>0.67200000000001925</c:v>
                </c:pt>
                <c:pt idx="33">
                  <c:v>0.52500000000000002</c:v>
                </c:pt>
                <c:pt idx="34">
                  <c:v>0.48700000000000032</c:v>
                </c:pt>
                <c:pt idx="35">
                  <c:v>0.52</c:v>
                </c:pt>
                <c:pt idx="36">
                  <c:v>0.52200000000000002</c:v>
                </c:pt>
                <c:pt idx="37">
                  <c:v>0.44</c:v>
                </c:pt>
                <c:pt idx="38">
                  <c:v>0.49200000000000038</c:v>
                </c:pt>
                <c:pt idx="39">
                  <c:v>0.39000000000000845</c:v>
                </c:pt>
                <c:pt idx="40">
                  <c:v>0.66000000000001835</c:v>
                </c:pt>
                <c:pt idx="41">
                  <c:v>0.59399999999999997</c:v>
                </c:pt>
                <c:pt idx="42">
                  <c:v>0.59199999999999997</c:v>
                </c:pt>
                <c:pt idx="43">
                  <c:v>0.70800000000000063</c:v>
                </c:pt>
                <c:pt idx="44">
                  <c:v>0.59199999999999997</c:v>
                </c:pt>
                <c:pt idx="45">
                  <c:v>0.62400000000001365</c:v>
                </c:pt>
                <c:pt idx="46">
                  <c:v>0.60700000000000065</c:v>
                </c:pt>
                <c:pt idx="47">
                  <c:v>0.76200000000001655</c:v>
                </c:pt>
                <c:pt idx="48">
                  <c:v>0.59</c:v>
                </c:pt>
                <c:pt idx="49">
                  <c:v>0.41000000000000031</c:v>
                </c:pt>
                <c:pt idx="50">
                  <c:v>0.59399999999999997</c:v>
                </c:pt>
                <c:pt idx="51">
                  <c:v>0.47000000000000008</c:v>
                </c:pt>
                <c:pt idx="52">
                  <c:v>0.71000000000000063</c:v>
                </c:pt>
                <c:pt idx="53">
                  <c:v>0.53</c:v>
                </c:pt>
                <c:pt idx="54">
                  <c:v>0.47000000000000008</c:v>
                </c:pt>
                <c:pt idx="55">
                  <c:v>0.49600000000000088</c:v>
                </c:pt>
                <c:pt idx="56">
                  <c:v>0.94799999999999995</c:v>
                </c:pt>
                <c:pt idx="57">
                  <c:v>0.52</c:v>
                </c:pt>
                <c:pt idx="58">
                  <c:v>0.47000000000000008</c:v>
                </c:pt>
                <c:pt idx="59">
                  <c:v>0.47000000000000008</c:v>
                </c:pt>
                <c:pt idx="60">
                  <c:v>0.46200000000000002</c:v>
                </c:pt>
                <c:pt idx="61">
                  <c:v>0.51</c:v>
                </c:pt>
                <c:pt idx="62">
                  <c:v>0.56999999999999995</c:v>
                </c:pt>
              </c:numCache>
            </c:numRef>
          </c:xVal>
          <c:yVal>
            <c:numRef>
              <c:f>List25!$B$2:$B$64</c:f>
              <c:numCache>
                <c:formatCode>General</c:formatCode>
                <c:ptCount val="63"/>
                <c:pt idx="0">
                  <c:v>2.2799999999999998</c:v>
                </c:pt>
                <c:pt idx="1">
                  <c:v>2.08</c:v>
                </c:pt>
                <c:pt idx="2">
                  <c:v>1.73</c:v>
                </c:pt>
                <c:pt idx="3">
                  <c:v>2.0499999999999998</c:v>
                </c:pt>
                <c:pt idx="4">
                  <c:v>1.83</c:v>
                </c:pt>
                <c:pt idx="5">
                  <c:v>1.7</c:v>
                </c:pt>
                <c:pt idx="6">
                  <c:v>1.53</c:v>
                </c:pt>
                <c:pt idx="7">
                  <c:v>1.45</c:v>
                </c:pt>
                <c:pt idx="8">
                  <c:v>1.29</c:v>
                </c:pt>
                <c:pt idx="9">
                  <c:v>0.84000000000000064</c:v>
                </c:pt>
                <c:pt idx="10">
                  <c:v>1.72</c:v>
                </c:pt>
                <c:pt idx="11">
                  <c:v>2.42</c:v>
                </c:pt>
                <c:pt idx="12">
                  <c:v>1.84</c:v>
                </c:pt>
                <c:pt idx="13">
                  <c:v>1.57</c:v>
                </c:pt>
                <c:pt idx="14">
                  <c:v>2.38</c:v>
                </c:pt>
                <c:pt idx="15">
                  <c:v>1.49</c:v>
                </c:pt>
                <c:pt idx="16">
                  <c:v>1.28</c:v>
                </c:pt>
                <c:pt idx="17">
                  <c:v>1.3</c:v>
                </c:pt>
                <c:pt idx="18">
                  <c:v>1.0900000000000001</c:v>
                </c:pt>
                <c:pt idx="19">
                  <c:v>0.83000000000000063</c:v>
                </c:pt>
                <c:pt idx="20">
                  <c:v>1.9800000000000313</c:v>
                </c:pt>
                <c:pt idx="21">
                  <c:v>2.15</c:v>
                </c:pt>
                <c:pt idx="22">
                  <c:v>1.9200000000000021</c:v>
                </c:pt>
                <c:pt idx="23">
                  <c:v>1.47</c:v>
                </c:pt>
                <c:pt idx="24">
                  <c:v>1.79</c:v>
                </c:pt>
                <c:pt idx="25">
                  <c:v>2.1800000000000002</c:v>
                </c:pt>
                <c:pt idx="26">
                  <c:v>1.61</c:v>
                </c:pt>
                <c:pt idx="27">
                  <c:v>1.48</c:v>
                </c:pt>
                <c:pt idx="28">
                  <c:v>1.61</c:v>
                </c:pt>
                <c:pt idx="29">
                  <c:v>1.8</c:v>
                </c:pt>
                <c:pt idx="30">
                  <c:v>0.86000000000000065</c:v>
                </c:pt>
                <c:pt idx="31">
                  <c:v>1.53</c:v>
                </c:pt>
                <c:pt idx="32">
                  <c:v>1.75</c:v>
                </c:pt>
                <c:pt idx="33">
                  <c:v>1.62</c:v>
                </c:pt>
                <c:pt idx="34">
                  <c:v>1.6700000000000021</c:v>
                </c:pt>
                <c:pt idx="35">
                  <c:v>1.6300000000000001</c:v>
                </c:pt>
                <c:pt idx="36">
                  <c:v>1.78</c:v>
                </c:pt>
                <c:pt idx="37">
                  <c:v>1.9200000000000021</c:v>
                </c:pt>
                <c:pt idx="38">
                  <c:v>1.41</c:v>
                </c:pt>
                <c:pt idx="39">
                  <c:v>2.13</c:v>
                </c:pt>
                <c:pt idx="40">
                  <c:v>2.13</c:v>
                </c:pt>
                <c:pt idx="41">
                  <c:v>1.73</c:v>
                </c:pt>
                <c:pt idx="42">
                  <c:v>0.75000000000001465</c:v>
                </c:pt>
                <c:pt idx="43">
                  <c:v>1.82</c:v>
                </c:pt>
                <c:pt idx="44">
                  <c:v>1.71</c:v>
                </c:pt>
                <c:pt idx="45">
                  <c:v>0.65000000000001701</c:v>
                </c:pt>
                <c:pt idx="46">
                  <c:v>0.26</c:v>
                </c:pt>
                <c:pt idx="47">
                  <c:v>0.99</c:v>
                </c:pt>
                <c:pt idx="48">
                  <c:v>2.0099999999999998</c:v>
                </c:pt>
                <c:pt idx="49">
                  <c:v>2.0499999999999998</c:v>
                </c:pt>
                <c:pt idx="50">
                  <c:v>0.84000000000000064</c:v>
                </c:pt>
                <c:pt idx="51">
                  <c:v>1.85</c:v>
                </c:pt>
                <c:pt idx="52">
                  <c:v>1.48</c:v>
                </c:pt>
                <c:pt idx="53">
                  <c:v>1.6400000000000001</c:v>
                </c:pt>
                <c:pt idx="54">
                  <c:v>0.43000000000000038</c:v>
                </c:pt>
                <c:pt idx="55">
                  <c:v>1.27</c:v>
                </c:pt>
                <c:pt idx="56">
                  <c:v>1.1599999999999691</c:v>
                </c:pt>
                <c:pt idx="57">
                  <c:v>1.3900000000000001</c:v>
                </c:pt>
                <c:pt idx="58">
                  <c:v>1.58</c:v>
                </c:pt>
                <c:pt idx="59">
                  <c:v>0.99</c:v>
                </c:pt>
                <c:pt idx="60">
                  <c:v>2.0299999999999998</c:v>
                </c:pt>
                <c:pt idx="61">
                  <c:v>1.78</c:v>
                </c:pt>
                <c:pt idx="62">
                  <c:v>2.2000000000000002</c:v>
                </c:pt>
              </c:numCache>
            </c:numRef>
          </c:yVal>
        </c:ser>
        <c:axId val="93908352"/>
        <c:axId val="94057984"/>
      </c:scatterChart>
      <c:valAx>
        <c:axId val="93908352"/>
        <c:scaling>
          <c:orientation val="minMax"/>
        </c:scaling>
        <c:axPos val="b"/>
        <c:title>
          <c:tx>
            <c:rich>
              <a:bodyPr/>
              <a:lstStyle/>
              <a:p>
                <a:pPr>
                  <a:defRPr/>
                </a:pPr>
                <a:r>
                  <a:rPr lang="cs-CZ"/>
                  <a:t>mm</a:t>
                </a:r>
              </a:p>
            </c:rich>
          </c:tx>
        </c:title>
        <c:numFmt formatCode="General" sourceLinked="1"/>
        <c:tickLblPos val="nextTo"/>
        <c:crossAx val="94057984"/>
        <c:crosses val="autoZero"/>
        <c:crossBetween val="midCat"/>
      </c:valAx>
      <c:valAx>
        <c:axId val="94057984"/>
        <c:scaling>
          <c:orientation val="minMax"/>
        </c:scaling>
        <c:axPos val="l"/>
        <c:majorGridlines/>
        <c:title>
          <c:tx>
            <c:rich>
              <a:bodyPr rot="-5400000" vert="horz"/>
              <a:lstStyle/>
              <a:p>
                <a:pPr>
                  <a:defRPr/>
                </a:pPr>
                <a:r>
                  <a:rPr lang="cs-CZ"/>
                  <a:t>ml/s</a:t>
                </a:r>
              </a:p>
            </c:rich>
          </c:tx>
        </c:title>
        <c:numFmt formatCode="General" sourceLinked="1"/>
        <c:tickLblPos val="nextTo"/>
        <c:crossAx val="93908352"/>
        <c:crosses val="autoZero"/>
        <c:crossBetween val="midCat"/>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Celkový cholesterol</c:v>
                </c:pt>
              </c:strCache>
            </c:strRef>
          </c:tx>
          <c:explosion val="25"/>
          <c:dLbls>
            <c:dLbl>
              <c:idx val="0"/>
              <c:layout>
                <c:manualLayout>
                  <c:x val="-5.7986600041752328E-3"/>
                  <c:y val="8.8812494343275525E-2"/>
                </c:manualLayout>
              </c:layout>
              <c:showVal val="1"/>
            </c:dLbl>
            <c:dLbl>
              <c:idx val="1"/>
              <c:layout>
                <c:manualLayout>
                  <c:x val="5.0428583968599783E-2"/>
                  <c:y val="-0.11120387289577795"/>
                </c:manualLayout>
              </c:layout>
              <c:showVal val="1"/>
            </c:dLbl>
            <c:delete val="1"/>
          </c:dLbls>
          <c:cat>
            <c:strRef>
              <c:f>List1!$A$2:$A$3</c:f>
              <c:strCache>
                <c:ptCount val="2"/>
                <c:pt idx="0">
                  <c:v>do 5mmol/l</c:v>
                </c:pt>
                <c:pt idx="1">
                  <c:v>nad 5 mmol/l</c:v>
                </c:pt>
              </c:strCache>
            </c:strRef>
          </c:cat>
          <c:val>
            <c:numRef>
              <c:f>List1!$B$2:$B$3</c:f>
              <c:numCache>
                <c:formatCode>0%</c:formatCode>
                <c:ptCount val="2"/>
                <c:pt idx="0">
                  <c:v>0.56999999999999995</c:v>
                </c:pt>
                <c:pt idx="1">
                  <c:v>0.43000000000000038</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HDL cholesterol</c:v>
                </c:pt>
              </c:strCache>
            </c:strRef>
          </c:tx>
          <c:explosion val="25"/>
          <c:dLbls>
            <c:dLbl>
              <c:idx val="0"/>
              <c:layout>
                <c:manualLayout>
                  <c:x val="-2.0819817146281346E-2"/>
                  <c:y val="0.15365624637329528"/>
                </c:manualLayout>
              </c:layout>
              <c:showVal val="1"/>
            </c:dLbl>
            <c:dLbl>
              <c:idx val="1"/>
              <c:layout>
                <c:manualLayout>
                  <c:x val="4.2070538405147836E-2"/>
                  <c:y val="-0.12957457209274517"/>
                </c:manualLayout>
              </c:layout>
              <c:showVal val="1"/>
            </c:dLbl>
            <c:delete val="1"/>
          </c:dLbls>
          <c:cat>
            <c:strRef>
              <c:f>List1!$A$2:$A$3</c:f>
              <c:strCache>
                <c:ptCount val="2"/>
                <c:pt idx="0">
                  <c:v>HDL v normě</c:v>
                </c:pt>
                <c:pt idx="1">
                  <c:v>HDL pod 1,2mmol/l</c:v>
                </c:pt>
              </c:strCache>
            </c:strRef>
          </c:cat>
          <c:val>
            <c:numRef>
              <c:f>List1!$B$2:$B$3</c:f>
              <c:numCache>
                <c:formatCode>0%</c:formatCode>
                <c:ptCount val="2"/>
                <c:pt idx="0">
                  <c:v>0.62000000000000621</c:v>
                </c:pt>
                <c:pt idx="1">
                  <c:v>0.38000000000000334</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0.10638042958602377"/>
          <c:y val="0.10563380281690159"/>
          <c:w val="0.64961747819382243"/>
          <c:h val="0.68133802816901412"/>
        </c:manualLayout>
      </c:layout>
      <c:pie3DChart>
        <c:varyColors val="1"/>
        <c:ser>
          <c:idx val="0"/>
          <c:order val="0"/>
          <c:tx>
            <c:strRef>
              <c:f>List1!$B$1</c:f>
              <c:strCache>
                <c:ptCount val="1"/>
                <c:pt idx="0">
                  <c:v>Poměr CH/HDL</c:v>
                </c:pt>
              </c:strCache>
            </c:strRef>
          </c:tx>
          <c:explosion val="31"/>
          <c:dPt>
            <c:idx val="0"/>
            <c:explosion val="23"/>
          </c:dPt>
          <c:dLbls>
            <c:dLbl>
              <c:idx val="0"/>
              <c:layout>
                <c:manualLayout>
                  <c:x val="1.0581216453986676E-2"/>
                  <c:y val="1.0327394363511285E-2"/>
                </c:manualLayout>
              </c:layout>
              <c:showVal val="1"/>
            </c:dLbl>
            <c:dLbl>
              <c:idx val="1"/>
              <c:layout>
                <c:manualLayout>
                  <c:x val="3.4460936961547891E-5"/>
                  <c:y val="-3.739107219287989E-2"/>
                </c:manualLayout>
              </c:layout>
              <c:showVal val="1"/>
            </c:dLbl>
            <c:showVal val="1"/>
          </c:dLbls>
          <c:cat>
            <c:strRef>
              <c:f>List1!$A$2:$A$3</c:f>
              <c:strCache>
                <c:ptCount val="2"/>
                <c:pt idx="0">
                  <c:v>do 5</c:v>
                </c:pt>
                <c:pt idx="1">
                  <c:v>nad 5</c:v>
                </c:pt>
              </c:strCache>
            </c:strRef>
          </c:cat>
          <c:val>
            <c:numRef>
              <c:f>List1!$B$2:$B$3</c:f>
              <c:numCache>
                <c:formatCode>0%</c:formatCode>
                <c:ptCount val="2"/>
                <c:pt idx="0">
                  <c:v>0.77000000000000701</c:v>
                </c:pt>
                <c:pt idx="1">
                  <c:v>0.23</c:v>
                </c:pt>
              </c:numCache>
            </c:numRef>
          </c:val>
        </c:ser>
      </c:pie3DChart>
    </c:plotArea>
    <c:legend>
      <c:legendPos val="r"/>
      <c:layout>
        <c:manualLayout>
          <c:xMode val="edge"/>
          <c:yMode val="edge"/>
          <c:x val="0.75905710319655095"/>
          <c:y val="0.3198582331694288"/>
          <c:w val="0.14328458867026941"/>
          <c:h val="0.32440392528566203"/>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high sensitivy CRP</c:v>
                </c:pt>
              </c:strCache>
            </c:strRef>
          </c:tx>
          <c:explosion val="25"/>
          <c:dLbls>
            <c:dLbl>
              <c:idx val="0"/>
              <c:layout>
                <c:manualLayout>
                  <c:x val="-4.1467405871316532E-2"/>
                  <c:y val="-8.7362002575110398E-2"/>
                </c:manualLayout>
              </c:layout>
              <c:showVal val="1"/>
            </c:dLbl>
            <c:dLbl>
              <c:idx val="2"/>
              <c:layout>
                <c:manualLayout>
                  <c:x val="-6.2811822572074807E-2"/>
                  <c:y val="1.9884973593697741E-2"/>
                </c:manualLayout>
              </c:layout>
              <c:showVal val="1"/>
            </c:dLbl>
            <c:dLbl>
              <c:idx val="3"/>
              <c:layout>
                <c:manualLayout>
                  <c:x val="6.6562804181302684E-2"/>
                  <c:y val="-0.11324594949080859"/>
                </c:manualLayout>
              </c:layout>
              <c:showVal val="1"/>
            </c:dLbl>
            <c:showVal val="1"/>
          </c:dLbls>
          <c:cat>
            <c:strRef>
              <c:f>List1!$A$2:$A$5</c:f>
              <c:strCache>
                <c:ptCount val="4"/>
                <c:pt idx="0">
                  <c:v>nad 5mmol/l</c:v>
                </c:pt>
                <c:pt idx="1">
                  <c:v>5-3mmol/l</c:v>
                </c:pt>
                <c:pt idx="2">
                  <c:v>3-1mmol/l</c:v>
                </c:pt>
                <c:pt idx="3">
                  <c:v>pod 1mmol/l</c:v>
                </c:pt>
              </c:strCache>
            </c:strRef>
          </c:cat>
          <c:val>
            <c:numRef>
              <c:f>List1!$B$2:$B$5</c:f>
              <c:numCache>
                <c:formatCode>0%</c:formatCode>
                <c:ptCount val="4"/>
                <c:pt idx="0">
                  <c:v>0.31000000000000238</c:v>
                </c:pt>
                <c:pt idx="1">
                  <c:v>8.0000000000000043E-2</c:v>
                </c:pt>
                <c:pt idx="2">
                  <c:v>0.17</c:v>
                </c:pt>
                <c:pt idx="3">
                  <c:v>0.44</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7.2310305716570586E-2"/>
          <c:y val="0.24745459086391033"/>
          <c:w val="0.69106224617265921"/>
          <c:h val="0.71511427886510515"/>
        </c:manualLayout>
      </c:layout>
      <c:pie3DChart>
        <c:varyColors val="1"/>
        <c:ser>
          <c:idx val="0"/>
          <c:order val="0"/>
          <c:tx>
            <c:strRef>
              <c:f>List1!$B$1</c:f>
              <c:strCache>
                <c:ptCount val="1"/>
                <c:pt idx="0">
                  <c:v>SLEDAI (%)</c:v>
                </c:pt>
              </c:strCache>
            </c:strRef>
          </c:tx>
          <c:explosion val="25"/>
          <c:dPt>
            <c:idx val="1"/>
            <c:explosion val="51"/>
          </c:dPt>
          <c:dLbls>
            <c:dLbl>
              <c:idx val="0"/>
              <c:layout>
                <c:manualLayout>
                  <c:x val="-3.3764929645617038E-2"/>
                  <c:y val="-3.2539454212237758E-2"/>
                </c:manualLayout>
              </c:layout>
              <c:showPercent val="1"/>
            </c:dLbl>
            <c:dLbl>
              <c:idx val="1"/>
              <c:layout>
                <c:manualLayout>
                  <c:x val="0.16961093091999674"/>
                  <c:y val="-4.7108258243556987E-2"/>
                </c:manualLayout>
              </c:layout>
              <c:showPercent val="1"/>
            </c:dLbl>
            <c:dLbl>
              <c:idx val="2"/>
              <c:layout>
                <c:manualLayout>
                  <c:x val="3.9558853824815915E-2"/>
                  <c:y val="-3.2539454212237758E-2"/>
                </c:manualLayout>
              </c:layout>
              <c:showPercent val="1"/>
            </c:dLbl>
            <c:showPercent val="1"/>
          </c:dLbls>
          <c:cat>
            <c:strRef>
              <c:f>List1!$A$2:$A$4</c:f>
              <c:strCache>
                <c:ptCount val="3"/>
                <c:pt idx="0">
                  <c:v>Nízká aktivita</c:v>
                </c:pt>
                <c:pt idx="1">
                  <c:v>Středně vysoká aktivita</c:v>
                </c:pt>
                <c:pt idx="2">
                  <c:v>Vysoká aktivita</c:v>
                </c:pt>
              </c:strCache>
            </c:strRef>
          </c:cat>
          <c:val>
            <c:numRef>
              <c:f>List1!$B$2:$B$4</c:f>
              <c:numCache>
                <c:formatCode>General</c:formatCode>
                <c:ptCount val="3"/>
                <c:pt idx="0">
                  <c:v>22.2</c:v>
                </c:pt>
                <c:pt idx="1">
                  <c:v>57.1</c:v>
                </c:pt>
                <c:pt idx="2">
                  <c:v>22.2</c:v>
                </c:pt>
              </c:numCache>
            </c:numRef>
          </c:val>
        </c:ser>
      </c:pie3DChart>
    </c:plotArea>
    <c:legend>
      <c:legendPos val="r"/>
      <c:layout>
        <c:manualLayout>
          <c:xMode val="edge"/>
          <c:yMode val="edge"/>
          <c:x val="0.65711846461200962"/>
          <c:y val="0.20574697788120219"/>
          <c:w val="0.3282788687724309"/>
          <c:h val="0.6843883769307757"/>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Imunologický profil (pozitivita v %)</c:v>
                </c:pt>
              </c:strCache>
            </c:strRef>
          </c:tx>
          <c:explosion val="25"/>
          <c:dLbls>
            <c:dLbl>
              <c:idx val="0"/>
              <c:layout>
                <c:manualLayout>
                  <c:x val="-5.0227015893846823E-2"/>
                  <c:y val="-2.5968003999500028E-2"/>
                </c:manualLayout>
              </c:layout>
              <c:showPercent val="1"/>
            </c:dLbl>
            <c:dLbl>
              <c:idx val="1"/>
              <c:layout>
                <c:manualLayout>
                  <c:x val="-9.3348097112861267E-3"/>
                  <c:y val="-8.3195850518686248E-3"/>
                </c:manualLayout>
              </c:layout>
              <c:showPercent val="1"/>
            </c:dLbl>
            <c:dLbl>
              <c:idx val="2"/>
              <c:layout>
                <c:manualLayout>
                  <c:x val="2.1252369495479925E-2"/>
                  <c:y val="-3.1671041119860355E-3"/>
                </c:manualLayout>
              </c:layout>
              <c:showPercent val="1"/>
            </c:dLbl>
            <c:dLbl>
              <c:idx val="4"/>
              <c:layout>
                <c:manualLayout>
                  <c:x val="-5.0517643627879874E-3"/>
                  <c:y val="-0.10352893388326459"/>
                </c:manualLayout>
              </c:layout>
              <c:showPercent val="1"/>
            </c:dLbl>
            <c:dLbl>
              <c:idx val="5"/>
              <c:layout>
                <c:manualLayout>
                  <c:x val="1.0781022163896181E-2"/>
                  <c:y val="-1.0240282464691912E-2"/>
                </c:manualLayout>
              </c:layout>
              <c:showPercent val="1"/>
            </c:dLbl>
            <c:dLbl>
              <c:idx val="8"/>
              <c:layout>
                <c:manualLayout>
                  <c:x val="3.4591899970836976E-2"/>
                  <c:y val="1.2383139607549123E-2"/>
                </c:manualLayout>
              </c:layout>
              <c:showPercent val="1"/>
            </c:dLbl>
            <c:showPercent val="1"/>
          </c:dLbls>
          <c:cat>
            <c:strRef>
              <c:f>List1!$A$2:$A$10</c:f>
              <c:strCache>
                <c:ptCount val="9"/>
                <c:pt idx="0">
                  <c:v>ANA</c:v>
                </c:pt>
                <c:pt idx="1">
                  <c:v>ENA</c:v>
                </c:pt>
                <c:pt idx="2">
                  <c:v>anti Ro</c:v>
                </c:pt>
                <c:pt idx="3">
                  <c:v>anti La</c:v>
                </c:pt>
                <c:pt idx="4">
                  <c:v>anti Sm</c:v>
                </c:pt>
                <c:pt idx="5">
                  <c:v>anti RNP</c:v>
                </c:pt>
                <c:pt idx="6">
                  <c:v>ACLA IgM</c:v>
                </c:pt>
                <c:pt idx="7">
                  <c:v>ACLA IgG</c:v>
                </c:pt>
                <c:pt idx="8">
                  <c:v>LCR</c:v>
                </c:pt>
              </c:strCache>
            </c:strRef>
          </c:cat>
          <c:val>
            <c:numRef>
              <c:f>List1!$B$2:$B$10</c:f>
              <c:numCache>
                <c:formatCode>General</c:formatCode>
                <c:ptCount val="9"/>
                <c:pt idx="0">
                  <c:v>76.2</c:v>
                </c:pt>
                <c:pt idx="1">
                  <c:v>66.7</c:v>
                </c:pt>
                <c:pt idx="2">
                  <c:v>53.9</c:v>
                </c:pt>
                <c:pt idx="3">
                  <c:v>12.7</c:v>
                </c:pt>
                <c:pt idx="4">
                  <c:v>28.6</c:v>
                </c:pt>
                <c:pt idx="5">
                  <c:v>34.9</c:v>
                </c:pt>
                <c:pt idx="6">
                  <c:v>15.9</c:v>
                </c:pt>
                <c:pt idx="7">
                  <c:v>11.1</c:v>
                </c:pt>
                <c:pt idx="8">
                  <c:v>15.9</c:v>
                </c:pt>
              </c:numCache>
            </c:numRef>
          </c:val>
        </c:ser>
      </c:pie3DChart>
    </c:plotArea>
    <c:legend>
      <c:legendPos val="r"/>
      <c:layout>
        <c:manualLayout>
          <c:xMode val="edge"/>
          <c:yMode val="edge"/>
          <c:x val="0.81572667099528673"/>
          <c:y val="5.8965262558874475E-3"/>
          <c:w val="0.16647616066965917"/>
          <c:h val="0.99410347374411268"/>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SLICC/ARD DI (%)</c:v>
                </c:pt>
              </c:strCache>
            </c:strRef>
          </c:tx>
          <c:explosion val="25"/>
          <c:dLbls>
            <c:dLbl>
              <c:idx val="0"/>
              <c:layout>
                <c:manualLayout>
                  <c:x val="-6.1181193496646274E-2"/>
                  <c:y val="-0.10976815398075319"/>
                </c:manualLayout>
              </c:layout>
              <c:showPercent val="1"/>
            </c:dLbl>
            <c:dLbl>
              <c:idx val="1"/>
              <c:layout>
                <c:manualLayout>
                  <c:x val="-1.0503791192767665E-2"/>
                  <c:y val="-9.6956630421197564E-4"/>
                </c:manualLayout>
              </c:layout>
              <c:showPercent val="1"/>
            </c:dLbl>
            <c:dLbl>
              <c:idx val="2"/>
              <c:layout>
                <c:manualLayout>
                  <c:x val="1.8226706036745411E-2"/>
                  <c:y val="-6.9879077615298102E-2"/>
                </c:manualLayout>
              </c:layout>
              <c:showPercent val="1"/>
            </c:dLbl>
            <c:dLbl>
              <c:idx val="3"/>
              <c:layout>
                <c:manualLayout>
                  <c:x val="2.2908555701370681E-2"/>
                  <c:y val="-6.7463442069741779E-3"/>
                </c:manualLayout>
              </c:layout>
              <c:showPercent val="1"/>
            </c:dLbl>
            <c:dLbl>
              <c:idx val="4"/>
              <c:layout>
                <c:manualLayout>
                  <c:x val="1.7251932050160398E-2"/>
                  <c:y val="3.2205349331333798E-3"/>
                </c:manualLayout>
              </c:layout>
              <c:showPercent val="1"/>
            </c:dLbl>
            <c:showPercent val="1"/>
          </c:dLbls>
          <c:cat>
            <c:strRef>
              <c:f>List1!$A$2:$A$6</c:f>
              <c:strCache>
                <c:ptCount val="5"/>
                <c:pt idx="0">
                  <c:v>Hodnota 1</c:v>
                </c:pt>
                <c:pt idx="1">
                  <c:v>Hodnota 2</c:v>
                </c:pt>
                <c:pt idx="2">
                  <c:v>Hodnota 3</c:v>
                </c:pt>
                <c:pt idx="3">
                  <c:v>Hodnota 4</c:v>
                </c:pt>
                <c:pt idx="4">
                  <c:v>Hodnota 5</c:v>
                </c:pt>
              </c:strCache>
            </c:strRef>
          </c:cat>
          <c:val>
            <c:numRef>
              <c:f>List1!$B$2:$B$6</c:f>
              <c:numCache>
                <c:formatCode>General</c:formatCode>
                <c:ptCount val="5"/>
                <c:pt idx="0">
                  <c:v>42.9</c:v>
                </c:pt>
                <c:pt idx="1">
                  <c:v>28.6</c:v>
                </c:pt>
                <c:pt idx="2">
                  <c:v>11.1</c:v>
                </c:pt>
                <c:pt idx="3">
                  <c:v>7.9</c:v>
                </c:pt>
                <c:pt idx="4">
                  <c:v>3.2</c:v>
                </c:pt>
              </c:numCache>
            </c:numRef>
          </c:val>
        </c:ser>
      </c:pie3D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List1!$B$1</c:f>
              <c:strCache>
                <c:ptCount val="1"/>
                <c:pt idx="0">
                  <c:v>Průměrná doba užívání imunosupresiva (měsíce)</c:v>
                </c:pt>
              </c:strCache>
            </c:strRef>
          </c:tx>
          <c:dLbls>
            <c:showVal val="1"/>
          </c:dLbls>
          <c:cat>
            <c:strRef>
              <c:f>List1!$A$2:$A$8</c:f>
              <c:strCache>
                <c:ptCount val="7"/>
                <c:pt idx="0">
                  <c:v>Prednison</c:v>
                </c:pt>
                <c:pt idx="1">
                  <c:v>Hydroxychlorochin</c:v>
                </c:pt>
                <c:pt idx="2">
                  <c:v>Azathioprin</c:v>
                </c:pt>
                <c:pt idx="3">
                  <c:v>Cyklosporin A</c:v>
                </c:pt>
                <c:pt idx="4">
                  <c:v>Cyklofosfamid</c:v>
                </c:pt>
                <c:pt idx="5">
                  <c:v>Mykofenolát mofetil</c:v>
                </c:pt>
                <c:pt idx="6">
                  <c:v>Methotrexate</c:v>
                </c:pt>
              </c:strCache>
            </c:strRef>
          </c:cat>
          <c:val>
            <c:numRef>
              <c:f>List1!$B$2:$B$8</c:f>
              <c:numCache>
                <c:formatCode>General</c:formatCode>
                <c:ptCount val="7"/>
                <c:pt idx="0">
                  <c:v>97.8</c:v>
                </c:pt>
                <c:pt idx="1">
                  <c:v>54.9</c:v>
                </c:pt>
                <c:pt idx="2">
                  <c:v>44.2</c:v>
                </c:pt>
                <c:pt idx="3">
                  <c:v>56.3</c:v>
                </c:pt>
                <c:pt idx="4">
                  <c:v>9.3000000000000007</c:v>
                </c:pt>
                <c:pt idx="5">
                  <c:v>20</c:v>
                </c:pt>
                <c:pt idx="6">
                  <c:v>42</c:v>
                </c:pt>
              </c:numCache>
            </c:numRef>
          </c:val>
        </c:ser>
        <c:axId val="92358528"/>
        <c:axId val="92360064"/>
      </c:barChart>
      <c:catAx>
        <c:axId val="92358528"/>
        <c:scaling>
          <c:orientation val="minMax"/>
        </c:scaling>
        <c:axPos val="b"/>
        <c:tickLblPos val="nextTo"/>
        <c:crossAx val="92360064"/>
        <c:crosses val="autoZero"/>
        <c:auto val="1"/>
        <c:lblAlgn val="ctr"/>
        <c:lblOffset val="100"/>
      </c:catAx>
      <c:valAx>
        <c:axId val="92360064"/>
        <c:scaling>
          <c:orientation val="minMax"/>
        </c:scaling>
        <c:axPos val="l"/>
        <c:majorGridlines/>
        <c:numFmt formatCode="General" sourceLinked="1"/>
        <c:tickLblPos val="nextTo"/>
        <c:crossAx val="92358528"/>
        <c:crosses val="autoZero"/>
        <c:crossBetween val="between"/>
      </c:valAx>
    </c:plotArea>
    <c:plotVisOnly val="1"/>
  </c:chart>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Tre</b:Tag>
    <b:SourceType>JournalArticle</b:SourceType>
    <b:Guid>{9898A15A-1C4A-4DC6-826A-A6F59AE0D728}</b:Guid>
    <b:Title>Trelle S, Reichenbach S, Wandel S, et al. Cardiovascular safety of non-steroidal anti-inflammatory drugs: network meta-analysis. BMJ 2011; 342:c7086</b:Title>
    <b:RefOrder>127</b:RefOrder>
  </b:Source>
  <b:Source>
    <b:Tag>Tol</b:Tag>
    <b:SourceType>JournalArticle</b:SourceType>
    <b:Guid>{C8A64F40-E23D-4081-8D9D-F113952247FD}</b:Guid>
    <b:Title>Toloza SM et al. Systemic lupus erythematosus in a multiethnic US cohort (LUMINA). XXIII. Baseline predictors of vascular events. Arthritis Rheum. 2004 Dec;50(12):3947-57</b:Title>
    <b:RefOrder>124</b:RefOrder>
  </b:Source>
  <b:Source>
    <b:Tag>Man2</b:Tag>
    <b:SourceType>JournalArticle</b:SourceType>
    <b:Guid>{09B9D953-2DF3-4AD8-9982-D0A2E4346EB6}</b:Guid>
    <b:Title>Manzi S et al Prevalence and risk factors of carotid plaque in women with systemic lupus erythematosus.Arthritis Rheum. 1999 Jan;42(1):51-60</b:Title>
    <b:RefOrder>122</b:RefOrder>
  </b:Source>
  <b:Source>
    <b:Tag>Mun</b:Tag>
    <b:SourceType>JournalArticle</b:SourceType>
    <b:Guid>{7C2E21AB-E194-484F-B611-E6A907181F20}</b:Guid>
    <b:LCID>0</b:LCID>
    <b:Title>Munves EF, Schur PH. Antibodies to Sm and RNP. Prognosticators of disease involvement. Arthritis Rheum 1983; 26: 848-53</b:Title>
    <b:RefOrder>67</b:RefOrder>
  </b:Source>
  <b:Source>
    <b:Tag>Ise</b:Tag>
    <b:SourceType>BookSection</b:SourceType>
    <b:Guid>{77BCB6D9-2BE9-4074-AAAF-D808F50CC2DA}</b:Guid>
    <b:LCID>0</b:LCID>
    <b:Title>Isenberg D, Ramsey-Goldman R. Assessing patients with lupus: towards a drug responder index.Rheumatology (Oxford). 1999 Nov;38(11):1045-9</b:Title>
    <b:RefOrder>44</b:RefOrder>
  </b:Source>
  <b:Source>
    <b:Tag>Gla2</b:Tag>
    <b:SourceType>JournalArticle</b:SourceType>
    <b:Guid>{391D0F1F-AB05-406C-899F-E6C7EFCD24C8}</b:Guid>
    <b:LCID>0</b:LCID>
    <b:Title>Gladman DD, Ginzler E, Goldsmith C et al. The development and initial validation of the Systemic Lupus International Collaborating Clinics/American College of Rheumatology damage index for systemic lupus erythematosus. Arthritis Rheum 1996;39:363–9.</b:Title>
    <b:RefOrder>47</b:RefOrder>
  </b:Source>
  <b:Source>
    <b:Tag>uzis</b:Tag>
    <b:SourceType>JournalArticle</b:SourceType>
    <b:Guid>{D75E0689-CAD2-4E56-BD65-89288D439CDF}</b:Guid>
    <b:LCID>0</b:LCID>
    <b:Title>www.uzis.cz, Zdravotnická ročenka České republiky 2012, ÚZIS 2013</b:Title>
    <b:RefOrder>94</b:RefOrder>
  </b:Source>
  <b:Source>
    <b:Tag>Tan4</b:Tag>
    <b:SourceType>BookSection</b:SourceType>
    <b:Guid>{31F9E229-5994-42FA-A369-56443D683C4E}</b:Guid>
    <b:LCID>0</b:LCID>
    <b:Title>Tan Y, Song D, Wu LH, Yu F, Zhao MH. Serum levels and renal deposition of C1q complement component and its antibodies reflect disease activity of lupus nephritis. BMC Nephrol. 2013 Mar 19;14:63</b:Title>
    <b:RefOrder>82</b:RefOrder>
  </b:Source>
  <b:Source>
    <b:Tag>Shu</b:Tag>
    <b:SourceType>BookSection</b:SourceType>
    <b:Guid>{CB1D1AF0-4314-4C79-BD26-ED5B53C0F590}</b:Guid>
    <b:LCID>0</b:LCID>
    <b:Title>Shukla HD, Pitha PM. Role of hsp90 in systemic lupus erythematosus and its clinical relevance. Autoimmune Dis. 2012;2012:728605.</b:Title>
    <b:RefOrder>83</b:RefOrder>
  </b:Source>
  <b:Source>
    <b:Tag>Kar2</b:Tag>
    <b:SourceType>BookSection</b:SourceType>
    <b:Guid>{AAA5A5C1-348D-4126-A004-2EB708B997A6}</b:Guid>
    <b:LCID>0</b:LCID>
    <b:Title>Karimifar M, Pourajam S, Tahmasebi A, Mottaghi P. Serum cryoglobulins and disease activity in systematic lupus erythematosus. J Res Med Sci. 2013 Mar;18(3):234-8.</b:Title>
    <b:RefOrder>84</b:RefOrder>
  </b:Source>
  <b:Source>
    <b:Tag>Ves</b:Tag>
    <b:SourceType>JournalArticle</b:SourceType>
    <b:Guid>{4E0A95DC-2ADC-4A22-9CFE-5DF7E05E53C4}</b:Guid>
    <b:LCID>0</b:LCID>
    <b:Title>Veselý J. http://pfyziollfup.upol.cz/castwiki2/?p=1456, z 8.2.2014</b:Title>
    <b:RefOrder>103</b:RefOrder>
  </b:Source>
  <b:Source>
    <b:Tag>Son</b:Tag>
    <b:SourceType>JournalArticle</b:SourceType>
    <b:Guid>{671AF627-95C5-48F2-9148-D133B4AB9732}</b:Guid>
    <b:LCID>0</b:LCID>
    <b:Title>Sonneveld MA, et al. Relationship of Von Willebrand Factor with carotid artery and aortic arch calcification in ischemic stroke patients. Atherosclerosis. 2013 Oct;230(2):210-5. </b:Title>
    <b:RefOrder>147</b:RefOrder>
  </b:Source>
  <b:Source>
    <b:Tag>Orb</b:Tag>
    <b:SourceType>JournalArticle</b:SourceType>
    <b:Guid>{55782809-6978-43CC-BD06-020345C03D4B}</b:Guid>
    <b:LCID>0</b:LCID>
    <b:Title>Orbay H, Hong H, Zhang Y, Cai W. Positron emission tomography imaging of atherosclerosis. Theranostics. 2013 Nov 2;3(11):894-902</b:Title>
    <b:RefOrder>148</b:RefOrder>
  </b:Source>
  <b:Source>
    <b:Tag>Kel</b:Tag>
    <b:SourceType>JournalArticle</b:SourceType>
    <b:Guid>{AC4A5E9B-CC6A-4C6D-8685-B647F111310E}</b:Guid>
    <b:LCID>0</b:LCID>
    <b:Title>Kelley, WN, et al .Clinical features of SLE. In: Textbook of Rheumatology, WB Saunders, Philadelphia 2000</b:Title>
    <b:RefOrder>145</b:RefOrder>
  </b:Source>
  <b:Source>
    <b:Tag>Wei</b:Tag>
    <b:SourceType>JournalArticle</b:SourceType>
    <b:Guid>{96018564-6A80-4168-8091-4AACE0F5F966}</b:Guid>
    <b:LCID>0</b:LCID>
    <b:Title>Wei L, MacDonald TM, Walker BR. Taking glucocorticoids by prescription is associated with subsequent cardiovascular disease. Ann Intern Med 2004; 141:764</b:Title>
    <b:RefOrder>152</b:RefOrder>
  </b:Source>
  <b:Source>
    <b:Tag>Haf</b:Tag>
    <b:SourceType>JournalArticle</b:SourceType>
    <b:Guid>{287E80BE-1C59-4249-A7D2-FB16EBAAC931}</b:Guid>
    <b:LCID>0</b:LCID>
    <b:Title>Hafström I et al. Effects of low-dose prednisolone on endothelial function, atherosclerosis, and traditional risk factors for atherosclerosis in patients with rheumatoid arthritis--a randomized study. J Rheumatol. 2007 Sep;34(9):1810-6</b:Title>
    <b:RefOrder>153</b:RefOrder>
  </b:Source>
  <b:Source>
    <b:Tag>Bel</b:Tag>
    <b:SourceType>JournalArticle</b:SourceType>
    <b:Guid>{58BE35D0-60FE-4603-8F47-951F165250D3}</b:Guid>
    <b:LCID>0</b:LCID>
    <b:Title>Belizna CC, Richard V, Primard E, Kerleau JM, Cailleux N, Louvel JP, Marie I, Hamidou M, Thuillez C, Lévesque H. Early atheroma in primary and secondary antiphospholipid syndrome: an intrinsic finding.Semin Arthritis Rheum. 2008 Jun;37(6):373-80</b:Title>
    <b:RefOrder>155</b:RefOrder>
  </b:Source>
  <b:Source>
    <b:Tag>Gib</b:Tag>
    <b:SourceType>JournalArticle</b:SourceType>
    <b:Guid>{E03A6F07-E0BA-476F-8358-3EB3F124F651}</b:Guid>
    <b:LCID>0</b:LCID>
    <b:Title>Gibson WT, Hayden MR. Centre for Molecular Medicine and Therapeutics, Child and  Mycophenolate mofetil and atherosclerosis: results of animal and human studies. Ann N Y Acad Sci. 2007 Sep;1110:209-21</b:Title>
    <b:RefOrder>156</b:RefOrder>
  </b:Source>
  <b:Source>
    <b:Tag>Hor1</b:Tag>
    <b:SourceType>JournalArticle</b:SourceType>
    <b:Guid>{D7984F3A-4898-45F9-8B9A-8E3FB6858734}</b:Guid>
    <b:LCID>0</b:LCID>
    <b:Title>Horák P, Tegzová D, Závada J, Olejárová M, Skácelová M, Smržová A, Žurek M. Doporučení České revmatologické společnosti pro diagnostiku a sledování nemocných se systémovým lupusem erythematodem. Čes. Revmatol. 2013;21(2):59–70</b:Title>
    <b:RefOrder>16</b:RefOrder>
  </b:Source>
  <b:Source>
    <b:Tag>Ghi</b:Tag>
    <b:SourceType>BookSection</b:SourceType>
    <b:Guid>{2C594413-06E7-4B23-BEA6-9D505D79E5B9}</b:Guid>
    <b:LCID>0</b:LCID>
    <b:Title>Ghirardello et al. Anti-ribosomal P protein antibodies detected by immunoblotting in patients with connective tissue diseases: their specificity for SLE and association with IgG anticardiolipin antibodies. Ann Rheum Dis. 2000 Dec;59(12):975-81</b:Title>
    <b:RefOrder>81</b:RefOrder>
  </b:Source>
  <b:Source>
    <b:Tag>Smr</b:Tag>
    <b:SourceType>JournalArticle</b:SourceType>
    <b:Guid>{03F894A9-B6BB-44B7-9431-DD8B7C8535A4}</b:Guid>
    <b:LCID>0</b:LCID>
    <b:Title>Smržová A, Horák P, Skácelová M, Ciferská H. Akcelerovaná ateroskleróza u systémového lupus erythematodes. Česká revmatologie. 2009;17(3):173-8</b:Title>
    <b:RefOrder>88</b:RefOrder>
  </b:Source>
  <b:Source>
    <b:Tag>Smr1</b:Tag>
    <b:SourceType>JournalArticle</b:SourceType>
    <b:Guid>{CB4033E1-1B23-449A-AFF0-80A9AFAD3F89}</b:Guid>
    <b:Title>Smrzova A, Horak P, Skacelova M, Hermanova Z, Langova K, Zadrazil J, Novotny D. Intima media thickness measurement as a marker of subclinical atherosclerosis in SLE patient. Biomed Pap Med. 2013 Jul; 29,157(2):98-1</b:Title>
    <b:LCID>0</b:LCID>
    <b:RefOrder>151</b:RefOrder>
  </b:Source>
  <b:Source>
    <b:Tag>Cat</b:Tag>
    <b:SourceType>JournalArticle</b:SourceType>
    <b:Guid>{2943DA2A-EC11-430E-A960-809AC1536827}</b:Guid>
    <b:LCID>0</b:LCID>
    <b:Title>Catapano AL, Željko R, De Backer G et al. ESC/EAS Guidelines for the management of dyslipidaemias. Eur Heart J. 2011 Jul;32(14):1769-818</b:Title>
    <b:RefOrder>99</b:RefOrder>
  </b:Source>
  <b:Source>
    <b:Tag>Pir</b:Tag>
    <b:SourceType>JournalArticle</b:SourceType>
    <b:Guid>{8A603120-00AD-4B43-894A-914F3FA28CE7}</b:Guid>
    <b:LCID>0</b:LCID>
    <b:Title>Pirillo A1, Norata GD, Catapano AL. LOX-1, OxLDL, and atherosclerosis. Mediators Inflamm. 2013;2013:152786</b:Title>
    <b:RefOrder>108</b:RefOrder>
  </b:Source>
  <b:Source>
    <b:Tag>Wan2</b:Tag>
    <b:SourceType>JournalArticle</b:SourceType>
    <b:Guid>{9AEE9AD1-AC3E-4B1C-A487-525BD4A59EE7}</b:Guid>
    <b:Title>Wang JM, Sica A, Peri G, et al. Expression of monocyte chemotactic protein and interleukin-8 by cytokine-activated human vascular smooth muscle cells. Arterioscler Thromb. 1991 Sep-Oct;11(5):1166-74</b:Title>
    <b:LCID>0</b:LCID>
    <b:RefOrder>116</b:RefOrder>
  </b:Source>
  <b:Source>
    <b:Tag>McM</b:Tag>
    <b:SourceType>JournalArticle</b:SourceType>
    <b:Guid>{02F6F414-1BE5-497A-B469-F6A2174276EA}</b:Guid>
    <b:Title>McMahon M et al. Pro-Inflammatory HDL as a biomarker for Atherosclerosis in patients with Systemic Lupus Erythematosus and Rheumatoid Arthritis. Arthritis Rheum. 2006 Aug;54(8):2541-9</b:Title>
    <b:LCID>0</b:LCID>
    <b:RefOrder>119</b:RefOrder>
  </b:Source>
  <b:Source>
    <b:Tag>Uro1</b:Tag>
    <b:SourceType>JournalArticle</b:SourceType>
    <b:Guid>{2BAAE2EE-D468-4562-83F9-BE1C9B960207}</b:Guid>
    <b:Title>Urowitz MB et al. Systemic Lupus International Collaborating Clinics.Atherosclerotic vascular events in a multinational inception cohort of systemic lupus erythematosus. Arthritis Care Res (Hoboken). 2010 Jun;62(6):881-7</b:Title>
    <b:LCID>0</b:LCID>
    <b:RefOrder>123</b:RefOrder>
  </b:Source>
  <b:Source>
    <b:Tag>Kao</b:Tag>
    <b:SourceType>JournalArticle</b:SourceType>
    <b:Guid>{19B6CD29-DB54-4870-9573-882CFF6298FA}</b:Guid>
    <b:Title>Kao AH et al. Relation of Carotid Intima-Media Thickness and Plaque With Incident Cardiovascular Events in Women With Systemic Lupus Erythematosus. Am J Cardiol. 2013 Oct 1;112(7):1025-32</b:Title>
    <b:LCID>0</b:LCID>
    <b:RefOrder>125</b:RefOrder>
  </b:Source>
  <b:Source>
    <b:Tag>Výb</b:Tag>
    <b:SourceType>Book</b:SourceType>
    <b:Guid>{71DB5C10-17EF-4ED6-A131-C7DF55119D84}</b:Guid>
    <b:Title>Výbor České revmatologické společnosti. Bezpečnost biologické léčby – doporučení České revmatologické společnostiČes. Revmatol.2009;17(3):146-160</b:Title>
    <b:LCID>0</b:LCID>
    <b:RefOrder>129</b:RefOrder>
  </b:Source>
  <b:Source>
    <b:Tag>Mor</b:Tag>
    <b:SourceType>Book</b:SourceType>
    <b:Guid>{AC7A48A8-6B83-41CC-8E4B-4DCCDED39328}</b:Guid>
    <b:Title>Moroni G, Doria A, Mosca M, et al. A Randomized Pilot Trial Comparing Cyclosporine and Azathioprine for Maintenance Therapy in Diffuse Lupus Nephritis Over Four Years. Clin J Am Soc Nephrol. 2006 Sep;1(5):925-32</b:Title>
    <b:LCID>0</b:LCID>
    <b:RefOrder>134</b:RefOrder>
  </b:Source>
  <b:Source>
    <b:Tag>Tou</b:Tag>
    <b:SourceType>JournalArticle</b:SourceType>
    <b:Guid>{0BD59977-1ABC-4282-B502-BBDD32532445}</b:Guid>
    <b:Title>Touboul PJ, Hennerici MG, Mears S et al. Mannheim intima - media thickness consensus. Cerebrovasc Dis. 2004;18(4):346-9</b:Title>
    <b:LCID>0</b:LCID>
    <b:RefOrder>140</b:RefOrder>
  </b:Source>
  <b:Source>
    <b:Tag>Kee1</b:Tag>
    <b:SourceType>JournalArticle</b:SourceType>
    <b:Guid>{7DE2095D-75B5-4CA5-A6D3-56789BD11CCD}</b:Guid>
    <b:Title>Keeling D. Guidelines on the investigation and management of antiphospholipid syndrom. British Journal of Haematology. Br J Haematol. 2012 Apr;157(1):47-58</b:Title>
    <b:LCID>0</b:LCID>
    <b:RefOrder>142</b:RefOrder>
  </b:Source>
  <b:Source>
    <b:Tag>Lip</b:Tag>
    <b:SourceType>JournalArticle</b:SourceType>
    <b:Guid>{CDFAFE5D-8F0E-43A6-BBF5-E81477AA8836}</b:Guid>
    <b:LCID>0</b:LCID>
    <b:Title>Lip GY, Blann A. Von Willebrand factor: a marker of endothelial dysfunction in vascular disorders? Cardiovasc Res. 1997 May;34(2):255-65</b:Title>
    <b:RefOrder>146</b:RefOrder>
  </b:Source>
  <b:Source>
    <b:Tag>htt4</b:Tag>
    <b:SourceType>JournalArticle</b:SourceType>
    <b:Guid>{86BB2045-3D8F-4E46-B45B-42DAE91B92B1}</b:Guid>
    <b:LCID>0</b:LCID>
    <b:Title>www.rheumatology.org/Practice/Clinical/Indexes/Systemic_Lupus_Erythematosus_Disease_Activity_Index_SELENA_Modification/ 25.1.2014</b:Title>
    <b:RefOrder>45</b:RefOrder>
  </b:Source>
  <b:Source>
    <b:Tag>web</b:Tag>
    <b:SourceType>JournalArticle</b:SourceType>
    <b:Guid>{6FC7A5A0-BAAD-459E-9959-8731F982994F}</b:Guid>
    <b:Title>www.uptodate.com, 25.11.2013</b:Title>
    <b:LCID>0</b:LCID>
    <b:RefOrder>53</b:RefOrder>
  </b:Source>
  <b:Source>
    <b:Tag>www</b:Tag>
    <b:SourceType>Book</b:SourceType>
    <b:Guid>{594F5516-E217-4720-9FB8-EBC6D7DAE04C}</b:Guid>
    <b:Title>www.lupus.org, 25.1.2014</b:Title>
    <b:LCID>0</b:LCID>
    <b:RefOrder>2</b:RefOrder>
  </b:Source>
  <b:Source>
    <b:Tag>Bar</b:Tag>
    <b:SourceType>Book</b:SourceType>
    <b:Guid>{D6B19F96-89E3-4A77-9365-4CDE38DE0D6E}</b:Guid>
    <b:Title>Barst RJ, Ivy D, Dingemanse J, et al. Pharmacokinetics, Safety, and Efficacy of Bosentan in Pediatric Patients With Pulmonary Arterial Hypertension. Clin Pharmacol Ther. 2003 Apr;73(4):372-82</b:Title>
    <b:LCID>0</b:LCID>
    <b:RefOrder>135</b:RefOrder>
  </b:Source>
  <b:Source>
    <b:Tag>Bjo</b:Tag>
    <b:SourceType>JournalArticle</b:SourceType>
    <b:Guid>{A1354953-A922-489A-9396-D82509C2A86F}</b:Guid>
    <b:Title>Bjornadal L, Yin L, Granath F, et al. Cardiovascular disease a hazard despite improved prognosis in patients with systemic lupus erythematosus: results from a Swedish population based study 1964-95. J Rheumatol. 2004;31:713-9</b:Title>
    <b:LCID>0</b:LCID>
    <b:RefOrder>89</b:RefOrder>
  </b:Source>
  <b:Source>
    <b:Tag>Ber</b:Tag>
    <b:SourceType>JournalArticle</b:SourceType>
    <b:Guid>{4AB3941C-21CD-47EC-95F9-5B058FA10D21}</b:Guid>
    <b:Title>Berliner JA, Navab M, Fogelman AM, et al. Atherosclerosis: basic mechanisms. Oxidation, inflammation, and genetics. Circulation. 1995;91:2488</b:Title>
    <b:LCID>0</b:LCID>
    <b:RefOrder>102</b:RefOrder>
  </b:Source>
  <b:Source>
    <b:Tag>Avi</b:Tag>
    <b:SourceType>JournalArticle</b:SourceType>
    <b:Guid>{F472DFAC-0B68-46FC-9E66-2F0A6E8F417F}</b:Guid>
    <b:LCID>0</b:LCID>
    <b:Title>Aviña-Zubieta JA, Galindo-Rodriguez G, Kwan-Yeung L, et al. Clinical evaluation of various selected ELISA kits for the detection of anti-DNA antibodies. Lupus. 1995;4:370-4</b:Title>
    <b:RefOrder>57</b:RefOrder>
  </b:Source>
  <b:Source>
    <b:Tag>Arn</b:Tag>
    <b:SourceType>JournalArticle</b:SourceType>
    <b:Guid>{EA5CA4B9-281D-40F4-82C4-ADDCE2962F16}</b:Guid>
    <b:LCID>0</b:LCID>
    <b:Title>Arnett FC, Hamilton RG, Roebber MG, et al. Increased frequencies of Sm and nRNP autoantibodies in American blacks compared to whites with systemic lupus erythematosus. J Rheumatol. 1988;15:1773</b:Title>
    <b:RefOrder>70</b:RefOrder>
  </b:Source>
  <b:Source>
    <b:Tag>Bom</b:Tag>
    <b:SourceType>BookSection</b:SourceType>
    <b:Guid>{18C4E87E-3392-437F-8881-D794B348C9C9}</b:Guid>
    <b:LCID>0</b:LCID>
    <b:Title>Bombardier C, Gladman DD, Urowitz MB, Caron D, Chang CH. Derivation of the SLEDAI. . A disease activity index for lupus patients. The Committee on Prognosis Studies in SLE. Arthritis Rheum. 1992;35:630-40</b:Title>
    <b:RefOrder>42</b:RefOrder>
  </b:Source>
  <b:Source>
    <b:Tag>Bru1</b:Tag>
    <b:SourceType>JournalArticle</b:SourceType>
    <b:Guid>{8874D1E5-390C-43D2-9CFC-331E4A257ED5}</b:Guid>
    <b:Title>Bruce IN, Gladman DD, Urowitz MB. Premature atherosclerosis in systemic lupuserythematosus. Rheum Dis Clin North Am. 2000;26:257-78</b:Title>
    <b:LCID>0</b:LCID>
    <b:RefOrder>111</b:RefOrder>
  </b:Source>
  <b:Source>
    <b:Tag>Cen</b:Tag>
    <b:SourceType>Book</b:SourceType>
    <b:Guid>{D0D49365-8380-4419-B048-F3A7092290E1}</b:Guid>
    <b:Title>Centers for Disease Control and Prevention (CDC). Trends in deaths from systemic lupus erythematosus--United States, 1979-1998. MMWR Morb Mortal Wkly Rep. 2002;51:371</b:Title>
    <b:LCID>0</b:LCID>
    <b:RefOrder>87</b:RefOrder>
  </b:Source>
  <b:Source>
    <b:Tag>Cer</b:Tag>
    <b:SourceType>JournalArticle</b:SourceType>
    <b:Guid>{E67E0889-287D-41ED-AAAB-C63EB1A6F292}</b:Guid>
    <b:LCID>0</b:LCID>
    <b:Title>Cervera R, Viñas O, Ramos-Casals M, et al. Anti-chromatin antibodies in systemic lupus erythematosus: a useful marker for lupus nephropathy. Ann Rheum Dis. 2003;62:431.</b:Title>
    <b:RefOrder>72</b:RefOrder>
  </b:Source>
  <b:Source>
    <b:Tag>Cha</b:Tag>
    <b:SourceType>Book</b:SourceType>
    <b:Guid>{F096075F-298D-4519-902D-B9406497A634}</b:Guid>
    <b:Title>Chakravarty EF, Bush TM, Manzi S, et al. Prevalence of adult systemic lupus erythematosus in California and Pennsylvania in 2000: estimates obtained using hospitalization data. Arthritis Rheum. 2007;56:2092</b:Title>
    <b:LCID>0</b:LCID>
    <b:RefOrder>5</b:RefOrder>
  </b:Source>
  <b:Source>
    <b:Tag>Chu1</b:Tag>
    <b:SourceType>JournalArticle</b:SourceType>
    <b:Guid>{C8034A96-5B0E-4C76-950C-95293E389415}</b:Guid>
    <b:Title>Chung CP, Avalos I, Oeser A, et al. High prevalence of the metabolic syndrome in patients with systemic lupus erythematosus: association with disease characteristics and cardiovascular risk factors. Ann Rheum Dis. 2007;66:1542-43</b:Title>
    <b:LCID>0</b:LCID>
    <b:RefOrder>115</b:RefOrder>
  </b:Source>
  <b:Source>
    <b:Tag>Chu</b:Tag>
    <b:SourceType>Book</b:SourceType>
    <b:Guid>{E964313D-9CF9-472D-A8BF-850C2AC860AA}</b:Guid>
    <b:Title>Chung SA, Tian C, Taylor KE, et al. European population substructure is associated with mucocutaneous manifestations and autoantibody production in systemic lupus erythematosus. Arthritis Rheum. 2009;60:2448</b:Title>
    <b:LCID>0</b:LCID>
    <b:RefOrder>7</b:RefOrder>
  </b:Source>
  <b:Source>
    <b:Tag>Cíf</b:Tag>
    <b:SourceType>JournalArticle</b:SourceType>
    <b:Guid>{54CBD5BE-26DD-4C00-B023-10EA3E8E8572}</b:Guid>
    <b:Title>Cífková R a spol. Prevence kardiovaskulárních onemocnění v dospělém věku. Společné doporučení českých odborných společností. Supplementum Cor Vasa. 2005;47(9):3–14</b:Title>
    <b:LCID>0</b:LCID>
    <b:RefOrder>96</b:RefOrder>
  </b:Source>
  <b:Source xmlns:b="http://schemas.openxmlformats.org/officeDocument/2006/bibliography">
    <b:Tag>18C</b:Tag>
    <b:SourceType>JournalArticle</b:SourceType>
    <b:Guid>{51809CB8-0E12-4676-B8E6-DD92F099970A}</b:Guid>
    <b:LCID>0</b:LCID>
    <b:Title>Cífková R, Bruthans J, Adámková V, et al. Prevalence základních kardiovaskulárních rizikových faktorů v české populaci v letech 2006–2009. Studie Czech post-MONICA. Cor Vasa. 2011;53:220–229</b:Title>
    <b:RefOrder>144</b:RefOrder>
  </b:Source>
  <b:Source>
    <b:Tag>Ren1</b:Tag>
    <b:SourceType>JournalArticle</b:SourceType>
    <b:Guid>{B4209AEF-F293-4484-AC26-C3658DB83291}</b:Guid>
    <b:LCID>0</b:LCID>
    <b:Title>Cífková R. a členové společné pracovní skupiny. Prevence ischemické choroby srdeční v dospělém věku.  Cor Vasa 2000; 42 (10): K225-K234. Vnitřní lékařství. 2000;46 (Suppl.1):14-22</b:Title>
    <b:RefOrder>97</b:RefOrder>
  </b:Source>
  <b:Source>
    <b:Tag>Coo</b:Tag>
    <b:SourceType>JournalArticle</b:SourceType>
    <b:Guid>{490E56CB-C6BA-419B-8A21-3D1CFE9026FF}</b:Guid>
    <b:Title>Cooke JP. Asymmetrical dimethylarginine: the Uber marker? Circulation. 2004;109:1813</b:Title>
    <b:LCID>0</b:LCID>
    <b:RefOrder>92</b:RefOrder>
  </b:Source>
  <b:Source>
    <b:Tag>Cos</b:Tag>
    <b:SourceType>Book</b:SourceType>
    <b:Guid>{0554E1A1-AF52-4D5D-A999-AAF799F1F1A4}</b:Guid>
    <b:Title>Costenbader KH, Feskanich D, Stampfer MJ, Karlson EW. Reproductive and menopausal factors and risk of systemic lupus erythematosus in women. Arthritis Rheum. 2007;56:1251</b:Title>
    <b:LCID>0</b:LCID>
    <b:RefOrder>10</b:RefOrder>
  </b:Source>
  <b:Source>
    <b:Tag>Cro</b:Tag>
    <b:SourceType>JournalArticle</b:SourceType>
    <b:Guid>{9DC5D317-0F8D-423B-9790-73171A3C61D6}</b:Guid>
    <b:LCID>0</b:LCID>
    <b:Title>Cronin ME. Musculoskeletal manifestations of systemic lupus erythematosus. Rheum Dis Clin North Am. 1988;14:99</b:Title>
    <b:RefOrder>34</b:RefOrder>
  </b:Source>
  <b:Source>
    <b:Tag>DAn</b:Tag>
    <b:SourceType>JournalArticle</b:SourceType>
    <b:Guid>{DB0D41A5-03C7-43D7-ACC4-8B6A224342FE}</b:Guid>
    <b:LCID>0</b:LCID>
    <b:Title>D'Andrea DM, Coupaye-Gerard, B, Kleyman, TR, et al. Lupus autoantibodies interact directly with distinct glomerular and vascular cell surface antigens. Kidney Int. 1996;49:1214</b:Title>
    <b:RefOrder>65</b:RefOrder>
  </b:Source>
  <b:Source>
    <b:Tag>Day</b:Tag>
    <b:SourceType>JournalArticle</b:SourceType>
    <b:Guid>{EB805859-22F0-48AB-BFC0-A47E0A3128FB}</b:Guid>
    <b:LCID>0</b:LCID>
    <b:Title>Day HM, Thiagarajan P, Ahn C, et al. Autoantibodies to beta2-glycoprotein I in SLE and primary antiphospholipid antibody syndrome: clinical correlations in comparison with other antiphospholipid antibody tests. J Rheumatol. 1998;25:667</b:Title>
    <b:RefOrder>79</b:RefOrder>
  </b:Source>
  <b:Source>
    <b:Tag>DeB</b:Tag>
    <b:SourceType>JournalArticle</b:SourceType>
    <b:Guid>{279AEE82-CA52-4707-9979-B03E5CAE1CF9}</b:Guid>
    <b:LCID>0</b:LCID>
    <b:Title>De Backer G, Ambrosioni E, Borch-Johnsen K, et al. European guidelines on cardiovascular disease prevention in clinical practice. Eur Heart J. 2003;24:1601–10</b:Title>
    <b:RefOrder>95</b:RefOrder>
  </b:Source>
  <b:Source>
    <b:Tag>Dos</b:Tag>
    <b:SourceType>BookSection</b:SourceType>
    <b:Guid>{8131E65F-6824-48C2-B52D-B15FCFCA273A}</b:Guid>
    <b:Title>Dostál C. Klinické projevy SLE. In: Dostál C, Vencovský J, et al.Systémový lupus erythematosus. Medprint. 1997, s.79-166</b:Title>
    <b:LCID>0</b:LCID>
    <b:RefOrder>15</b:RefOrder>
  </b:Source>
  <b:Source>
    <b:Tag>1Do</b:Tag>
    <b:SourceType>ArticleInAPeriodical</b:SourceType>
    <b:Guid>{6CBC391A-42D0-4D3D-BC39-7EB8341C544D}</b:Guid>
    <b:LCID>0</b:LCID>
    <b:Title>Dostál C., Vencovský J. a spol. Systémový lupus erythematodes. Medprint. 1997, s. 9-11</b:Title>
    <b:RefOrder>1</b:RefOrder>
  </b:Source>
  <b:Source>
    <b:Tag>Dur</b:Tag>
    <b:SourceType>JournalArticle</b:SourceType>
    <b:Guid>{A557413F-8FC7-421D-B43B-FAA5EC6F4297}</b:Guid>
    <b:LCID>0</b:LCID>
    <b:Title>Durosaro O, Davis MD, Reed KB, Rohlinger AL. Incidence of cutaneous lupus erythematosus, 1965-2005: a population-based study. Arch Dermatol. 2009;145:249</b:Title>
    <b:RefOrder>24</b:RefOrder>
  </b:Source>
  <b:Source>
    <b:Tag>Esd</b:Tag>
    <b:SourceType>JournalArticle</b:SourceType>
    <b:Guid>{79AB584E-0973-4F82-BB47-177F84CE5E11}</b:Guid>
    <b:Title>Esdaile JM, Abrahamowicz M, Grodzicky T, et al. Traditional Framingham risk factors fail to fully account for accelerated atherosclerosis in systemic lupus erythematosus. Arthritis Rheum. 2001;44:2331–7</b:Title>
    <b:LCID>0</b:LCID>
    <b:RefOrder>114</b:RefOrder>
  </b:Source>
  <b:Source>
    <b:Tag>Fal</b:Tag>
    <b:SourceType>JournalArticle</b:SourceType>
    <b:Guid>{D3D0CDD3-D061-493D-A77E-4463F7F4C042}</b:Guid>
    <b:Title>Falk E. Pathogenesis of atherosclerosis. J Am Coll Cardiol. 2006; 47:C7</b:Title>
    <b:LCID>0</b:LCID>
    <b:RefOrder>107</b:RefOrder>
  </b:Source>
  <b:Source>
    <b:Tag>Flo</b:Tag>
    <b:SourceType>JournalArticle</b:SourceType>
    <b:Guid>{B519384B-B635-4FA1-80A2-9B5ABE452BA0}</b:Guid>
    <b:Title>Floyd JD, Nguyen DT, Lobins RL, et al. Cardiotoxicity of Cancer Therapy. J Clin Oncol. 2005;23(30):7685-96</b:Title>
    <b:LCID>0</b:LCID>
    <b:RefOrder>137</b:RefOrder>
  </b:Source>
  <b:Source>
    <b:Tag>Gal</b:Tag>
    <b:SourceType>JournalArticle</b:SourceType>
    <b:Guid>{50CE4699-80C7-43B8-92D7-390DAB1818C7}</b:Guid>
    <b:LCID>0</b:LCID>
    <b:Title>Galli M, Finazzi G, Norbis F, et al. The risk of thrombosis in patients with lupus anticoagulants is predicted by their specific coagulation profile. Thromb Haemost. 1999; 81:695</b:Title>
    <b:RefOrder>80</b:RefOrder>
  </b:Source>
  <b:Source>
    <b:Tag>Gar</b:Tag>
    <b:SourceType>JournalArticle</b:SourceType>
    <b:Guid>{04E6DB7E-E475-4182-BD23-0E2AA4207407}</b:Guid>
    <b:Title>Garza CA, Montori VM, McConnell JP, et al. Association between lipoprotein-associated phospholipase A2 and cardiovascular disease: a systematic review. Mayo Clin Proc. 2007; 82:159</b:Title>
    <b:LCID>0</b:LCID>
    <b:RefOrder>105</b:RefOrder>
  </b:Source>
  <b:Source>
    <b:Tag>Gla1</b:Tag>
    <b:SourceType>BookSection</b:SourceType>
    <b:Guid>{2A92992A-7F2D-45A4-A551-CC85625240FB}</b:Guid>
    <b:LCID>0</b:LCID>
    <b:Title>Gladman DD, Goldsmith CH, Urowitz MB et al. Cross-cultural validation and reliability of 3 disease activity indices in systemic lupus erythematosus. J Rheumatol. 1992;19:608–11.</b:Title>
    <b:RefOrder>43</b:RefOrder>
  </b:Source>
  <b:Source>
    <b:Tag>Gla</b:Tag>
    <b:SourceType>JournalArticle</b:SourceType>
    <b:Guid>{288EA7E0-F6B1-4475-A551-2E7B7FEFF28C}</b:Guid>
    <b:LCID>0</b:LCID>
    <b:Title>Gladman DD, Ibanez D, Urowitz MB. Systemic lupus erythematosus disease activity index 2000. J Rheumatol. 2000;29:288-91</b:Title>
    <b:RefOrder>46</b:RefOrder>
  </b:Source>
  <b:Source>
    <b:Tag>Gla3</b:Tag>
    <b:SourceType>JournalArticle</b:SourceType>
    <b:Guid>{12B52587-805B-4AB3-BD51-9F707A51A751}</b:Guid>
    <b:LCID>0</b:LCID>
    <b:Title>Gladman DD, Urowitz MB, Goldsmith C et al. Assessment of the reliability of the Systemic Lupus International Collaborating Clinics/American College of Rheumatology damage index in patients with systemic lupus erythematosus. Arthritis Rheum. 1997;40:809–13</b:Title>
    <b:RefOrder>48</b:RefOrder>
  </b:Source>
  <b:Source>
    <b:Tag>Got</b:Tag>
    <b:SourceType>Book</b:SourceType>
    <b:Guid>{8E8E1BFE-8438-4F0A-B5DE-C6ED2F07E9DD}</b:Guid>
    <b:Title>Gottenberg JE, Guillevin L, Lambotte O, et al. Tolerance and Short Term Efficacy of Rituximab in 43 Patients With Systemic Autoimmune Diseases. Ann Rheum Dis. 2005,64(6):913-20</b:Title>
    <b:LCID>0</b:LCID>
    <b:RefOrder>133</b:RefOrder>
  </b:Source>
  <b:Source>
    <b:Tag>Gra</b:Tag>
    <b:SourceType>JournalArticle</b:SourceType>
    <b:Guid>{0F12F081-2311-4D97-98AF-14F5184AA417}</b:Guid>
    <b:LCID>0</b:LCID>
    <b:Title>Graham, RR, Ortmann, W, Rodine, P, et al. Specific combinations of HLA-DR2 and DR3 class II haplotypes contribute graded risk for disease susceptibility and autoantibodies in human SLE. Eur J Hum Genet. 2007;15:823</b:Title>
    <b:RefOrder>12</b:RefOrder>
  </b:Source>
  <b:Source>
    <b:Tag>Gru</b:Tag>
    <b:SourceType>JournalArticle</b:SourceType>
    <b:Guid>{4F9F03B1-E410-43B1-BB08-217896AC7705}</b:Guid>
    <b:LCID>0</b:LCID>
    <b:Title>Grundy SM, Cleeman JI, Merz NB, et al. Implications of recent clinical trials for the National Cholesterol Education Program, Adult Treatment Panel III Guidelines. Circulation. 2004;110:227–39</b:Title>
    <b:RefOrder>98</b:RefOrder>
  </b:Source>
  <b:Source>
    <b:Tag>Hah</b:Tag>
    <b:SourceType>JournalArticle</b:SourceType>
    <b:Guid>{E024D3F9-79FC-4D0A-858E-331FA55852E7}</b:Guid>
    <b:LCID>0</b:LCID>
    <b:Title>Hahn BH. Antibodies to DNA. N Engl J Med. 1998;338:1359</b:Title>
    <b:RefOrder>58</b:RefOrder>
  </b:Source>
  <b:Source>
    <b:Tag>Han</b:Tag>
    <b:SourceType>JournalArticle</b:SourceType>
    <b:Guid>{0F5D1DAF-0996-4672-856C-E7D215F84C03}</b:Guid>
    <b:LCID>0</b:LCID>
    <b:Title>Hanly JG, Urowitz MB, Su L, et al. Prospective analysis of neuropsychiatric events in an international disease inception cohort of patients with systemic lupus erythematosus. Ann Rheum Dis. 2010;69:529</b:Title>
    <b:RefOrder>27</b:RefOrder>
  </b:Source>
  <b:Source>
    <b:Tag>Har4</b:Tag>
    <b:SourceType>JournalArticle</b:SourceType>
    <b:Guid>{1550FEB9-0C9E-4015-A8FC-EC96BBD58EED}</b:Guid>
    <b:LCID>0</b:LCID>
    <b:Title>Harris EN, Gharavi AE, Boey ML, et al. Anticardiolipin antibodies: detection by radioimmunoassay and association with thrombosis in systemic lupus erythematosus. Lancet. 1983; 2:1211.</b:Title>
    <b:RefOrder>74</b:RefOrder>
  </b:Source>
  <b:Source>
    <b:Tag>Hoc</b:Tag>
    <b:SourceType>JournalArticle</b:SourceType>
    <b:Guid>{15FBD926-D181-4328-8E5D-70708027F52D}</b:Guid>
    <b:LCID>0</b:LCID>
    <b:Title>Hochberg MC. Updating the American College of Rheumatology revised criteria for the classification of systemic lupus erythematosus. Arthritis Rheum. 1997;40:1725-6</b:Title>
    <b:RefOrder>36</b:RefOrder>
  </b:Source>
  <b:Source>
    <b:Tag>Hof</b:Tag>
    <b:SourceType>JournalArticle</b:SourceType>
    <b:Guid>{A9001145-36CA-4B64-A17E-1956766F06AE}</b:Guid>
    <b:LCID>0</b:LCID>
    <b:Title>Hoffman BI, Katz WA. The gastrointestinal manifestations of systemic lupus erythematosus: a review of the literature. Semin Arthritis Rheum. 1980;9:237.</b:Title>
    <b:RefOrder>18</b:RefOrder>
  </b:Source>
  <b:Source>
    <b:Tag>Hor121</b:Tag>
    <b:SourceType>JournalArticle</b:SourceType>
    <b:Guid>{9D1B05B7-C3DD-45BE-8C13-E7059A973B56}</b:Guid>
    <b:LCID>0</b:LCID>
    <b:Title>Horák P. Systémový lupus erythematodes. In: Pavelka K., Vencovský J., Horák P., Šenolt L., Mann H., Štěpán J. Revmatologie. Maxdorf Praha. 2012, s. 341-69</b:Title>
    <b:RefOrder>11</b:RefOrder>
  </b:Source>
  <b:Source>
    <b:Tag>39H</b:Tag>
    <b:SourceType>Book</b:SourceType>
    <b:Guid>{9AFC171E-5C37-4747-85CE-A94A6E964C8C}</b:Guid>
    <b:Title>Horák P., Skácelová M., Smržová A. Systémový lupus erythematodes – prototyp autoimunitní choroby, diagnostika a léčba Med. Pro Praxi. 2010;7(4):177-181</b:Title>
    <b:LCID>0</b:LCID>
    <b:RefOrder>68</b:RefOrder>
  </b:Source>
  <b:Source>
    <b:Tag>Hor</b:Tag>
    <b:SourceType>JournalArticle</b:SourceType>
    <b:Guid>{B5BA71E9-1D19-42FE-ADE3-39A1D446C087}</b:Guid>
    <b:LCID>0</b:LCID>
    <b:Title>Horák P., Tegzová D., Závada Z., Olejárová M., Skácelová M., Smržová A., Žurek M. Doporučení ČRS pro léčbu nemocných se SLE. Čes. Revmatol. 2013;21(3),110-122</b:Title>
    <b:RefOrder>158</b:RefOrder>
  </b:Source>
  <b:Source>
    <b:Tag>Ima</b:Tag>
    <b:SourceType>Book</b:SourceType>
    <b:Guid>{90EF0291-87C5-4350-B247-FEEB262BC978}</b:Guid>
    <b:Title>Imazio M, Brucato A, Cemin R, et al. Colchicine for Recurrent Pericarditis (CORP) A Randomized Trial. Ann Intern Med. 2011;155(7):409-414</b:Title>
    <b:LCID>0</b:LCID>
    <b:RefOrder>131</b:RefOrder>
  </b:Source>
  <b:Source>
    <b:Tag>Pav4</b:Tag>
    <b:SourceType>JournalArticle</b:SourceType>
    <b:Guid>{7FEC90AF-4A0C-4DDB-9C33-4A8688A6FC4C}</b:Guid>
    <b:LCID>0</b:LCID>
    <b:Title>Jarošová H., Ištvánková E, Šmucrová H. Rehabilitace u systémového lupus erythematodes. In: Pavelka K., Vencovský J, Horák P, Šenolt L, Mann H, Štěpán J.  Revmatologie. Maxdorf Praha. 2012, s.244-5</b:Title>
    <b:RefOrder>4</b:RefOrder>
  </b:Source>
  <b:Source>
    <b:Tag>Jon</b:Tag>
    <b:SourceType>JournalArticle</b:SourceType>
    <b:Guid>{DB442833-B574-4431-BE24-90CC06C5404A}</b:Guid>
    <b:LCID>0</b:LCID>
    <b:Title>Jonsson H, Nived O, Sturfelt G, et al. Estimating the incidence of systemic lupus erythematosus in a defined population using multiple sources of retrieval. Br J Rheumatol. 1990;29:185–8</b:Title>
    <b:RefOrder>141</b:RefOrder>
  </b:Source>
  <b:Source>
    <b:Tag>Kan</b:Tag>
    <b:SourceType>JournalArticle</b:SourceType>
    <b:Guid>{446B2B5A-B950-4422-ADF3-F6DE857FC134}</b:Guid>
    <b:LCID>0</b:LCID>
    <b:Title>Kannel WB, Schatzkin A. Sudden death: lessons from subsets in population studies.  Am Coll Cardiol. 1985;5(Suppl 6):141B–149B</b:Title>
    <b:RefOrder>93</b:RefOrder>
  </b:Source>
  <b:Source>
    <b:Tag>5Ka</b:Tag>
    <b:SourceType>JournalArticle</b:SourceType>
    <b:Guid>{E4BF5668-27D9-4759-B6A5-84360F5CDF27}</b:Guid>
    <b:LCID>0</b:LCID>
    <b:Title>Kavanaugh, AF, Solomon, DH. Guidelines for immunologic laboratory testing in the rheumatic diseases: anti-DNA antibody tests. Arthritis Rheum. 2002;47:546.</b:Title>
    <b:RefOrder>61</b:RefOrder>
  </b:Source>
  <b:Source>
    <b:Tag>1Ke</b:Tag>
    <b:SourceType>JournalArticle</b:SourceType>
    <b:Guid>{0C3DAB58-9993-4743-98B7-655020DE496D}</b:Guid>
    <b:LCID>0</b:LCID>
    <b:Title>Keeling DM, Isenberg DA. Haematological manifestations of systemic lupus erythematosus. Blood Rev. 1993;7:199.</b:Title>
    <b:RefOrder>32</b:RefOrder>
  </b:Source>
  <b:Source>
    <b:Tag>Kof</b:Tag>
    <b:SourceType>JournalArticle</b:SourceType>
    <b:Guid>{30CFA47C-D85D-47BE-9E6D-018D377BB1BA}</b:Guid>
    <b:LCID>0</b:LCID>
    <b:Title>Koffler D, Agnello V, Winchester R, Kunkel HG. The occurrence of single-stranded DNA in the serum of patients with systemic lupus erythematosus and other diseases. J Clin Invest. 1973; 52:198.</b:Title>
    <b:RefOrder>59</b:RefOrder>
  </b:Source>
  <b:Source>
    <b:Tag>Lah</b:Tag>
    <b:SourceType>Book</b:SourceType>
    <b:Guid>{F8E44F06-53CB-4187-AAB1-FB593BE9B514}</b:Guid>
    <b:Title>Lahita RG. The role of sex hormones in systemic lupus erythematosus. Curr Opin Rheumatol. 1999;11:352</b:Title>
    <b:LCID>0</b:LCID>
    <b:RefOrder>8</b:RefOrder>
  </b:Source>
  <b:Source>
    <b:Tag>Lam</b:Tag>
    <b:SourceType>JournalArticle</b:SourceType>
    <b:Guid>{A5178C33-7E13-40CC-8805-7054FBF511FD}</b:Guid>
    <b:LCID>0</b:LCID>
    <b:Title>Lam GLW, Petri M Assessment of systemic lupus erythematosus. Clin Exp Rheumatol. 2005;23 (Suppl. 39):S120-S132</b:Title>
    <b:RefOrder>51</b:RefOrder>
  </b:Source>
  <b:Source>
    <b:Tag>Lia1</b:Tag>
    <b:SourceType>JournalArticle</b:SourceType>
    <b:Guid>{CA06D2EA-77B2-4286-A8A7-B020718B14E9}</b:Guid>
    <b:LCID>0</b:LCID>
    <b:Title>Liang M, Socher SA, Roberts WN, Esdaile JM. Measurement of systemic lupus erythematosus activity in clinical research. Arthritis Rheum. 1988;31:817–25</b:Title>
    <b:RefOrder>38</b:RefOrder>
  </b:Source>
  <b:Source>
    <b:Tag>Lor</b:Tag>
    <b:SourceType>JournalArticle</b:SourceType>
    <b:Guid>{86611A37-E2ED-4DA0-9BC7-0F2FB102BDE4}</b:Guid>
    <b:Title>Lorenz MW, Markus HS, Bots ML, et al. Prediction of clinical cardiovascular events with carotid intima-media thickness: a systematic review and meta-analysis. Circulation. 2007;115:459</b:Title>
    <b:LCID>0</b:LCID>
    <b:RefOrder>109</b:RefOrder>
  </b:Source>
  <b:Source>
    <b:Tag>Mak</b:Tag>
    <b:SourceType>JournalArticle</b:SourceType>
    <b:Guid>{BC750C1A-F42F-4499-B576-83085C0E0B78}</b:Guid>
    <b:LCID>0</b:LCID>
    <b:Title>Mak A, Cheung MW, Chiew HJ, Liu Y, Ho RC. Global trend of survival and damage of systemic lupus erythematosus: meta-analysis and meta-regression of observational studies from the 1950s to 2000s. Semin Arthritis Rheum. 2012 Jun;41(6):830-9</b:Title>
    <b:RefOrder>85</b:RefOrder>
  </b:Source>
  <b:Source>
    <b:Tag>Man1</b:Tag>
    <b:SourceType>JournalArticle</b:SourceType>
    <b:Guid>{ECBBAE44-6872-419E-A1A9-49931DAF2CC7}</b:Guid>
    <b:LCID>0</b:LCID>
    <b:Title>Manger K, Kusus M, Forster, C, et al. Factors associated with coronary artery calcification in young female patients with SLE. Ann Rheum Dis. 2003;62:846-50</b:Title>
    <b:RefOrder>150</b:RefOrder>
  </b:Source>
  <b:Source>
    <b:Tag>McG</b:Tag>
    <b:SourceType>JournalArticle</b:SourceType>
    <b:Guid>{63C9FACC-8491-4A43-9150-8D66824A26F3}</b:Guid>
    <b:Title>McGill HC Jr, McMahan CA, Zieske AW, et al. Association of Coronary Heart Disease Risk Factors with microscopic qualities of coronary atherosclerosis in youth. Circulation. 2000;102:374</b:Title>
    <b:LCID>0</b:LCID>
    <b:RefOrder>138</b:RefOrder>
  </b:Source>
  <b:Source>
    <b:Tag>McM2</b:Tag>
    <b:SourceType>JournalArticle</b:SourceType>
    <b:Guid>{35C99F17-9FC1-4E51-9896-4DB442EAE9EA}</b:Guid>
    <b:LCID>0</b:LCID>
    <b:Title>McMahon M et al. Dysfunctional proinflammatory high-density lipoproteins confer increased risk of atherosclerosis in women with systemic lupus erythematosus. Arthritis Rheum. 2009 Aug;60(8):2428-37</b:Title>
    <b:RefOrder>120</b:RefOrder>
  </b:Source>
  <b:Source>
    <b:Tag>Mer</b:Tag>
    <b:SourceType>JournalArticle</b:SourceType>
    <b:Guid>{DAF1B88A-007F-4465-98EA-0B82A416AEB4}</b:Guid>
    <b:LCID>0</b:LCID>
    <b:Title>Merrill JT. Measuring disease activity in systemic lupus: progress and problems. J Rheumatol. 2002;29:2256-7</b:Title>
    <b:RefOrder>39</b:RefOrder>
  </b:Source>
  <b:Source>
    <b:Tag>Mid</b:Tag>
    <b:SourceType>JournalArticle</b:SourceType>
    <b:Guid>{68959EC7-02EA-41F5-8F16-209797912625}</b:Guid>
    <b:LCID>0</b:LCID>
    <b:Title>Middleton GD, McFarlin JE, Lipsky PE. The prevalence and clinical impact of fibromyalgia in systemic lupus erythematosus. Arthritis Rheum. 1994;37:1181.</b:Title>
    <b:RefOrder>33</b:RefOrder>
  </b:Source>
  <b:Source>
    <b:Tag>Mil</b:Tag>
    <b:SourceType>JournalArticle</b:SourceType>
    <b:Guid>{E841F41C-AE61-4D30-812C-BD319B5FB847}</b:Guid>
    <b:LCID>0</b:LCID>
    <b:Title>Miles S, Isenberg D. A review of serological abnormalities in relatives of SLE patients. Lupus.1993;2:145</b:Title>
    <b:RefOrder>60</b:RefOrder>
  </b:Source>
  <b:Source>
    <b:Tag>Nav1</b:Tag>
    <b:SourceType>JournalArticle</b:SourceType>
    <b:Guid>{732E0AA5-23E7-454A-9AF9-535C29FBF6FA}</b:Guid>
    <b:Title>Navab M, Hama SY, Anantharamaiah GM, et al. Normal high density lipoprotein inhibits three steps in the formation of mildly oxidized low density lipoprotein: steps 2 and 3. J Lipid Res. 2000;41:1495– 508</b:Title>
    <b:LCID>0</b:LCID>
    <b:RefOrder>117</b:RefOrder>
  </b:Source>
  <b:Source>
    <b:Tag>Nav</b:Tag>
    <b:SourceType>Book</b:SourceType>
    <b:Guid>{9889C706-2F49-4038-BFC5-B6FAA311E996}</b:Guid>
    <b:Title>Navarra SV, Guzmán RM, Gallacher AE, et al. Efficacy and Safety of Belimumab in Patients With Active Systemic Lupus Erythematosus: A Randomised, Placebo-Controlled, Phase 3 Trial. Lancet. 2011;26(377):721-31</b:Title>
    <b:LCID>0</b:LCID>
    <b:RefOrder>130</b:RefOrder>
  </b:Source>
  <b:Source>
    <b:Tag>1No</b:Tag>
    <b:SourceType>JournalArticle</b:SourceType>
    <b:Guid>{6634048D-4BFF-4BC0-B881-911255700FE0}</b:Guid>
    <b:LCID>0</b:LCID>
    <b:Title>Nossent JC, Swaak AJ. Prevalence and significance of haematological abnormalities in patients with systemic lupus erythematosus. Q J Med. 1991; 80:605.</b:Title>
    <b:RefOrder>31</b:RefOrder>
  </b:Source>
  <b:Source>
    <b:Tag>14N</b:Tag>
    <b:SourceType>JournalArticle</b:SourceType>
    <b:Guid>{3FD9B3DE-72FF-4461-86CA-B44C9351CC41}</b:Guid>
    <b:LCID>0</b:LCID>
    <b:Title>Nossent, JC, Huysen, V, Smeenk, RJ, Swaak, AJ. Low avidity antibodies to double stranded DNA in systemic lupus erythematosus: a longitudinal study of their clinical significance. Ann Rheum Dis. 1989;48:677.</b:Title>
    <b:RefOrder>62</b:RefOrder>
  </b:Source>
  <b:Source>
    <b:Tag>Ore</b:Tag>
    <b:SourceType>JournalArticle</b:SourceType>
    <b:Guid>{F3D00F37-CE3B-49F8-B637-9E983FFDB5A5}</b:Guid>
    <b:LCID>0</b:LCID>
    <b:Title>Orens JB, Martinez FJ, Lynch JP 3rd. Pleuropulmonary manifestations of systemic lupus erythematosus. Rheum Dis Clin North Am. 1994;20:159.</b:Title>
    <b:RefOrder>29</b:RefOrder>
  </b:Source>
  <b:Source>
    <b:Tag>Pas</b:Tag>
    <b:SourceType>JournalArticle</b:SourceType>
    <b:Guid>{CE6B44D8-69BA-45D6-8F66-A69C2CA1CA96}</b:Guid>
    <b:LCID>0</b:LCID>
    <b:Title>Passam F, Krilis S. Laboratory tests for the antiphospholipid syndrome: current concepts. Pathology. 2004;36:129.</b:Title>
    <b:RefOrder>73</b:RefOrder>
  </b:Source>
  <b:Source>
    <b:Tag>Pat</b:Tag>
    <b:SourceType>JournalArticle</b:SourceType>
    <b:Guid>{0C38239D-52F1-4B2F-B16F-1EB4BA01D595}</b:Guid>
    <b:LCID>0</b:LCID>
    <b:Title>Patel P, Werth V. Cutaneous lupus erythematosus: a review. Dermatol Clin. 2002;20:373.</b:Title>
    <b:RefOrder>23</b:RefOrder>
  </b:Source>
  <b:Source>
    <b:Tag>Pet12</b:Tag>
    <b:SourceType>JournalArticle</b:SourceType>
    <b:Guid>{763096D9-375D-40F1-86B9-BF59C4A93A52}</b:Guid>
    <b:LCID>0</b:LCID>
    <b:Title>Petri M, Hellman D, Hochberg M. Validity and reliability of lupus activity measures in the routine clinic setting. J Rheumatol. 1992; 19: 53-9</b:Title>
    <b:RefOrder>50</b:RefOrder>
  </b:Source>
  <b:Source>
    <b:Tag>Pet21</b:Tag>
    <b:SourceType>JournalArticle</b:SourceType>
    <b:Guid>{FD561832-AB87-4A5E-96F5-B898CE9C9E96}</b:Guid>
    <b:LCID>0</b:LCID>
    <b:Title>Petri M, Orbai AM, Alarcon GS, et al. Derivation and validation of the Systemic Lupus International Collaborating Clinics classification criteria for systemic lupus erythematosus. Arthritis Rheum. 2012; 64: 2677–86.</b:Title>
    <b:RefOrder>37</b:RefOrder>
  </b:Source>
  <b:Source>
    <b:Tag>Pet3</b:Tag>
    <b:SourceType>JournalArticle</b:SourceType>
    <b:Guid>{FDAE9AAC-F77B-4F9B-BB87-52D5CBACF674}</b:Guid>
    <b:LCID>0</b:LCID>
    <b:Title>Petri M. Dermatologic lupus: Hopkins Lupus Cohort. Semin Cutan Med Surg. 1998;17:219.</b:Title>
    <b:RefOrder>22</b:RefOrder>
  </b:Source>
  <b:Source>
    <b:Tag>Pet</b:Tag>
    <b:SourceType>Book</b:SourceType>
    <b:Guid>{568B4BA7-8123-427B-AFA3-E351F8F0909E}</b:Guid>
    <b:Title>Petri M. Epidemiology of systemic lupus erythematosus. Best Pract Res Clin Rheumatol. 2002;16:847</b:Title>
    <b:LCID>0</b:LCID>
    <b:RefOrder>6</b:RefOrder>
  </b:Source>
  <b:Source>
    <b:Tag>Pet1</b:Tag>
    <b:SourceType>JournalArticle</b:SourceType>
    <b:Guid>{C1EFBFF6-8F48-4DF6-B461-DA6F242E0EA0}</b:Guid>
    <b:Title>Petri M. Thrombosis and systemic lupus erythematosus: the Hopkins Lupus Cohort perspective. Scand J Rheumatol. 1996;25:191</b:Title>
    <b:LCID>0</b:LCID>
    <b:RefOrder>121</b:RefOrder>
  </b:Source>
  <b:Source>
    <b:Tag>Pon</b:Tag>
    <b:SourceType>Book</b:SourceType>
    <b:Guid>{89635C36-A802-4154-9EB5-70FEF1832A16}</b:Guid>
    <b:Title>Pons-Estel GJ, Alarcón GS, Scofield L, et al. Understanding the epidemiology and progression of systemic lupus erythematosus. Semin Arthritis Rheum. 2010;39:257</b:Title>
    <b:LCID>0</b:LCID>
    <b:RefOrder>3</b:RefOrder>
  </b:Source>
  <b:Source>
    <b:Tag>Pop</b:Tag>
    <b:SourceType>JournalArticle</b:SourceType>
    <b:Guid>{569A7A65-48A6-4CA0-B341-491F8A039C89}</b:Guid>
    <b:LCID>0</b:LCID>
    <b:Title>Pope J. An update in pulmonary hypertension in systemic lupus erythematosus - do we need to know about it? Lupus .2008;17:274.</b:Title>
    <b:RefOrder>30</b:RefOrder>
  </b:Source>
  <b:Source>
    <b:Tag>Rah</b:Tag>
    <b:SourceType>JournalArticle</b:SourceType>
    <b:Guid>{9E5EAA06-9CA7-4FE1-876D-4DAD80F28FB2}</b:Guid>
    <b:LCID>0</b:LCID>
    <b:Title>Rahman P, Gladman DD, Urowitz MB, et al. The cholesterol lowering effect of antimalarial drugs is enhanced in patients with lupus taking corticosteroid drugs. J Rheumatol. 1999;26:325-30</b:Title>
    <b:RefOrder>154</b:RefOrder>
  </b:Source>
  <b:Source>
    <b:Tag>Rid</b:Tag>
    <b:SourceType>JournalArticle</b:SourceType>
    <b:Guid>{A22CC94B-34FA-44F8-950E-EC22EEF88F59}</b:Guid>
    <b:Title>Ridker PM. Clinical application of C-reactive protein for cardiovascular disease detection and prevention. Circulation. 2003;107:363</b:Title>
    <b:LCID>0</b:LCID>
    <b:RefOrder>104</b:RefOrder>
  </b:Source>
  <b:Source>
    <b:Tag>Rom</b:Tag>
    <b:SourceType>JournalArticle</b:SourceType>
    <b:Guid>{600B5BF0-9172-46C1-9643-89E32DA1A895}</b:Guid>
    <b:LCID>0</b:LCID>
    <b:Title>Roman MJ, Shanker BA, Davis A, et al. Prevalence and correlates of accelerated atherosclerosis in systemic lupus erythematosus. N Engl J Med. 2003;349:2399-406</b:Title>
    <b:RefOrder>157</b:RefOrder>
  </b:Source>
  <b:Source>
    <b:Tag>Rou</b:Tag>
    <b:SourceType>JournalArticle</b:SourceType>
    <b:Guid>{9C80FEB4-56B6-4B10-8D0D-710CD584EFB0}</b:Guid>
    <b:LCID>0</b:LCID>
    <b:Title>Roubey RA, Pratt CW, Buyon JP, Winfield JB. Lupus anticoagulant activity of autoimmune antiphospholipid antibodies is dependent upon beta 2-glycoprotein I. J Clin Invest. 1992;90:1100.</b:Title>
    <b:RefOrder>78</b:RefOrder>
  </b:Source>
  <b:Source>
    <b:Tag>Rub</b:Tag>
    <b:SourceType>BookSection</b:SourceType>
    <b:Guid>{EAAE4CA0-7495-4056-ACD0-D2725797DF13}</b:Guid>
    <b:LCID>0</b:LCID>
    <b:Title>Rubin RL. Drug-induced lupus. Toxicology. 2005;209:135.</b:Title>
    <b:RefOrder>71</b:RefOrder>
  </b:Source>
  <b:Source>
    <b:Tag>Sam1</b:Tag>
    <b:SourceType>JournalArticle</b:SourceType>
    <b:Guid>{B3F979E2-D3EE-4BC2-BC2F-92EB2A8F024D}</b:Guid>
    <b:LCID>0</b:LCID>
    <b:Title>Sammaritano LR, Gharavi AE, Lockshin MD. Antiphospholipid antibody syndrome: immunologic and clinical aspects. Semin Arthritis Rheum. 1990;20:81.</b:Title>
    <b:RefOrder>77</b:RefOrder>
  </b:Source>
  <b:Source>
    <b:Tag>Sam</b:Tag>
    <b:SourceType>JournalArticle</b:SourceType>
    <b:Guid>{34352592-0B10-444F-BCCE-7C765E0CBB4B}</b:Guid>
    <b:LCID>0</b:LCID>
    <b:Title>Sammaritano LR, Ng S, Sobel R, et al. Anticardiolipin IgG subclasses: association of IgG2 with arterial and/or venous thrombosis. Arthritis Rheum. 1997;40:1998.</b:Title>
    <b:RefOrder>76</b:RefOrder>
  </b:Source>
  <b:Source>
    <b:Tag>Sch</b:Tag>
    <b:SourceType>JournalArticle</b:SourceType>
    <b:Guid>{3C9E950C-63CA-4A4C-8687-F16C50A7B34F}</b:Guid>
    <b:LCID>0</b:LCID>
    <b:Title>Schur, PH, Monroe, M, Rothfield, N. The gamma G subclass of antinuclear and antinucleic acid antibodies. Arthritis Rheum. 1972;15:174.</b:Title>
    <b:RefOrder>66</b:RefOrder>
  </b:Source>
  <b:Source>
    <b:Tag>Sen</b:Tag>
    <b:SourceType>Book</b:SourceType>
    <b:Guid>{AEFE065D-F7AB-4242-A361-3E9857F786A6}</b:Guid>
    <b:Title>Sen D, Isenberg DA. Antineutrophil cytoplasmic autoantibodies in systemic lupus erythematosus. Lupus. 2003;12:651</b:Title>
    <b:LCID>0</b:LCID>
    <b:RefOrder>118</b:RefOrder>
  </b:Source>
  <b:Source>
    <b:Tag>She</b:Tag>
    <b:SourceType>JournalArticle</b:SourceType>
    <b:Guid>{9CEC394E-B3F0-4404-A694-B72DBEC33144}</b:Guid>
    <b:LCID>0</b:LCID>
    <b:Title>Sherer Y, Gorstein A, Fritzler M, Shoenfeld Y.Autoantibodyexplosion in systemic lupus erythematosus: More than 100 different antibodies found in SLE patients. Sem Arthritis Rheum. 2004;34:501-7</b:Title>
    <b:RefOrder>54</b:RefOrder>
  </b:Source>
  <b:Source>
    <b:Tag>Sib</b:Tag>
    <b:SourceType>JournalArticle</b:SourceType>
    <b:Guid>{DF4EC97A-89EF-4F3F-826C-BDB0B5B29043}</b:Guid>
    <b:LCID>0</b:LCID>
    <b:Title>Sibley JT, Olszynski WP, Decoteau WE, Sundaram MB. The incidence and prognosis of central nervous system disease in systemic lupus erythematosus. J Rheumatol. 1992;19:47.</b:Title>
    <b:RefOrder>25</b:RefOrder>
  </b:Source>
  <b:Source>
    <b:Tag>Sin1</b:Tag>
    <b:SourceType>JournalArticle</b:SourceType>
    <b:Guid>{B27B39C0-1E82-46AF-A0F8-04338E5F70D6}</b:Guid>
    <b:Title>Singh JA, et al. 2012 Update of the 2008 American College of Rheumatology Recommendations for the Use of Disease-Modifying Antirheumatic Drugs and Biologic Agents in the Treatment of Rheumatoid Arthritis. Arthritis Care Res. 2012; 64(5):625-39</b:Title>
    <b:LCID>0</b:LCID>
    <b:RefOrder>136</b:RefOrder>
  </b:Source>
  <b:Source>
    <b:Tag>Smo</b:Tag>
    <b:SourceType>Book</b:SourceType>
    <b:Guid>{1DFE29C5-5154-4D94-99FB-946D02DEFBEB}</b:Guid>
    <b:Title>Smolen JS, Kalden JR, Scott DL, et al. Efficacy and Safety of Leflunomide Compared With Placebo and Sulfasalazine in Active Rheumatoid Arthritis: A Double-Blind, Ramdomised, Multicentre Trial. Lancet. 1999;353(9149):259-66</b:Title>
    <b:LCID>0</b:LCID>
    <b:RefOrder>132</b:RefOrder>
  </b:Source>
  <b:Source>
    <b:Tag>5So</b:Tag>
    <b:SourceType>JournalArticle</b:SourceType>
    <b:Guid>{052AD16F-338F-4357-B729-80AA6B9145F7}</b:Guid>
    <b:LCID>0</b:LCID>
    <b:Title>Solomon DH, Kavanaugh AJ, Schur PH, American College of Rheumatology Ad Hoc Committee on Immunologic Testing Guidelines. Evidence-based guidelines for the use of immunologic tests: antinuclear antibody testing. Arthritis Rheum. 2002; 47:434.</b:Title>
    <b:RefOrder>55</b:RefOrder>
  </b:Source>
  <b:Source>
    <b:Tag>Sou</b:Tag>
    <b:SourceType>JournalArticle</b:SourceType>
    <b:Guid>{C0035518-A43E-43CF-88D2-6A1099FC8362}</b:Guid>
    <b:Title>Souverein PC, Berard A, Van Staa TP, et al. Use of oral glucocorticoids and risk of cardiovascular and cerebrovascular disease in a population based case-control study. Heart. 2004; 90:859</b:Title>
    <b:LCID>0</b:LCID>
    <b:RefOrder>126</b:RefOrder>
  </b:Source>
  <b:Source>
    <b:Tag>Sto1</b:Tag>
    <b:SourceType>JournalArticle</b:SourceType>
    <b:Guid>{C574A8DC-EAA9-4BD0-87F7-BDBE194D829F}</b:Guid>
    <b:LCID>0</b:LCID>
    <b:Title>Stoll T, Gordon C, Seifert B et al. Consistency and validity of patient administered assessment of quality of life by the MOS SF-36, its association with disease activity and damage in patients with systemic lupus erythematosus.J Rheumatol. 1997;24:1608–1</b:Title>
    <b:RefOrder>52</b:RefOrder>
  </b:Source>
  <b:Source>
    <b:Tag>Sul</b:Tag>
    <b:SourceType>JournalArticle</b:SourceType>
    <b:Guid>{540E5DCE-E613-4080-A3A6-8B68560B6677}</b:Guid>
    <b:LCID>0</b:LCID>
    <b:Title>Sultan SM, Ioannou Y, Isenberg DA. A review of gastrointestinal manifestations of systemic lupus erythematosus. Rheumatology (Oxford). 1999; 38:917.</b:Title>
    <b:RefOrder>19</b:RefOrder>
  </b:Source>
  <b:Source>
    <b:Tag>Tan3</b:Tag>
    <b:SourceType>JournalArticle</b:SourceType>
    <b:Guid>{635E7B31-3D50-45F6-8C67-E95A62FC164B}</b:Guid>
    <b:LCID>0</b:LCID>
    <b:Title>Tan EM, Cohen AS, Fries JF, et al. The 1982 revised criteria for the classificatin of systemic lupus erythematosus. Arthritis Rheum. 1982;25:1271-77</b:Title>
    <b:RefOrder>35</b:RefOrder>
  </b:Source>
  <b:Source>
    <b:Tag>Tan2</b:Tag>
    <b:SourceType>JournalArticle</b:SourceType>
    <b:Guid>{4219ECEE-F46F-47D0-B22A-B9147EC6BCCB}</b:Guid>
    <b:LCID>0</b:LCID>
    <b:Title>Tan EM, Kunkel HG. Characteristics of a soluble nuclear antigen precipitating with sera of patients with systemic lupus erythematosus. J Immunol. 1966;96:464</b:Title>
    <b:RefOrder>69</b:RefOrder>
  </b:Source>
  <b:Source>
    <b:Tag>Tan1234</b:Tag>
    <b:SourceType>JournalArticle</b:SourceType>
    <b:Guid>{3214F25E-CF2E-4C01-B627-83144415C1DF}</b:Guid>
    <b:LCID>0</b:LCID>
    <b:Title>Tan TC, Fang H, Magder LS, Petri MA. Differences between Male and Female Systemic Lupus Erythematosus in a Multiethnic Population. J Rheumatol. 2012 Apr;39(4):759-69</b:Title>
    <b:RefOrder>86</b:RefOrder>
  </b:Source>
  <b:Source>
    <b:Tag>8Te1</b:Tag>
    <b:SourceType>JournalArticle</b:SourceType>
    <b:Guid>{4DD0FEA4-358B-483E-9133-DF96C2B27C42}</b:Guid>
    <b:LCID>0</b:LCID>
    <b:Title>Ter Borg, EJ, Horst, G, Hummel, et al. Measurement of increases in anti-double-stranded DNA antibody levels as a predictor of disease exacerbation in systemic lupus erythematosus. Arthritis Rheum. 1990; 33:634.</b:Title>
    <b:RefOrder>63</b:RefOrder>
  </b:Source>
  <b:Source>
    <b:Tag>Tho</b:Tag>
    <b:SourceType>JournalArticle</b:SourceType>
    <b:Guid>{EC3313EC-6F20-4CBA-895A-1734B62259EA}</b:Guid>
    <b:LCID>0</b:LCID>
    <b:Title>Thompson T et al. Progression of carotid intima-media thickness and plaque in women with systemic lupus erythematosus. Arthritis Rheum. 2008;58:835-42</b:Title>
    <b:RefOrder>149</b:RefOrder>
  </b:Source>
  <b:Source>
    <b:Tag>Tia</b:Tag>
    <b:SourceType>JournalArticle</b:SourceType>
    <b:Guid>{6ADD12AF-D47C-4D36-9E73-1629FB18F643}</b:Guid>
    <b:LCID>0</b:LCID>
    <b:Title>Tian XP, Zhang X. Gastrointestinal involvement in systemic lupus erythematosus: insight into pathogenesis, diagnosis and treatment. World J Gastroenterol. 2010;16:2971.</b:Title>
    <b:RefOrder>21</b:RefOrder>
  </b:Source>
  <b:Source>
    <b:Tag>Tri</b:Tag>
    <b:SourceType>JournalArticle</b:SourceType>
    <b:Guid>{68C529BE-2DF6-481F-AAEE-868F595CD2F8}</b:Guid>
    <b:LCID>0</b:LCID>
    <b:Title>Triplett DA, Brandt JT, Musgrave KA, Orr CA. The relationship between lupus anticoagulants and antibodies to phospholipid. JAMA. 1988;259:550.</b:Title>
    <b:RefOrder>75</b:RefOrder>
  </b:Source>
  <b:Source>
    <b:Tag>Tsi</b:Tag>
    <b:SourceType>JournalArticle</b:SourceType>
    <b:Guid>{35A65267-7A81-4770-A08C-C1F63A7BA749}</b:Guid>
    <b:Title>Tsimikas S, Bergmark C, Beyer RW, et al. Temporal increases in plasma markers of oxidized low-density lipoprotein strongly reflect the presence of acute coronary syndromes. J Am Coll Cardiol. 2003;41:360</b:Title>
    <b:LCID>0</b:LCID>
    <b:RefOrder>106</b:RefOrder>
  </b:Source>
  <b:Source>
    <b:Tag>Uro</b:Tag>
    <b:SourceType>JournalArticle</b:SourceType>
    <b:Guid>{3099BA58-F495-4C91-A980-550EEA878B54}</b:Guid>
    <b:Title>Urowitz MB et al. Atherosclerotic vascular events in a single large lupus cohort: Prevalence and risk factors. J Rheumatol. 2007;34:70</b:Title>
    <b:LCID>0</b:LCID>
    <b:RefOrder>113</b:RefOrder>
  </b:Source>
  <b:Source>
    <b:Tag>Uro2</b:Tag>
    <b:SourceType>BookSection</b:SourceType>
    <b:Guid>{DADE621D-8448-4BD5-9BAD-441263EB7D12}</b:Guid>
    <b:LCID>0</b:LCID>
    <b:Title>Urowitz MB, Gladman DD: Measures of disease activity and damage in SLE. Clinn Rheumatol. 1998;12:405-13</b:Title>
    <b:RefOrder>41</b:RefOrder>
  </b:Source>
  <b:Source>
    <b:Tag>Val</b:Tag>
    <b:SourceType>JournalArticle</b:SourceType>
    <b:Guid>{0D7CEADF-A27A-4322-9B29-1DA1C95C1C9B}</b:Guid>
    <b:Title>Valkonen VP, Päivä H, Salonen JT, et al. Risk of acute coronary events and serum concentration of asymmetrical dimethylarginine. Lancet. 2001;358:2127</b:Title>
    <b:LCID>0</b:LCID>
    <b:RefOrder>100</b:RefOrder>
  </b:Source>
  <b:Source>
    <b:Tag>van1</b:Tag>
    <b:SourceType>JournalArticle</b:SourceType>
    <b:Guid>{63C17EE1-24E6-4948-8F47-1FF3DD4B8C81}</b:Guid>
    <b:Title>van Dijk RA, Virmani R, von der Thüsen JH, et al. The natural history of aortic atherosclerosis: a systematic histopathological evaluation of the peri-renal region. Atherosclerosis. 2010;210:100</b:Title>
    <b:LCID>0</b:LCID>
    <b:RefOrder>91</b:RefOrder>
  </b:Source>
  <b:Source>
    <b:Tag>van</b:Tag>
    <b:SourceType>JournalArticle</b:SourceType>
    <b:Guid>{3527B128-6EDE-42B0-BD91-7812A16493DE}</b:Guid>
    <b:LCID>0</b:LCID>
    <b:Title>van Hoek B. The spectrum of liver disease in systemic lupus erythematosus. Neth J Med. 1996;48:244.</b:Title>
    <b:RefOrder>20</b:RefOrder>
  </b:Source>
  <b:Source>
    <b:Tag>Vav</b:Tag>
    <b:SourceType>JournalArticle</b:SourceType>
    <b:Guid>{14361511-D8FA-4A85-A2DE-7166395073D5}</b:Guid>
    <b:LCID>0</b:LCID>
    <b:Title>Vaverková H, Soška V, Rosolová H a spol. Doporučení pro diagnostiku a léčbu dyslipidemií v dospělosti, vypracované výborem České společnosti pro aterosklerózu. Vnitřní lékařství. 2007; 53(2):181-197</b:Title>
    <b:RefOrder>139</b:RefOrder>
  </b:Source>
  <b:Source>
    <b:Tag>Ver</b:Tag>
    <b:SourceType>JournalArticle</b:SourceType>
    <b:Guid>{B421A6B3-974B-4550-A4F6-344BCDC7F846}</b:Guid>
    <b:Title>Vergnani L, Hatrik S, Ricci F, et al. Effect of native and oxidized low-density lipoprotein on endothelial nitric oxide and superoxide production : key role of L-arginine availability. Circulation. 2000;101:1261</b:Title>
    <b:LCID>0</b:LCID>
    <b:RefOrder>101</b:RefOrder>
  </b:Source>
  <b:Source>
    <b:Tag>Vit</b:Tag>
    <b:SourceType>JournalArticle</b:SourceType>
    <b:Guid>{BD11871C-1819-4609-9F88-50B66BFFF93E}</b:Guid>
    <b:LCID>0</b:LCID>
    <b:Title>Vitali C et al. Disease activity in SLE: report of the Consensus Study Group of the EWRR. II. Identification of the variables indicative of disease activity and their use in the development of an activity score. Clin Exp Rheumatol. 1992;10:541–7.</b:Title>
    <b:RefOrder>49</b:RefOrder>
  </b:Source>
  <b:Source>
    <b:Tag>Vla</b:Tag>
    <b:SourceType>JournalArticle</b:SourceType>
    <b:Guid>{CF6EF9D7-C011-4959-A569-9C051DA10F7F}</b:Guid>
    <b:Title>Vlachopoulos C, Aznaouridis K, Stefanadis C. Prediction of cardiovascular events and all-cause mortality with arterial stiffness: a systematic review and meta-analysis. J Am Coll Cardiol. 2010;55:1318</b:Title>
    <b:LCID>0</b:LCID>
    <b:RefOrder>110</b:RefOrder>
  </b:Source>
  <b:Source>
    <b:Tag>Vla2</b:Tag>
    <b:SourceType>JournalArticle</b:SourceType>
    <b:Guid>{E98387DB-42FB-47CF-9F00-BABBE10F85D6}</b:Guid>
    <b:LCID>0</b:LCID>
    <b:Title>Vlahakos, DV, Foster, MH, Adams, S, et al. Anti-DNA antibodies form immune deposits at distinct glomerular and vascular sites. Kidney Int. 1992;41:1690</b:Title>
    <b:RefOrder>64</b:RefOrder>
  </b:Source>
  <b:Source>
    <b:Tag>Von</b:Tag>
    <b:SourceType>JournalArticle</b:SourceType>
    <b:Guid>{99EEF007-7054-4D61-AA68-70C83A99652F}</b:Guid>
    <b:Title>Von Feldt JM, Systemic lupus erythematosus. Recognizing its various presentations. Postgrad Med. 1995;97:79</b:Title>
    <b:LCID>0</b:LCID>
    <b:RefOrder>14</b:RefOrder>
  </b:Source>
  <b:Source>
    <b:Tag>Wad</b:Tag>
    <b:SourceType>Book</b:SourceType>
    <b:Guid>{A9F35F32-FACD-486A-83DA-02D7D2909318}</b:Guid>
    <b:Title>Wadee S, Tikly M, Hopley M. Causes and predictors of death in South Africans with systemic lupus erythematosus. Rheumatology (Oxford). 2007;46:1487</b:Title>
    <b:LCID>0</b:LCID>
    <b:RefOrder>90</b:RefOrder>
  </b:Source>
  <b:Source>
    <b:Tag>Wal</b:Tag>
    <b:SourceType>JournalArticle</b:SourceType>
    <b:Guid>{FEC9A00E-6D68-44B4-9DA5-F4307C0032B4}</b:Guid>
    <b:Title>Wallace JD., Hahn BH. Dubois´Lupus erythematosus 2007;670-671</b:Title>
    <b:LCID>0</b:LCID>
    <b:RefOrder>112</b:RefOrder>
  </b:Source>
  <b:Source>
    <b:Tag>Wan1</b:Tag>
    <b:SourceType>Book</b:SourceType>
    <b:Guid>{21905B8B-F09E-4F18-800B-FD30CB9A2DF8}</b:Guid>
    <b:Title>Wang R. Hydroxychloroquine Cardiotoxicity. Clin Toxicol. 1995;33(5):548</b:Title>
    <b:LCID>0</b:LCID>
    <b:RefOrder>128</b:RefOrder>
  </b:Source>
  <b:Source>
    <b:Tag>Wee</b:Tag>
    <b:SourceType>Book</b:SourceType>
    <b:Guid>{1800C125-88D4-4016-8341-3AC99A82E55F}</b:Guid>
    <b:Title>Weening JJ, D'Agati VD, Schwartz MM, et al. The classification of glomerulonephritis in systemic lupus erythematosus revisited. J Am Soc Nephrol. 2004;15:241</b:Title>
    <b:LCID>0</b:LCID>
    <b:RefOrder>17</b:RefOrder>
  </b:Source>
  <b:Source>
    <b:Tag>Wid</b:Tag>
    <b:SourceType>JournalArticle</b:SourceType>
    <b:Guid>{7DC87C38-08C6-4249-B1FA-F8DFDE966307}</b:Guid>
    <b:LCID>0</b:LCID>
    <b:Title>Widimský J., Malý J., Eliáš P. et al. Doporučení pro diagnostiku a léčbu akutní plicní embolie. Vnitř Lék. 2008;54:1S25–1S72</b:Title>
    <b:RefOrder>143</b:RefOrder>
  </b:Source>
  <b:Source>
    <b:Tag>Won</b:Tag>
    <b:SourceType>JournalArticle</b:SourceType>
    <b:Guid>{13485A59-4D4B-4CC9-800B-8EDEDF98BEAE}</b:Guid>
    <b:LCID>0</b:LCID>
    <b:Title>Wong KL, Woo EK, Yu YL, Wong RW. Neurological manifestations of systemic lupus erythematosus: a prospective study. Q J Med. 1991; 81:857.</b:Title>
    <b:RefOrder>26</b:RefOrder>
  </b:Source>
  <b:Source>
    <b:Tag>Yan</b:Tag>
    <b:SourceType>JournalArticle</b:SourceType>
    <b:Guid>{F75B9000-5665-43FB-870A-38BC3C999446}</b:Guid>
    <b:LCID>0</b:LCID>
    <b:Title>Yang, Y, Chung, EK, Wu, YL, et al. Gene copy-number variation and associated polymorphisms of complement component C4 in human systemic lupus erythematosus (SLE). Am J Hum Genet. 2007;80:1037</b:Title>
    <b:RefOrder>13</b:RefOrder>
  </b:Source>
  <b:Source>
    <b:Tag>Yee</b:Tag>
    <b:SourceType>Book</b:SourceType>
    <b:Guid>{C2B5B6AD-EE3C-4A65-9001-7267A8FAED70}</b:Guid>
    <b:Title>Yee CS, McElhone K, Teh LS, Gordon C. Assessment of disease activity and quality of life in systemic lupus erythematosus - New aspects. Best Pract Res Clin Rheumatol. 2009;23:457</b:Title>
    <b:LCID>0</b:LCID>
    <b:RefOrder>40</b:RefOrder>
  </b:Source>
  <b:Source>
    <b:Tag>Foj123</b:Tag>
    <b:SourceType>JournalArticle</b:SourceType>
    <b:Guid>{48590B25-E7ED-4155-8AF7-FA3935F7A06D}</b:Guid>
    <b:LCID>0</b:LCID>
    <b:Title>Fojtíková M. Imunologické vyšetřovací metody v revmatologii. In: Pavelka K., Vencovský J., Horák P., Šenolt L., Mann H., Štěpán J. Revmatologie. Maxdorf Praha 2012, s. 40-58</b:Title>
    <b:Pages>40-52</b:Pages>
    <b:RefOrder>56</b:RefOrder>
  </b:Source>
  <b:Source>
    <b:Tag>Rus</b:Tag>
    <b:SourceType>JournalArticle</b:SourceType>
    <b:Guid>{6F798256-77A5-440B-8FEA-9713D40EC340}</b:Guid>
    <b:Title>Rus V, Maury, EE, Hochberg, MC. The epidemiology of systemic lupus erythematosus. In: Dubois' Lupus Erythematosus, Wallace, DJ, Hahn, BH (Eds), Lippincott Williams and Wilkins, Philadelphia 2002, s. 670-5</b:Title>
    <b:LCID>0</b:LCID>
    <b:RefOrder>9</b:RefOrder>
  </b:Source>
  <b:Source>
    <b:Tag>Cli</b:Tag>
    <b:SourceType>JournalArticle</b:SourceType>
    <b:Guid>{DE2FFD29-8177-455F-94EC-1E93A8FB6383}</b:Guid>
    <b:LCID>0</b:LCID>
    <b:Title>Clinical features of SLE. In: Textbook of Rheumatology, Kelley WN, et al (Eds), WB Saunders, Philadelphia 2000, s. 1201-45</b:Title>
    <b:RefOrder>28</b:RefOrder>
  </b:Source>
</b:Sources>
</file>

<file path=customXml/itemProps1.xml><?xml version="1.0" encoding="utf-8"?>
<ds:datastoreItem xmlns:ds="http://schemas.openxmlformats.org/officeDocument/2006/customXml" ds:itemID="{CD577BE2-E2E6-4355-A2C5-E777CCC72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113</Pages>
  <Words>24064</Words>
  <Characters>141984</Characters>
  <Application>Microsoft Office Word</Application>
  <DocSecurity>0</DocSecurity>
  <Lines>1183</Lines>
  <Paragraphs>331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165717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3ikodd39a</cp:lastModifiedBy>
  <cp:revision>3</cp:revision>
  <cp:lastPrinted>2012-10-23T12:38:00Z</cp:lastPrinted>
  <dcterms:created xsi:type="dcterms:W3CDTF">2014-04-03T21:04:00Z</dcterms:created>
  <dcterms:modified xsi:type="dcterms:W3CDTF">2014-04-04T07:03:00Z</dcterms:modified>
</cp:coreProperties>
</file>