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AC4" w:rsidRPr="009A3CE5" w:rsidRDefault="005F7E23" w:rsidP="009A3CE5">
      <w:pPr>
        <w:tabs>
          <w:tab w:val="left" w:pos="1843"/>
        </w:tabs>
        <w:spacing w:line="240" w:lineRule="auto"/>
        <w:jc w:val="center"/>
        <w:rPr>
          <w:rFonts w:cs="Times New Roman"/>
          <w:b/>
          <w:sz w:val="28"/>
          <w:szCs w:val="28"/>
        </w:rPr>
      </w:pPr>
      <w:r w:rsidRPr="009A3CE5">
        <w:rPr>
          <w:rFonts w:cs="Times New Roman"/>
          <w:b/>
          <w:sz w:val="28"/>
          <w:szCs w:val="28"/>
        </w:rPr>
        <w:t>Univerzita Palackého v Olomouci</w:t>
      </w:r>
    </w:p>
    <w:p w:rsidR="005F7E23" w:rsidRPr="009A3CE5" w:rsidRDefault="005F7E23" w:rsidP="009A3CE5">
      <w:pPr>
        <w:tabs>
          <w:tab w:val="left" w:pos="1843"/>
        </w:tabs>
        <w:spacing w:line="240" w:lineRule="auto"/>
        <w:jc w:val="center"/>
        <w:rPr>
          <w:rFonts w:cs="Times New Roman"/>
          <w:b/>
          <w:sz w:val="28"/>
          <w:szCs w:val="28"/>
        </w:rPr>
      </w:pPr>
      <w:r w:rsidRPr="009A3CE5">
        <w:rPr>
          <w:rFonts w:cs="Times New Roman"/>
          <w:b/>
          <w:sz w:val="28"/>
          <w:szCs w:val="28"/>
        </w:rPr>
        <w:t>Právnická fakulta</w:t>
      </w:r>
    </w:p>
    <w:p w:rsidR="009A3CE5" w:rsidRDefault="009A3CE5" w:rsidP="009A3CE5">
      <w:pPr>
        <w:tabs>
          <w:tab w:val="left" w:pos="1843"/>
        </w:tabs>
        <w:jc w:val="center"/>
        <w:rPr>
          <w:rFonts w:cs="Times New Roman"/>
          <w:b/>
          <w:sz w:val="32"/>
          <w:szCs w:val="32"/>
        </w:rPr>
      </w:pPr>
    </w:p>
    <w:p w:rsidR="009A3CE5" w:rsidRDefault="009A3CE5" w:rsidP="009A3CE5">
      <w:pPr>
        <w:tabs>
          <w:tab w:val="left" w:pos="1843"/>
        </w:tabs>
        <w:jc w:val="center"/>
        <w:rPr>
          <w:rFonts w:cs="Times New Roman"/>
          <w:b/>
          <w:sz w:val="32"/>
          <w:szCs w:val="32"/>
        </w:rPr>
      </w:pPr>
    </w:p>
    <w:p w:rsidR="009A3CE5" w:rsidRDefault="009A3CE5" w:rsidP="009A3CE5">
      <w:pPr>
        <w:tabs>
          <w:tab w:val="left" w:pos="1843"/>
        </w:tabs>
        <w:jc w:val="center"/>
        <w:rPr>
          <w:rFonts w:cs="Times New Roman"/>
          <w:b/>
          <w:sz w:val="32"/>
          <w:szCs w:val="32"/>
        </w:rPr>
      </w:pPr>
    </w:p>
    <w:p w:rsidR="009A3CE5" w:rsidRDefault="009A3CE5" w:rsidP="009A3CE5">
      <w:pPr>
        <w:tabs>
          <w:tab w:val="left" w:pos="1843"/>
        </w:tabs>
        <w:jc w:val="center"/>
        <w:rPr>
          <w:rFonts w:cs="Times New Roman"/>
          <w:b/>
          <w:sz w:val="32"/>
          <w:szCs w:val="32"/>
        </w:rPr>
      </w:pPr>
    </w:p>
    <w:p w:rsidR="0096783F" w:rsidRDefault="0096783F" w:rsidP="009A3CE5">
      <w:pPr>
        <w:tabs>
          <w:tab w:val="left" w:pos="1843"/>
        </w:tabs>
        <w:jc w:val="center"/>
        <w:rPr>
          <w:rFonts w:cs="Times New Roman"/>
          <w:b/>
          <w:sz w:val="32"/>
          <w:szCs w:val="32"/>
        </w:rPr>
      </w:pPr>
    </w:p>
    <w:p w:rsidR="009A3CE5" w:rsidRDefault="005F7E23" w:rsidP="009A3CE5">
      <w:pPr>
        <w:tabs>
          <w:tab w:val="left" w:pos="1843"/>
        </w:tabs>
        <w:jc w:val="center"/>
        <w:rPr>
          <w:rFonts w:cs="Times New Roman"/>
          <w:b/>
          <w:sz w:val="32"/>
          <w:szCs w:val="32"/>
        </w:rPr>
      </w:pPr>
      <w:r w:rsidRPr="009A3CE5">
        <w:rPr>
          <w:rFonts w:cs="Times New Roman"/>
          <w:b/>
          <w:sz w:val="32"/>
          <w:szCs w:val="32"/>
        </w:rPr>
        <w:t>Tomáš Souček</w:t>
      </w:r>
    </w:p>
    <w:p w:rsidR="009A3CE5" w:rsidRDefault="009A3CE5" w:rsidP="009A3CE5">
      <w:pPr>
        <w:jc w:val="center"/>
        <w:rPr>
          <w:rFonts w:cs="Times New Roman"/>
          <w:b/>
          <w:sz w:val="32"/>
          <w:szCs w:val="32"/>
        </w:rPr>
      </w:pPr>
    </w:p>
    <w:p w:rsidR="00996EAF" w:rsidRPr="009A3CE5" w:rsidRDefault="00996EAF" w:rsidP="0096783F">
      <w:pPr>
        <w:jc w:val="center"/>
        <w:rPr>
          <w:rFonts w:cs="Times New Roman"/>
          <w:b/>
          <w:sz w:val="32"/>
          <w:szCs w:val="32"/>
        </w:rPr>
      </w:pPr>
      <w:r w:rsidRPr="009A3CE5">
        <w:rPr>
          <w:rFonts w:cs="Times New Roman"/>
          <w:b/>
          <w:sz w:val="32"/>
          <w:szCs w:val="32"/>
        </w:rPr>
        <w:t xml:space="preserve">Vliv stěžejních aktérů politiky </w:t>
      </w:r>
      <w:r w:rsidR="00164AEF" w:rsidRPr="009A3CE5">
        <w:rPr>
          <w:rFonts w:cs="Times New Roman"/>
          <w:b/>
          <w:sz w:val="32"/>
          <w:szCs w:val="32"/>
        </w:rPr>
        <w:t xml:space="preserve">hospodářské a sociální soudržnosti Evropské unie </w:t>
      </w:r>
      <w:r w:rsidRPr="009A3CE5">
        <w:rPr>
          <w:rFonts w:cs="Times New Roman"/>
          <w:b/>
          <w:sz w:val="32"/>
          <w:szCs w:val="32"/>
        </w:rPr>
        <w:t xml:space="preserve">na její vývoj: </w:t>
      </w:r>
      <w:r w:rsidR="00F778F3" w:rsidRPr="009A3CE5">
        <w:rPr>
          <w:rFonts w:cs="Times New Roman"/>
          <w:b/>
          <w:sz w:val="32"/>
          <w:szCs w:val="32"/>
        </w:rPr>
        <w:t>renacionalizace</w:t>
      </w:r>
      <w:r w:rsidR="00B56163" w:rsidRPr="009A3CE5">
        <w:rPr>
          <w:rFonts w:cs="Times New Roman"/>
          <w:b/>
          <w:sz w:val="32"/>
          <w:szCs w:val="32"/>
        </w:rPr>
        <w:t xml:space="preserve"> nebo</w:t>
      </w:r>
      <w:r w:rsidR="00F778F3" w:rsidRPr="009A3CE5">
        <w:rPr>
          <w:rFonts w:cs="Times New Roman"/>
          <w:b/>
          <w:sz w:val="32"/>
          <w:szCs w:val="32"/>
        </w:rPr>
        <w:t xml:space="preserve"> </w:t>
      </w:r>
      <w:r w:rsidR="00164AEF" w:rsidRPr="009A3CE5">
        <w:rPr>
          <w:rFonts w:cs="Times New Roman"/>
          <w:b/>
          <w:sz w:val="32"/>
          <w:szCs w:val="32"/>
        </w:rPr>
        <w:t>víceúrovňové vládnutí</w:t>
      </w:r>
      <w:r w:rsidRPr="009A3CE5">
        <w:rPr>
          <w:rFonts w:cs="Times New Roman"/>
          <w:b/>
          <w:sz w:val="32"/>
          <w:szCs w:val="32"/>
        </w:rPr>
        <w:t>?</w:t>
      </w:r>
    </w:p>
    <w:p w:rsidR="009A3CE5" w:rsidRDefault="009A3CE5" w:rsidP="009A3CE5">
      <w:pPr>
        <w:jc w:val="center"/>
        <w:rPr>
          <w:rFonts w:cs="Times New Roman"/>
          <w:b/>
          <w:sz w:val="28"/>
          <w:szCs w:val="28"/>
        </w:rPr>
      </w:pPr>
    </w:p>
    <w:p w:rsidR="0026798B" w:rsidRPr="009A3CE5" w:rsidRDefault="005F7E23" w:rsidP="009A3CE5">
      <w:pPr>
        <w:jc w:val="center"/>
        <w:rPr>
          <w:rFonts w:cs="Times New Roman"/>
          <w:b/>
          <w:sz w:val="28"/>
          <w:szCs w:val="28"/>
        </w:rPr>
      </w:pPr>
      <w:r w:rsidRPr="009A3CE5">
        <w:rPr>
          <w:rFonts w:cs="Times New Roman"/>
          <w:b/>
          <w:sz w:val="28"/>
          <w:szCs w:val="28"/>
        </w:rPr>
        <w:t>Diplomová práce</w:t>
      </w:r>
    </w:p>
    <w:p w:rsidR="009A3CE5" w:rsidRDefault="009A3CE5" w:rsidP="009A3CE5">
      <w:pPr>
        <w:jc w:val="center"/>
        <w:rPr>
          <w:rFonts w:cs="Times New Roman"/>
          <w:b/>
          <w:sz w:val="28"/>
          <w:szCs w:val="28"/>
        </w:rPr>
      </w:pPr>
    </w:p>
    <w:p w:rsidR="009A3CE5" w:rsidRDefault="009A3CE5" w:rsidP="009A3CE5">
      <w:pPr>
        <w:jc w:val="center"/>
        <w:rPr>
          <w:rFonts w:cs="Times New Roman"/>
          <w:b/>
          <w:sz w:val="28"/>
          <w:szCs w:val="28"/>
        </w:rPr>
      </w:pPr>
    </w:p>
    <w:p w:rsidR="009A3CE5" w:rsidRDefault="009A3CE5" w:rsidP="009A3CE5">
      <w:pPr>
        <w:jc w:val="center"/>
        <w:rPr>
          <w:rFonts w:cs="Times New Roman"/>
          <w:b/>
          <w:sz w:val="28"/>
          <w:szCs w:val="28"/>
        </w:rPr>
      </w:pPr>
    </w:p>
    <w:p w:rsidR="009A3CE5" w:rsidRDefault="009A3CE5" w:rsidP="009A3CE5">
      <w:pPr>
        <w:jc w:val="center"/>
        <w:rPr>
          <w:rFonts w:cs="Times New Roman"/>
          <w:b/>
          <w:sz w:val="28"/>
          <w:szCs w:val="28"/>
        </w:rPr>
      </w:pPr>
    </w:p>
    <w:p w:rsidR="009A3CE5" w:rsidRDefault="009A3CE5" w:rsidP="009A3CE5">
      <w:pPr>
        <w:jc w:val="center"/>
        <w:rPr>
          <w:rFonts w:cs="Times New Roman"/>
          <w:b/>
          <w:sz w:val="28"/>
          <w:szCs w:val="28"/>
        </w:rPr>
      </w:pPr>
    </w:p>
    <w:p w:rsidR="009A3CE5" w:rsidRDefault="009A3CE5" w:rsidP="009A3CE5">
      <w:pPr>
        <w:jc w:val="center"/>
        <w:rPr>
          <w:rFonts w:cs="Times New Roman"/>
          <w:b/>
          <w:sz w:val="28"/>
          <w:szCs w:val="28"/>
        </w:rPr>
      </w:pPr>
    </w:p>
    <w:p w:rsidR="005F7E23" w:rsidRPr="009A3CE5" w:rsidRDefault="005F7E23" w:rsidP="009A3CE5">
      <w:pPr>
        <w:jc w:val="center"/>
        <w:rPr>
          <w:rFonts w:cs="Times New Roman"/>
          <w:b/>
          <w:sz w:val="28"/>
          <w:szCs w:val="28"/>
        </w:rPr>
      </w:pPr>
      <w:r w:rsidRPr="009A3CE5">
        <w:rPr>
          <w:rFonts w:cs="Times New Roman"/>
          <w:b/>
          <w:sz w:val="28"/>
          <w:szCs w:val="28"/>
        </w:rPr>
        <w:t>Olomouc 2011</w:t>
      </w:r>
    </w:p>
    <w:p w:rsidR="00D4231A" w:rsidRPr="00D4231A" w:rsidRDefault="00D4231A" w:rsidP="00417BF4">
      <w:pPr>
        <w:spacing w:after="0"/>
        <w:rPr>
          <w:szCs w:val="24"/>
        </w:rPr>
      </w:pPr>
      <w:r w:rsidRPr="00D4231A">
        <w:rPr>
          <w:szCs w:val="24"/>
        </w:rPr>
        <w:lastRenderedPageBreak/>
        <w:t xml:space="preserve">Prohlašuji, že jsem diplomovou práci </w:t>
      </w:r>
      <w:r w:rsidR="0041210E">
        <w:rPr>
          <w:szCs w:val="24"/>
        </w:rPr>
        <w:t>na téma</w:t>
      </w:r>
      <w:r w:rsidRPr="00D4231A">
        <w:rPr>
          <w:szCs w:val="24"/>
        </w:rPr>
        <w:t xml:space="preserve"> „</w:t>
      </w:r>
      <w:r w:rsidRPr="00D4231A">
        <w:rPr>
          <w:rFonts w:cs="Times New Roman"/>
          <w:szCs w:val="24"/>
        </w:rPr>
        <w:t>Vliv stěžejních aktérů politiky hospodářské a sociální soudržnosti Evropské unie na její vývoj: renacionalizace nebo víceúrovňové vládnutí?</w:t>
      </w:r>
      <w:r w:rsidRPr="00D4231A">
        <w:rPr>
          <w:szCs w:val="24"/>
        </w:rPr>
        <w:t xml:space="preserve">“ </w:t>
      </w:r>
      <w:r w:rsidR="0041210E">
        <w:rPr>
          <w:szCs w:val="24"/>
        </w:rPr>
        <w:t>vypracoval</w:t>
      </w:r>
      <w:r w:rsidRPr="00D4231A">
        <w:rPr>
          <w:szCs w:val="24"/>
        </w:rPr>
        <w:t xml:space="preserve"> </w:t>
      </w:r>
      <w:r w:rsidR="0041210E">
        <w:rPr>
          <w:szCs w:val="24"/>
        </w:rPr>
        <w:t>samostatně a citoval</w:t>
      </w:r>
      <w:r w:rsidRPr="00D4231A">
        <w:rPr>
          <w:szCs w:val="24"/>
        </w:rPr>
        <w:t xml:space="preserve"> jsem všechny použité zdroje. </w:t>
      </w:r>
    </w:p>
    <w:p w:rsidR="00D4231A" w:rsidRPr="00D40B8C" w:rsidRDefault="00D4231A" w:rsidP="00D4231A">
      <w:pPr>
        <w:autoSpaceDE w:val="0"/>
        <w:autoSpaceDN w:val="0"/>
        <w:adjustRightInd w:val="0"/>
        <w:ind w:right="46"/>
      </w:pPr>
    </w:p>
    <w:p w:rsidR="00731FE3" w:rsidRDefault="00D4231A" w:rsidP="0041210E">
      <w:r w:rsidRPr="00D40B8C">
        <w:t xml:space="preserve">V Olomouci dne </w:t>
      </w:r>
      <w:r w:rsidR="0041210E">
        <w:t>30</w:t>
      </w:r>
      <w:r w:rsidRPr="00D40B8C">
        <w:t>.</w:t>
      </w:r>
      <w:r w:rsidR="0041210E">
        <w:t xml:space="preserve"> srpna</w:t>
      </w:r>
      <w:r>
        <w:t xml:space="preserve"> </w:t>
      </w:r>
      <w:r w:rsidRPr="00D40B8C">
        <w:t>2011</w:t>
      </w:r>
      <w:r w:rsidR="0041210E">
        <w:t xml:space="preserve">                                                                      </w:t>
      </w:r>
    </w:p>
    <w:p w:rsidR="0041210E" w:rsidRPr="0041210E" w:rsidRDefault="0041210E" w:rsidP="0041210E">
      <w:pPr>
        <w:spacing w:after="0"/>
      </w:pPr>
      <w:r>
        <w:t xml:space="preserve">                                                                                             </w:t>
      </w:r>
      <w:r w:rsidR="00947347">
        <w:t xml:space="preserve">                        </w:t>
      </w:r>
      <w:r>
        <w:t>……………………..</w:t>
      </w:r>
    </w:p>
    <w:p w:rsidR="00731FE3" w:rsidRDefault="0041210E" w:rsidP="0041210E">
      <w:pPr>
        <w:spacing w:after="0"/>
      </w:pPr>
      <w:r>
        <w:t xml:space="preserve">                                                                                              </w:t>
      </w:r>
      <w:r w:rsidR="00947347">
        <w:t xml:space="preserve">                       </w:t>
      </w:r>
      <w:r>
        <w:t>Tomáš Souček</w:t>
      </w:r>
    </w:p>
    <w:p w:rsidR="0041210E" w:rsidRDefault="0041210E" w:rsidP="0041210E">
      <w:pPr>
        <w:spacing w:after="0"/>
      </w:pPr>
    </w:p>
    <w:p w:rsidR="0041210E" w:rsidRDefault="0041210E" w:rsidP="0041210E">
      <w:pPr>
        <w:spacing w:after="0"/>
      </w:pPr>
    </w:p>
    <w:p w:rsidR="0041210E" w:rsidRDefault="0041210E" w:rsidP="0041210E">
      <w:pPr>
        <w:spacing w:after="0"/>
      </w:pPr>
    </w:p>
    <w:p w:rsidR="0041210E" w:rsidRDefault="0041210E" w:rsidP="0041210E">
      <w:pPr>
        <w:spacing w:after="0"/>
      </w:pPr>
    </w:p>
    <w:p w:rsidR="0041210E" w:rsidRDefault="0041210E" w:rsidP="0041210E">
      <w:pPr>
        <w:spacing w:after="0"/>
      </w:pPr>
    </w:p>
    <w:p w:rsidR="0041210E" w:rsidRDefault="0041210E" w:rsidP="0041210E">
      <w:pPr>
        <w:spacing w:after="0"/>
      </w:pPr>
    </w:p>
    <w:p w:rsidR="0041210E" w:rsidRDefault="0041210E" w:rsidP="0041210E">
      <w:pPr>
        <w:spacing w:after="0"/>
      </w:pPr>
    </w:p>
    <w:p w:rsidR="0041210E" w:rsidRDefault="0041210E" w:rsidP="0041210E">
      <w:pPr>
        <w:spacing w:after="0"/>
      </w:pPr>
    </w:p>
    <w:p w:rsidR="0041210E" w:rsidRDefault="0041210E" w:rsidP="0041210E">
      <w:pPr>
        <w:spacing w:after="0"/>
      </w:pPr>
    </w:p>
    <w:p w:rsidR="0041210E" w:rsidRDefault="0041210E" w:rsidP="0041210E">
      <w:pPr>
        <w:spacing w:after="0"/>
      </w:pPr>
    </w:p>
    <w:p w:rsidR="0041210E" w:rsidRDefault="0041210E" w:rsidP="0041210E">
      <w:pPr>
        <w:spacing w:after="0"/>
      </w:pPr>
    </w:p>
    <w:p w:rsidR="0041210E" w:rsidRDefault="0041210E" w:rsidP="0041210E">
      <w:pPr>
        <w:spacing w:after="0"/>
      </w:pPr>
    </w:p>
    <w:p w:rsidR="0041210E" w:rsidRDefault="0041210E" w:rsidP="0041210E">
      <w:pPr>
        <w:spacing w:after="0"/>
      </w:pPr>
    </w:p>
    <w:p w:rsidR="0041210E" w:rsidRDefault="0041210E" w:rsidP="0041210E">
      <w:pPr>
        <w:spacing w:after="0"/>
      </w:pPr>
    </w:p>
    <w:p w:rsidR="0041210E" w:rsidRDefault="0041210E" w:rsidP="0041210E">
      <w:pPr>
        <w:spacing w:after="0"/>
      </w:pPr>
    </w:p>
    <w:p w:rsidR="0041210E" w:rsidRDefault="0041210E" w:rsidP="0041210E">
      <w:pPr>
        <w:spacing w:after="0"/>
      </w:pPr>
    </w:p>
    <w:p w:rsidR="0041210E" w:rsidRDefault="0041210E" w:rsidP="0041210E">
      <w:pPr>
        <w:spacing w:after="0"/>
      </w:pPr>
    </w:p>
    <w:p w:rsidR="0041210E" w:rsidRDefault="0041210E" w:rsidP="0041210E">
      <w:pPr>
        <w:spacing w:after="0"/>
      </w:pPr>
    </w:p>
    <w:p w:rsidR="0041210E" w:rsidRDefault="0041210E" w:rsidP="0041210E">
      <w:pPr>
        <w:spacing w:after="0"/>
      </w:pPr>
    </w:p>
    <w:p w:rsidR="0041210E" w:rsidRDefault="0041210E" w:rsidP="0041210E">
      <w:pPr>
        <w:spacing w:after="0"/>
      </w:pPr>
    </w:p>
    <w:p w:rsidR="0041210E" w:rsidRDefault="0041210E" w:rsidP="0041210E">
      <w:pPr>
        <w:spacing w:after="0"/>
      </w:pPr>
    </w:p>
    <w:p w:rsidR="0041210E" w:rsidRDefault="0041210E" w:rsidP="0041210E">
      <w:pPr>
        <w:spacing w:after="0"/>
      </w:pPr>
    </w:p>
    <w:p w:rsidR="0041210E" w:rsidRDefault="0041210E" w:rsidP="0041210E">
      <w:pPr>
        <w:spacing w:after="0"/>
      </w:pPr>
    </w:p>
    <w:p w:rsidR="0041210E" w:rsidRDefault="0041210E" w:rsidP="0041210E">
      <w:pPr>
        <w:spacing w:after="0"/>
      </w:pPr>
    </w:p>
    <w:p w:rsidR="0041210E" w:rsidRDefault="0041210E" w:rsidP="0041210E">
      <w:pPr>
        <w:spacing w:after="0"/>
      </w:pPr>
    </w:p>
    <w:p w:rsidR="0041210E" w:rsidRDefault="0041210E" w:rsidP="0041210E">
      <w:pPr>
        <w:spacing w:after="0"/>
      </w:pPr>
    </w:p>
    <w:p w:rsidR="0041210E" w:rsidRPr="0041210E" w:rsidRDefault="0041210E" w:rsidP="00417BF4">
      <w:pPr>
        <w:rPr>
          <w:rFonts w:cs="Times New Roman"/>
          <w:bCs/>
        </w:rPr>
      </w:pPr>
      <w:r>
        <w:rPr>
          <w:rFonts w:cs="Times New Roman"/>
          <w:bCs/>
        </w:rPr>
        <w:lastRenderedPageBreak/>
        <w:t>Já, níže podepsaný</w:t>
      </w:r>
      <w:r w:rsidRPr="0041210E">
        <w:rPr>
          <w:rFonts w:cs="Times New Roman"/>
          <w:bCs/>
        </w:rPr>
        <w:t xml:space="preserve">, </w:t>
      </w:r>
      <w:r>
        <w:rPr>
          <w:rFonts w:cs="Times New Roman"/>
          <w:bCs/>
        </w:rPr>
        <w:t>Tomáš Souček, autor</w:t>
      </w:r>
      <w:r w:rsidRPr="0041210E">
        <w:rPr>
          <w:rFonts w:cs="Times New Roman"/>
          <w:bCs/>
        </w:rPr>
        <w:t xml:space="preserve"> diplomové práce na téma </w:t>
      </w:r>
      <w:r w:rsidR="00417BF4" w:rsidRPr="00D4231A">
        <w:rPr>
          <w:szCs w:val="24"/>
        </w:rPr>
        <w:t>„</w:t>
      </w:r>
      <w:r w:rsidR="00417BF4" w:rsidRPr="00D4231A">
        <w:rPr>
          <w:rFonts w:cs="Times New Roman"/>
          <w:szCs w:val="24"/>
        </w:rPr>
        <w:t>Vliv stěžejních aktérů politiky hospodářské a sociální soudržnosti Evropské unie na její vývoj: renacionalizace nebo víceúrovňové vládnutí?</w:t>
      </w:r>
      <w:r w:rsidR="00417BF4" w:rsidRPr="00D4231A">
        <w:rPr>
          <w:szCs w:val="24"/>
        </w:rPr>
        <w:t>“</w:t>
      </w:r>
      <w:r w:rsidRPr="0041210E">
        <w:rPr>
          <w:rFonts w:cs="Times New Roman"/>
          <w:bCs/>
        </w:rPr>
        <w:t>, která je literárním dílem ve smyslu zákona č. 121/2000 Sb., dávám tímto souhlas podle § 4 písm. e) zákona č. 101/2000 Sb., správci,</w:t>
      </w:r>
    </w:p>
    <w:p w:rsidR="0041210E" w:rsidRPr="0041210E" w:rsidRDefault="0041210E" w:rsidP="0041210E">
      <w:pPr>
        <w:ind w:firstLine="540"/>
        <w:rPr>
          <w:rFonts w:cs="Times New Roman"/>
          <w:bCs/>
        </w:rPr>
      </w:pPr>
    </w:p>
    <w:p w:rsidR="0041210E" w:rsidRPr="0041210E" w:rsidRDefault="0041210E" w:rsidP="0041210E">
      <w:pPr>
        <w:jc w:val="center"/>
        <w:rPr>
          <w:rFonts w:cs="Times New Roman"/>
          <w:bCs/>
        </w:rPr>
      </w:pPr>
      <w:r w:rsidRPr="0041210E">
        <w:rPr>
          <w:rFonts w:cs="Times New Roman"/>
          <w:bCs/>
        </w:rPr>
        <w:t>Univerzitě Palackého v Olomouci,</w:t>
      </w:r>
    </w:p>
    <w:p w:rsidR="0041210E" w:rsidRPr="0041210E" w:rsidRDefault="0041210E" w:rsidP="0041210E">
      <w:pPr>
        <w:jc w:val="center"/>
        <w:rPr>
          <w:rFonts w:cs="Times New Roman"/>
          <w:bCs/>
        </w:rPr>
      </w:pPr>
      <w:r w:rsidRPr="0041210E">
        <w:rPr>
          <w:rFonts w:cs="Times New Roman"/>
          <w:bCs/>
        </w:rPr>
        <w:t>Křížkovského 8, 771 47 Olomouc, Česká republika,</w:t>
      </w:r>
    </w:p>
    <w:p w:rsidR="0041210E" w:rsidRPr="0041210E" w:rsidRDefault="0041210E" w:rsidP="0041210E">
      <w:pPr>
        <w:ind w:firstLine="540"/>
        <w:rPr>
          <w:rFonts w:cs="Times New Roman"/>
          <w:bCs/>
        </w:rPr>
      </w:pPr>
    </w:p>
    <w:p w:rsidR="00417BF4" w:rsidRDefault="0041210E" w:rsidP="0041210E">
      <w:pPr>
        <w:rPr>
          <w:rFonts w:cs="Times New Roman"/>
          <w:bCs/>
        </w:rPr>
      </w:pPr>
      <w:r w:rsidRPr="0041210E">
        <w:rPr>
          <w:rFonts w:cs="Times New Roman"/>
          <w:bCs/>
        </w:rPr>
        <w:t>ke zpracování údajů v rozsahu: jméno a příjmení v informačním systému, a to včetně zařazení do katalogů, a dále k zpřístupnění jména a příjmení v katalozích a informačních systémech Univerzity Palackého, a to včetně neadresného zpřístupnění pomocí metod dálkového přístupu. Údaje mohou být takto zpřístupněny uživatelům Univerzity Palackého. Realizace zpřístupnění zajišťuje ke dni podání tohoto prohlášení vnitřní složka Univerzity Palackého, která s</w:t>
      </w:r>
      <w:r w:rsidR="00417BF4">
        <w:rPr>
          <w:rFonts w:cs="Times New Roman"/>
          <w:bCs/>
        </w:rPr>
        <w:t>e nazývá Informační centrum UP.</w:t>
      </w:r>
    </w:p>
    <w:p w:rsidR="0041210E" w:rsidRPr="0041210E" w:rsidRDefault="0041210E" w:rsidP="00417BF4">
      <w:pPr>
        <w:rPr>
          <w:rFonts w:cs="Times New Roman"/>
          <w:bCs/>
        </w:rPr>
      </w:pPr>
      <w:r w:rsidRPr="0041210E">
        <w:rPr>
          <w:rFonts w:cs="Times New Roman"/>
          <w:bCs/>
        </w:rPr>
        <w:t>Souhlas se poskytuje na dobu ochrany autorského díla dle zákona č. 121/2000 Sb.</w:t>
      </w:r>
    </w:p>
    <w:p w:rsidR="0041210E" w:rsidRPr="0041210E" w:rsidRDefault="0041210E" w:rsidP="0041210E">
      <w:pPr>
        <w:rPr>
          <w:rFonts w:cs="Times New Roman"/>
          <w:bCs/>
        </w:rPr>
      </w:pPr>
      <w:r w:rsidRPr="0041210E">
        <w:rPr>
          <w:rFonts w:cs="Times New Roman"/>
          <w:bCs/>
        </w:rPr>
        <w:t xml:space="preserve">     </w:t>
      </w:r>
    </w:p>
    <w:p w:rsidR="0041210E" w:rsidRPr="0041210E" w:rsidRDefault="0041210E" w:rsidP="0041210E">
      <w:pPr>
        <w:rPr>
          <w:rFonts w:cs="Times New Roman"/>
        </w:rPr>
      </w:pPr>
      <w:r w:rsidRPr="0041210E">
        <w:rPr>
          <w:rFonts w:cs="Times New Roman"/>
        </w:rPr>
        <w:t xml:space="preserve">V Olomouci dne </w:t>
      </w:r>
      <w:r w:rsidR="00417BF4">
        <w:rPr>
          <w:rFonts w:cs="Times New Roman"/>
        </w:rPr>
        <w:t>31</w:t>
      </w:r>
      <w:r w:rsidRPr="0041210E">
        <w:rPr>
          <w:rFonts w:cs="Times New Roman"/>
        </w:rPr>
        <w:t>.</w:t>
      </w:r>
      <w:r w:rsidR="00417BF4">
        <w:rPr>
          <w:rFonts w:cs="Times New Roman"/>
        </w:rPr>
        <w:t xml:space="preserve"> srpna</w:t>
      </w:r>
      <w:r w:rsidRPr="0041210E">
        <w:rPr>
          <w:rFonts w:cs="Times New Roman"/>
        </w:rPr>
        <w:t xml:space="preserve"> 2011</w:t>
      </w:r>
    </w:p>
    <w:p w:rsidR="0041210E" w:rsidRPr="005F7E23" w:rsidRDefault="00417BF4" w:rsidP="0041210E">
      <w:pPr>
        <w:spacing w:after="0"/>
        <w:rPr>
          <w:rFonts w:cs="Times New Roman"/>
        </w:rPr>
      </w:pPr>
      <w:r>
        <w:rPr>
          <w:rFonts w:cs="Times New Roman"/>
          <w:b/>
        </w:rPr>
        <w:t xml:space="preserve">                                                                                            </w:t>
      </w:r>
      <w:r w:rsidR="00D22E6A">
        <w:rPr>
          <w:rFonts w:cs="Times New Roman"/>
          <w:b/>
        </w:rPr>
        <w:t xml:space="preserve">                     .</w:t>
      </w:r>
      <w:r>
        <w:rPr>
          <w:rFonts w:cs="Times New Roman"/>
          <w:b/>
        </w:rPr>
        <w:t>…...………………….</w:t>
      </w:r>
    </w:p>
    <w:p w:rsidR="00731FE3" w:rsidRPr="005F7E23" w:rsidRDefault="00D22E6A" w:rsidP="00417BF4">
      <w:pPr>
        <w:ind w:left="6381" w:firstLine="709"/>
      </w:pPr>
      <w:r>
        <w:t xml:space="preserve">   T</w:t>
      </w:r>
      <w:r w:rsidR="00417BF4">
        <w:t>omáš Souček</w:t>
      </w:r>
    </w:p>
    <w:p w:rsidR="00731FE3" w:rsidRPr="005F7E23" w:rsidRDefault="00731FE3" w:rsidP="00F86F89">
      <w:pPr>
        <w:pStyle w:val="Nadpis1"/>
      </w:pPr>
    </w:p>
    <w:p w:rsidR="00731FE3" w:rsidRPr="005F7E23" w:rsidRDefault="00731FE3" w:rsidP="00F86F89">
      <w:pPr>
        <w:pStyle w:val="Nadpis1"/>
      </w:pPr>
    </w:p>
    <w:p w:rsidR="00731FE3" w:rsidRPr="005F7E23" w:rsidRDefault="00731FE3" w:rsidP="00F86F89">
      <w:pPr>
        <w:pStyle w:val="Nadpis1"/>
      </w:pPr>
    </w:p>
    <w:p w:rsidR="00731FE3" w:rsidRPr="005F7E23" w:rsidRDefault="00731FE3" w:rsidP="00F86F89">
      <w:pPr>
        <w:pStyle w:val="Nadpis1"/>
      </w:pPr>
    </w:p>
    <w:p w:rsidR="00731FE3" w:rsidRPr="005F7E23" w:rsidRDefault="00731FE3" w:rsidP="00F86F89">
      <w:pPr>
        <w:pStyle w:val="Nadpis1"/>
      </w:pPr>
    </w:p>
    <w:p w:rsidR="00731FE3" w:rsidRPr="005F7E23" w:rsidRDefault="00731FE3" w:rsidP="00F86F89">
      <w:pPr>
        <w:pStyle w:val="Nadpis1"/>
      </w:pPr>
    </w:p>
    <w:p w:rsidR="008B70C4" w:rsidRPr="005F7E23" w:rsidRDefault="008B70C4" w:rsidP="00F86F89">
      <w:pPr>
        <w:pStyle w:val="Nadpis1"/>
      </w:pPr>
      <w:bookmarkStart w:id="0" w:name="_Toc302549051"/>
      <w:r w:rsidRPr="005F7E23">
        <w:lastRenderedPageBreak/>
        <w:t>Obsah</w:t>
      </w:r>
      <w:bookmarkEnd w:id="0"/>
    </w:p>
    <w:sdt>
      <w:sdtPr>
        <w:id w:val="33867742"/>
        <w:docPartObj>
          <w:docPartGallery w:val="Table of Contents"/>
          <w:docPartUnique/>
        </w:docPartObj>
      </w:sdtPr>
      <w:sdtEndPr>
        <w:rPr>
          <w:b w:val="0"/>
          <w:noProof w:val="0"/>
        </w:rPr>
      </w:sdtEndPr>
      <w:sdtContent>
        <w:p w:rsidR="00FA1110" w:rsidRDefault="00B13F98">
          <w:pPr>
            <w:pStyle w:val="Obsah1"/>
            <w:rPr>
              <w:rFonts w:asciiTheme="minorHAnsi" w:eastAsiaTheme="minorEastAsia" w:hAnsiTheme="minorHAnsi"/>
              <w:b w:val="0"/>
              <w:sz w:val="22"/>
              <w:lang w:eastAsia="cs-CZ"/>
            </w:rPr>
          </w:pPr>
          <w:r>
            <w:fldChar w:fldCharType="begin"/>
          </w:r>
          <w:r>
            <w:instrText xml:space="preserve"> TOC \o "1-3" \h \z \u </w:instrText>
          </w:r>
          <w:r>
            <w:fldChar w:fldCharType="separate"/>
          </w:r>
        </w:p>
        <w:p w:rsidR="00FA1110" w:rsidRDefault="00FA1110">
          <w:pPr>
            <w:pStyle w:val="Obsah1"/>
            <w:rPr>
              <w:rFonts w:asciiTheme="minorHAnsi" w:eastAsiaTheme="minorEastAsia" w:hAnsiTheme="minorHAnsi"/>
              <w:b w:val="0"/>
              <w:sz w:val="22"/>
              <w:lang w:eastAsia="cs-CZ"/>
            </w:rPr>
          </w:pPr>
          <w:hyperlink w:anchor="_Toc302549053" w:history="1">
            <w:r w:rsidRPr="00E33D5B">
              <w:rPr>
                <w:rStyle w:val="Hypertextovodkaz"/>
              </w:rPr>
              <w:t>1.</w:t>
            </w:r>
            <w:r>
              <w:rPr>
                <w:rFonts w:asciiTheme="minorHAnsi" w:eastAsiaTheme="minorEastAsia" w:hAnsiTheme="minorHAnsi"/>
                <w:b w:val="0"/>
                <w:sz w:val="22"/>
                <w:lang w:eastAsia="cs-CZ"/>
              </w:rPr>
              <w:tab/>
            </w:r>
            <w:r w:rsidRPr="00E33D5B">
              <w:rPr>
                <w:rStyle w:val="Hypertextovodkaz"/>
              </w:rPr>
              <w:t>Úvod</w:t>
            </w:r>
            <w:r>
              <w:rPr>
                <w:webHidden/>
              </w:rPr>
              <w:tab/>
            </w:r>
            <w:r>
              <w:rPr>
                <w:webHidden/>
              </w:rPr>
              <w:fldChar w:fldCharType="begin"/>
            </w:r>
            <w:r>
              <w:rPr>
                <w:webHidden/>
              </w:rPr>
              <w:instrText xml:space="preserve"> PAGEREF _Toc302549053 \h </w:instrText>
            </w:r>
            <w:r>
              <w:rPr>
                <w:webHidden/>
              </w:rPr>
            </w:r>
            <w:r>
              <w:rPr>
                <w:webHidden/>
              </w:rPr>
              <w:fldChar w:fldCharType="separate"/>
            </w:r>
            <w:r w:rsidR="005844EE">
              <w:rPr>
                <w:webHidden/>
              </w:rPr>
              <w:t>6</w:t>
            </w:r>
            <w:r>
              <w:rPr>
                <w:webHidden/>
              </w:rPr>
              <w:fldChar w:fldCharType="end"/>
            </w:r>
          </w:hyperlink>
        </w:p>
        <w:p w:rsidR="00FA1110" w:rsidRDefault="00FA1110">
          <w:pPr>
            <w:pStyle w:val="Obsah2"/>
            <w:tabs>
              <w:tab w:val="left" w:pos="880"/>
              <w:tab w:val="right" w:leader="dot" w:pos="9061"/>
            </w:tabs>
            <w:rPr>
              <w:rFonts w:asciiTheme="minorHAnsi" w:eastAsiaTheme="minorEastAsia" w:hAnsiTheme="minorHAnsi"/>
              <w:noProof/>
              <w:sz w:val="22"/>
              <w:lang w:eastAsia="cs-CZ"/>
            </w:rPr>
          </w:pPr>
          <w:hyperlink w:anchor="_Toc302549054" w:history="1">
            <w:r w:rsidRPr="00E33D5B">
              <w:rPr>
                <w:rStyle w:val="Hypertextovodkaz"/>
                <w:rFonts w:cs="Times New Roman"/>
                <w:noProof/>
              </w:rPr>
              <w:t>1.1.</w:t>
            </w:r>
            <w:r>
              <w:rPr>
                <w:rFonts w:asciiTheme="minorHAnsi" w:eastAsiaTheme="minorEastAsia" w:hAnsiTheme="minorHAnsi"/>
                <w:noProof/>
                <w:sz w:val="22"/>
                <w:lang w:eastAsia="cs-CZ"/>
              </w:rPr>
              <w:tab/>
            </w:r>
            <w:r w:rsidRPr="00E33D5B">
              <w:rPr>
                <w:rStyle w:val="Hypertextovodkaz"/>
                <w:rFonts w:cs="Times New Roman"/>
                <w:noProof/>
              </w:rPr>
              <w:t>Vymezení tématu práce</w:t>
            </w:r>
            <w:r>
              <w:rPr>
                <w:noProof/>
                <w:webHidden/>
              </w:rPr>
              <w:tab/>
            </w:r>
            <w:r>
              <w:rPr>
                <w:noProof/>
                <w:webHidden/>
              </w:rPr>
              <w:fldChar w:fldCharType="begin"/>
            </w:r>
            <w:r>
              <w:rPr>
                <w:noProof/>
                <w:webHidden/>
              </w:rPr>
              <w:instrText xml:space="preserve"> PAGEREF _Toc302549054 \h </w:instrText>
            </w:r>
            <w:r>
              <w:rPr>
                <w:noProof/>
                <w:webHidden/>
              </w:rPr>
            </w:r>
            <w:r>
              <w:rPr>
                <w:noProof/>
                <w:webHidden/>
              </w:rPr>
              <w:fldChar w:fldCharType="separate"/>
            </w:r>
            <w:r w:rsidR="005844EE">
              <w:rPr>
                <w:noProof/>
                <w:webHidden/>
              </w:rPr>
              <w:t>6</w:t>
            </w:r>
            <w:r>
              <w:rPr>
                <w:noProof/>
                <w:webHidden/>
              </w:rPr>
              <w:fldChar w:fldCharType="end"/>
            </w:r>
          </w:hyperlink>
        </w:p>
        <w:p w:rsidR="00FA1110" w:rsidRDefault="00FA1110">
          <w:pPr>
            <w:pStyle w:val="Obsah2"/>
            <w:tabs>
              <w:tab w:val="left" w:pos="880"/>
              <w:tab w:val="right" w:leader="dot" w:pos="9061"/>
            </w:tabs>
            <w:rPr>
              <w:rFonts w:asciiTheme="minorHAnsi" w:eastAsiaTheme="minorEastAsia" w:hAnsiTheme="minorHAnsi"/>
              <w:noProof/>
              <w:sz w:val="22"/>
              <w:lang w:eastAsia="cs-CZ"/>
            </w:rPr>
          </w:pPr>
          <w:hyperlink w:anchor="_Toc302549055" w:history="1">
            <w:r w:rsidRPr="00E33D5B">
              <w:rPr>
                <w:rStyle w:val="Hypertextovodkaz"/>
                <w:rFonts w:cs="Times New Roman"/>
                <w:noProof/>
              </w:rPr>
              <w:t>1.2.</w:t>
            </w:r>
            <w:r>
              <w:rPr>
                <w:rFonts w:asciiTheme="minorHAnsi" w:eastAsiaTheme="minorEastAsia" w:hAnsiTheme="minorHAnsi"/>
                <w:noProof/>
                <w:sz w:val="22"/>
                <w:lang w:eastAsia="cs-CZ"/>
              </w:rPr>
              <w:tab/>
            </w:r>
            <w:r w:rsidRPr="00E33D5B">
              <w:rPr>
                <w:rStyle w:val="Hypertextovodkaz"/>
                <w:rFonts w:cs="Times New Roman"/>
                <w:noProof/>
              </w:rPr>
              <w:t>Cíl práce, výzkumné otázky, hypotézy</w:t>
            </w:r>
            <w:r>
              <w:rPr>
                <w:noProof/>
                <w:webHidden/>
              </w:rPr>
              <w:tab/>
            </w:r>
            <w:r>
              <w:rPr>
                <w:noProof/>
                <w:webHidden/>
              </w:rPr>
              <w:fldChar w:fldCharType="begin"/>
            </w:r>
            <w:r>
              <w:rPr>
                <w:noProof/>
                <w:webHidden/>
              </w:rPr>
              <w:instrText xml:space="preserve"> PAGEREF _Toc302549055 \h </w:instrText>
            </w:r>
            <w:r>
              <w:rPr>
                <w:noProof/>
                <w:webHidden/>
              </w:rPr>
            </w:r>
            <w:r>
              <w:rPr>
                <w:noProof/>
                <w:webHidden/>
              </w:rPr>
              <w:fldChar w:fldCharType="separate"/>
            </w:r>
            <w:r w:rsidR="005844EE">
              <w:rPr>
                <w:noProof/>
                <w:webHidden/>
              </w:rPr>
              <w:t>10</w:t>
            </w:r>
            <w:r>
              <w:rPr>
                <w:noProof/>
                <w:webHidden/>
              </w:rPr>
              <w:fldChar w:fldCharType="end"/>
            </w:r>
          </w:hyperlink>
        </w:p>
        <w:p w:rsidR="00FA1110" w:rsidRDefault="00FA1110">
          <w:pPr>
            <w:pStyle w:val="Obsah2"/>
            <w:tabs>
              <w:tab w:val="left" w:pos="880"/>
              <w:tab w:val="right" w:leader="dot" w:pos="9061"/>
            </w:tabs>
            <w:rPr>
              <w:rFonts w:asciiTheme="minorHAnsi" w:eastAsiaTheme="minorEastAsia" w:hAnsiTheme="minorHAnsi"/>
              <w:noProof/>
              <w:sz w:val="22"/>
              <w:lang w:eastAsia="cs-CZ"/>
            </w:rPr>
          </w:pPr>
          <w:hyperlink w:anchor="_Toc302549056" w:history="1">
            <w:r w:rsidRPr="00E33D5B">
              <w:rPr>
                <w:rStyle w:val="Hypertextovodkaz"/>
                <w:rFonts w:cs="Times New Roman"/>
                <w:noProof/>
              </w:rPr>
              <w:t>1.3.</w:t>
            </w:r>
            <w:r>
              <w:rPr>
                <w:rFonts w:asciiTheme="minorHAnsi" w:eastAsiaTheme="minorEastAsia" w:hAnsiTheme="minorHAnsi"/>
                <w:noProof/>
                <w:sz w:val="22"/>
                <w:lang w:eastAsia="cs-CZ"/>
              </w:rPr>
              <w:tab/>
            </w:r>
            <w:r w:rsidRPr="00E33D5B">
              <w:rPr>
                <w:rStyle w:val="Hypertextovodkaz"/>
                <w:rFonts w:cs="Times New Roman"/>
                <w:noProof/>
              </w:rPr>
              <w:t>Přehled literatury</w:t>
            </w:r>
            <w:r>
              <w:rPr>
                <w:noProof/>
                <w:webHidden/>
              </w:rPr>
              <w:tab/>
            </w:r>
            <w:r>
              <w:rPr>
                <w:noProof/>
                <w:webHidden/>
              </w:rPr>
              <w:fldChar w:fldCharType="begin"/>
            </w:r>
            <w:r>
              <w:rPr>
                <w:noProof/>
                <w:webHidden/>
              </w:rPr>
              <w:instrText xml:space="preserve"> PAGEREF _Toc302549056 \h </w:instrText>
            </w:r>
            <w:r>
              <w:rPr>
                <w:noProof/>
                <w:webHidden/>
              </w:rPr>
            </w:r>
            <w:r>
              <w:rPr>
                <w:noProof/>
                <w:webHidden/>
              </w:rPr>
              <w:fldChar w:fldCharType="separate"/>
            </w:r>
            <w:r w:rsidR="005844EE">
              <w:rPr>
                <w:noProof/>
                <w:webHidden/>
              </w:rPr>
              <w:t>13</w:t>
            </w:r>
            <w:r>
              <w:rPr>
                <w:noProof/>
                <w:webHidden/>
              </w:rPr>
              <w:fldChar w:fldCharType="end"/>
            </w:r>
          </w:hyperlink>
        </w:p>
        <w:p w:rsidR="00FA1110" w:rsidRDefault="00FA1110">
          <w:pPr>
            <w:pStyle w:val="Obsah2"/>
            <w:tabs>
              <w:tab w:val="left" w:pos="880"/>
              <w:tab w:val="right" w:leader="dot" w:pos="9061"/>
            </w:tabs>
            <w:rPr>
              <w:rFonts w:asciiTheme="minorHAnsi" w:eastAsiaTheme="minorEastAsia" w:hAnsiTheme="minorHAnsi"/>
              <w:noProof/>
              <w:sz w:val="22"/>
              <w:lang w:eastAsia="cs-CZ"/>
            </w:rPr>
          </w:pPr>
          <w:hyperlink w:anchor="_Toc302549057" w:history="1">
            <w:r w:rsidRPr="00E33D5B">
              <w:rPr>
                <w:rStyle w:val="Hypertextovodkaz"/>
                <w:rFonts w:cs="Times New Roman"/>
                <w:noProof/>
              </w:rPr>
              <w:t>1.4.</w:t>
            </w:r>
            <w:r>
              <w:rPr>
                <w:rFonts w:asciiTheme="minorHAnsi" w:eastAsiaTheme="minorEastAsia" w:hAnsiTheme="minorHAnsi"/>
                <w:noProof/>
                <w:sz w:val="22"/>
                <w:lang w:eastAsia="cs-CZ"/>
              </w:rPr>
              <w:tab/>
            </w:r>
            <w:r w:rsidRPr="00E33D5B">
              <w:rPr>
                <w:rStyle w:val="Hypertextovodkaz"/>
                <w:rFonts w:cs="Times New Roman"/>
                <w:noProof/>
              </w:rPr>
              <w:t>Struktura práce</w:t>
            </w:r>
            <w:r>
              <w:rPr>
                <w:noProof/>
                <w:webHidden/>
              </w:rPr>
              <w:tab/>
            </w:r>
            <w:r>
              <w:rPr>
                <w:noProof/>
                <w:webHidden/>
              </w:rPr>
              <w:fldChar w:fldCharType="begin"/>
            </w:r>
            <w:r>
              <w:rPr>
                <w:noProof/>
                <w:webHidden/>
              </w:rPr>
              <w:instrText xml:space="preserve"> PAGEREF _Toc302549057 \h </w:instrText>
            </w:r>
            <w:r>
              <w:rPr>
                <w:noProof/>
                <w:webHidden/>
              </w:rPr>
            </w:r>
            <w:r>
              <w:rPr>
                <w:noProof/>
                <w:webHidden/>
              </w:rPr>
              <w:fldChar w:fldCharType="separate"/>
            </w:r>
            <w:r w:rsidR="005844EE">
              <w:rPr>
                <w:noProof/>
                <w:webHidden/>
              </w:rPr>
              <w:t>15</w:t>
            </w:r>
            <w:r>
              <w:rPr>
                <w:noProof/>
                <w:webHidden/>
              </w:rPr>
              <w:fldChar w:fldCharType="end"/>
            </w:r>
          </w:hyperlink>
        </w:p>
        <w:p w:rsidR="00FA1110" w:rsidRDefault="00FA1110">
          <w:pPr>
            <w:pStyle w:val="Obsah1"/>
            <w:rPr>
              <w:rFonts w:asciiTheme="minorHAnsi" w:eastAsiaTheme="minorEastAsia" w:hAnsiTheme="minorHAnsi"/>
              <w:b w:val="0"/>
              <w:sz w:val="22"/>
              <w:lang w:eastAsia="cs-CZ"/>
            </w:rPr>
          </w:pPr>
          <w:hyperlink w:anchor="_Toc302549058" w:history="1">
            <w:r w:rsidRPr="00E33D5B">
              <w:rPr>
                <w:rStyle w:val="Hypertextovodkaz"/>
              </w:rPr>
              <w:t>2.</w:t>
            </w:r>
            <w:r>
              <w:rPr>
                <w:rFonts w:asciiTheme="minorHAnsi" w:eastAsiaTheme="minorEastAsia" w:hAnsiTheme="minorHAnsi"/>
                <w:b w:val="0"/>
                <w:sz w:val="22"/>
                <w:lang w:eastAsia="cs-CZ"/>
              </w:rPr>
              <w:tab/>
            </w:r>
            <w:r w:rsidRPr="00E33D5B">
              <w:rPr>
                <w:rStyle w:val="Hypertextovodkaz"/>
              </w:rPr>
              <w:t>Víceúrovňové vládnutí</w:t>
            </w:r>
            <w:r>
              <w:rPr>
                <w:webHidden/>
              </w:rPr>
              <w:tab/>
            </w:r>
            <w:r>
              <w:rPr>
                <w:webHidden/>
              </w:rPr>
              <w:fldChar w:fldCharType="begin"/>
            </w:r>
            <w:r>
              <w:rPr>
                <w:webHidden/>
              </w:rPr>
              <w:instrText xml:space="preserve"> PAGEREF _Toc302549058 \h </w:instrText>
            </w:r>
            <w:r>
              <w:rPr>
                <w:webHidden/>
              </w:rPr>
            </w:r>
            <w:r>
              <w:rPr>
                <w:webHidden/>
              </w:rPr>
              <w:fldChar w:fldCharType="separate"/>
            </w:r>
            <w:r w:rsidR="005844EE">
              <w:rPr>
                <w:webHidden/>
              </w:rPr>
              <w:t>16</w:t>
            </w:r>
            <w:r>
              <w:rPr>
                <w:webHidden/>
              </w:rPr>
              <w:fldChar w:fldCharType="end"/>
            </w:r>
          </w:hyperlink>
        </w:p>
        <w:p w:rsidR="00FA1110" w:rsidRDefault="00FA1110">
          <w:pPr>
            <w:pStyle w:val="Obsah2"/>
            <w:tabs>
              <w:tab w:val="left" w:pos="880"/>
              <w:tab w:val="right" w:leader="dot" w:pos="9061"/>
            </w:tabs>
            <w:rPr>
              <w:rFonts w:asciiTheme="minorHAnsi" w:eastAsiaTheme="minorEastAsia" w:hAnsiTheme="minorHAnsi"/>
              <w:noProof/>
              <w:sz w:val="22"/>
              <w:lang w:eastAsia="cs-CZ"/>
            </w:rPr>
          </w:pPr>
          <w:hyperlink w:anchor="_Toc302549059" w:history="1">
            <w:r w:rsidRPr="00E33D5B">
              <w:rPr>
                <w:rStyle w:val="Hypertextovodkaz"/>
                <w:rFonts w:cs="Times New Roman"/>
                <w:noProof/>
              </w:rPr>
              <w:t>2.1.</w:t>
            </w:r>
            <w:r>
              <w:rPr>
                <w:rFonts w:asciiTheme="minorHAnsi" w:eastAsiaTheme="minorEastAsia" w:hAnsiTheme="minorHAnsi"/>
                <w:noProof/>
                <w:sz w:val="22"/>
                <w:lang w:eastAsia="cs-CZ"/>
              </w:rPr>
              <w:tab/>
            </w:r>
            <w:r w:rsidRPr="00E33D5B">
              <w:rPr>
                <w:rStyle w:val="Hypertextovodkaz"/>
                <w:rFonts w:cs="Times New Roman"/>
                <w:noProof/>
              </w:rPr>
              <w:t>Historický vývoj a definování pojmu</w:t>
            </w:r>
            <w:r>
              <w:rPr>
                <w:noProof/>
                <w:webHidden/>
              </w:rPr>
              <w:tab/>
            </w:r>
            <w:r>
              <w:rPr>
                <w:noProof/>
                <w:webHidden/>
              </w:rPr>
              <w:fldChar w:fldCharType="begin"/>
            </w:r>
            <w:r>
              <w:rPr>
                <w:noProof/>
                <w:webHidden/>
              </w:rPr>
              <w:instrText xml:space="preserve"> PAGEREF _Toc302549059 \h </w:instrText>
            </w:r>
            <w:r>
              <w:rPr>
                <w:noProof/>
                <w:webHidden/>
              </w:rPr>
            </w:r>
            <w:r>
              <w:rPr>
                <w:noProof/>
                <w:webHidden/>
              </w:rPr>
              <w:fldChar w:fldCharType="separate"/>
            </w:r>
            <w:r w:rsidR="005844EE">
              <w:rPr>
                <w:noProof/>
                <w:webHidden/>
              </w:rPr>
              <w:t>16</w:t>
            </w:r>
            <w:r>
              <w:rPr>
                <w:noProof/>
                <w:webHidden/>
              </w:rPr>
              <w:fldChar w:fldCharType="end"/>
            </w:r>
          </w:hyperlink>
        </w:p>
        <w:p w:rsidR="00FA1110" w:rsidRDefault="00FA1110">
          <w:pPr>
            <w:pStyle w:val="Obsah2"/>
            <w:tabs>
              <w:tab w:val="left" w:pos="880"/>
              <w:tab w:val="right" w:leader="dot" w:pos="9061"/>
            </w:tabs>
            <w:rPr>
              <w:rFonts w:asciiTheme="minorHAnsi" w:eastAsiaTheme="minorEastAsia" w:hAnsiTheme="minorHAnsi"/>
              <w:noProof/>
              <w:sz w:val="22"/>
              <w:lang w:eastAsia="cs-CZ"/>
            </w:rPr>
          </w:pPr>
          <w:hyperlink w:anchor="_Toc302549060" w:history="1">
            <w:r w:rsidRPr="00E33D5B">
              <w:rPr>
                <w:rStyle w:val="Hypertextovodkaz"/>
                <w:rFonts w:cs="Times New Roman"/>
                <w:noProof/>
              </w:rPr>
              <w:t>2.2.</w:t>
            </w:r>
            <w:r>
              <w:rPr>
                <w:rFonts w:asciiTheme="minorHAnsi" w:eastAsiaTheme="minorEastAsia" w:hAnsiTheme="minorHAnsi"/>
                <w:noProof/>
                <w:sz w:val="22"/>
                <w:lang w:eastAsia="cs-CZ"/>
              </w:rPr>
              <w:tab/>
            </w:r>
            <w:r w:rsidRPr="00E33D5B">
              <w:rPr>
                <w:rStyle w:val="Hypertextovodkaz"/>
                <w:rFonts w:cs="Times New Roman"/>
                <w:noProof/>
              </w:rPr>
              <w:t>Charakteristické vlastnosti</w:t>
            </w:r>
            <w:r>
              <w:rPr>
                <w:noProof/>
                <w:webHidden/>
              </w:rPr>
              <w:tab/>
            </w:r>
            <w:r>
              <w:rPr>
                <w:noProof/>
                <w:webHidden/>
              </w:rPr>
              <w:fldChar w:fldCharType="begin"/>
            </w:r>
            <w:r>
              <w:rPr>
                <w:noProof/>
                <w:webHidden/>
              </w:rPr>
              <w:instrText xml:space="preserve"> PAGEREF _Toc302549060 \h </w:instrText>
            </w:r>
            <w:r>
              <w:rPr>
                <w:noProof/>
                <w:webHidden/>
              </w:rPr>
            </w:r>
            <w:r>
              <w:rPr>
                <w:noProof/>
                <w:webHidden/>
              </w:rPr>
              <w:fldChar w:fldCharType="separate"/>
            </w:r>
            <w:r w:rsidR="005844EE">
              <w:rPr>
                <w:noProof/>
                <w:webHidden/>
              </w:rPr>
              <w:t>20</w:t>
            </w:r>
            <w:r>
              <w:rPr>
                <w:noProof/>
                <w:webHidden/>
              </w:rPr>
              <w:fldChar w:fldCharType="end"/>
            </w:r>
          </w:hyperlink>
        </w:p>
        <w:p w:rsidR="00FA1110" w:rsidRDefault="00FA1110">
          <w:pPr>
            <w:pStyle w:val="Obsah1"/>
            <w:rPr>
              <w:rFonts w:asciiTheme="minorHAnsi" w:eastAsiaTheme="minorEastAsia" w:hAnsiTheme="minorHAnsi"/>
              <w:b w:val="0"/>
              <w:sz w:val="22"/>
              <w:lang w:eastAsia="cs-CZ"/>
            </w:rPr>
          </w:pPr>
          <w:hyperlink w:anchor="_Toc302549061" w:history="1">
            <w:r w:rsidRPr="00E33D5B">
              <w:rPr>
                <w:rStyle w:val="Hypertextovodkaz"/>
              </w:rPr>
              <w:t>3.</w:t>
            </w:r>
            <w:r>
              <w:rPr>
                <w:rFonts w:asciiTheme="minorHAnsi" w:eastAsiaTheme="minorEastAsia" w:hAnsiTheme="minorHAnsi"/>
                <w:b w:val="0"/>
                <w:sz w:val="22"/>
                <w:lang w:eastAsia="cs-CZ"/>
              </w:rPr>
              <w:tab/>
            </w:r>
            <w:r w:rsidRPr="00E33D5B">
              <w:rPr>
                <w:rStyle w:val="Hypertextovodkaz"/>
              </w:rPr>
              <w:t>Vývoj politiky hospodářské a sociální soudržnosti Evropské unie</w:t>
            </w:r>
            <w:r>
              <w:rPr>
                <w:webHidden/>
              </w:rPr>
              <w:tab/>
            </w:r>
            <w:r>
              <w:rPr>
                <w:webHidden/>
              </w:rPr>
              <w:fldChar w:fldCharType="begin"/>
            </w:r>
            <w:r>
              <w:rPr>
                <w:webHidden/>
              </w:rPr>
              <w:instrText xml:space="preserve"> PAGEREF _Toc302549061 \h </w:instrText>
            </w:r>
            <w:r>
              <w:rPr>
                <w:webHidden/>
              </w:rPr>
            </w:r>
            <w:r>
              <w:rPr>
                <w:webHidden/>
              </w:rPr>
              <w:fldChar w:fldCharType="separate"/>
            </w:r>
            <w:r w:rsidR="005844EE">
              <w:rPr>
                <w:webHidden/>
              </w:rPr>
              <w:t>24</w:t>
            </w:r>
            <w:r>
              <w:rPr>
                <w:webHidden/>
              </w:rPr>
              <w:fldChar w:fldCharType="end"/>
            </w:r>
          </w:hyperlink>
        </w:p>
        <w:p w:rsidR="00FA1110" w:rsidRDefault="00FA1110">
          <w:pPr>
            <w:pStyle w:val="Obsah2"/>
            <w:tabs>
              <w:tab w:val="left" w:pos="880"/>
              <w:tab w:val="right" w:leader="dot" w:pos="9061"/>
            </w:tabs>
            <w:rPr>
              <w:rFonts w:asciiTheme="minorHAnsi" w:eastAsiaTheme="minorEastAsia" w:hAnsiTheme="minorHAnsi"/>
              <w:noProof/>
              <w:sz w:val="22"/>
              <w:lang w:eastAsia="cs-CZ"/>
            </w:rPr>
          </w:pPr>
          <w:hyperlink w:anchor="_Toc302549062" w:history="1">
            <w:r w:rsidRPr="00E33D5B">
              <w:rPr>
                <w:rStyle w:val="Hypertextovodkaz"/>
                <w:rFonts w:cs="Times New Roman"/>
                <w:noProof/>
              </w:rPr>
              <w:t>3.1.</w:t>
            </w:r>
            <w:r>
              <w:rPr>
                <w:rFonts w:asciiTheme="minorHAnsi" w:eastAsiaTheme="minorEastAsia" w:hAnsiTheme="minorHAnsi"/>
                <w:noProof/>
                <w:sz w:val="22"/>
                <w:lang w:eastAsia="cs-CZ"/>
              </w:rPr>
              <w:tab/>
            </w:r>
            <w:r w:rsidRPr="00E33D5B">
              <w:rPr>
                <w:rStyle w:val="Hypertextovodkaz"/>
                <w:rFonts w:cs="Times New Roman"/>
                <w:noProof/>
              </w:rPr>
              <w:t>Období 1958 – 1988</w:t>
            </w:r>
            <w:r>
              <w:rPr>
                <w:noProof/>
                <w:webHidden/>
              </w:rPr>
              <w:tab/>
            </w:r>
            <w:r>
              <w:rPr>
                <w:noProof/>
                <w:webHidden/>
              </w:rPr>
              <w:fldChar w:fldCharType="begin"/>
            </w:r>
            <w:r>
              <w:rPr>
                <w:noProof/>
                <w:webHidden/>
              </w:rPr>
              <w:instrText xml:space="preserve"> PAGEREF _Toc302549062 \h </w:instrText>
            </w:r>
            <w:r>
              <w:rPr>
                <w:noProof/>
                <w:webHidden/>
              </w:rPr>
            </w:r>
            <w:r>
              <w:rPr>
                <w:noProof/>
                <w:webHidden/>
              </w:rPr>
              <w:fldChar w:fldCharType="separate"/>
            </w:r>
            <w:r w:rsidR="005844EE">
              <w:rPr>
                <w:noProof/>
                <w:webHidden/>
              </w:rPr>
              <w:t>24</w:t>
            </w:r>
            <w:r>
              <w:rPr>
                <w:noProof/>
                <w:webHidden/>
              </w:rPr>
              <w:fldChar w:fldCharType="end"/>
            </w:r>
          </w:hyperlink>
        </w:p>
        <w:p w:rsidR="00FA1110" w:rsidRDefault="00FA1110">
          <w:pPr>
            <w:pStyle w:val="Obsah2"/>
            <w:tabs>
              <w:tab w:val="left" w:pos="880"/>
              <w:tab w:val="right" w:leader="dot" w:pos="9061"/>
            </w:tabs>
            <w:rPr>
              <w:rFonts w:asciiTheme="minorHAnsi" w:eastAsiaTheme="minorEastAsia" w:hAnsiTheme="minorHAnsi"/>
              <w:noProof/>
              <w:sz w:val="22"/>
              <w:lang w:eastAsia="cs-CZ"/>
            </w:rPr>
          </w:pPr>
          <w:hyperlink w:anchor="_Toc302549063" w:history="1">
            <w:r w:rsidRPr="00E33D5B">
              <w:rPr>
                <w:rStyle w:val="Hypertextovodkaz"/>
                <w:rFonts w:cs="Times New Roman"/>
                <w:noProof/>
              </w:rPr>
              <w:t>3.2.</w:t>
            </w:r>
            <w:r>
              <w:rPr>
                <w:rFonts w:asciiTheme="minorHAnsi" w:eastAsiaTheme="minorEastAsia" w:hAnsiTheme="minorHAnsi"/>
                <w:noProof/>
                <w:sz w:val="22"/>
                <w:lang w:eastAsia="cs-CZ"/>
              </w:rPr>
              <w:tab/>
            </w:r>
            <w:r w:rsidRPr="00E33D5B">
              <w:rPr>
                <w:rStyle w:val="Hypertextovodkaz"/>
                <w:rFonts w:cs="Times New Roman"/>
                <w:noProof/>
              </w:rPr>
              <w:t>Reforma 1988</w:t>
            </w:r>
            <w:r>
              <w:rPr>
                <w:noProof/>
                <w:webHidden/>
              </w:rPr>
              <w:tab/>
            </w:r>
            <w:r>
              <w:rPr>
                <w:noProof/>
                <w:webHidden/>
              </w:rPr>
              <w:fldChar w:fldCharType="begin"/>
            </w:r>
            <w:r>
              <w:rPr>
                <w:noProof/>
                <w:webHidden/>
              </w:rPr>
              <w:instrText xml:space="preserve"> PAGEREF _Toc302549063 \h </w:instrText>
            </w:r>
            <w:r>
              <w:rPr>
                <w:noProof/>
                <w:webHidden/>
              </w:rPr>
            </w:r>
            <w:r>
              <w:rPr>
                <w:noProof/>
                <w:webHidden/>
              </w:rPr>
              <w:fldChar w:fldCharType="separate"/>
            </w:r>
            <w:r w:rsidR="005844EE">
              <w:rPr>
                <w:noProof/>
                <w:webHidden/>
              </w:rPr>
              <w:t>30</w:t>
            </w:r>
            <w:r>
              <w:rPr>
                <w:noProof/>
                <w:webHidden/>
              </w:rPr>
              <w:fldChar w:fldCharType="end"/>
            </w:r>
          </w:hyperlink>
        </w:p>
        <w:p w:rsidR="00FA1110" w:rsidRDefault="00FA1110">
          <w:pPr>
            <w:pStyle w:val="Obsah2"/>
            <w:tabs>
              <w:tab w:val="left" w:pos="880"/>
              <w:tab w:val="right" w:leader="dot" w:pos="9061"/>
            </w:tabs>
            <w:rPr>
              <w:rFonts w:asciiTheme="minorHAnsi" w:eastAsiaTheme="minorEastAsia" w:hAnsiTheme="minorHAnsi"/>
              <w:noProof/>
              <w:sz w:val="22"/>
              <w:lang w:eastAsia="cs-CZ"/>
            </w:rPr>
          </w:pPr>
          <w:hyperlink w:anchor="_Toc302549064" w:history="1">
            <w:r w:rsidRPr="00E33D5B">
              <w:rPr>
                <w:rStyle w:val="Hypertextovodkaz"/>
                <w:rFonts w:cs="Times New Roman"/>
                <w:noProof/>
              </w:rPr>
              <w:t>3.3.</w:t>
            </w:r>
            <w:r>
              <w:rPr>
                <w:rFonts w:asciiTheme="minorHAnsi" w:eastAsiaTheme="minorEastAsia" w:hAnsiTheme="minorHAnsi"/>
                <w:noProof/>
                <w:sz w:val="22"/>
                <w:lang w:eastAsia="cs-CZ"/>
              </w:rPr>
              <w:tab/>
            </w:r>
            <w:r w:rsidRPr="00E33D5B">
              <w:rPr>
                <w:rStyle w:val="Hypertextovodkaz"/>
                <w:rFonts w:cs="Times New Roman"/>
                <w:noProof/>
              </w:rPr>
              <w:t>Reforma 1993</w:t>
            </w:r>
            <w:r>
              <w:rPr>
                <w:noProof/>
                <w:webHidden/>
              </w:rPr>
              <w:tab/>
            </w:r>
            <w:r>
              <w:rPr>
                <w:noProof/>
                <w:webHidden/>
              </w:rPr>
              <w:fldChar w:fldCharType="begin"/>
            </w:r>
            <w:r>
              <w:rPr>
                <w:noProof/>
                <w:webHidden/>
              </w:rPr>
              <w:instrText xml:space="preserve"> PAGEREF _Toc302549064 \h </w:instrText>
            </w:r>
            <w:r>
              <w:rPr>
                <w:noProof/>
                <w:webHidden/>
              </w:rPr>
            </w:r>
            <w:r>
              <w:rPr>
                <w:noProof/>
                <w:webHidden/>
              </w:rPr>
              <w:fldChar w:fldCharType="separate"/>
            </w:r>
            <w:r w:rsidR="005844EE">
              <w:rPr>
                <w:noProof/>
                <w:webHidden/>
              </w:rPr>
              <w:t>45</w:t>
            </w:r>
            <w:r>
              <w:rPr>
                <w:noProof/>
                <w:webHidden/>
              </w:rPr>
              <w:fldChar w:fldCharType="end"/>
            </w:r>
          </w:hyperlink>
        </w:p>
        <w:p w:rsidR="00FA1110" w:rsidRDefault="00FA1110">
          <w:pPr>
            <w:pStyle w:val="Obsah2"/>
            <w:tabs>
              <w:tab w:val="left" w:pos="880"/>
              <w:tab w:val="right" w:leader="dot" w:pos="9061"/>
            </w:tabs>
            <w:rPr>
              <w:rFonts w:asciiTheme="minorHAnsi" w:eastAsiaTheme="minorEastAsia" w:hAnsiTheme="minorHAnsi"/>
              <w:noProof/>
              <w:sz w:val="22"/>
              <w:lang w:eastAsia="cs-CZ"/>
            </w:rPr>
          </w:pPr>
          <w:hyperlink w:anchor="_Toc302549065" w:history="1">
            <w:r w:rsidRPr="00E33D5B">
              <w:rPr>
                <w:rStyle w:val="Hypertextovodkaz"/>
                <w:rFonts w:cs="Times New Roman"/>
                <w:noProof/>
              </w:rPr>
              <w:t>3.4.</w:t>
            </w:r>
            <w:r>
              <w:rPr>
                <w:rFonts w:asciiTheme="minorHAnsi" w:eastAsiaTheme="minorEastAsia" w:hAnsiTheme="minorHAnsi"/>
                <w:noProof/>
                <w:sz w:val="22"/>
                <w:lang w:eastAsia="cs-CZ"/>
              </w:rPr>
              <w:tab/>
            </w:r>
            <w:r w:rsidRPr="00E33D5B">
              <w:rPr>
                <w:rStyle w:val="Hypertextovodkaz"/>
                <w:rFonts w:cs="Times New Roman"/>
                <w:noProof/>
              </w:rPr>
              <w:t>Reforma 1999</w:t>
            </w:r>
            <w:r>
              <w:rPr>
                <w:noProof/>
                <w:webHidden/>
              </w:rPr>
              <w:tab/>
            </w:r>
            <w:r>
              <w:rPr>
                <w:noProof/>
                <w:webHidden/>
              </w:rPr>
              <w:fldChar w:fldCharType="begin"/>
            </w:r>
            <w:r>
              <w:rPr>
                <w:noProof/>
                <w:webHidden/>
              </w:rPr>
              <w:instrText xml:space="preserve"> PAGEREF _Toc302549065 \h </w:instrText>
            </w:r>
            <w:r>
              <w:rPr>
                <w:noProof/>
                <w:webHidden/>
              </w:rPr>
            </w:r>
            <w:r>
              <w:rPr>
                <w:noProof/>
                <w:webHidden/>
              </w:rPr>
              <w:fldChar w:fldCharType="separate"/>
            </w:r>
            <w:r w:rsidR="005844EE">
              <w:rPr>
                <w:noProof/>
                <w:webHidden/>
              </w:rPr>
              <w:t>57</w:t>
            </w:r>
            <w:r>
              <w:rPr>
                <w:noProof/>
                <w:webHidden/>
              </w:rPr>
              <w:fldChar w:fldCharType="end"/>
            </w:r>
          </w:hyperlink>
        </w:p>
        <w:p w:rsidR="00FA1110" w:rsidRDefault="00FA1110">
          <w:pPr>
            <w:pStyle w:val="Obsah2"/>
            <w:tabs>
              <w:tab w:val="left" w:pos="880"/>
              <w:tab w:val="right" w:leader="dot" w:pos="9061"/>
            </w:tabs>
            <w:rPr>
              <w:rFonts w:asciiTheme="minorHAnsi" w:eastAsiaTheme="minorEastAsia" w:hAnsiTheme="minorHAnsi"/>
              <w:noProof/>
              <w:sz w:val="22"/>
              <w:lang w:eastAsia="cs-CZ"/>
            </w:rPr>
          </w:pPr>
          <w:hyperlink w:anchor="_Toc302549066" w:history="1">
            <w:r w:rsidRPr="00E33D5B">
              <w:rPr>
                <w:rStyle w:val="Hypertextovodkaz"/>
                <w:rFonts w:cs="Times New Roman"/>
                <w:noProof/>
              </w:rPr>
              <w:t>3.5.</w:t>
            </w:r>
            <w:r>
              <w:rPr>
                <w:rFonts w:asciiTheme="minorHAnsi" w:eastAsiaTheme="minorEastAsia" w:hAnsiTheme="minorHAnsi"/>
                <w:noProof/>
                <w:sz w:val="22"/>
                <w:lang w:eastAsia="cs-CZ"/>
              </w:rPr>
              <w:tab/>
            </w:r>
            <w:r w:rsidRPr="00E33D5B">
              <w:rPr>
                <w:rStyle w:val="Hypertextovodkaz"/>
                <w:rFonts w:cs="Times New Roman"/>
                <w:noProof/>
              </w:rPr>
              <w:t>Reforma 2006</w:t>
            </w:r>
            <w:r>
              <w:rPr>
                <w:noProof/>
                <w:webHidden/>
              </w:rPr>
              <w:tab/>
            </w:r>
            <w:r>
              <w:rPr>
                <w:noProof/>
                <w:webHidden/>
              </w:rPr>
              <w:fldChar w:fldCharType="begin"/>
            </w:r>
            <w:r>
              <w:rPr>
                <w:noProof/>
                <w:webHidden/>
              </w:rPr>
              <w:instrText xml:space="preserve"> PAGEREF _Toc302549066 \h </w:instrText>
            </w:r>
            <w:r>
              <w:rPr>
                <w:noProof/>
                <w:webHidden/>
              </w:rPr>
            </w:r>
            <w:r>
              <w:rPr>
                <w:noProof/>
                <w:webHidden/>
              </w:rPr>
              <w:fldChar w:fldCharType="separate"/>
            </w:r>
            <w:r w:rsidR="005844EE">
              <w:rPr>
                <w:noProof/>
                <w:webHidden/>
              </w:rPr>
              <w:t>68</w:t>
            </w:r>
            <w:r>
              <w:rPr>
                <w:noProof/>
                <w:webHidden/>
              </w:rPr>
              <w:fldChar w:fldCharType="end"/>
            </w:r>
          </w:hyperlink>
        </w:p>
        <w:p w:rsidR="00FA1110" w:rsidRDefault="00FA1110">
          <w:pPr>
            <w:pStyle w:val="Obsah1"/>
            <w:rPr>
              <w:rFonts w:asciiTheme="minorHAnsi" w:eastAsiaTheme="minorEastAsia" w:hAnsiTheme="minorHAnsi"/>
              <w:b w:val="0"/>
              <w:sz w:val="22"/>
              <w:lang w:eastAsia="cs-CZ"/>
            </w:rPr>
          </w:pPr>
          <w:hyperlink w:anchor="_Toc302549067" w:history="1">
            <w:r w:rsidRPr="00E33D5B">
              <w:rPr>
                <w:rStyle w:val="Hypertextovodkaz"/>
              </w:rPr>
              <w:t>4.</w:t>
            </w:r>
            <w:r>
              <w:rPr>
                <w:rFonts w:asciiTheme="minorHAnsi" w:eastAsiaTheme="minorEastAsia" w:hAnsiTheme="minorHAnsi"/>
                <w:b w:val="0"/>
                <w:sz w:val="22"/>
                <w:lang w:eastAsia="cs-CZ"/>
              </w:rPr>
              <w:tab/>
            </w:r>
            <w:r w:rsidRPr="00E33D5B">
              <w:rPr>
                <w:rStyle w:val="Hypertextovodkaz"/>
              </w:rPr>
              <w:t>Závěr</w:t>
            </w:r>
            <w:r>
              <w:rPr>
                <w:webHidden/>
              </w:rPr>
              <w:tab/>
            </w:r>
            <w:r>
              <w:rPr>
                <w:webHidden/>
              </w:rPr>
              <w:fldChar w:fldCharType="begin"/>
            </w:r>
            <w:r>
              <w:rPr>
                <w:webHidden/>
              </w:rPr>
              <w:instrText xml:space="preserve"> PAGEREF _Toc302549067 \h </w:instrText>
            </w:r>
            <w:r>
              <w:rPr>
                <w:webHidden/>
              </w:rPr>
            </w:r>
            <w:r>
              <w:rPr>
                <w:webHidden/>
              </w:rPr>
              <w:fldChar w:fldCharType="separate"/>
            </w:r>
            <w:r w:rsidR="005844EE">
              <w:rPr>
                <w:webHidden/>
              </w:rPr>
              <w:t>82</w:t>
            </w:r>
            <w:r>
              <w:rPr>
                <w:webHidden/>
              </w:rPr>
              <w:fldChar w:fldCharType="end"/>
            </w:r>
          </w:hyperlink>
        </w:p>
        <w:p w:rsidR="00FA1110" w:rsidRDefault="00FA1110">
          <w:pPr>
            <w:pStyle w:val="Obsah1"/>
            <w:rPr>
              <w:rFonts w:asciiTheme="minorHAnsi" w:eastAsiaTheme="minorEastAsia" w:hAnsiTheme="minorHAnsi"/>
              <w:b w:val="0"/>
              <w:sz w:val="22"/>
              <w:lang w:eastAsia="cs-CZ"/>
            </w:rPr>
          </w:pPr>
          <w:hyperlink w:anchor="_Toc302549068" w:history="1">
            <w:r w:rsidRPr="00E33D5B">
              <w:rPr>
                <w:rStyle w:val="Hypertextovodkaz"/>
              </w:rPr>
              <w:t>Seznam použitých zdrojů</w:t>
            </w:r>
            <w:r>
              <w:rPr>
                <w:webHidden/>
              </w:rPr>
              <w:tab/>
            </w:r>
            <w:r>
              <w:rPr>
                <w:webHidden/>
              </w:rPr>
              <w:fldChar w:fldCharType="begin"/>
            </w:r>
            <w:r>
              <w:rPr>
                <w:webHidden/>
              </w:rPr>
              <w:instrText xml:space="preserve"> PAGEREF _Toc302549068 \h </w:instrText>
            </w:r>
            <w:r>
              <w:rPr>
                <w:webHidden/>
              </w:rPr>
            </w:r>
            <w:r>
              <w:rPr>
                <w:webHidden/>
              </w:rPr>
              <w:fldChar w:fldCharType="separate"/>
            </w:r>
            <w:r w:rsidR="005844EE">
              <w:rPr>
                <w:webHidden/>
              </w:rPr>
              <w:t>87</w:t>
            </w:r>
            <w:r>
              <w:rPr>
                <w:webHidden/>
              </w:rPr>
              <w:fldChar w:fldCharType="end"/>
            </w:r>
          </w:hyperlink>
        </w:p>
        <w:p w:rsidR="00FA1110" w:rsidRDefault="00FA1110">
          <w:pPr>
            <w:pStyle w:val="Obsah2"/>
            <w:tabs>
              <w:tab w:val="right" w:leader="dot" w:pos="9061"/>
            </w:tabs>
            <w:rPr>
              <w:rFonts w:asciiTheme="minorHAnsi" w:eastAsiaTheme="minorEastAsia" w:hAnsiTheme="minorHAnsi"/>
              <w:noProof/>
              <w:sz w:val="22"/>
              <w:lang w:eastAsia="cs-CZ"/>
            </w:rPr>
          </w:pPr>
          <w:hyperlink w:anchor="_Toc302549069" w:history="1">
            <w:r w:rsidRPr="00E33D5B">
              <w:rPr>
                <w:rStyle w:val="Hypertextovodkaz"/>
                <w:rFonts w:cs="Times New Roman"/>
                <w:noProof/>
              </w:rPr>
              <w:t>Literatura</w:t>
            </w:r>
            <w:r>
              <w:rPr>
                <w:noProof/>
                <w:webHidden/>
              </w:rPr>
              <w:tab/>
            </w:r>
            <w:r>
              <w:rPr>
                <w:noProof/>
                <w:webHidden/>
              </w:rPr>
              <w:fldChar w:fldCharType="begin"/>
            </w:r>
            <w:r>
              <w:rPr>
                <w:noProof/>
                <w:webHidden/>
              </w:rPr>
              <w:instrText xml:space="preserve"> PAGEREF _Toc302549069 \h </w:instrText>
            </w:r>
            <w:r>
              <w:rPr>
                <w:noProof/>
                <w:webHidden/>
              </w:rPr>
            </w:r>
            <w:r>
              <w:rPr>
                <w:noProof/>
                <w:webHidden/>
              </w:rPr>
              <w:fldChar w:fldCharType="separate"/>
            </w:r>
            <w:r w:rsidR="005844EE">
              <w:rPr>
                <w:noProof/>
                <w:webHidden/>
              </w:rPr>
              <w:t>87</w:t>
            </w:r>
            <w:r>
              <w:rPr>
                <w:noProof/>
                <w:webHidden/>
              </w:rPr>
              <w:fldChar w:fldCharType="end"/>
            </w:r>
          </w:hyperlink>
        </w:p>
        <w:p w:rsidR="00FA1110" w:rsidRDefault="00FA1110">
          <w:pPr>
            <w:pStyle w:val="Obsah2"/>
            <w:tabs>
              <w:tab w:val="right" w:leader="dot" w:pos="9061"/>
            </w:tabs>
            <w:rPr>
              <w:rFonts w:asciiTheme="minorHAnsi" w:eastAsiaTheme="minorEastAsia" w:hAnsiTheme="minorHAnsi"/>
              <w:noProof/>
              <w:sz w:val="22"/>
              <w:lang w:eastAsia="cs-CZ"/>
            </w:rPr>
          </w:pPr>
          <w:hyperlink w:anchor="_Toc302549070" w:history="1">
            <w:r w:rsidRPr="00E33D5B">
              <w:rPr>
                <w:rStyle w:val="Hypertextovodkaz"/>
                <w:rFonts w:cs="Times New Roman"/>
                <w:noProof/>
              </w:rPr>
              <w:t>Právní předpisy</w:t>
            </w:r>
            <w:r>
              <w:rPr>
                <w:noProof/>
                <w:webHidden/>
              </w:rPr>
              <w:tab/>
            </w:r>
            <w:r>
              <w:rPr>
                <w:noProof/>
                <w:webHidden/>
              </w:rPr>
              <w:fldChar w:fldCharType="begin"/>
            </w:r>
            <w:r>
              <w:rPr>
                <w:noProof/>
                <w:webHidden/>
              </w:rPr>
              <w:instrText xml:space="preserve"> PAGEREF _Toc302549070 \h </w:instrText>
            </w:r>
            <w:r>
              <w:rPr>
                <w:noProof/>
                <w:webHidden/>
              </w:rPr>
            </w:r>
            <w:r>
              <w:rPr>
                <w:noProof/>
                <w:webHidden/>
              </w:rPr>
              <w:fldChar w:fldCharType="separate"/>
            </w:r>
            <w:r w:rsidR="005844EE">
              <w:rPr>
                <w:noProof/>
                <w:webHidden/>
              </w:rPr>
              <w:t>91</w:t>
            </w:r>
            <w:r>
              <w:rPr>
                <w:noProof/>
                <w:webHidden/>
              </w:rPr>
              <w:fldChar w:fldCharType="end"/>
            </w:r>
          </w:hyperlink>
        </w:p>
        <w:p w:rsidR="00FA1110" w:rsidRDefault="00FA1110">
          <w:pPr>
            <w:pStyle w:val="Obsah2"/>
            <w:tabs>
              <w:tab w:val="right" w:leader="dot" w:pos="9061"/>
            </w:tabs>
            <w:rPr>
              <w:rFonts w:asciiTheme="minorHAnsi" w:eastAsiaTheme="minorEastAsia" w:hAnsiTheme="minorHAnsi"/>
              <w:noProof/>
              <w:sz w:val="22"/>
              <w:lang w:eastAsia="cs-CZ"/>
            </w:rPr>
          </w:pPr>
          <w:hyperlink w:anchor="_Toc302549071" w:history="1">
            <w:r w:rsidRPr="00E33D5B">
              <w:rPr>
                <w:rStyle w:val="Hypertextovodkaz"/>
                <w:rFonts w:cs="Times New Roman"/>
                <w:noProof/>
              </w:rPr>
              <w:t>Internetové zdroje</w:t>
            </w:r>
            <w:r>
              <w:rPr>
                <w:noProof/>
                <w:webHidden/>
              </w:rPr>
              <w:tab/>
            </w:r>
            <w:r>
              <w:rPr>
                <w:noProof/>
                <w:webHidden/>
              </w:rPr>
              <w:fldChar w:fldCharType="begin"/>
            </w:r>
            <w:r>
              <w:rPr>
                <w:noProof/>
                <w:webHidden/>
              </w:rPr>
              <w:instrText xml:space="preserve"> PAGEREF _Toc302549071 \h </w:instrText>
            </w:r>
            <w:r>
              <w:rPr>
                <w:noProof/>
                <w:webHidden/>
              </w:rPr>
            </w:r>
            <w:r>
              <w:rPr>
                <w:noProof/>
                <w:webHidden/>
              </w:rPr>
              <w:fldChar w:fldCharType="separate"/>
            </w:r>
            <w:r w:rsidR="005844EE">
              <w:rPr>
                <w:noProof/>
                <w:webHidden/>
              </w:rPr>
              <w:t>92</w:t>
            </w:r>
            <w:r>
              <w:rPr>
                <w:noProof/>
                <w:webHidden/>
              </w:rPr>
              <w:fldChar w:fldCharType="end"/>
            </w:r>
          </w:hyperlink>
        </w:p>
        <w:p w:rsidR="00FA1110" w:rsidRDefault="00FA1110">
          <w:pPr>
            <w:pStyle w:val="Obsah1"/>
            <w:rPr>
              <w:rFonts w:asciiTheme="minorHAnsi" w:eastAsiaTheme="minorEastAsia" w:hAnsiTheme="minorHAnsi"/>
              <w:b w:val="0"/>
              <w:sz w:val="22"/>
              <w:lang w:eastAsia="cs-CZ"/>
            </w:rPr>
          </w:pPr>
          <w:hyperlink w:anchor="_Toc302549072" w:history="1">
            <w:r w:rsidRPr="00E33D5B">
              <w:rPr>
                <w:rStyle w:val="Hypertextovodkaz"/>
              </w:rPr>
              <w:t>Abstrakt a seznam klíčových slov (</w:t>
            </w:r>
            <w:r w:rsidRPr="00E33D5B">
              <w:rPr>
                <w:rStyle w:val="Hypertextovodkaz"/>
                <w:lang w:val="en-US"/>
              </w:rPr>
              <w:t>Abstract and List of Keywords)</w:t>
            </w:r>
            <w:r>
              <w:rPr>
                <w:webHidden/>
              </w:rPr>
              <w:tab/>
            </w:r>
            <w:r>
              <w:rPr>
                <w:webHidden/>
              </w:rPr>
              <w:fldChar w:fldCharType="begin"/>
            </w:r>
            <w:r>
              <w:rPr>
                <w:webHidden/>
              </w:rPr>
              <w:instrText xml:space="preserve"> PAGEREF _Toc302549072 \h </w:instrText>
            </w:r>
            <w:r>
              <w:rPr>
                <w:webHidden/>
              </w:rPr>
            </w:r>
            <w:r>
              <w:rPr>
                <w:webHidden/>
              </w:rPr>
              <w:fldChar w:fldCharType="separate"/>
            </w:r>
            <w:r w:rsidR="005844EE">
              <w:rPr>
                <w:webHidden/>
              </w:rPr>
              <w:t>94</w:t>
            </w:r>
            <w:r>
              <w:rPr>
                <w:webHidden/>
              </w:rPr>
              <w:fldChar w:fldCharType="end"/>
            </w:r>
          </w:hyperlink>
        </w:p>
        <w:p w:rsidR="00FA1110" w:rsidRDefault="00FA1110">
          <w:pPr>
            <w:pStyle w:val="Obsah2"/>
            <w:tabs>
              <w:tab w:val="right" w:leader="dot" w:pos="9061"/>
            </w:tabs>
            <w:rPr>
              <w:rFonts w:asciiTheme="minorHAnsi" w:eastAsiaTheme="minorEastAsia" w:hAnsiTheme="minorHAnsi"/>
              <w:noProof/>
              <w:sz w:val="22"/>
              <w:lang w:eastAsia="cs-CZ"/>
            </w:rPr>
          </w:pPr>
          <w:hyperlink w:anchor="_Toc302549073" w:history="1">
            <w:r w:rsidRPr="00E33D5B">
              <w:rPr>
                <w:rStyle w:val="Hypertextovodkaz"/>
                <w:rFonts w:cs="Times New Roman"/>
                <w:noProof/>
              </w:rPr>
              <w:t>Abstrakt</w:t>
            </w:r>
            <w:r>
              <w:rPr>
                <w:noProof/>
                <w:webHidden/>
              </w:rPr>
              <w:tab/>
            </w:r>
            <w:r>
              <w:rPr>
                <w:noProof/>
                <w:webHidden/>
              </w:rPr>
              <w:fldChar w:fldCharType="begin"/>
            </w:r>
            <w:r>
              <w:rPr>
                <w:noProof/>
                <w:webHidden/>
              </w:rPr>
              <w:instrText xml:space="preserve"> PAGEREF _Toc302549073 \h </w:instrText>
            </w:r>
            <w:r>
              <w:rPr>
                <w:noProof/>
                <w:webHidden/>
              </w:rPr>
            </w:r>
            <w:r>
              <w:rPr>
                <w:noProof/>
                <w:webHidden/>
              </w:rPr>
              <w:fldChar w:fldCharType="separate"/>
            </w:r>
            <w:r w:rsidR="005844EE">
              <w:rPr>
                <w:noProof/>
                <w:webHidden/>
              </w:rPr>
              <w:t>94</w:t>
            </w:r>
            <w:r>
              <w:rPr>
                <w:noProof/>
                <w:webHidden/>
              </w:rPr>
              <w:fldChar w:fldCharType="end"/>
            </w:r>
          </w:hyperlink>
        </w:p>
        <w:p w:rsidR="00FA1110" w:rsidRDefault="00FA1110">
          <w:pPr>
            <w:pStyle w:val="Obsah2"/>
            <w:tabs>
              <w:tab w:val="right" w:leader="dot" w:pos="9061"/>
            </w:tabs>
            <w:rPr>
              <w:rFonts w:asciiTheme="minorHAnsi" w:eastAsiaTheme="minorEastAsia" w:hAnsiTheme="minorHAnsi"/>
              <w:noProof/>
              <w:sz w:val="22"/>
              <w:lang w:eastAsia="cs-CZ"/>
            </w:rPr>
          </w:pPr>
          <w:hyperlink w:anchor="_Toc302549074" w:history="1">
            <w:r w:rsidRPr="00E33D5B">
              <w:rPr>
                <w:rStyle w:val="Hypertextovodkaz"/>
                <w:rFonts w:cs="Times New Roman"/>
                <w:noProof/>
              </w:rPr>
              <w:t>Klíčová slova</w:t>
            </w:r>
            <w:r>
              <w:rPr>
                <w:noProof/>
                <w:webHidden/>
              </w:rPr>
              <w:tab/>
            </w:r>
            <w:r>
              <w:rPr>
                <w:noProof/>
                <w:webHidden/>
              </w:rPr>
              <w:fldChar w:fldCharType="begin"/>
            </w:r>
            <w:r>
              <w:rPr>
                <w:noProof/>
                <w:webHidden/>
              </w:rPr>
              <w:instrText xml:space="preserve"> PAGEREF _Toc302549074 \h </w:instrText>
            </w:r>
            <w:r>
              <w:rPr>
                <w:noProof/>
                <w:webHidden/>
              </w:rPr>
            </w:r>
            <w:r>
              <w:rPr>
                <w:noProof/>
                <w:webHidden/>
              </w:rPr>
              <w:fldChar w:fldCharType="separate"/>
            </w:r>
            <w:r w:rsidR="005844EE">
              <w:rPr>
                <w:noProof/>
                <w:webHidden/>
              </w:rPr>
              <w:t>97</w:t>
            </w:r>
            <w:r>
              <w:rPr>
                <w:noProof/>
                <w:webHidden/>
              </w:rPr>
              <w:fldChar w:fldCharType="end"/>
            </w:r>
          </w:hyperlink>
        </w:p>
        <w:p w:rsidR="00B13F98" w:rsidRDefault="00B13F98">
          <w:r>
            <w:fldChar w:fldCharType="end"/>
          </w:r>
        </w:p>
      </w:sdtContent>
    </w:sdt>
    <w:p w:rsidR="008B70C4" w:rsidRDefault="008B70C4" w:rsidP="00A5766E"/>
    <w:p w:rsidR="008B70C4" w:rsidRPr="005F7E23" w:rsidRDefault="008B70C4" w:rsidP="00F86F89">
      <w:pPr>
        <w:pStyle w:val="Nadpis1"/>
      </w:pPr>
      <w:bookmarkStart w:id="1" w:name="_Toc302549052"/>
      <w:r w:rsidRPr="005F7E23">
        <w:lastRenderedPageBreak/>
        <w:t>Seznam použitých zkratek</w:t>
      </w:r>
      <w:bookmarkEnd w:id="1"/>
    </w:p>
    <w:p w:rsidR="00047708" w:rsidRDefault="00047708" w:rsidP="00047708">
      <w:pPr>
        <w:spacing w:after="0"/>
        <w:rPr>
          <w:rFonts w:cs="Times New Roman"/>
        </w:rPr>
      </w:pPr>
    </w:p>
    <w:p w:rsidR="00D8631E" w:rsidRPr="005F7E23" w:rsidRDefault="00D8631E" w:rsidP="00047708">
      <w:pPr>
        <w:spacing w:after="120"/>
        <w:rPr>
          <w:rFonts w:cs="Times New Roman"/>
        </w:rPr>
      </w:pPr>
      <w:r w:rsidRPr="00047708">
        <w:rPr>
          <w:rFonts w:cs="Times New Roman"/>
          <w:b/>
        </w:rPr>
        <w:t>ČS</w:t>
      </w:r>
      <w:r w:rsidRPr="005F7E23">
        <w:rPr>
          <w:rFonts w:cs="Times New Roman"/>
        </w:rPr>
        <w:tab/>
      </w:r>
      <w:r w:rsidRPr="005F7E23">
        <w:rPr>
          <w:rFonts w:cs="Times New Roman"/>
        </w:rPr>
        <w:tab/>
      </w:r>
      <w:r w:rsidR="00A5766E">
        <w:rPr>
          <w:rFonts w:cs="Times New Roman"/>
        </w:rPr>
        <w:tab/>
      </w:r>
      <w:r w:rsidRPr="005F7E23">
        <w:rPr>
          <w:rFonts w:cs="Times New Roman"/>
        </w:rPr>
        <w:t>členský stát</w:t>
      </w:r>
    </w:p>
    <w:p w:rsidR="00FE5959" w:rsidRPr="005F7E23" w:rsidRDefault="00FE5959" w:rsidP="00047708">
      <w:pPr>
        <w:spacing w:after="120"/>
        <w:rPr>
          <w:rFonts w:cs="Times New Roman"/>
        </w:rPr>
      </w:pPr>
      <w:r w:rsidRPr="00047708">
        <w:rPr>
          <w:rFonts w:cs="Times New Roman"/>
          <w:b/>
        </w:rPr>
        <w:t>EFRR</w:t>
      </w:r>
      <w:r w:rsidRPr="005F7E23">
        <w:rPr>
          <w:rFonts w:cs="Times New Roman"/>
        </w:rPr>
        <w:tab/>
      </w:r>
      <w:r w:rsidRPr="005F7E23">
        <w:rPr>
          <w:rFonts w:cs="Times New Roman"/>
        </w:rPr>
        <w:tab/>
      </w:r>
      <w:r w:rsidR="008E20D0">
        <w:rPr>
          <w:rFonts w:cs="Times New Roman"/>
        </w:rPr>
        <w:tab/>
      </w:r>
      <w:r w:rsidRPr="005F7E23">
        <w:rPr>
          <w:rFonts w:cs="Times New Roman"/>
        </w:rPr>
        <w:t>Evropský fond regionálního rozvoje</w:t>
      </w:r>
    </w:p>
    <w:p w:rsidR="00047708" w:rsidRPr="005F7E23" w:rsidRDefault="00047708" w:rsidP="00047708">
      <w:pPr>
        <w:spacing w:after="120"/>
        <w:rPr>
          <w:rFonts w:cs="Times New Roman"/>
        </w:rPr>
      </w:pPr>
      <w:r w:rsidRPr="00047708">
        <w:rPr>
          <w:rFonts w:cs="Times New Roman"/>
          <w:b/>
        </w:rPr>
        <w:t>EK</w:t>
      </w:r>
      <w:r w:rsidRPr="005F7E23">
        <w:rPr>
          <w:rFonts w:cs="Times New Roman"/>
        </w:rPr>
        <w:tab/>
      </w:r>
      <w:r w:rsidRPr="005F7E23">
        <w:rPr>
          <w:rFonts w:cs="Times New Roman"/>
        </w:rPr>
        <w:tab/>
      </w:r>
      <w:r>
        <w:rPr>
          <w:rFonts w:cs="Times New Roman"/>
        </w:rPr>
        <w:tab/>
      </w:r>
      <w:r w:rsidRPr="005F7E23">
        <w:rPr>
          <w:rFonts w:cs="Times New Roman"/>
        </w:rPr>
        <w:t>Evropská komise</w:t>
      </w:r>
    </w:p>
    <w:p w:rsidR="00FE5959" w:rsidRDefault="00FE5959" w:rsidP="00047708">
      <w:pPr>
        <w:spacing w:after="120"/>
        <w:rPr>
          <w:rFonts w:cs="Times New Roman"/>
        </w:rPr>
      </w:pPr>
      <w:r w:rsidRPr="00047708">
        <w:rPr>
          <w:rFonts w:cs="Times New Roman"/>
          <w:b/>
        </w:rPr>
        <w:t>EP</w:t>
      </w:r>
      <w:r w:rsidRPr="005F7E23">
        <w:rPr>
          <w:rFonts w:cs="Times New Roman"/>
        </w:rPr>
        <w:tab/>
      </w:r>
      <w:r w:rsidRPr="005F7E23">
        <w:rPr>
          <w:rFonts w:cs="Times New Roman"/>
        </w:rPr>
        <w:tab/>
      </w:r>
      <w:r w:rsidR="008E20D0">
        <w:rPr>
          <w:rFonts w:cs="Times New Roman"/>
        </w:rPr>
        <w:tab/>
      </w:r>
      <w:r w:rsidRPr="005F7E23">
        <w:rPr>
          <w:rFonts w:cs="Times New Roman"/>
        </w:rPr>
        <w:t>Evropský parlament</w:t>
      </w:r>
    </w:p>
    <w:p w:rsidR="008E20D0" w:rsidRPr="005F7E23" w:rsidRDefault="008E20D0" w:rsidP="00047708">
      <w:pPr>
        <w:spacing w:after="120"/>
        <w:rPr>
          <w:rFonts w:cs="Times New Roman"/>
        </w:rPr>
      </w:pPr>
      <w:r w:rsidRPr="00047708">
        <w:rPr>
          <w:rFonts w:cs="Times New Roman"/>
          <w:b/>
        </w:rPr>
        <w:t>ER</w:t>
      </w:r>
      <w:r w:rsidRPr="005F7E23">
        <w:rPr>
          <w:rFonts w:cs="Times New Roman"/>
        </w:rPr>
        <w:tab/>
      </w:r>
      <w:r w:rsidRPr="005F7E23">
        <w:rPr>
          <w:rFonts w:cs="Times New Roman"/>
        </w:rPr>
        <w:tab/>
      </w:r>
      <w:r>
        <w:rPr>
          <w:rFonts w:cs="Times New Roman"/>
        </w:rPr>
        <w:tab/>
      </w:r>
      <w:r w:rsidRPr="005F7E23">
        <w:rPr>
          <w:rFonts w:cs="Times New Roman"/>
        </w:rPr>
        <w:t>Evropská rada</w:t>
      </w:r>
    </w:p>
    <w:p w:rsidR="00047708" w:rsidRPr="005F7E23" w:rsidRDefault="00047708" w:rsidP="00047708">
      <w:pPr>
        <w:spacing w:after="120"/>
        <w:rPr>
          <w:rFonts w:cs="Times New Roman"/>
        </w:rPr>
      </w:pPr>
      <w:r w:rsidRPr="00047708">
        <w:rPr>
          <w:rFonts w:cs="Times New Roman"/>
          <w:b/>
        </w:rPr>
        <w:t>ES</w:t>
      </w:r>
      <w:r w:rsidRPr="005F7E23">
        <w:rPr>
          <w:rFonts w:cs="Times New Roman"/>
        </w:rPr>
        <w:tab/>
      </w:r>
      <w:r w:rsidRPr="005F7E23">
        <w:rPr>
          <w:rFonts w:cs="Times New Roman"/>
        </w:rPr>
        <w:tab/>
      </w:r>
      <w:r>
        <w:rPr>
          <w:rFonts w:cs="Times New Roman"/>
        </w:rPr>
        <w:tab/>
      </w:r>
      <w:r w:rsidRPr="005F7E23">
        <w:rPr>
          <w:rFonts w:cs="Times New Roman"/>
        </w:rPr>
        <w:t>Evropská společenství</w:t>
      </w:r>
    </w:p>
    <w:p w:rsidR="008E20D0" w:rsidRPr="005F7E23" w:rsidRDefault="008E20D0" w:rsidP="00047708">
      <w:pPr>
        <w:spacing w:after="120"/>
        <w:rPr>
          <w:rFonts w:cs="Times New Roman"/>
        </w:rPr>
      </w:pPr>
      <w:r w:rsidRPr="00047708">
        <w:rPr>
          <w:rFonts w:cs="Times New Roman"/>
          <w:b/>
        </w:rPr>
        <w:t>ESF</w:t>
      </w:r>
      <w:r w:rsidRPr="005F7E23">
        <w:rPr>
          <w:rFonts w:cs="Times New Roman"/>
        </w:rPr>
        <w:tab/>
      </w:r>
      <w:r w:rsidRPr="005F7E23">
        <w:rPr>
          <w:rFonts w:cs="Times New Roman"/>
        </w:rPr>
        <w:tab/>
      </w:r>
      <w:r>
        <w:rPr>
          <w:rFonts w:cs="Times New Roman"/>
        </w:rPr>
        <w:tab/>
      </w:r>
      <w:r w:rsidRPr="005F7E23">
        <w:rPr>
          <w:rFonts w:cs="Times New Roman"/>
        </w:rPr>
        <w:t>Evropský sociální fond</w:t>
      </w:r>
    </w:p>
    <w:p w:rsidR="00047708" w:rsidRPr="005F7E23" w:rsidRDefault="00047708" w:rsidP="00047708">
      <w:pPr>
        <w:spacing w:after="120"/>
        <w:rPr>
          <w:rFonts w:cs="Times New Roman"/>
        </w:rPr>
      </w:pPr>
      <w:r w:rsidRPr="00047708">
        <w:rPr>
          <w:rFonts w:cs="Times New Roman"/>
          <w:b/>
        </w:rPr>
        <w:t>EU</w:t>
      </w:r>
      <w:r w:rsidRPr="005F7E23">
        <w:rPr>
          <w:rFonts w:cs="Times New Roman"/>
        </w:rPr>
        <w:tab/>
      </w:r>
      <w:r w:rsidRPr="005F7E23">
        <w:rPr>
          <w:rFonts w:cs="Times New Roman"/>
        </w:rPr>
        <w:tab/>
      </w:r>
      <w:r>
        <w:rPr>
          <w:rFonts w:cs="Times New Roman"/>
        </w:rPr>
        <w:tab/>
      </w:r>
      <w:r w:rsidRPr="005F7E23">
        <w:rPr>
          <w:rFonts w:cs="Times New Roman"/>
        </w:rPr>
        <w:t>Evropská unie</w:t>
      </w:r>
    </w:p>
    <w:p w:rsidR="008E20D0" w:rsidRDefault="008E20D0" w:rsidP="00047708">
      <w:pPr>
        <w:spacing w:after="120"/>
        <w:rPr>
          <w:rFonts w:cs="Times New Roman"/>
        </w:rPr>
      </w:pPr>
      <w:r w:rsidRPr="00047708">
        <w:rPr>
          <w:rFonts w:cs="Times New Roman"/>
          <w:b/>
        </w:rPr>
        <w:t>EZPZF</w:t>
      </w:r>
      <w:r w:rsidRPr="00047708">
        <w:rPr>
          <w:rFonts w:cs="Times New Roman"/>
          <w:b/>
        </w:rPr>
        <w:tab/>
      </w:r>
      <w:r w:rsidRPr="00047708">
        <w:rPr>
          <w:rFonts w:cs="Times New Roman"/>
          <w:b/>
        </w:rPr>
        <w:tab/>
      </w:r>
      <w:r w:rsidRPr="005F7E23">
        <w:rPr>
          <w:rFonts w:cs="Times New Roman"/>
        </w:rPr>
        <w:t>Evropský zemědělský podpůrný a záruční fond</w:t>
      </w:r>
    </w:p>
    <w:p w:rsidR="008E20D0" w:rsidRPr="005F7E23" w:rsidRDefault="008E20D0" w:rsidP="00047708">
      <w:pPr>
        <w:spacing w:after="120"/>
        <w:rPr>
          <w:rStyle w:val="cmsbreadcrumbscurrentitem"/>
          <w:rFonts w:cs="Times New Roman"/>
          <w:szCs w:val="24"/>
        </w:rPr>
      </w:pPr>
      <w:r w:rsidRPr="00047708">
        <w:rPr>
          <w:rFonts w:cs="Times New Roman"/>
          <w:b/>
        </w:rPr>
        <w:t>FNPR</w:t>
      </w:r>
      <w:r w:rsidRPr="00047708">
        <w:rPr>
          <w:rFonts w:cs="Times New Roman"/>
          <w:b/>
        </w:rPr>
        <w:tab/>
      </w:r>
      <w:r>
        <w:rPr>
          <w:rFonts w:cs="Times New Roman"/>
        </w:rPr>
        <w:tab/>
      </w:r>
      <w:r>
        <w:rPr>
          <w:rFonts w:cs="Times New Roman"/>
        </w:rPr>
        <w:tab/>
        <w:t>Finanční nástroj na podporu rybolovu</w:t>
      </w:r>
    </w:p>
    <w:p w:rsidR="00047708" w:rsidRPr="005F7E23" w:rsidRDefault="00047708" w:rsidP="00047708">
      <w:pPr>
        <w:spacing w:after="120"/>
        <w:rPr>
          <w:rFonts w:cs="Times New Roman"/>
        </w:rPr>
      </w:pPr>
      <w:r w:rsidRPr="00047708">
        <w:rPr>
          <w:rFonts w:cs="Times New Roman"/>
          <w:b/>
        </w:rPr>
        <w:t>FS</w:t>
      </w:r>
      <w:r w:rsidRPr="005F7E23">
        <w:rPr>
          <w:rFonts w:cs="Times New Roman"/>
        </w:rPr>
        <w:tab/>
      </w:r>
      <w:r w:rsidRPr="005F7E23">
        <w:rPr>
          <w:rFonts w:cs="Times New Roman"/>
        </w:rPr>
        <w:tab/>
      </w:r>
      <w:r>
        <w:rPr>
          <w:rFonts w:cs="Times New Roman"/>
        </w:rPr>
        <w:tab/>
      </w:r>
      <w:r w:rsidRPr="005F7E23">
        <w:rPr>
          <w:rFonts w:cs="Times New Roman"/>
        </w:rPr>
        <w:t>Fond soudržnosti</w:t>
      </w:r>
    </w:p>
    <w:p w:rsidR="00047708" w:rsidRPr="005F7E23" w:rsidRDefault="00047708" w:rsidP="00047708">
      <w:pPr>
        <w:spacing w:after="120"/>
        <w:rPr>
          <w:rFonts w:cs="Times New Roman"/>
        </w:rPr>
      </w:pPr>
      <w:r w:rsidRPr="00047708">
        <w:rPr>
          <w:rFonts w:cs="Times New Roman"/>
          <w:b/>
        </w:rPr>
        <w:t>HSS</w:t>
      </w:r>
      <w:r w:rsidRPr="005F7E23">
        <w:rPr>
          <w:rFonts w:cs="Times New Roman"/>
        </w:rPr>
        <w:tab/>
      </w:r>
      <w:r>
        <w:rPr>
          <w:rFonts w:cs="Times New Roman"/>
        </w:rPr>
        <w:tab/>
      </w:r>
      <w:r>
        <w:rPr>
          <w:rFonts w:cs="Times New Roman"/>
        </w:rPr>
        <w:tab/>
        <w:t>hospodářská a sociální soudržnost</w:t>
      </w:r>
    </w:p>
    <w:p w:rsidR="008E20D0" w:rsidRPr="005F7E23" w:rsidRDefault="008E20D0" w:rsidP="00047708">
      <w:pPr>
        <w:spacing w:after="120"/>
        <w:rPr>
          <w:rFonts w:cs="Times New Roman"/>
        </w:rPr>
      </w:pPr>
      <w:r w:rsidRPr="00047708">
        <w:rPr>
          <w:rFonts w:cs="Times New Roman"/>
          <w:b/>
        </w:rPr>
        <w:t>IS</w:t>
      </w:r>
      <w:r>
        <w:rPr>
          <w:rFonts w:cs="Times New Roman"/>
        </w:rPr>
        <w:tab/>
      </w:r>
      <w:r>
        <w:rPr>
          <w:rFonts w:cs="Times New Roman"/>
        </w:rPr>
        <w:tab/>
      </w:r>
      <w:r>
        <w:rPr>
          <w:rFonts w:cs="Times New Roman"/>
        </w:rPr>
        <w:tab/>
        <w:t>iniciativy Společenství</w:t>
      </w:r>
    </w:p>
    <w:p w:rsidR="00A5766E" w:rsidRPr="005F7E23" w:rsidRDefault="00A5766E" w:rsidP="00047708">
      <w:pPr>
        <w:spacing w:after="120"/>
        <w:rPr>
          <w:rFonts w:cs="Times New Roman"/>
        </w:rPr>
      </w:pPr>
      <w:r w:rsidRPr="00047708">
        <w:rPr>
          <w:rFonts w:cs="Times New Roman"/>
          <w:b/>
        </w:rPr>
        <w:t>JPD</w:t>
      </w:r>
      <w:r w:rsidR="008E20D0">
        <w:rPr>
          <w:rFonts w:cs="Times New Roman"/>
        </w:rPr>
        <w:tab/>
      </w:r>
      <w:r w:rsidR="008E20D0">
        <w:rPr>
          <w:rFonts w:cs="Times New Roman"/>
        </w:rPr>
        <w:tab/>
      </w:r>
      <w:r w:rsidR="008E20D0">
        <w:rPr>
          <w:rFonts w:cs="Times New Roman"/>
        </w:rPr>
        <w:tab/>
        <w:t>Jednotný programový dokument</w:t>
      </w:r>
    </w:p>
    <w:p w:rsidR="00A5766E" w:rsidRDefault="00A5766E" w:rsidP="00047708">
      <w:pPr>
        <w:spacing w:after="120"/>
        <w:rPr>
          <w:rFonts w:cs="Times New Roman"/>
        </w:rPr>
      </w:pPr>
      <w:r w:rsidRPr="00047708">
        <w:rPr>
          <w:rFonts w:cs="Times New Roman"/>
          <w:b/>
        </w:rPr>
        <w:t>NSRR</w:t>
      </w:r>
      <w:r w:rsidR="008E20D0" w:rsidRPr="00047708">
        <w:rPr>
          <w:rFonts w:cs="Times New Roman"/>
          <w:b/>
        </w:rPr>
        <w:tab/>
      </w:r>
      <w:r w:rsidR="008E20D0">
        <w:rPr>
          <w:rFonts w:cs="Times New Roman"/>
        </w:rPr>
        <w:tab/>
      </w:r>
      <w:r w:rsidR="008E20D0">
        <w:rPr>
          <w:rFonts w:cs="Times New Roman"/>
        </w:rPr>
        <w:tab/>
        <w:t>Národní strategický referenční rámec</w:t>
      </w:r>
    </w:p>
    <w:p w:rsidR="008E20D0" w:rsidRDefault="008E20D0" w:rsidP="00047708">
      <w:pPr>
        <w:spacing w:after="120"/>
        <w:rPr>
          <w:rFonts w:cs="Times New Roman"/>
        </w:rPr>
      </w:pPr>
      <w:r w:rsidRPr="00047708">
        <w:rPr>
          <w:rFonts w:cs="Times New Roman"/>
          <w:b/>
        </w:rPr>
        <w:t>OP</w:t>
      </w:r>
      <w:r>
        <w:rPr>
          <w:rFonts w:cs="Times New Roman"/>
        </w:rPr>
        <w:tab/>
      </w:r>
      <w:r>
        <w:rPr>
          <w:rFonts w:cs="Times New Roman"/>
        </w:rPr>
        <w:tab/>
      </w:r>
      <w:r>
        <w:rPr>
          <w:rFonts w:cs="Times New Roman"/>
        </w:rPr>
        <w:tab/>
        <w:t>Operační program</w:t>
      </w:r>
    </w:p>
    <w:p w:rsidR="008E20D0" w:rsidRPr="005F7E23" w:rsidRDefault="008E20D0" w:rsidP="00047708">
      <w:pPr>
        <w:spacing w:after="120"/>
        <w:rPr>
          <w:rFonts w:cs="Times New Roman"/>
        </w:rPr>
      </w:pPr>
      <w:r w:rsidRPr="00047708">
        <w:rPr>
          <w:rFonts w:cs="Times New Roman"/>
          <w:b/>
        </w:rPr>
        <w:t>RM</w:t>
      </w:r>
      <w:r w:rsidRPr="005F7E23">
        <w:rPr>
          <w:rFonts w:cs="Times New Roman"/>
        </w:rPr>
        <w:tab/>
      </w:r>
      <w:r w:rsidRPr="005F7E23">
        <w:rPr>
          <w:rFonts w:cs="Times New Roman"/>
        </w:rPr>
        <w:tab/>
      </w:r>
      <w:r>
        <w:rPr>
          <w:rFonts w:cs="Times New Roman"/>
        </w:rPr>
        <w:tab/>
      </w:r>
      <w:r w:rsidRPr="005F7E23">
        <w:rPr>
          <w:rFonts w:cs="Times New Roman"/>
        </w:rPr>
        <w:t>Rada ministrů</w:t>
      </w:r>
    </w:p>
    <w:p w:rsidR="008E20D0" w:rsidRPr="005F7E23" w:rsidRDefault="008E20D0" w:rsidP="00047708">
      <w:pPr>
        <w:spacing w:after="120"/>
        <w:rPr>
          <w:rFonts w:cs="Times New Roman"/>
        </w:rPr>
      </w:pPr>
      <w:r w:rsidRPr="00047708">
        <w:rPr>
          <w:rFonts w:cs="Times New Roman"/>
          <w:b/>
        </w:rPr>
        <w:t>RP</w:t>
      </w:r>
      <w:r w:rsidRPr="005F7E23">
        <w:rPr>
          <w:rFonts w:cs="Times New Roman"/>
        </w:rPr>
        <w:tab/>
      </w:r>
      <w:r w:rsidRPr="005F7E23">
        <w:rPr>
          <w:rFonts w:cs="Times New Roman"/>
        </w:rPr>
        <w:tab/>
      </w:r>
      <w:r>
        <w:rPr>
          <w:rFonts w:cs="Times New Roman"/>
        </w:rPr>
        <w:tab/>
      </w:r>
      <w:r w:rsidRPr="005F7E23">
        <w:rPr>
          <w:rFonts w:cs="Times New Roman"/>
        </w:rPr>
        <w:t>regionální politika</w:t>
      </w:r>
    </w:p>
    <w:p w:rsidR="008E20D0" w:rsidRDefault="008E20D0" w:rsidP="00047708">
      <w:pPr>
        <w:spacing w:after="120"/>
        <w:rPr>
          <w:rFonts w:cs="Times New Roman"/>
        </w:rPr>
      </w:pPr>
      <w:r w:rsidRPr="00047708">
        <w:rPr>
          <w:rFonts w:cs="Times New Roman"/>
          <w:b/>
        </w:rPr>
        <w:t>RPS</w:t>
      </w:r>
      <w:r>
        <w:rPr>
          <w:rFonts w:cs="Times New Roman"/>
        </w:rPr>
        <w:tab/>
      </w:r>
      <w:r>
        <w:rPr>
          <w:rFonts w:cs="Times New Roman"/>
        </w:rPr>
        <w:tab/>
      </w:r>
      <w:r>
        <w:rPr>
          <w:rFonts w:cs="Times New Roman"/>
        </w:rPr>
        <w:tab/>
        <w:t>Rámec podpory Společenství</w:t>
      </w:r>
    </w:p>
    <w:p w:rsidR="00A5766E" w:rsidRDefault="00A5766E" w:rsidP="00047708">
      <w:pPr>
        <w:spacing w:after="120"/>
        <w:rPr>
          <w:rFonts w:cs="Times New Roman"/>
        </w:rPr>
      </w:pPr>
      <w:r w:rsidRPr="00047708">
        <w:rPr>
          <w:rFonts w:cs="Times New Roman"/>
          <w:b/>
        </w:rPr>
        <w:t>RRP</w:t>
      </w:r>
      <w:r w:rsidR="008E20D0">
        <w:rPr>
          <w:rFonts w:cs="Times New Roman"/>
        </w:rPr>
        <w:tab/>
      </w:r>
      <w:r w:rsidR="008E20D0">
        <w:rPr>
          <w:rFonts w:cs="Times New Roman"/>
        </w:rPr>
        <w:tab/>
      </w:r>
      <w:r w:rsidR="008E20D0">
        <w:rPr>
          <w:rFonts w:cs="Times New Roman"/>
        </w:rPr>
        <w:tab/>
        <w:t>Regionální rozvojový plán</w:t>
      </w:r>
    </w:p>
    <w:p w:rsidR="00047708" w:rsidRPr="005F7E23" w:rsidRDefault="00047708" w:rsidP="00047708">
      <w:pPr>
        <w:spacing w:after="120"/>
        <w:rPr>
          <w:rFonts w:cs="Times New Roman"/>
        </w:rPr>
      </w:pPr>
      <w:r w:rsidRPr="00047708">
        <w:rPr>
          <w:rFonts w:cs="Times New Roman"/>
          <w:b/>
        </w:rPr>
        <w:t>SF</w:t>
      </w:r>
      <w:r w:rsidRPr="005F7E23">
        <w:rPr>
          <w:rFonts w:cs="Times New Roman"/>
        </w:rPr>
        <w:tab/>
      </w:r>
      <w:r w:rsidRPr="005F7E23">
        <w:rPr>
          <w:rFonts w:cs="Times New Roman"/>
        </w:rPr>
        <w:tab/>
      </w:r>
      <w:r>
        <w:rPr>
          <w:rFonts w:cs="Times New Roman"/>
        </w:rPr>
        <w:tab/>
      </w:r>
      <w:r w:rsidRPr="005F7E23">
        <w:rPr>
          <w:rFonts w:cs="Times New Roman"/>
        </w:rPr>
        <w:t>strukturální fondy</w:t>
      </w:r>
    </w:p>
    <w:p w:rsidR="008E20D0" w:rsidRPr="005F7E23" w:rsidRDefault="008E20D0" w:rsidP="00047708">
      <w:pPr>
        <w:spacing w:after="120"/>
        <w:rPr>
          <w:rFonts w:cs="Times New Roman"/>
        </w:rPr>
      </w:pPr>
      <w:r w:rsidRPr="00047708">
        <w:rPr>
          <w:rFonts w:cs="Times New Roman"/>
          <w:b/>
        </w:rPr>
        <w:t>VÚV</w:t>
      </w:r>
      <w:r w:rsidRPr="00047708">
        <w:rPr>
          <w:rFonts w:cs="Times New Roman"/>
          <w:b/>
        </w:rPr>
        <w:tab/>
      </w:r>
      <w:r w:rsidRPr="005F7E23">
        <w:rPr>
          <w:rFonts w:cs="Times New Roman"/>
        </w:rPr>
        <w:tab/>
      </w:r>
      <w:r>
        <w:rPr>
          <w:rFonts w:cs="Times New Roman"/>
        </w:rPr>
        <w:tab/>
      </w:r>
      <w:r w:rsidRPr="005F7E23">
        <w:rPr>
          <w:rFonts w:cs="Times New Roman"/>
        </w:rPr>
        <w:t>víceúrovňové vládnutí</w:t>
      </w:r>
    </w:p>
    <w:p w:rsidR="008E20D0" w:rsidRDefault="008E20D0" w:rsidP="004F6447">
      <w:pPr>
        <w:rPr>
          <w:rFonts w:cs="Times New Roman"/>
        </w:rPr>
      </w:pPr>
    </w:p>
    <w:p w:rsidR="00047708" w:rsidRDefault="00047708" w:rsidP="004F6447">
      <w:pPr>
        <w:rPr>
          <w:rFonts w:cs="Times New Roman"/>
        </w:rPr>
      </w:pPr>
    </w:p>
    <w:p w:rsidR="0026798B" w:rsidRPr="005F7E23" w:rsidRDefault="00E80CB8" w:rsidP="00947347">
      <w:pPr>
        <w:pStyle w:val="Nadpis1"/>
        <w:numPr>
          <w:ilvl w:val="0"/>
          <w:numId w:val="41"/>
        </w:numPr>
      </w:pPr>
      <w:bookmarkStart w:id="2" w:name="_Toc302549053"/>
      <w:r w:rsidRPr="005F7E23">
        <w:lastRenderedPageBreak/>
        <w:t>Úvod</w:t>
      </w:r>
      <w:bookmarkEnd w:id="2"/>
    </w:p>
    <w:p w:rsidR="00DF46C2" w:rsidRPr="005F7E23" w:rsidRDefault="0022792F" w:rsidP="00947347">
      <w:pPr>
        <w:pStyle w:val="Nadpis2"/>
        <w:numPr>
          <w:ilvl w:val="1"/>
          <w:numId w:val="41"/>
        </w:numPr>
        <w:rPr>
          <w:rFonts w:cs="Times New Roman"/>
          <w:sz w:val="24"/>
          <w:szCs w:val="24"/>
        </w:rPr>
      </w:pPr>
      <w:bookmarkStart w:id="3" w:name="_Toc302549054"/>
      <w:r w:rsidRPr="005F7E23">
        <w:rPr>
          <w:rFonts w:cs="Times New Roman"/>
        </w:rPr>
        <w:t>V</w:t>
      </w:r>
      <w:r w:rsidR="00E80CB8" w:rsidRPr="005F7E23">
        <w:rPr>
          <w:rFonts w:cs="Times New Roman"/>
        </w:rPr>
        <w:t>ymezení tématu práce</w:t>
      </w:r>
      <w:bookmarkEnd w:id="3"/>
    </w:p>
    <w:p w:rsidR="00DF46C2" w:rsidRPr="005F7E23" w:rsidRDefault="00DD2CD8" w:rsidP="00F86F89">
      <w:pPr>
        <w:ind w:firstLine="708"/>
        <w:rPr>
          <w:rFonts w:cs="Times New Roman"/>
          <w:szCs w:val="24"/>
        </w:rPr>
      </w:pPr>
      <w:r w:rsidRPr="005F7E23">
        <w:rPr>
          <w:rFonts w:cs="Times New Roman"/>
          <w:szCs w:val="24"/>
        </w:rPr>
        <w:t xml:space="preserve">Tématem práce je vliv stěžejních aktérů </w:t>
      </w:r>
      <w:r w:rsidR="00AF517F" w:rsidRPr="005F7E23">
        <w:rPr>
          <w:rFonts w:cs="Times New Roman"/>
          <w:szCs w:val="24"/>
        </w:rPr>
        <w:t>politiky ho</w:t>
      </w:r>
      <w:r w:rsidR="00A70BCA" w:rsidRPr="005F7E23">
        <w:rPr>
          <w:rFonts w:cs="Times New Roman"/>
          <w:szCs w:val="24"/>
        </w:rPr>
        <w:t>spodářské a sociální soudržnosti (HSS)</w:t>
      </w:r>
      <w:r w:rsidR="00AF517F" w:rsidRPr="005F7E23">
        <w:rPr>
          <w:rFonts w:cs="Times New Roman"/>
          <w:szCs w:val="24"/>
        </w:rPr>
        <w:t xml:space="preserve"> Evr</w:t>
      </w:r>
      <w:r w:rsidR="0022792F" w:rsidRPr="005F7E23">
        <w:rPr>
          <w:rFonts w:cs="Times New Roman"/>
          <w:szCs w:val="24"/>
        </w:rPr>
        <w:t xml:space="preserve">opské unie (EU) </w:t>
      </w:r>
      <w:r w:rsidRPr="005F7E23">
        <w:rPr>
          <w:rFonts w:cs="Times New Roman"/>
          <w:szCs w:val="24"/>
        </w:rPr>
        <w:t xml:space="preserve">na její vývoj </w:t>
      </w:r>
      <w:r w:rsidR="00145C94" w:rsidRPr="005F7E23">
        <w:rPr>
          <w:rFonts w:cs="Times New Roman"/>
          <w:szCs w:val="24"/>
        </w:rPr>
        <w:t>se zaměřením na objasnění skutečnosti, jestli uplatňování vlivu jednotlivých aktérů vede k renacionalizaci této politiky nebo k rozvoji systému víceúrovňového vládnutí (VÚV).</w:t>
      </w:r>
    </w:p>
    <w:p w:rsidR="00C10EAE" w:rsidRPr="005F7E23" w:rsidRDefault="00C10EAE" w:rsidP="00C10EAE">
      <w:pPr>
        <w:ind w:firstLine="708"/>
        <w:rPr>
          <w:rFonts w:cs="Times New Roman"/>
          <w:szCs w:val="24"/>
        </w:rPr>
      </w:pPr>
      <w:r w:rsidRPr="005F7E23">
        <w:rPr>
          <w:rFonts w:cs="Times New Roman"/>
          <w:szCs w:val="24"/>
        </w:rPr>
        <w:t xml:space="preserve">Unijní politika HSS, zjednodušeně řečeno, </w:t>
      </w:r>
      <w:r w:rsidR="00D22E6A">
        <w:rPr>
          <w:rFonts w:cs="Times New Roman"/>
          <w:szCs w:val="24"/>
        </w:rPr>
        <w:t>znamená</w:t>
      </w:r>
      <w:r w:rsidRPr="005F7E23">
        <w:rPr>
          <w:rFonts w:cs="Times New Roman"/>
          <w:szCs w:val="24"/>
        </w:rPr>
        <w:t xml:space="preserve"> způsob tvorby a fungování evropských strukturálních fondů (SF) a Fondu soudržnosti (FS). Je zaměřena na snížení ekonomických a sociálních disparit mezi jednotlivými regiony EU, čehož se snaží dosáhnout především přerozdělováním finančních prostředků z unijního rozpočtu a jejich zacílením na tyto ekonomické a sociální nerovnosti uvnitř postižených regionů.</w:t>
      </w:r>
      <w:r w:rsidR="00313A9A" w:rsidRPr="005F7E23">
        <w:rPr>
          <w:rStyle w:val="Znakapoznpodarou"/>
          <w:rFonts w:cs="Times New Roman"/>
          <w:szCs w:val="24"/>
        </w:rPr>
        <w:footnoteReference w:id="1"/>
      </w:r>
    </w:p>
    <w:p w:rsidR="00DF46C2" w:rsidRPr="005F7E23" w:rsidRDefault="0026798B" w:rsidP="00F86F89">
      <w:pPr>
        <w:ind w:firstLine="708"/>
        <w:rPr>
          <w:rFonts w:cs="Times New Roman"/>
          <w:szCs w:val="24"/>
        </w:rPr>
      </w:pPr>
      <w:r w:rsidRPr="005F7E23">
        <w:rPr>
          <w:rFonts w:cs="Times New Roman"/>
          <w:szCs w:val="24"/>
        </w:rPr>
        <w:t>Politika</w:t>
      </w:r>
      <w:r w:rsidR="00AF517F" w:rsidRPr="005F7E23">
        <w:rPr>
          <w:rFonts w:cs="Times New Roman"/>
          <w:szCs w:val="24"/>
        </w:rPr>
        <w:t xml:space="preserve"> </w:t>
      </w:r>
      <w:r w:rsidRPr="005F7E23">
        <w:rPr>
          <w:rFonts w:cs="Times New Roman"/>
          <w:szCs w:val="24"/>
        </w:rPr>
        <w:t>HSS</w:t>
      </w:r>
      <w:r w:rsidR="008C0955" w:rsidRPr="005F7E23">
        <w:rPr>
          <w:rFonts w:cs="Times New Roman"/>
          <w:szCs w:val="24"/>
        </w:rPr>
        <w:t xml:space="preserve"> představuje od svého vzniku v roce 1988 dodnes</w:t>
      </w:r>
      <w:r w:rsidR="00D3179B" w:rsidRPr="005F7E23">
        <w:rPr>
          <w:rFonts w:cs="Times New Roman"/>
          <w:szCs w:val="24"/>
        </w:rPr>
        <w:t xml:space="preserve"> jedno</w:t>
      </w:r>
      <w:r w:rsidRPr="005F7E23">
        <w:rPr>
          <w:rFonts w:cs="Times New Roman"/>
          <w:szCs w:val="24"/>
        </w:rPr>
        <w:t xml:space="preserve"> z</w:t>
      </w:r>
      <w:r w:rsidR="00D3179B" w:rsidRPr="005F7E23">
        <w:rPr>
          <w:rFonts w:cs="Times New Roman"/>
          <w:szCs w:val="24"/>
        </w:rPr>
        <w:t> </w:t>
      </w:r>
      <w:r w:rsidRPr="005F7E23">
        <w:rPr>
          <w:rFonts w:cs="Times New Roman"/>
          <w:szCs w:val="24"/>
        </w:rPr>
        <w:t>nejdůležitějších</w:t>
      </w:r>
      <w:r w:rsidR="00D3179B" w:rsidRPr="005F7E23">
        <w:rPr>
          <w:rFonts w:cs="Times New Roman"/>
          <w:szCs w:val="24"/>
        </w:rPr>
        <w:t xml:space="preserve"> politických odvětví </w:t>
      </w:r>
      <w:r w:rsidRPr="005F7E23">
        <w:rPr>
          <w:rFonts w:cs="Times New Roman"/>
          <w:szCs w:val="24"/>
        </w:rPr>
        <w:t>ovlivňují</w:t>
      </w:r>
      <w:r w:rsidR="00D3179B" w:rsidRPr="005F7E23">
        <w:rPr>
          <w:rFonts w:cs="Times New Roman"/>
          <w:szCs w:val="24"/>
        </w:rPr>
        <w:t>cích</w:t>
      </w:r>
      <w:r w:rsidR="00AF517F" w:rsidRPr="005F7E23">
        <w:rPr>
          <w:rFonts w:cs="Times New Roman"/>
          <w:szCs w:val="24"/>
        </w:rPr>
        <w:t xml:space="preserve"> dění uvnitř </w:t>
      </w:r>
      <w:r w:rsidR="006F6591">
        <w:rPr>
          <w:rFonts w:cs="Times New Roman"/>
          <w:szCs w:val="24"/>
        </w:rPr>
        <w:t>ES/</w:t>
      </w:r>
      <w:r w:rsidR="00AF517F" w:rsidRPr="005F7E23">
        <w:rPr>
          <w:rFonts w:cs="Times New Roman"/>
          <w:szCs w:val="24"/>
        </w:rPr>
        <w:t>EU</w:t>
      </w:r>
      <w:r w:rsidR="00D3179B" w:rsidRPr="005F7E23">
        <w:rPr>
          <w:rFonts w:cs="Times New Roman"/>
          <w:szCs w:val="24"/>
        </w:rPr>
        <w:t xml:space="preserve"> na všech třech úrovních, na kterých působí (nadnárodní, národní, sub</w:t>
      </w:r>
      <w:r w:rsidR="00CA6278" w:rsidRPr="005F7E23">
        <w:rPr>
          <w:rFonts w:cs="Times New Roman"/>
          <w:szCs w:val="24"/>
        </w:rPr>
        <w:t>státní</w:t>
      </w:r>
      <w:r w:rsidR="00D3179B" w:rsidRPr="005F7E23">
        <w:rPr>
          <w:rFonts w:cs="Times New Roman"/>
          <w:szCs w:val="24"/>
        </w:rPr>
        <w:t>). Této přes dvě dekády trvající popularitě se může těšit díky několika faktorům.</w:t>
      </w:r>
      <w:r w:rsidR="00145926" w:rsidRPr="005F7E23">
        <w:rPr>
          <w:rFonts w:cs="Times New Roman"/>
          <w:szCs w:val="24"/>
        </w:rPr>
        <w:t xml:space="preserve"> Zejména je to skutečnost, že prostředky vyčleněné na financování projektů podporovaných politikou HSS tvoří od</w:t>
      </w:r>
      <w:r w:rsidR="00CA6278" w:rsidRPr="005F7E23">
        <w:rPr>
          <w:rFonts w:cs="Times New Roman"/>
          <w:szCs w:val="24"/>
        </w:rPr>
        <w:t xml:space="preserve"> její</w:t>
      </w:r>
      <w:r w:rsidR="00145926" w:rsidRPr="005F7E23">
        <w:rPr>
          <w:rFonts w:cs="Times New Roman"/>
          <w:szCs w:val="24"/>
        </w:rPr>
        <w:t xml:space="preserve"> reformy z roku 1993 přibližně třetinu unijního rozpočtu,</w:t>
      </w:r>
      <w:r w:rsidR="00165D34" w:rsidRPr="005F7E23">
        <w:rPr>
          <w:rFonts w:cs="Times New Roman"/>
          <w:szCs w:val="24"/>
        </w:rPr>
        <w:t xml:space="preserve"> přičemž cel</w:t>
      </w:r>
      <w:r w:rsidR="00C10EAE" w:rsidRPr="005F7E23">
        <w:rPr>
          <w:rFonts w:cs="Times New Roman"/>
          <w:szCs w:val="24"/>
        </w:rPr>
        <w:t>kový objem financí</w:t>
      </w:r>
      <w:r w:rsidR="00165D34" w:rsidRPr="005F7E23">
        <w:rPr>
          <w:rFonts w:cs="Times New Roman"/>
          <w:szCs w:val="24"/>
        </w:rPr>
        <w:t xml:space="preserve"> vynaložených na její provádění neustále stoupá. Dále je důležité, že</w:t>
      </w:r>
      <w:r w:rsidR="00145926" w:rsidRPr="005F7E23">
        <w:rPr>
          <w:rFonts w:cs="Times New Roman"/>
          <w:szCs w:val="24"/>
        </w:rPr>
        <w:t xml:space="preserve"> regiony,</w:t>
      </w:r>
      <w:r w:rsidR="00165D34" w:rsidRPr="005F7E23">
        <w:rPr>
          <w:rFonts w:cs="Times New Roman"/>
          <w:szCs w:val="24"/>
        </w:rPr>
        <w:t xml:space="preserve"> na něž se vztahuje pomoc prostřednictvím</w:t>
      </w:r>
      <w:r w:rsidR="00EF7716" w:rsidRPr="005F7E23">
        <w:rPr>
          <w:rFonts w:cs="Times New Roman"/>
          <w:szCs w:val="24"/>
        </w:rPr>
        <w:t xml:space="preserve"> </w:t>
      </w:r>
      <w:r w:rsidR="00CA6278" w:rsidRPr="005F7E23">
        <w:rPr>
          <w:rFonts w:cs="Times New Roman"/>
          <w:szCs w:val="24"/>
        </w:rPr>
        <w:t xml:space="preserve">politiky </w:t>
      </w:r>
      <w:r w:rsidR="00EF7716" w:rsidRPr="005F7E23">
        <w:rPr>
          <w:rFonts w:cs="Times New Roman"/>
          <w:szCs w:val="24"/>
        </w:rPr>
        <w:t xml:space="preserve">HSS, </w:t>
      </w:r>
      <w:r w:rsidR="00C10EAE" w:rsidRPr="005F7E23">
        <w:rPr>
          <w:rFonts w:cs="Times New Roman"/>
          <w:szCs w:val="24"/>
        </w:rPr>
        <w:t xml:space="preserve">stabilně </w:t>
      </w:r>
      <w:r w:rsidR="00EF7716" w:rsidRPr="005F7E23">
        <w:rPr>
          <w:rFonts w:cs="Times New Roman"/>
          <w:szCs w:val="24"/>
        </w:rPr>
        <w:t>zahrnují</w:t>
      </w:r>
      <w:r w:rsidR="00145926" w:rsidRPr="005F7E23">
        <w:rPr>
          <w:rFonts w:cs="Times New Roman"/>
          <w:szCs w:val="24"/>
        </w:rPr>
        <w:t xml:space="preserve"> okolo </w:t>
      </w:r>
      <w:r w:rsidR="004951D3" w:rsidRPr="005F7E23">
        <w:rPr>
          <w:rFonts w:cs="Times New Roman"/>
          <w:szCs w:val="24"/>
        </w:rPr>
        <w:t>40 % veškerého</w:t>
      </w:r>
      <w:r w:rsidR="00EF7716" w:rsidRPr="005F7E23">
        <w:rPr>
          <w:rFonts w:cs="Times New Roman"/>
          <w:szCs w:val="24"/>
        </w:rPr>
        <w:t xml:space="preserve"> unijního obyvatelstva</w:t>
      </w:r>
      <w:r w:rsidR="004951D3" w:rsidRPr="005F7E23">
        <w:rPr>
          <w:rFonts w:cs="Times New Roman"/>
          <w:szCs w:val="24"/>
        </w:rPr>
        <w:t xml:space="preserve">. Popularitu si v neposlední řadě získává podporou </w:t>
      </w:r>
      <w:r w:rsidR="009330E2" w:rsidRPr="005F7E23">
        <w:rPr>
          <w:rFonts w:cs="Times New Roman"/>
          <w:szCs w:val="24"/>
        </w:rPr>
        <w:t xml:space="preserve">oblastí, jež ovlivňují každodenní život </w:t>
      </w:r>
      <w:r w:rsidR="00CA6278" w:rsidRPr="005F7E23">
        <w:rPr>
          <w:rFonts w:cs="Times New Roman"/>
          <w:szCs w:val="24"/>
        </w:rPr>
        <w:t>většiny</w:t>
      </w:r>
      <w:r w:rsidR="009330E2" w:rsidRPr="005F7E23">
        <w:rPr>
          <w:rFonts w:cs="Times New Roman"/>
          <w:szCs w:val="24"/>
        </w:rPr>
        <w:t xml:space="preserve"> obyvatel Unie.</w:t>
      </w:r>
      <w:r w:rsidR="00F9358D" w:rsidRPr="005F7E23">
        <w:rPr>
          <w:rFonts w:cs="Times New Roman"/>
          <w:szCs w:val="24"/>
        </w:rPr>
        <w:t xml:space="preserve"> Projekty</w:t>
      </w:r>
      <w:r w:rsidR="004951D3" w:rsidRPr="005F7E23">
        <w:rPr>
          <w:rFonts w:cs="Times New Roman"/>
          <w:szCs w:val="24"/>
        </w:rPr>
        <w:t xml:space="preserve"> </w:t>
      </w:r>
      <w:r w:rsidR="00F9358D" w:rsidRPr="005F7E23">
        <w:rPr>
          <w:rFonts w:cs="Times New Roman"/>
          <w:szCs w:val="24"/>
        </w:rPr>
        <w:t xml:space="preserve">podporované </w:t>
      </w:r>
      <w:r w:rsidR="004951D3" w:rsidRPr="005F7E23">
        <w:rPr>
          <w:rFonts w:cs="Times New Roman"/>
          <w:szCs w:val="24"/>
        </w:rPr>
        <w:t>politikou</w:t>
      </w:r>
      <w:r w:rsidR="00F9358D" w:rsidRPr="005F7E23">
        <w:rPr>
          <w:rFonts w:cs="Times New Roman"/>
          <w:szCs w:val="24"/>
        </w:rPr>
        <w:t xml:space="preserve"> HSS</w:t>
      </w:r>
      <w:r w:rsidR="004951D3" w:rsidRPr="005F7E23">
        <w:rPr>
          <w:rFonts w:cs="Times New Roman"/>
          <w:szCs w:val="24"/>
        </w:rPr>
        <w:t xml:space="preserve"> proto mají</w:t>
      </w:r>
      <w:r w:rsidR="00F9358D" w:rsidRPr="005F7E23">
        <w:rPr>
          <w:rFonts w:cs="Times New Roman"/>
          <w:szCs w:val="24"/>
        </w:rPr>
        <w:t xml:space="preserve"> vynikající předpoklad být každodenně</w:t>
      </w:r>
      <w:r w:rsidR="004951D3" w:rsidRPr="005F7E23">
        <w:rPr>
          <w:rFonts w:cs="Times New Roman"/>
          <w:szCs w:val="24"/>
        </w:rPr>
        <w:t xml:space="preserve"> „na očích“</w:t>
      </w:r>
      <w:r w:rsidR="00F9358D" w:rsidRPr="005F7E23">
        <w:rPr>
          <w:rFonts w:cs="Times New Roman"/>
          <w:szCs w:val="24"/>
        </w:rPr>
        <w:t xml:space="preserve"> a posílit tak popularitu EU v očích široké veřejnosti,</w:t>
      </w:r>
      <w:r w:rsidR="004951D3" w:rsidRPr="005F7E23">
        <w:rPr>
          <w:rFonts w:cs="Times New Roman"/>
          <w:szCs w:val="24"/>
        </w:rPr>
        <w:t xml:space="preserve"> oč </w:t>
      </w:r>
      <w:r w:rsidR="00AF517F" w:rsidRPr="005F7E23">
        <w:rPr>
          <w:rFonts w:cs="Times New Roman"/>
          <w:szCs w:val="24"/>
        </w:rPr>
        <w:t>se ostatně Unie usilovně snaží, přičemž</w:t>
      </w:r>
      <w:r w:rsidR="00C10EAE" w:rsidRPr="005F7E23">
        <w:rPr>
          <w:rFonts w:cs="Times New Roman"/>
          <w:szCs w:val="24"/>
        </w:rPr>
        <w:t xml:space="preserve"> můžeme říci,</w:t>
      </w:r>
      <w:r w:rsidR="006C11F3" w:rsidRPr="005F7E23">
        <w:rPr>
          <w:rFonts w:cs="Times New Roman"/>
          <w:szCs w:val="24"/>
        </w:rPr>
        <w:t xml:space="preserve"> že úspěšně, jelikož o „strukturálních fondech“, jak je ústy laické veřejnosti politika HSS nazýv</w:t>
      </w:r>
      <w:r w:rsidR="004321F1" w:rsidRPr="005F7E23">
        <w:rPr>
          <w:rFonts w:cs="Times New Roman"/>
          <w:szCs w:val="24"/>
        </w:rPr>
        <w:t>ána, sly</w:t>
      </w:r>
      <w:r w:rsidR="00AF517F" w:rsidRPr="005F7E23">
        <w:rPr>
          <w:rFonts w:cs="Times New Roman"/>
          <w:szCs w:val="24"/>
        </w:rPr>
        <w:t xml:space="preserve">šel už </w:t>
      </w:r>
      <w:r w:rsidR="00CA6278" w:rsidRPr="005F7E23">
        <w:rPr>
          <w:rFonts w:cs="Times New Roman"/>
          <w:szCs w:val="24"/>
        </w:rPr>
        <w:t>téměř</w:t>
      </w:r>
      <w:r w:rsidR="00AF517F" w:rsidRPr="005F7E23">
        <w:rPr>
          <w:rFonts w:cs="Times New Roman"/>
          <w:szCs w:val="24"/>
        </w:rPr>
        <w:t xml:space="preserve"> každý</w:t>
      </w:r>
      <w:r w:rsidR="00627400" w:rsidRPr="005F7E23">
        <w:rPr>
          <w:rFonts w:cs="Times New Roman"/>
          <w:szCs w:val="24"/>
        </w:rPr>
        <w:t>.</w:t>
      </w:r>
    </w:p>
    <w:p w:rsidR="00A70BCA" w:rsidRPr="005F7E23" w:rsidRDefault="00052E01" w:rsidP="00B25E7F">
      <w:pPr>
        <w:ind w:firstLine="708"/>
        <w:rPr>
          <w:rFonts w:cs="Times New Roman"/>
          <w:szCs w:val="24"/>
        </w:rPr>
      </w:pPr>
      <w:r w:rsidRPr="005F7E23">
        <w:rPr>
          <w:rFonts w:cs="Times New Roman"/>
          <w:szCs w:val="24"/>
        </w:rPr>
        <w:t>Dnešní podoba politiky HSS</w:t>
      </w:r>
      <w:r w:rsidR="00A70BCA" w:rsidRPr="005F7E23">
        <w:rPr>
          <w:rFonts w:cs="Times New Roman"/>
          <w:szCs w:val="24"/>
        </w:rPr>
        <w:t xml:space="preserve"> vznikla především díky úspěchu tehdejšího předsedy Evropské komise (EK) </w:t>
      </w:r>
      <w:r w:rsidRPr="005F7E23">
        <w:rPr>
          <w:rFonts w:cs="Times New Roman"/>
          <w:szCs w:val="24"/>
        </w:rPr>
        <w:t>Jacquesa Delorse, jemuž se v osmdesátých</w:t>
      </w:r>
      <w:r w:rsidR="00A70BCA" w:rsidRPr="005F7E23">
        <w:rPr>
          <w:rFonts w:cs="Times New Roman"/>
          <w:szCs w:val="24"/>
        </w:rPr>
        <w:t xml:space="preserve"> letech minul</w:t>
      </w:r>
      <w:r w:rsidR="00EA794E" w:rsidRPr="005F7E23">
        <w:rPr>
          <w:rFonts w:cs="Times New Roman"/>
          <w:szCs w:val="24"/>
        </w:rPr>
        <w:t>ého století podařilo prosadit</w:t>
      </w:r>
      <w:r w:rsidR="00A70BCA" w:rsidRPr="005F7E23">
        <w:rPr>
          <w:rFonts w:cs="Times New Roman"/>
          <w:szCs w:val="24"/>
        </w:rPr>
        <w:t xml:space="preserve"> koncept soudržnosti do </w:t>
      </w:r>
      <w:r w:rsidRPr="005F7E23">
        <w:rPr>
          <w:rFonts w:cs="Times New Roman"/>
          <w:szCs w:val="24"/>
        </w:rPr>
        <w:t>Jednotného evropského aktu</w:t>
      </w:r>
      <w:r w:rsidR="00A70BCA" w:rsidRPr="005F7E23">
        <w:rPr>
          <w:rFonts w:cs="Times New Roman"/>
          <w:szCs w:val="24"/>
        </w:rPr>
        <w:t xml:space="preserve">. V roce 1988 pak </w:t>
      </w:r>
      <w:r w:rsidR="00EA794E" w:rsidRPr="005F7E23">
        <w:rPr>
          <w:rFonts w:cs="Times New Roman"/>
          <w:szCs w:val="24"/>
        </w:rPr>
        <w:t>EK</w:t>
      </w:r>
      <w:r w:rsidR="00A70BCA" w:rsidRPr="005F7E23">
        <w:rPr>
          <w:rFonts w:cs="Times New Roman"/>
          <w:szCs w:val="24"/>
        </w:rPr>
        <w:t xml:space="preserve"> pod jeho vedením představila balíček několika nařízení upravujících použití prostředků ze </w:t>
      </w:r>
      <w:r w:rsidR="00EA794E" w:rsidRPr="005F7E23">
        <w:rPr>
          <w:rFonts w:cs="Times New Roman"/>
          <w:szCs w:val="24"/>
        </w:rPr>
        <w:t>SF</w:t>
      </w:r>
      <w:r w:rsidR="00A70BCA" w:rsidRPr="005F7E23">
        <w:rPr>
          <w:rFonts w:cs="Times New Roman"/>
          <w:szCs w:val="24"/>
        </w:rPr>
        <w:t xml:space="preserve"> přidělených v rámci první fi</w:t>
      </w:r>
      <w:r w:rsidRPr="005F7E23">
        <w:rPr>
          <w:rFonts w:cs="Times New Roman"/>
          <w:szCs w:val="24"/>
        </w:rPr>
        <w:t>nanční perspektivy na léta 1988-</w:t>
      </w:r>
      <w:r w:rsidR="00A70BCA" w:rsidRPr="005F7E23">
        <w:rPr>
          <w:rFonts w:cs="Times New Roman"/>
          <w:szCs w:val="24"/>
        </w:rPr>
        <w:t xml:space="preserve">1992 (Delorsův balíček I), jenž </w:t>
      </w:r>
      <w:r w:rsidR="00A70BCA" w:rsidRPr="005F7E23">
        <w:rPr>
          <w:rFonts w:cs="Times New Roman"/>
          <w:szCs w:val="24"/>
        </w:rPr>
        <w:lastRenderedPageBreak/>
        <w:t xml:space="preserve">představoval v této oblasti první zásadní reformu. </w:t>
      </w:r>
      <w:r w:rsidR="00EA794E" w:rsidRPr="005F7E23">
        <w:rPr>
          <w:rFonts w:cs="Times New Roman"/>
          <w:szCs w:val="24"/>
        </w:rPr>
        <w:t>EK</w:t>
      </w:r>
      <w:r w:rsidR="00455BCD" w:rsidRPr="005F7E23">
        <w:rPr>
          <w:rFonts w:cs="Times New Roman"/>
          <w:szCs w:val="24"/>
        </w:rPr>
        <w:t xml:space="preserve"> se od té</w:t>
      </w:r>
      <w:r w:rsidR="00A70BCA" w:rsidRPr="005F7E23">
        <w:rPr>
          <w:rFonts w:cs="Times New Roman"/>
          <w:szCs w:val="24"/>
        </w:rPr>
        <w:t xml:space="preserve"> doby snažila spojit všechny další zásadní reformy politiky </w:t>
      </w:r>
      <w:r w:rsidR="00EA794E" w:rsidRPr="005F7E23">
        <w:rPr>
          <w:rFonts w:cs="Times New Roman"/>
          <w:szCs w:val="24"/>
        </w:rPr>
        <w:t>HSS</w:t>
      </w:r>
      <w:r w:rsidR="00A70BCA" w:rsidRPr="005F7E23">
        <w:rPr>
          <w:rFonts w:cs="Times New Roman"/>
          <w:szCs w:val="24"/>
        </w:rPr>
        <w:t xml:space="preserve"> (1993, 1999, 2006) vždy s nově přijímanými finančními perspektivami. </w:t>
      </w:r>
      <w:r w:rsidR="00B25E7F" w:rsidRPr="005F7E23">
        <w:rPr>
          <w:rFonts w:cs="Times New Roman"/>
          <w:szCs w:val="24"/>
        </w:rPr>
        <w:t xml:space="preserve">Ve všech těchto reformách se zachovaly hlavní zásady fungování politiky HSS představené v roce 1988, tedy principy programování, koncentrace, adicionality a partnerství, které byly následně doplněny zásadami proporcionality, subsidiarity, spolufinancování a lisabonizace a společně zaručovaly koherenci </w:t>
      </w:r>
      <w:r w:rsidR="00047708">
        <w:rPr>
          <w:rFonts w:cs="Times New Roman"/>
          <w:szCs w:val="24"/>
        </w:rPr>
        <w:t>a konzistentnost politiky HSS Evropských společenství (ES)</w:t>
      </w:r>
      <w:r w:rsidR="00B25E7F" w:rsidRPr="005F7E23">
        <w:rPr>
          <w:rFonts w:cs="Times New Roman"/>
          <w:szCs w:val="24"/>
        </w:rPr>
        <w:t>.</w:t>
      </w:r>
      <w:r w:rsidR="00627400" w:rsidRPr="005F7E23">
        <w:rPr>
          <w:rStyle w:val="Znakapoznpodarou"/>
          <w:rFonts w:cs="Times New Roman"/>
          <w:szCs w:val="24"/>
        </w:rPr>
        <w:footnoteReference w:id="2"/>
      </w:r>
      <w:r w:rsidR="00A70BCA" w:rsidRPr="005F7E23">
        <w:rPr>
          <w:rFonts w:cs="Times New Roman"/>
          <w:szCs w:val="24"/>
        </w:rPr>
        <w:t xml:space="preserve"> </w:t>
      </w:r>
    </w:p>
    <w:p w:rsidR="001651A7" w:rsidRPr="005F7E23" w:rsidRDefault="00325A2A" w:rsidP="00F86F89">
      <w:pPr>
        <w:ind w:firstLine="708"/>
        <w:rPr>
          <w:rFonts w:cs="Times New Roman"/>
          <w:szCs w:val="24"/>
        </w:rPr>
      </w:pPr>
      <w:r w:rsidRPr="005F7E23">
        <w:rPr>
          <w:rFonts w:cs="Times New Roman"/>
          <w:szCs w:val="24"/>
        </w:rPr>
        <w:t xml:space="preserve">Politika HSS EU je velice ambiciózní projekt, jenž se vyznačuje </w:t>
      </w:r>
      <w:r w:rsidR="00097E71" w:rsidRPr="005F7E23">
        <w:rPr>
          <w:rFonts w:cs="Times New Roman"/>
          <w:szCs w:val="24"/>
        </w:rPr>
        <w:t>tím</w:t>
      </w:r>
      <w:r w:rsidRPr="005F7E23">
        <w:rPr>
          <w:rFonts w:cs="Times New Roman"/>
          <w:szCs w:val="24"/>
        </w:rPr>
        <w:t>, že není pouze jednou z mnoha unijních sektorových politi</w:t>
      </w:r>
      <w:r w:rsidR="003539A7" w:rsidRPr="005F7E23">
        <w:rPr>
          <w:rFonts w:cs="Times New Roman"/>
          <w:szCs w:val="24"/>
        </w:rPr>
        <w:t xml:space="preserve">k, ale naopak spoustu </w:t>
      </w:r>
      <w:r w:rsidR="00097E71" w:rsidRPr="005F7E23">
        <w:rPr>
          <w:rFonts w:cs="Times New Roman"/>
          <w:szCs w:val="24"/>
        </w:rPr>
        <w:t>jich</w:t>
      </w:r>
      <w:r w:rsidRPr="005F7E23">
        <w:rPr>
          <w:rFonts w:cs="Times New Roman"/>
          <w:szCs w:val="24"/>
        </w:rPr>
        <w:t xml:space="preserve"> sama ovlivňuje. Nejsou to však pouze ostatní unijní politiky, na něž politika HSS působí. Vliv má také na vnitrostátní politiky </w:t>
      </w:r>
      <w:r w:rsidR="00097E71" w:rsidRPr="005F7E23">
        <w:rPr>
          <w:rFonts w:cs="Times New Roman"/>
          <w:szCs w:val="24"/>
        </w:rPr>
        <w:t>ČS</w:t>
      </w:r>
      <w:r w:rsidRPr="005F7E23">
        <w:rPr>
          <w:rFonts w:cs="Times New Roman"/>
          <w:szCs w:val="24"/>
        </w:rPr>
        <w:t xml:space="preserve"> (zejména politiku regionálního rozvoje), jejich institucionální rámce, způsoby politického rozhodová</w:t>
      </w:r>
      <w:r w:rsidR="003539A7" w:rsidRPr="005F7E23">
        <w:rPr>
          <w:rFonts w:cs="Times New Roman"/>
          <w:szCs w:val="24"/>
        </w:rPr>
        <w:t>ní i každodenní život obyvatel</w:t>
      </w:r>
      <w:r w:rsidRPr="005F7E23">
        <w:rPr>
          <w:rFonts w:cs="Times New Roman"/>
          <w:szCs w:val="24"/>
        </w:rPr>
        <w:t>.</w:t>
      </w:r>
      <w:r w:rsidR="006F55E1" w:rsidRPr="005F7E23">
        <w:rPr>
          <w:rStyle w:val="Znakapoznpodarou"/>
          <w:rFonts w:cs="Times New Roman"/>
          <w:szCs w:val="24"/>
        </w:rPr>
        <w:footnoteReference w:id="3"/>
      </w:r>
      <w:r w:rsidRPr="005F7E23">
        <w:rPr>
          <w:rFonts w:cs="Times New Roman"/>
          <w:szCs w:val="24"/>
        </w:rPr>
        <w:t xml:space="preserve"> Tento vliv uskutečňuje prostřednictvím specifického systému fungování, </w:t>
      </w:r>
      <w:r w:rsidR="00891FE7" w:rsidRPr="005F7E23">
        <w:rPr>
          <w:rFonts w:cs="Times New Roman"/>
          <w:szCs w:val="24"/>
        </w:rPr>
        <w:t>v němž působí tři hlavní subjekty – EK</w:t>
      </w:r>
      <w:r w:rsidR="00616B4E" w:rsidRPr="005F7E23">
        <w:rPr>
          <w:rFonts w:cs="Times New Roman"/>
          <w:szCs w:val="24"/>
        </w:rPr>
        <w:t xml:space="preserve"> zastupující zájmy EU</w:t>
      </w:r>
      <w:r w:rsidR="00891FE7" w:rsidRPr="005F7E23">
        <w:rPr>
          <w:rFonts w:cs="Times New Roman"/>
          <w:szCs w:val="24"/>
        </w:rPr>
        <w:t>,</w:t>
      </w:r>
      <w:r w:rsidR="00616B4E" w:rsidRPr="005F7E23">
        <w:rPr>
          <w:rFonts w:cs="Times New Roman"/>
          <w:szCs w:val="24"/>
        </w:rPr>
        <w:t xml:space="preserve"> národní vlády hájící zájmy </w:t>
      </w:r>
      <w:r w:rsidR="00AB54D4" w:rsidRPr="005F7E23">
        <w:rPr>
          <w:rFonts w:cs="Times New Roman"/>
          <w:szCs w:val="24"/>
        </w:rPr>
        <w:t>svých</w:t>
      </w:r>
      <w:r w:rsidR="00616B4E" w:rsidRPr="005F7E23">
        <w:rPr>
          <w:rFonts w:cs="Times New Roman"/>
          <w:szCs w:val="24"/>
        </w:rPr>
        <w:t xml:space="preserve"> států</w:t>
      </w:r>
      <w:r w:rsidR="00891FE7" w:rsidRPr="005F7E23">
        <w:rPr>
          <w:rFonts w:cs="Times New Roman"/>
          <w:szCs w:val="24"/>
        </w:rPr>
        <w:t xml:space="preserve"> a regiony</w:t>
      </w:r>
      <w:r w:rsidR="00616B4E" w:rsidRPr="005F7E23">
        <w:rPr>
          <w:rFonts w:cs="Times New Roman"/>
          <w:szCs w:val="24"/>
        </w:rPr>
        <w:t xml:space="preserve"> prosazující své vlastní priority</w:t>
      </w:r>
      <w:r w:rsidR="00891FE7" w:rsidRPr="005F7E23">
        <w:rPr>
          <w:rFonts w:cs="Times New Roman"/>
          <w:szCs w:val="24"/>
        </w:rPr>
        <w:t xml:space="preserve">. Tento systém </w:t>
      </w:r>
      <w:r w:rsidRPr="005F7E23">
        <w:rPr>
          <w:rFonts w:cs="Times New Roman"/>
          <w:szCs w:val="24"/>
        </w:rPr>
        <w:t>se dostal do popředí zájmu</w:t>
      </w:r>
      <w:r w:rsidR="00B25E7F" w:rsidRPr="005F7E23">
        <w:rPr>
          <w:rFonts w:cs="Times New Roman"/>
          <w:szCs w:val="24"/>
        </w:rPr>
        <w:t xml:space="preserve"> zkoumání</w:t>
      </w:r>
      <w:r w:rsidRPr="005F7E23">
        <w:rPr>
          <w:rFonts w:cs="Times New Roman"/>
          <w:szCs w:val="24"/>
        </w:rPr>
        <w:t xml:space="preserve"> několika autorů, kteří jej zkoumají v kontextu teorie </w:t>
      </w:r>
      <w:r w:rsidR="00791C55" w:rsidRPr="005F7E23">
        <w:rPr>
          <w:rFonts w:cs="Times New Roman"/>
          <w:szCs w:val="24"/>
        </w:rPr>
        <w:t>VÚV</w:t>
      </w:r>
      <w:r w:rsidRPr="005F7E23">
        <w:rPr>
          <w:rFonts w:cs="Times New Roman"/>
          <w:szCs w:val="24"/>
        </w:rPr>
        <w:t>.</w:t>
      </w:r>
      <w:r w:rsidR="003A0CD6" w:rsidRPr="005F7E23">
        <w:rPr>
          <w:rStyle w:val="Znakapoznpodarou"/>
          <w:rFonts w:cs="Times New Roman"/>
          <w:szCs w:val="24"/>
        </w:rPr>
        <w:footnoteReference w:id="4"/>
      </w:r>
    </w:p>
    <w:p w:rsidR="00EC1E78" w:rsidRPr="005F7E23" w:rsidRDefault="000F095B" w:rsidP="00EC1E78">
      <w:pPr>
        <w:ind w:firstLine="708"/>
        <w:rPr>
          <w:rFonts w:cs="Times New Roman"/>
          <w:szCs w:val="24"/>
        </w:rPr>
      </w:pPr>
      <w:r w:rsidRPr="005F7E23">
        <w:rPr>
          <w:rFonts w:cs="Times New Roman"/>
          <w:szCs w:val="24"/>
        </w:rPr>
        <w:t>Tato t</w:t>
      </w:r>
      <w:r w:rsidR="00F721EF" w:rsidRPr="005F7E23">
        <w:rPr>
          <w:rFonts w:cs="Times New Roman"/>
          <w:szCs w:val="24"/>
        </w:rPr>
        <w:t>eorie se snaží reflektovat proměnu evropské integrace,</w:t>
      </w:r>
      <w:r w:rsidRPr="005F7E23">
        <w:rPr>
          <w:rFonts w:cs="Times New Roman"/>
          <w:szCs w:val="24"/>
        </w:rPr>
        <w:t xml:space="preserve"> </w:t>
      </w:r>
      <w:r w:rsidR="00F721EF" w:rsidRPr="005F7E23">
        <w:rPr>
          <w:rFonts w:cs="Times New Roman"/>
          <w:szCs w:val="24"/>
        </w:rPr>
        <w:t>k níž došlo b</w:t>
      </w:r>
      <w:r w:rsidRPr="005F7E23">
        <w:rPr>
          <w:rFonts w:cs="Times New Roman"/>
          <w:szCs w:val="24"/>
        </w:rPr>
        <w:t>ěhem posledních dvou dekád</w:t>
      </w:r>
      <w:r w:rsidR="00F721EF" w:rsidRPr="005F7E23">
        <w:rPr>
          <w:rFonts w:cs="Times New Roman"/>
          <w:szCs w:val="24"/>
        </w:rPr>
        <w:t>, způsobenou především</w:t>
      </w:r>
      <w:r w:rsidRPr="005F7E23">
        <w:rPr>
          <w:rFonts w:cs="Times New Roman"/>
          <w:szCs w:val="24"/>
        </w:rPr>
        <w:t xml:space="preserve"> upevněním a kompetenčním posílením institucionálního rámce </w:t>
      </w:r>
      <w:r w:rsidR="006F6591">
        <w:rPr>
          <w:rFonts w:cs="Times New Roman"/>
          <w:szCs w:val="24"/>
        </w:rPr>
        <w:t>ES/</w:t>
      </w:r>
      <w:r w:rsidRPr="005F7E23">
        <w:rPr>
          <w:rFonts w:cs="Times New Roman"/>
          <w:szCs w:val="24"/>
        </w:rPr>
        <w:t>EU, prohloubením různých oblastí evropské politiky, jež se navíc stále rozšiřuje o oblasti nové</w:t>
      </w:r>
      <w:r w:rsidR="00F721EF" w:rsidRPr="005F7E23">
        <w:rPr>
          <w:rFonts w:cs="Times New Roman"/>
          <w:szCs w:val="24"/>
        </w:rPr>
        <w:t>,</w:t>
      </w:r>
      <w:r w:rsidRPr="005F7E23">
        <w:rPr>
          <w:rFonts w:cs="Times New Roman"/>
          <w:szCs w:val="24"/>
        </w:rPr>
        <w:t xml:space="preserve"> či zaváděním nových způsobů a úrovní vládnutí jdoucích ruku v ruce s posilováním jejich rozhodovac</w:t>
      </w:r>
      <w:r w:rsidR="00EC1E78" w:rsidRPr="005F7E23">
        <w:rPr>
          <w:rFonts w:cs="Times New Roman"/>
          <w:szCs w:val="24"/>
        </w:rPr>
        <w:t>ích pravomocí.</w:t>
      </w:r>
      <w:r w:rsidR="003A0CD6" w:rsidRPr="005F7E23">
        <w:rPr>
          <w:rStyle w:val="Znakapoznpodarou"/>
          <w:rFonts w:cs="Times New Roman"/>
          <w:szCs w:val="24"/>
        </w:rPr>
        <w:footnoteReference w:id="5"/>
      </w:r>
    </w:p>
    <w:p w:rsidR="00EC1E78" w:rsidRPr="005F7E23" w:rsidRDefault="00EC1E78" w:rsidP="00EC1E78">
      <w:pPr>
        <w:ind w:firstLine="708"/>
        <w:rPr>
          <w:rFonts w:cs="Times New Roman"/>
          <w:szCs w:val="24"/>
        </w:rPr>
      </w:pPr>
      <w:r w:rsidRPr="005F7E23">
        <w:rPr>
          <w:rFonts w:cs="Times New Roman"/>
          <w:szCs w:val="24"/>
        </w:rPr>
        <w:t xml:space="preserve">Klíčovou otázkou VÚV se stala, jak již název </w:t>
      </w:r>
      <w:r w:rsidR="00595F3E">
        <w:rPr>
          <w:rFonts w:cs="Times New Roman"/>
          <w:szCs w:val="24"/>
        </w:rPr>
        <w:t>napovídá, problematika vládnutí</w:t>
      </w:r>
      <w:r w:rsidRPr="005F7E23">
        <w:rPr>
          <w:rFonts w:cs="Times New Roman"/>
          <w:szCs w:val="24"/>
        </w:rPr>
        <w:t xml:space="preserve"> zahrnující procesy politického rozhodování, implementace a posuzování pravidel.</w:t>
      </w:r>
      <w:r w:rsidRPr="005F7E23">
        <w:rPr>
          <w:rStyle w:val="Znakapoznpodarou"/>
          <w:rFonts w:cs="Times New Roman"/>
          <w:szCs w:val="24"/>
        </w:rPr>
        <w:footnoteReference w:id="6"/>
      </w:r>
      <w:r w:rsidRPr="005F7E23">
        <w:rPr>
          <w:rFonts w:cs="Times New Roman"/>
          <w:szCs w:val="24"/>
        </w:rPr>
        <w:t xml:space="preserve"> Badatelé </w:t>
      </w:r>
      <w:r w:rsidRPr="005F7E23">
        <w:rPr>
          <w:rFonts w:cs="Times New Roman"/>
          <w:szCs w:val="24"/>
        </w:rPr>
        <w:lastRenderedPageBreak/>
        <w:t>v této oblasti stále častěji poznamenávali, že EU se postupně přeměňuje v originální politický systém, kde se aplikuje zvláštní model vládnutí, v němž se do rozhodování zapojuje stále více aktérů na stále více úrovních.</w:t>
      </w:r>
      <w:r w:rsidR="007D555F" w:rsidRPr="005F7E23">
        <w:rPr>
          <w:rStyle w:val="Znakapoznpodarou"/>
          <w:rFonts w:cs="Times New Roman"/>
          <w:szCs w:val="24"/>
        </w:rPr>
        <w:footnoteReference w:id="7"/>
      </w:r>
      <w:r w:rsidR="00F87237" w:rsidRPr="005F7E23">
        <w:rPr>
          <w:rFonts w:cs="Times New Roman"/>
          <w:szCs w:val="24"/>
        </w:rPr>
        <w:t xml:space="preserve"> </w:t>
      </w:r>
      <w:r w:rsidRPr="005F7E23">
        <w:rPr>
          <w:rFonts w:cs="Times New Roman"/>
          <w:szCs w:val="24"/>
        </w:rPr>
        <w:t>Právě kolem otázek spojených s analýzou každodenní realizace unijních politik a systémů vládnutí se postupně vyvinul koncept VÚV, který je dnes již pevně zakotven v oboru teoretického zkoumání EU</w:t>
      </w:r>
      <w:r w:rsidR="00F87237" w:rsidRPr="005F7E23">
        <w:rPr>
          <w:rStyle w:val="Znakapoznpodarou"/>
          <w:rFonts w:cs="Times New Roman"/>
          <w:szCs w:val="24"/>
        </w:rPr>
        <w:footnoteReference w:id="8"/>
      </w:r>
      <w:r w:rsidR="007563A4" w:rsidRPr="005F7E23">
        <w:rPr>
          <w:rFonts w:cs="Times New Roman"/>
          <w:szCs w:val="24"/>
        </w:rPr>
        <w:t xml:space="preserve"> </w:t>
      </w:r>
      <w:r w:rsidRPr="005F7E23">
        <w:rPr>
          <w:rFonts w:cs="Times New Roman"/>
          <w:szCs w:val="24"/>
        </w:rPr>
        <w:t>a to mezi tzv. „</w:t>
      </w:r>
      <w:r w:rsidRPr="005F7E23">
        <w:rPr>
          <w:rFonts w:cs="Times New Roman"/>
          <w:i/>
          <w:szCs w:val="24"/>
        </w:rPr>
        <w:t>středními teoriemi evropské integrace</w:t>
      </w:r>
      <w:r w:rsidRPr="005F7E23">
        <w:rPr>
          <w:rFonts w:cs="Times New Roman"/>
          <w:szCs w:val="24"/>
        </w:rPr>
        <w:t>“.</w:t>
      </w:r>
      <w:r w:rsidR="005C4CA4" w:rsidRPr="005F7E23">
        <w:rPr>
          <w:rStyle w:val="Znakapoznpodarou"/>
          <w:rFonts w:cs="Times New Roman"/>
          <w:szCs w:val="24"/>
        </w:rPr>
        <w:footnoteReference w:id="9"/>
      </w:r>
    </w:p>
    <w:p w:rsidR="00033C7C" w:rsidRPr="005F7E23" w:rsidRDefault="00082A85" w:rsidP="007015A4">
      <w:pPr>
        <w:ind w:firstLine="708"/>
        <w:rPr>
          <w:rFonts w:cs="Times New Roman"/>
          <w:szCs w:val="24"/>
        </w:rPr>
      </w:pPr>
      <w:r w:rsidRPr="005F7E23">
        <w:rPr>
          <w:rFonts w:cs="Times New Roman"/>
          <w:szCs w:val="24"/>
        </w:rPr>
        <w:t>VÚV</w:t>
      </w:r>
      <w:r w:rsidR="00DB722F" w:rsidRPr="005F7E23">
        <w:rPr>
          <w:rFonts w:cs="Times New Roman"/>
          <w:szCs w:val="24"/>
        </w:rPr>
        <w:t xml:space="preserve"> v kontextu evropské integrace můžeme zjednodušeně definovat jako systém, v němž vládnutí „</w:t>
      </w:r>
      <w:r w:rsidR="00DB722F" w:rsidRPr="005F7E23">
        <w:rPr>
          <w:rFonts w:cs="Times New Roman"/>
          <w:i/>
          <w:szCs w:val="24"/>
        </w:rPr>
        <w:t xml:space="preserve">neprobíhá ani výlučně na úrovni ústředních integračních institucí, ani </w:t>
      </w:r>
      <w:r w:rsidR="00116991" w:rsidRPr="005F7E23">
        <w:rPr>
          <w:rFonts w:cs="Times New Roman"/>
          <w:i/>
          <w:szCs w:val="24"/>
        </w:rPr>
        <w:t>ČS</w:t>
      </w:r>
      <w:r w:rsidR="00DB722F" w:rsidRPr="005F7E23">
        <w:rPr>
          <w:rFonts w:cs="Times New Roman"/>
          <w:i/>
          <w:szCs w:val="24"/>
        </w:rPr>
        <w:t>, ale odehrává se na několika rovinách (nadstátní, státní i substátní) paralelně</w:t>
      </w:r>
      <w:r w:rsidR="00DB722F" w:rsidRPr="005F7E23">
        <w:rPr>
          <w:rFonts w:cs="Times New Roman"/>
          <w:szCs w:val="24"/>
        </w:rPr>
        <w:t>“</w:t>
      </w:r>
      <w:r w:rsidR="00595F3E">
        <w:rPr>
          <w:rFonts w:cs="Times New Roman"/>
          <w:szCs w:val="24"/>
        </w:rPr>
        <w:t>,</w:t>
      </w:r>
      <w:r w:rsidR="005703BD" w:rsidRPr="005F7E23">
        <w:rPr>
          <w:rStyle w:val="Znakapoznpodarou"/>
          <w:rFonts w:cs="Times New Roman"/>
          <w:szCs w:val="24"/>
        </w:rPr>
        <w:footnoteReference w:id="10"/>
      </w:r>
      <w:r w:rsidR="005703BD" w:rsidRPr="005F7E23">
        <w:rPr>
          <w:rFonts w:cs="Times New Roman"/>
          <w:szCs w:val="24"/>
        </w:rPr>
        <w:t xml:space="preserve"> </w:t>
      </w:r>
      <w:r w:rsidR="00B72AA7" w:rsidRPr="005F7E23">
        <w:rPr>
          <w:rFonts w:cs="Times New Roman"/>
          <w:szCs w:val="24"/>
        </w:rPr>
        <w:t>přičemž</w:t>
      </w:r>
      <w:r w:rsidR="00116991" w:rsidRPr="005F7E23">
        <w:rPr>
          <w:rFonts w:cs="Times New Roman"/>
          <w:szCs w:val="24"/>
        </w:rPr>
        <w:t xml:space="preserve"> jsou do tohoto systému zapojeny</w:t>
      </w:r>
      <w:r w:rsidR="00B72AA7" w:rsidRPr="005F7E23">
        <w:rPr>
          <w:rFonts w:cs="Times New Roman"/>
          <w:szCs w:val="24"/>
        </w:rPr>
        <w:t xml:space="preserve"> nejen orgány veřejné moci, ale ta</w:t>
      </w:r>
      <w:r w:rsidR="002B5765" w:rsidRPr="005F7E23">
        <w:rPr>
          <w:rFonts w:cs="Times New Roman"/>
          <w:szCs w:val="24"/>
        </w:rPr>
        <w:t xml:space="preserve">ké další </w:t>
      </w:r>
      <w:r w:rsidRPr="005F7E23">
        <w:rPr>
          <w:rFonts w:cs="Times New Roman"/>
          <w:szCs w:val="24"/>
        </w:rPr>
        <w:t>nevládní orgány a organizace občanské společnosti.</w:t>
      </w:r>
    </w:p>
    <w:p w:rsidR="007015A4" w:rsidRPr="005F7E23" w:rsidRDefault="002F3EDE" w:rsidP="007015A4">
      <w:pPr>
        <w:ind w:firstLine="708"/>
        <w:rPr>
          <w:rFonts w:cs="Times New Roman"/>
          <w:szCs w:val="24"/>
        </w:rPr>
      </w:pPr>
      <w:r w:rsidRPr="005F7E23">
        <w:rPr>
          <w:rFonts w:cs="Times New Roman"/>
          <w:szCs w:val="24"/>
        </w:rPr>
        <w:t xml:space="preserve">Z hlediska vztahu VÚV a politiky HSS je na místě zmínit spor mezi dvěma skupinami teoretiků ohledně výskytu VÚV </w:t>
      </w:r>
      <w:r w:rsidR="007015A4" w:rsidRPr="005F7E23">
        <w:rPr>
          <w:rFonts w:cs="Times New Roman"/>
          <w:szCs w:val="24"/>
        </w:rPr>
        <w:t>v politice HSS</w:t>
      </w:r>
      <w:r w:rsidRPr="005F7E23">
        <w:rPr>
          <w:rFonts w:cs="Times New Roman"/>
          <w:szCs w:val="24"/>
        </w:rPr>
        <w:t xml:space="preserve">. </w:t>
      </w:r>
      <w:r w:rsidR="007015A4" w:rsidRPr="005F7E23">
        <w:rPr>
          <w:rFonts w:cs="Times New Roman"/>
          <w:szCs w:val="24"/>
        </w:rPr>
        <w:t xml:space="preserve">Středobodem </w:t>
      </w:r>
      <w:r w:rsidRPr="005F7E23">
        <w:rPr>
          <w:rFonts w:cs="Times New Roman"/>
          <w:szCs w:val="24"/>
        </w:rPr>
        <w:t>sporu</w:t>
      </w:r>
      <w:r w:rsidR="007015A4" w:rsidRPr="005F7E23">
        <w:rPr>
          <w:rFonts w:cs="Times New Roman"/>
          <w:szCs w:val="24"/>
        </w:rPr>
        <w:t xml:space="preserve"> je interpretace otázky „</w:t>
      </w:r>
      <w:r w:rsidR="007015A4" w:rsidRPr="005F7E23">
        <w:rPr>
          <w:rFonts w:cs="Times New Roman"/>
          <w:i/>
          <w:szCs w:val="24"/>
        </w:rPr>
        <w:t>kdo o čem rozhoduje</w:t>
      </w:r>
      <w:r w:rsidR="007015A4" w:rsidRPr="005F7E23">
        <w:rPr>
          <w:rFonts w:cs="Times New Roman"/>
          <w:szCs w:val="24"/>
        </w:rPr>
        <w:t>“ a „</w:t>
      </w:r>
      <w:r w:rsidR="007015A4" w:rsidRPr="005F7E23">
        <w:rPr>
          <w:rFonts w:cs="Times New Roman"/>
          <w:i/>
          <w:szCs w:val="24"/>
        </w:rPr>
        <w:t>jaké má toto rozhodování výsledný efekt</w:t>
      </w:r>
      <w:r w:rsidR="007015A4" w:rsidRPr="005F7E23">
        <w:rPr>
          <w:rFonts w:cs="Times New Roman"/>
          <w:szCs w:val="24"/>
        </w:rPr>
        <w:t>“ v rámci politiky HSS. Pro prvn</w:t>
      </w:r>
      <w:r w:rsidR="00AA635E" w:rsidRPr="005F7E23">
        <w:rPr>
          <w:rFonts w:cs="Times New Roman"/>
          <w:szCs w:val="24"/>
        </w:rPr>
        <w:t>í skupinu akademiků (Marks, Hooghe, Bachtler, Mendez, Sutcliffe</w:t>
      </w:r>
      <w:r w:rsidR="007015A4" w:rsidRPr="005F7E23">
        <w:rPr>
          <w:rFonts w:cs="Times New Roman"/>
          <w:szCs w:val="24"/>
        </w:rPr>
        <w:t xml:space="preserve">) představuje </w:t>
      </w:r>
      <w:r w:rsidR="00AA635E" w:rsidRPr="005F7E23">
        <w:rPr>
          <w:rFonts w:cs="Times New Roman"/>
          <w:szCs w:val="24"/>
        </w:rPr>
        <w:t xml:space="preserve">politika HSS </w:t>
      </w:r>
      <w:r w:rsidR="007015A4" w:rsidRPr="005F7E23">
        <w:rPr>
          <w:rFonts w:cs="Times New Roman"/>
          <w:szCs w:val="24"/>
        </w:rPr>
        <w:t xml:space="preserve">nejlepší příklad fungování systému VÚV </w:t>
      </w:r>
      <w:r w:rsidR="00AA635E" w:rsidRPr="005F7E23">
        <w:rPr>
          <w:rFonts w:cs="Times New Roman"/>
          <w:szCs w:val="24"/>
        </w:rPr>
        <w:t>v rámci EU, kde je moc rozdělena</w:t>
      </w:r>
      <w:r w:rsidR="007015A4" w:rsidRPr="005F7E23">
        <w:rPr>
          <w:rFonts w:cs="Times New Roman"/>
          <w:szCs w:val="24"/>
        </w:rPr>
        <w:t xml:space="preserve"> mezi subjekty supranacionální, národní a </w:t>
      </w:r>
      <w:r w:rsidR="001C1BC6">
        <w:rPr>
          <w:rFonts w:cs="Times New Roman"/>
          <w:szCs w:val="24"/>
        </w:rPr>
        <w:t>sub</w:t>
      </w:r>
      <w:r w:rsidR="007015A4" w:rsidRPr="005F7E23">
        <w:rPr>
          <w:rFonts w:cs="Times New Roman"/>
          <w:szCs w:val="24"/>
        </w:rPr>
        <w:t>státní úrovně vládnu</w:t>
      </w:r>
      <w:r w:rsidR="00AA635E" w:rsidRPr="005F7E23">
        <w:rPr>
          <w:rFonts w:cs="Times New Roman"/>
          <w:szCs w:val="24"/>
        </w:rPr>
        <w:t>tí. Druhá skupina (Jeffrey Anderson, Pollack, Allen</w:t>
      </w:r>
      <w:r w:rsidR="007015A4" w:rsidRPr="005F7E23">
        <w:rPr>
          <w:rFonts w:cs="Times New Roman"/>
          <w:szCs w:val="24"/>
        </w:rPr>
        <w:t xml:space="preserve">) však proti tomuto namítá, že systém VÚV v rámci politiky HSS EU nefunguje, jelikož národní </w:t>
      </w:r>
      <w:r w:rsidR="00561FA5" w:rsidRPr="005F7E23">
        <w:rPr>
          <w:rFonts w:cs="Times New Roman"/>
          <w:szCs w:val="24"/>
        </w:rPr>
        <w:t xml:space="preserve">centrální </w:t>
      </w:r>
      <w:r w:rsidR="007015A4" w:rsidRPr="005F7E23">
        <w:rPr>
          <w:rFonts w:cs="Times New Roman"/>
          <w:szCs w:val="24"/>
        </w:rPr>
        <w:t xml:space="preserve">vlády si udržely rozhodující postavení a důsledně plní role </w:t>
      </w:r>
      <w:r w:rsidR="0033141D" w:rsidRPr="005F7E23">
        <w:rPr>
          <w:rFonts w:cs="Times New Roman"/>
          <w:szCs w:val="24"/>
        </w:rPr>
        <w:t>„</w:t>
      </w:r>
      <w:r w:rsidR="007015A4" w:rsidRPr="005F7E23">
        <w:rPr>
          <w:rFonts w:cs="Times New Roman"/>
          <w:szCs w:val="24"/>
        </w:rPr>
        <w:t>strážců</w:t>
      </w:r>
      <w:r w:rsidR="0033141D" w:rsidRPr="005F7E23">
        <w:rPr>
          <w:rFonts w:cs="Times New Roman"/>
          <w:szCs w:val="24"/>
        </w:rPr>
        <w:t>“</w:t>
      </w:r>
      <w:r w:rsidR="007015A4" w:rsidRPr="005F7E23">
        <w:rPr>
          <w:rFonts w:cs="Times New Roman"/>
          <w:szCs w:val="24"/>
        </w:rPr>
        <w:t xml:space="preserve"> domácích politik a institucionálního uspořádání vůči reformním tlakům ze strany EU. Důležitou závislou proměnnou tohoto výzkumu představují jednotlivé reformy politiky HSS, v nichž právě většina zástupců druhé skupiny vědců shled</w:t>
      </w:r>
      <w:r w:rsidR="001C1BC6">
        <w:rPr>
          <w:rFonts w:cs="Times New Roman"/>
          <w:szCs w:val="24"/>
        </w:rPr>
        <w:t>ává jasné důkazy pokračující re</w:t>
      </w:r>
      <w:r w:rsidR="007015A4" w:rsidRPr="005F7E23">
        <w:rPr>
          <w:rFonts w:cs="Times New Roman"/>
          <w:szCs w:val="24"/>
        </w:rPr>
        <w:t>nacionalizace této politiky.</w:t>
      </w:r>
      <w:r w:rsidR="005703BD" w:rsidRPr="005F7E23">
        <w:rPr>
          <w:rStyle w:val="Znakapoznpodarou"/>
          <w:rFonts w:cs="Times New Roman"/>
          <w:szCs w:val="24"/>
        </w:rPr>
        <w:footnoteReference w:id="11"/>
      </w:r>
    </w:p>
    <w:p w:rsidR="007015A4" w:rsidRPr="005F7E23" w:rsidRDefault="002F3EDE" w:rsidP="007015A4">
      <w:pPr>
        <w:ind w:firstLine="708"/>
        <w:rPr>
          <w:rFonts w:cs="Times New Roman"/>
          <w:szCs w:val="24"/>
        </w:rPr>
      </w:pPr>
      <w:r w:rsidRPr="005F7E23">
        <w:rPr>
          <w:rFonts w:cs="Times New Roman"/>
          <w:szCs w:val="24"/>
        </w:rPr>
        <w:lastRenderedPageBreak/>
        <w:t>Marks považuje politiku HSS za „domácí hřiště“ konceptu VÚV, jenž se vyvinul právě na základě její analýzy a zůstává zde nejvíce rozšířený v porovnání s ostatními unijními politikami.</w:t>
      </w:r>
      <w:r w:rsidR="00E65613" w:rsidRPr="005F7E23">
        <w:rPr>
          <w:rStyle w:val="Znakapoznpodarou"/>
          <w:rFonts w:cs="Times New Roman"/>
          <w:szCs w:val="24"/>
        </w:rPr>
        <w:footnoteReference w:id="12"/>
      </w:r>
      <w:r w:rsidR="009150A4" w:rsidRPr="005F7E23">
        <w:rPr>
          <w:rFonts w:cs="Times New Roman"/>
          <w:szCs w:val="24"/>
        </w:rPr>
        <w:t xml:space="preserve"> </w:t>
      </w:r>
      <w:r w:rsidRPr="005F7E23">
        <w:rPr>
          <w:rFonts w:cs="Times New Roman"/>
          <w:szCs w:val="24"/>
        </w:rPr>
        <w:t xml:space="preserve">Dle něj </w:t>
      </w:r>
      <w:r w:rsidRPr="005F7E23">
        <w:rPr>
          <w:rStyle w:val="hps"/>
          <w:rFonts w:cs="Times New Roman"/>
          <w:szCs w:val="24"/>
        </w:rPr>
        <w:t>„</w:t>
      </w:r>
      <w:r w:rsidRPr="005F7E23">
        <w:rPr>
          <w:rStyle w:val="hps"/>
          <w:rFonts w:cs="Times New Roman"/>
          <w:i/>
          <w:szCs w:val="24"/>
        </w:rPr>
        <w:t>strukturální</w:t>
      </w:r>
      <w:r w:rsidRPr="005F7E23">
        <w:rPr>
          <w:rFonts w:cs="Times New Roman"/>
          <w:i/>
          <w:szCs w:val="24"/>
        </w:rPr>
        <w:t xml:space="preserve"> </w:t>
      </w:r>
      <w:r w:rsidRPr="005F7E23">
        <w:rPr>
          <w:rStyle w:val="hps"/>
          <w:rFonts w:cs="Times New Roman"/>
          <w:i/>
          <w:szCs w:val="24"/>
        </w:rPr>
        <w:t>politika</w:t>
      </w:r>
      <w:r w:rsidRPr="005F7E23">
        <w:rPr>
          <w:rFonts w:cs="Times New Roman"/>
          <w:i/>
          <w:szCs w:val="24"/>
        </w:rPr>
        <w:t xml:space="preserve"> </w:t>
      </w:r>
      <w:r w:rsidRPr="005F7E23">
        <w:rPr>
          <w:rStyle w:val="hps"/>
          <w:rFonts w:cs="Times New Roman"/>
          <w:i/>
          <w:szCs w:val="24"/>
        </w:rPr>
        <w:t>dosahuje</w:t>
      </w:r>
      <w:r w:rsidRPr="005F7E23">
        <w:rPr>
          <w:rFonts w:cs="Times New Roman"/>
          <w:i/>
          <w:szCs w:val="24"/>
        </w:rPr>
        <w:t xml:space="preserve"> </w:t>
      </w:r>
      <w:r w:rsidRPr="005F7E23">
        <w:rPr>
          <w:rStyle w:val="hps"/>
          <w:rFonts w:cs="Times New Roman"/>
          <w:i/>
          <w:szCs w:val="24"/>
        </w:rPr>
        <w:t>přímo</w:t>
      </w:r>
      <w:r w:rsidRPr="005F7E23">
        <w:rPr>
          <w:rFonts w:cs="Times New Roman"/>
          <w:i/>
          <w:szCs w:val="24"/>
        </w:rPr>
        <w:t xml:space="preserve"> </w:t>
      </w:r>
      <w:r w:rsidRPr="005F7E23">
        <w:rPr>
          <w:rStyle w:val="hps"/>
          <w:rFonts w:cs="Times New Roman"/>
          <w:i/>
          <w:szCs w:val="24"/>
        </w:rPr>
        <w:t>do</w:t>
      </w:r>
      <w:r w:rsidRPr="005F7E23">
        <w:rPr>
          <w:rFonts w:cs="Times New Roman"/>
          <w:i/>
          <w:szCs w:val="24"/>
        </w:rPr>
        <w:t xml:space="preserve"> </w:t>
      </w:r>
      <w:r w:rsidRPr="005F7E23">
        <w:rPr>
          <w:rStyle w:val="hps"/>
          <w:rFonts w:cs="Times New Roman"/>
          <w:i/>
          <w:szCs w:val="24"/>
        </w:rPr>
        <w:t>členských států</w:t>
      </w:r>
      <w:r w:rsidRPr="005F7E23">
        <w:rPr>
          <w:rFonts w:cs="Times New Roman"/>
          <w:i/>
          <w:szCs w:val="24"/>
        </w:rPr>
        <w:t xml:space="preserve"> a přímo propojuje </w:t>
      </w:r>
      <w:r w:rsidR="001C1BC6">
        <w:rPr>
          <w:rStyle w:val="hps"/>
          <w:rFonts w:cs="Times New Roman"/>
          <w:i/>
          <w:szCs w:val="24"/>
        </w:rPr>
        <w:t>sub</w:t>
      </w:r>
      <w:r w:rsidRPr="005F7E23">
        <w:rPr>
          <w:rStyle w:val="hps"/>
          <w:rFonts w:cs="Times New Roman"/>
          <w:i/>
          <w:szCs w:val="24"/>
        </w:rPr>
        <w:t>státní</w:t>
      </w:r>
      <w:r w:rsidRPr="005F7E23">
        <w:rPr>
          <w:rFonts w:cs="Times New Roman"/>
          <w:i/>
          <w:szCs w:val="24"/>
        </w:rPr>
        <w:t xml:space="preserve"> </w:t>
      </w:r>
      <w:r w:rsidRPr="005F7E23">
        <w:rPr>
          <w:rStyle w:val="hps"/>
          <w:rFonts w:cs="Times New Roman"/>
          <w:i/>
          <w:szCs w:val="24"/>
        </w:rPr>
        <w:t>vlády</w:t>
      </w:r>
      <w:r w:rsidRPr="005F7E23">
        <w:rPr>
          <w:rFonts w:cs="Times New Roman"/>
          <w:i/>
          <w:szCs w:val="24"/>
        </w:rPr>
        <w:t xml:space="preserve"> </w:t>
      </w:r>
      <w:r w:rsidRPr="005F7E23">
        <w:rPr>
          <w:rStyle w:val="hps"/>
          <w:rFonts w:cs="Times New Roman"/>
          <w:i/>
          <w:szCs w:val="24"/>
        </w:rPr>
        <w:t>a</w:t>
      </w:r>
      <w:r w:rsidRPr="005F7E23">
        <w:rPr>
          <w:rFonts w:cs="Times New Roman"/>
          <w:i/>
          <w:szCs w:val="24"/>
        </w:rPr>
        <w:t xml:space="preserve"> </w:t>
      </w:r>
      <w:r w:rsidRPr="005F7E23">
        <w:rPr>
          <w:rStyle w:val="hps"/>
          <w:rFonts w:cs="Times New Roman"/>
          <w:i/>
          <w:szCs w:val="24"/>
        </w:rPr>
        <w:t>soukromé</w:t>
      </w:r>
      <w:r w:rsidRPr="005F7E23">
        <w:rPr>
          <w:rFonts w:cs="Times New Roman"/>
          <w:i/>
          <w:szCs w:val="24"/>
        </w:rPr>
        <w:t xml:space="preserve"> </w:t>
      </w:r>
      <w:r w:rsidRPr="005F7E23">
        <w:rPr>
          <w:rStyle w:val="hps"/>
          <w:rFonts w:cs="Times New Roman"/>
          <w:i/>
          <w:szCs w:val="24"/>
        </w:rPr>
        <w:t>subjekty</w:t>
      </w:r>
      <w:r w:rsidRPr="005F7E23">
        <w:rPr>
          <w:rFonts w:cs="Times New Roman"/>
          <w:i/>
          <w:szCs w:val="24"/>
        </w:rPr>
        <w:t xml:space="preserve"> </w:t>
      </w:r>
      <w:r w:rsidRPr="005F7E23">
        <w:rPr>
          <w:rStyle w:val="hps"/>
          <w:rFonts w:cs="Times New Roman"/>
          <w:i/>
          <w:szCs w:val="24"/>
        </w:rPr>
        <w:t>s</w:t>
      </w:r>
      <w:r w:rsidRPr="005F7E23">
        <w:rPr>
          <w:rFonts w:cs="Times New Roman"/>
          <w:i/>
          <w:szCs w:val="24"/>
        </w:rPr>
        <w:t xml:space="preserve"> </w:t>
      </w:r>
      <w:r w:rsidRPr="005F7E23">
        <w:rPr>
          <w:rStyle w:val="hps"/>
          <w:rFonts w:cs="Times New Roman"/>
          <w:i/>
          <w:szCs w:val="24"/>
        </w:rPr>
        <w:t>Komisí</w:t>
      </w:r>
      <w:r w:rsidRPr="005F7E23">
        <w:rPr>
          <w:rFonts w:cs="Times New Roman"/>
          <w:i/>
          <w:szCs w:val="24"/>
        </w:rPr>
        <w:t xml:space="preserve"> </w:t>
      </w:r>
      <w:r w:rsidRPr="005F7E23">
        <w:rPr>
          <w:rStyle w:val="hps"/>
          <w:rFonts w:cs="Times New Roman"/>
          <w:i/>
          <w:szCs w:val="24"/>
        </w:rPr>
        <w:t>a vládami členských států</w:t>
      </w:r>
      <w:r w:rsidR="00595F3E">
        <w:rPr>
          <w:rStyle w:val="hps"/>
          <w:rFonts w:cs="Times New Roman"/>
          <w:i/>
          <w:szCs w:val="24"/>
        </w:rPr>
        <w:t xml:space="preserve"> </w:t>
      </w:r>
      <w:r w:rsidR="00595F3E" w:rsidRPr="005F7E23">
        <w:rPr>
          <w:rFonts w:cs="Times New Roman"/>
          <w:i/>
          <w:szCs w:val="24"/>
        </w:rPr>
        <w:t xml:space="preserve">více </w:t>
      </w:r>
      <w:r w:rsidR="00595F3E" w:rsidRPr="005F7E23">
        <w:rPr>
          <w:rStyle w:val="hps"/>
          <w:rFonts w:cs="Times New Roman"/>
          <w:i/>
          <w:szCs w:val="24"/>
        </w:rPr>
        <w:t>než kterákoli jiná</w:t>
      </w:r>
      <w:r w:rsidR="00595F3E" w:rsidRPr="005F7E23">
        <w:rPr>
          <w:rFonts w:cs="Times New Roman"/>
          <w:i/>
          <w:szCs w:val="24"/>
        </w:rPr>
        <w:t xml:space="preserve"> </w:t>
      </w:r>
      <w:r w:rsidR="00595F3E" w:rsidRPr="005F7E23">
        <w:rPr>
          <w:rStyle w:val="hps"/>
          <w:rFonts w:cs="Times New Roman"/>
          <w:i/>
          <w:szCs w:val="24"/>
        </w:rPr>
        <w:t>politika Evropské unie</w:t>
      </w:r>
      <w:r w:rsidRPr="005F7E23">
        <w:rPr>
          <w:rStyle w:val="hps"/>
          <w:rFonts w:cs="Times New Roman"/>
          <w:szCs w:val="24"/>
        </w:rPr>
        <w:t>“.</w:t>
      </w:r>
      <w:r w:rsidR="009150A4" w:rsidRPr="005F7E23">
        <w:rPr>
          <w:rStyle w:val="Znakapoznpodarou"/>
          <w:rFonts w:cs="Times New Roman"/>
          <w:szCs w:val="24"/>
        </w:rPr>
        <w:footnoteReference w:id="13"/>
      </w:r>
      <w:r w:rsidR="00B13F98">
        <w:rPr>
          <w:rStyle w:val="hps"/>
          <w:rFonts w:cs="Times New Roman"/>
          <w:szCs w:val="24"/>
        </w:rPr>
        <w:t xml:space="preserve"> </w:t>
      </w:r>
      <w:r w:rsidR="007015A4" w:rsidRPr="005F7E23">
        <w:rPr>
          <w:rFonts w:cs="Times New Roman"/>
          <w:szCs w:val="24"/>
        </w:rPr>
        <w:t xml:space="preserve">Hlavním motivem </w:t>
      </w:r>
      <w:r w:rsidRPr="005F7E23">
        <w:rPr>
          <w:rFonts w:cs="Times New Roman"/>
          <w:szCs w:val="24"/>
        </w:rPr>
        <w:t>Marksova výzkumu</w:t>
      </w:r>
      <w:r w:rsidR="007015A4" w:rsidRPr="005F7E23">
        <w:rPr>
          <w:rFonts w:cs="Times New Roman"/>
          <w:szCs w:val="24"/>
        </w:rPr>
        <w:t xml:space="preserve"> bylo překonat tehdy vůdčí a neměnnou debatu mezi neofunkcionalisty a i</w:t>
      </w:r>
      <w:r w:rsidR="00844991">
        <w:rPr>
          <w:rFonts w:cs="Times New Roman"/>
          <w:szCs w:val="24"/>
        </w:rPr>
        <w:t>ntergovernmentalisty</w:t>
      </w:r>
      <w:r w:rsidR="007015A4" w:rsidRPr="005F7E23">
        <w:rPr>
          <w:rFonts w:cs="Times New Roman"/>
          <w:szCs w:val="24"/>
        </w:rPr>
        <w:t xml:space="preserve"> spočívající buď v úplném odstranění </w:t>
      </w:r>
      <w:r w:rsidR="0033141D" w:rsidRPr="005F7E23">
        <w:rPr>
          <w:rFonts w:cs="Times New Roman"/>
          <w:szCs w:val="24"/>
        </w:rPr>
        <w:t>rozhodujícího</w:t>
      </w:r>
      <w:r w:rsidR="007015A4" w:rsidRPr="005F7E23">
        <w:rPr>
          <w:rFonts w:cs="Times New Roman"/>
          <w:szCs w:val="24"/>
        </w:rPr>
        <w:t xml:space="preserve"> vlivu národních států, nebo naopak v jeho monopolizaci.</w:t>
      </w:r>
    </w:p>
    <w:p w:rsidR="007015A4" w:rsidRPr="005F7E23" w:rsidRDefault="007015A4" w:rsidP="007015A4">
      <w:pPr>
        <w:ind w:firstLine="708"/>
        <w:rPr>
          <w:rFonts w:cs="Times New Roman"/>
          <w:szCs w:val="24"/>
        </w:rPr>
      </w:pPr>
      <w:r w:rsidRPr="005F7E23">
        <w:rPr>
          <w:rFonts w:cs="Times New Roman"/>
          <w:szCs w:val="24"/>
        </w:rPr>
        <w:t>S první kritikou Marksových názorů přišel v roce 1995 Pollack, když představil svůj intergovernmentalistický pohled na s</w:t>
      </w:r>
      <w:r w:rsidR="00561FA5" w:rsidRPr="005F7E23">
        <w:rPr>
          <w:rFonts w:cs="Times New Roman"/>
          <w:szCs w:val="24"/>
        </w:rPr>
        <w:t>ystém vládnutí v politice HSS</w:t>
      </w:r>
      <w:r w:rsidRPr="005F7E23">
        <w:rPr>
          <w:rFonts w:cs="Times New Roman"/>
          <w:szCs w:val="24"/>
        </w:rPr>
        <w:t xml:space="preserve"> a vyvinul v tomto směru model agenta a principála, v rámci něhož představují preference a strategie ČS hlavní bod zkoumání a </w:t>
      </w:r>
      <w:r w:rsidR="00561FA5" w:rsidRPr="005F7E23">
        <w:rPr>
          <w:rFonts w:cs="Times New Roman"/>
          <w:szCs w:val="24"/>
        </w:rPr>
        <w:t>vysvětlení vývoje a fungování politiky HSS</w:t>
      </w:r>
      <w:r w:rsidRPr="005F7E23">
        <w:rPr>
          <w:rFonts w:cs="Times New Roman"/>
          <w:szCs w:val="24"/>
        </w:rPr>
        <w:t xml:space="preserve">. Dle tohoto pohledu podléhají veškeré aktivity ČS, ať na </w:t>
      </w:r>
      <w:r w:rsidR="001C1BC6">
        <w:rPr>
          <w:rFonts w:cs="Times New Roman"/>
          <w:szCs w:val="24"/>
        </w:rPr>
        <w:t>supranacionální nebo sub</w:t>
      </w:r>
      <w:r w:rsidRPr="005F7E23">
        <w:rPr>
          <w:rFonts w:cs="Times New Roman"/>
          <w:szCs w:val="24"/>
        </w:rPr>
        <w:t>státní úrovn</w:t>
      </w:r>
      <w:r w:rsidR="00844991">
        <w:rPr>
          <w:rFonts w:cs="Times New Roman"/>
          <w:szCs w:val="24"/>
        </w:rPr>
        <w:t>i, ve všech fázích této politiky,</w:t>
      </w:r>
      <w:r w:rsidRPr="005F7E23">
        <w:rPr>
          <w:rFonts w:cs="Times New Roman"/>
          <w:szCs w:val="24"/>
        </w:rPr>
        <w:t xml:space="preserve"> důslednému intergo</w:t>
      </w:r>
      <w:r w:rsidR="00844991">
        <w:rPr>
          <w:rFonts w:cs="Times New Roman"/>
          <w:szCs w:val="24"/>
        </w:rPr>
        <w:t>vernmentalistickému vyjednávání</w:t>
      </w:r>
      <w:r w:rsidRPr="005F7E23">
        <w:rPr>
          <w:rFonts w:cs="Times New Roman"/>
          <w:szCs w:val="24"/>
        </w:rPr>
        <w:t xml:space="preserve"> řízenému ČS.</w:t>
      </w:r>
      <w:r w:rsidR="009150A4" w:rsidRPr="005F7E23">
        <w:rPr>
          <w:rStyle w:val="Znakapoznpodarou"/>
          <w:rFonts w:cs="Times New Roman"/>
          <w:szCs w:val="24"/>
        </w:rPr>
        <w:footnoteReference w:id="14"/>
      </w:r>
      <w:r w:rsidR="00497655" w:rsidRPr="005F7E23">
        <w:rPr>
          <w:rFonts w:cs="Times New Roman"/>
          <w:szCs w:val="24"/>
        </w:rPr>
        <w:t xml:space="preserve"> </w:t>
      </w:r>
      <w:r w:rsidR="00B44096">
        <w:rPr>
          <w:rFonts w:cs="Times New Roman"/>
          <w:szCs w:val="24"/>
        </w:rPr>
        <w:t>Navíc</w:t>
      </w:r>
      <w:r w:rsidRPr="005F7E23">
        <w:rPr>
          <w:rFonts w:cs="Times New Roman"/>
          <w:szCs w:val="24"/>
        </w:rPr>
        <w:t xml:space="preserve"> pokud se agent (EK) pokusí vymanit ze sféry vlivu principála (ČS) a prosadit své vlastní zájmy, principál jej v následující reformě zadrží a usměrní jeho nežádoucí chování. Jako příklad Pollack uvádí situaci ohledně reformy politiky HSS v roce 1988, kdy EK prosadila svoji vlastní vizi ohledně podoby této poli</w:t>
      </w:r>
      <w:r w:rsidR="009432DC" w:rsidRPr="005F7E23">
        <w:rPr>
          <w:rFonts w:cs="Times New Roman"/>
          <w:szCs w:val="24"/>
        </w:rPr>
        <w:t xml:space="preserve">tiky, čímž obešla zájmy ČS. </w:t>
      </w:r>
      <w:proofErr w:type="gramStart"/>
      <w:r w:rsidR="009432DC" w:rsidRPr="005F7E23">
        <w:rPr>
          <w:rFonts w:cs="Times New Roman"/>
          <w:szCs w:val="24"/>
        </w:rPr>
        <w:t>Ty</w:t>
      </w:r>
      <w:r w:rsidRPr="005F7E23">
        <w:rPr>
          <w:rFonts w:cs="Times New Roman"/>
          <w:szCs w:val="24"/>
        </w:rPr>
        <w:t xml:space="preserve"> však</w:t>
      </w:r>
      <w:proofErr w:type="gramEnd"/>
      <w:r w:rsidRPr="005F7E23">
        <w:rPr>
          <w:rFonts w:cs="Times New Roman"/>
          <w:szCs w:val="24"/>
        </w:rPr>
        <w:t xml:space="preserve"> v následujících reformách vrátily</w:t>
      </w:r>
      <w:r w:rsidR="009432DC" w:rsidRPr="005F7E23">
        <w:rPr>
          <w:rFonts w:cs="Times New Roman"/>
          <w:szCs w:val="24"/>
        </w:rPr>
        <w:t xml:space="preserve"> podobu politiky HSS</w:t>
      </w:r>
      <w:r w:rsidRPr="005F7E23">
        <w:rPr>
          <w:rFonts w:cs="Times New Roman"/>
          <w:szCs w:val="24"/>
        </w:rPr>
        <w:t xml:space="preserve"> zpět pod svoji vlastní kontrolu, uplatňujíce důsledné intergovernmentalistické vyjednávání.</w:t>
      </w:r>
    </w:p>
    <w:p w:rsidR="007015A4" w:rsidRPr="005F7E23" w:rsidRDefault="007015A4" w:rsidP="007015A4">
      <w:pPr>
        <w:ind w:firstLine="708"/>
        <w:rPr>
          <w:rFonts w:cs="Times New Roman"/>
          <w:szCs w:val="24"/>
        </w:rPr>
      </w:pPr>
      <w:r w:rsidRPr="005F7E23">
        <w:rPr>
          <w:rFonts w:cs="Times New Roman"/>
          <w:szCs w:val="24"/>
        </w:rPr>
        <w:t>K podobnému názoru dospělo i několik další</w:t>
      </w:r>
      <w:r w:rsidR="00497655" w:rsidRPr="005F7E23">
        <w:rPr>
          <w:rFonts w:cs="Times New Roman"/>
          <w:szCs w:val="24"/>
        </w:rPr>
        <w:t xml:space="preserve">ch autorů a </w:t>
      </w:r>
      <w:r w:rsidRPr="005F7E23">
        <w:rPr>
          <w:rFonts w:cs="Times New Roman"/>
          <w:szCs w:val="24"/>
        </w:rPr>
        <w:t>např. Bache argumentuje tím, že pokud reforma z roku 1988 představovala velký skok kupředu pro EK, následující reforma v roce 1993 znamenala několik kroků zpět.</w:t>
      </w:r>
      <w:r w:rsidR="00497655" w:rsidRPr="005F7E23">
        <w:rPr>
          <w:rStyle w:val="Znakapoznpodarou"/>
          <w:rFonts w:cs="Times New Roman"/>
          <w:szCs w:val="24"/>
        </w:rPr>
        <w:footnoteReference w:id="15"/>
      </w:r>
      <w:r w:rsidR="00046201" w:rsidRPr="005F7E23">
        <w:rPr>
          <w:rFonts w:cs="Times New Roman"/>
          <w:szCs w:val="24"/>
        </w:rPr>
        <w:t xml:space="preserve"> </w:t>
      </w:r>
      <w:r w:rsidRPr="005F7E23">
        <w:rPr>
          <w:rFonts w:cs="Times New Roman"/>
          <w:szCs w:val="24"/>
        </w:rPr>
        <w:t>Hlavním argumentem</w:t>
      </w:r>
      <w:r w:rsidR="00622E75" w:rsidRPr="005F7E23">
        <w:rPr>
          <w:rFonts w:cs="Times New Roman"/>
          <w:szCs w:val="24"/>
        </w:rPr>
        <w:t xml:space="preserve"> těchto autorů, že dochází k re</w:t>
      </w:r>
      <w:r w:rsidRPr="005F7E23">
        <w:rPr>
          <w:rFonts w:cs="Times New Roman"/>
          <w:szCs w:val="24"/>
        </w:rPr>
        <w:t xml:space="preserve">nacionalizaci </w:t>
      </w:r>
      <w:r w:rsidR="009432DC" w:rsidRPr="005F7E23">
        <w:rPr>
          <w:rFonts w:cs="Times New Roman"/>
          <w:szCs w:val="24"/>
        </w:rPr>
        <w:t>politiky HSS</w:t>
      </w:r>
      <w:r w:rsidRPr="005F7E23">
        <w:rPr>
          <w:rFonts w:cs="Times New Roman"/>
          <w:szCs w:val="24"/>
        </w:rPr>
        <w:t>, byly změny, které prosadila Rada</w:t>
      </w:r>
      <w:r w:rsidR="009432DC" w:rsidRPr="005F7E23">
        <w:rPr>
          <w:rFonts w:cs="Times New Roman"/>
          <w:szCs w:val="24"/>
        </w:rPr>
        <w:t xml:space="preserve"> ministrů (RM)</w:t>
      </w:r>
      <w:r w:rsidRPr="005F7E23">
        <w:rPr>
          <w:rFonts w:cs="Times New Roman"/>
          <w:szCs w:val="24"/>
        </w:rPr>
        <w:t xml:space="preserve"> v rámci určování způsobilosti regionů k financování ze SF, monitorovacích a evaluačních procedurách, principech adicionality a partnerství a iniciativách Společenství</w:t>
      </w:r>
      <w:r w:rsidR="006262EE">
        <w:rPr>
          <w:rFonts w:cs="Times New Roman"/>
          <w:szCs w:val="24"/>
        </w:rPr>
        <w:t xml:space="preserve"> (IS)</w:t>
      </w:r>
      <w:r w:rsidRPr="005F7E23">
        <w:rPr>
          <w:rFonts w:cs="Times New Roman"/>
          <w:szCs w:val="24"/>
        </w:rPr>
        <w:t>.</w:t>
      </w:r>
    </w:p>
    <w:p w:rsidR="007015A4" w:rsidRPr="005F7E23" w:rsidRDefault="00622E75" w:rsidP="007015A4">
      <w:pPr>
        <w:ind w:firstLine="708"/>
        <w:rPr>
          <w:rFonts w:cs="Times New Roman"/>
          <w:szCs w:val="24"/>
        </w:rPr>
      </w:pPr>
      <w:r w:rsidRPr="005F7E23">
        <w:rPr>
          <w:rFonts w:cs="Times New Roman"/>
          <w:szCs w:val="24"/>
        </w:rPr>
        <w:lastRenderedPageBreak/>
        <w:t>Další argument pro stoupence re</w:t>
      </w:r>
      <w:r w:rsidR="00046201" w:rsidRPr="005F7E23">
        <w:rPr>
          <w:rFonts w:cs="Times New Roman"/>
          <w:szCs w:val="24"/>
        </w:rPr>
        <w:t>nacionalizace (Bache, Peterson a Bomberg, Allen, Pollack</w:t>
      </w:r>
      <w:r w:rsidR="007015A4" w:rsidRPr="005F7E23">
        <w:rPr>
          <w:rFonts w:cs="Times New Roman"/>
          <w:szCs w:val="24"/>
        </w:rPr>
        <w:t>) tvořila následující reforma v roce 1999, která představila další změny v určování způsobilosti regionů, zjednodušení procesu programování, decentralizaci řízení SF a zvýšení pravomocí ČS v rámci zapojování relevantních partnerů.</w:t>
      </w:r>
      <w:r w:rsidR="00046201" w:rsidRPr="005F7E23">
        <w:rPr>
          <w:rStyle w:val="Znakapoznpodarou"/>
          <w:rFonts w:cs="Times New Roman"/>
          <w:szCs w:val="24"/>
        </w:rPr>
        <w:footnoteReference w:id="16"/>
      </w:r>
      <w:r w:rsidR="003E2F14" w:rsidRPr="005F7E23">
        <w:rPr>
          <w:rFonts w:cs="Times New Roman"/>
          <w:szCs w:val="24"/>
        </w:rPr>
        <w:t xml:space="preserve"> Podobné argumenty se objevily rovněž u reformy v roce 2006.</w:t>
      </w:r>
    </w:p>
    <w:p w:rsidR="0011015D" w:rsidRPr="005F7E23" w:rsidRDefault="0033141D" w:rsidP="0011015D">
      <w:pPr>
        <w:ind w:firstLine="708"/>
        <w:rPr>
          <w:rFonts w:cs="Times New Roman"/>
          <w:szCs w:val="24"/>
        </w:rPr>
      </w:pPr>
      <w:r w:rsidRPr="005F7E23">
        <w:rPr>
          <w:rFonts w:cs="Times New Roman"/>
          <w:szCs w:val="24"/>
        </w:rPr>
        <w:t>Re</w:t>
      </w:r>
      <w:r w:rsidR="007015A4" w:rsidRPr="005F7E23">
        <w:rPr>
          <w:rFonts w:cs="Times New Roman"/>
          <w:szCs w:val="24"/>
        </w:rPr>
        <w:t>nacionalizační teze však byla rozporována n</w:t>
      </w:r>
      <w:r w:rsidR="00046201" w:rsidRPr="005F7E23">
        <w:rPr>
          <w:rFonts w:cs="Times New Roman"/>
          <w:szCs w:val="24"/>
        </w:rPr>
        <w:t>ěkolika autory. Např. Sutcliffe</w:t>
      </w:r>
      <w:r w:rsidR="007015A4" w:rsidRPr="005F7E23">
        <w:rPr>
          <w:rFonts w:cs="Times New Roman"/>
          <w:szCs w:val="24"/>
        </w:rPr>
        <w:t xml:space="preserve"> argumentoval, že reformy v roce 1993 a 1999 nemohou být nazírány čistě intergovernmentalisti</w:t>
      </w:r>
      <w:r w:rsidR="001C1BC6">
        <w:rPr>
          <w:rFonts w:cs="Times New Roman"/>
          <w:szCs w:val="24"/>
        </w:rPr>
        <w:t>ckým pohledem, jelikož EK a sub</w:t>
      </w:r>
      <w:r w:rsidR="007015A4" w:rsidRPr="005F7E23">
        <w:rPr>
          <w:rFonts w:cs="Times New Roman"/>
          <w:szCs w:val="24"/>
        </w:rPr>
        <w:t>státní orgány stále zůstávají důležitý</w:t>
      </w:r>
      <w:r w:rsidR="00622E75" w:rsidRPr="005F7E23">
        <w:rPr>
          <w:rFonts w:cs="Times New Roman"/>
          <w:szCs w:val="24"/>
        </w:rPr>
        <w:t>mi hráči v mnoha ohledech, například</w:t>
      </w:r>
      <w:r w:rsidR="007015A4" w:rsidRPr="005F7E23">
        <w:rPr>
          <w:rFonts w:cs="Times New Roman"/>
          <w:szCs w:val="24"/>
        </w:rPr>
        <w:t xml:space="preserve"> během tvorby a implementace SF, v nichž si prosadily </w:t>
      </w:r>
      <w:r w:rsidR="00622E75" w:rsidRPr="005F7E23">
        <w:rPr>
          <w:rFonts w:cs="Times New Roman"/>
          <w:szCs w:val="24"/>
        </w:rPr>
        <w:t>zachování důležitých principů politiky HSS</w:t>
      </w:r>
      <w:r w:rsidR="00046201" w:rsidRPr="005F7E23">
        <w:rPr>
          <w:rFonts w:cs="Times New Roman"/>
          <w:szCs w:val="24"/>
        </w:rPr>
        <w:t>. Podobně Marks tvrdil</w:t>
      </w:r>
      <w:r w:rsidR="007015A4" w:rsidRPr="005F7E23">
        <w:rPr>
          <w:rFonts w:cs="Times New Roman"/>
          <w:szCs w:val="24"/>
        </w:rPr>
        <w:t>, že ref</w:t>
      </w:r>
      <w:r w:rsidR="00622E75" w:rsidRPr="005F7E23">
        <w:rPr>
          <w:rFonts w:cs="Times New Roman"/>
          <w:szCs w:val="24"/>
        </w:rPr>
        <w:t>orma v roce 1993 neznamenala renacionalizaci</w:t>
      </w:r>
      <w:r w:rsidR="007015A4" w:rsidRPr="005F7E23">
        <w:rPr>
          <w:rFonts w:cs="Times New Roman"/>
          <w:szCs w:val="24"/>
        </w:rPr>
        <w:t>, jelikož ČS nebyly schopny prosadit nějaké radikální změny v systému fungování této politiky. Stejně se Marks spolu s Hooghe vyjádřili také k reformě z roku 1999, kde</w:t>
      </w:r>
      <w:r w:rsidRPr="005F7E23">
        <w:rPr>
          <w:rFonts w:cs="Times New Roman"/>
          <w:szCs w:val="24"/>
        </w:rPr>
        <w:t xml:space="preserve"> i navzdory škrtům v rozpočtu politiky HSS</w:t>
      </w:r>
      <w:r w:rsidR="007015A4" w:rsidRPr="005F7E23">
        <w:rPr>
          <w:rFonts w:cs="Times New Roman"/>
          <w:szCs w:val="24"/>
        </w:rPr>
        <w:t xml:space="preserve"> dokázala EK prosadit koncentraci výdajů a dal</w:t>
      </w:r>
      <w:r w:rsidR="00046201" w:rsidRPr="005F7E23">
        <w:rPr>
          <w:rFonts w:cs="Times New Roman"/>
          <w:szCs w:val="24"/>
        </w:rPr>
        <w:t>ší své důležité zájmy.</w:t>
      </w:r>
      <w:r w:rsidR="00046201" w:rsidRPr="005F7E23">
        <w:rPr>
          <w:rStyle w:val="Znakapoznpodarou"/>
          <w:rFonts w:cs="Times New Roman"/>
          <w:szCs w:val="24"/>
        </w:rPr>
        <w:footnoteReference w:id="17"/>
      </w:r>
    </w:p>
    <w:p w:rsidR="005567E1" w:rsidRPr="005F7E23" w:rsidRDefault="00C67835" w:rsidP="009B180C">
      <w:pPr>
        <w:ind w:firstLine="708"/>
        <w:rPr>
          <w:rFonts w:cs="Times New Roman"/>
          <w:szCs w:val="24"/>
        </w:rPr>
      </w:pPr>
      <w:r w:rsidRPr="005F7E23">
        <w:rPr>
          <w:rFonts w:cs="Times New Roman"/>
          <w:szCs w:val="24"/>
        </w:rPr>
        <w:t>V tomto kontextu je třeba poznamenat, že</w:t>
      </w:r>
      <w:r w:rsidR="009B180C" w:rsidRPr="005F7E23">
        <w:rPr>
          <w:rFonts w:cs="Times New Roman"/>
          <w:szCs w:val="24"/>
        </w:rPr>
        <w:t xml:space="preserve"> hlavním předmětem výzkumu uvedených autorů se stala analýza</w:t>
      </w:r>
      <w:r w:rsidRPr="005F7E23">
        <w:rPr>
          <w:rFonts w:cs="Times New Roman"/>
          <w:szCs w:val="24"/>
        </w:rPr>
        <w:t xml:space="preserve"> čtyř základních principů</w:t>
      </w:r>
      <w:r w:rsidR="00325A2A" w:rsidRPr="005F7E23">
        <w:rPr>
          <w:rFonts w:cs="Times New Roman"/>
          <w:szCs w:val="24"/>
        </w:rPr>
        <w:t xml:space="preserve"> politiky HSS</w:t>
      </w:r>
      <w:r w:rsidR="004F1FF8" w:rsidRPr="005F7E23">
        <w:rPr>
          <w:rFonts w:cs="Times New Roman"/>
          <w:szCs w:val="24"/>
        </w:rPr>
        <w:t xml:space="preserve"> (</w:t>
      </w:r>
      <w:r w:rsidR="007D24EF" w:rsidRPr="005F7E23">
        <w:rPr>
          <w:rFonts w:cs="Times New Roman"/>
          <w:szCs w:val="24"/>
        </w:rPr>
        <w:t>programování, adicionality, koncentrace a</w:t>
      </w:r>
      <w:r w:rsidRPr="005F7E23">
        <w:rPr>
          <w:rFonts w:cs="Times New Roman"/>
          <w:szCs w:val="24"/>
        </w:rPr>
        <w:t xml:space="preserve"> partnerství), které</w:t>
      </w:r>
      <w:r w:rsidR="00325A2A" w:rsidRPr="005F7E23">
        <w:rPr>
          <w:rFonts w:cs="Times New Roman"/>
          <w:szCs w:val="24"/>
        </w:rPr>
        <w:t xml:space="preserve"> zůstaly neobyčejně konzistentní</w:t>
      </w:r>
      <w:r w:rsidR="003E2F14" w:rsidRPr="005F7E23">
        <w:rPr>
          <w:rFonts w:cs="Times New Roman"/>
          <w:szCs w:val="24"/>
        </w:rPr>
        <w:t xml:space="preserve"> ve všech reformách</w:t>
      </w:r>
      <w:r w:rsidR="00325A2A" w:rsidRPr="005F7E23">
        <w:rPr>
          <w:rFonts w:cs="Times New Roman"/>
          <w:szCs w:val="24"/>
        </w:rPr>
        <w:t xml:space="preserve"> od jejich </w:t>
      </w:r>
      <w:r w:rsidRPr="005F7E23">
        <w:rPr>
          <w:rFonts w:cs="Times New Roman"/>
          <w:szCs w:val="24"/>
        </w:rPr>
        <w:t>stěžejní</w:t>
      </w:r>
      <w:r w:rsidR="00325A2A" w:rsidRPr="005F7E23">
        <w:rPr>
          <w:rFonts w:cs="Times New Roman"/>
          <w:szCs w:val="24"/>
        </w:rPr>
        <w:t xml:space="preserve"> pro</w:t>
      </w:r>
      <w:r w:rsidRPr="005F7E23">
        <w:rPr>
          <w:rFonts w:cs="Times New Roman"/>
          <w:szCs w:val="24"/>
        </w:rPr>
        <w:t xml:space="preserve">klamace </w:t>
      </w:r>
      <w:r w:rsidR="004F1FF8" w:rsidRPr="005F7E23">
        <w:rPr>
          <w:rFonts w:cs="Times New Roman"/>
          <w:szCs w:val="24"/>
        </w:rPr>
        <w:t>EK</w:t>
      </w:r>
      <w:r w:rsidR="003E2F14" w:rsidRPr="005F7E23">
        <w:rPr>
          <w:rFonts w:cs="Times New Roman"/>
          <w:szCs w:val="24"/>
        </w:rPr>
        <w:t xml:space="preserve"> v roce</w:t>
      </w:r>
      <w:r w:rsidR="00325A2A" w:rsidRPr="005F7E23">
        <w:rPr>
          <w:rFonts w:cs="Times New Roman"/>
          <w:szCs w:val="24"/>
        </w:rPr>
        <w:t xml:space="preserve"> 1988. </w:t>
      </w:r>
      <w:r w:rsidR="009B180C" w:rsidRPr="005F7E23">
        <w:rPr>
          <w:rFonts w:cs="Times New Roman"/>
          <w:szCs w:val="24"/>
        </w:rPr>
        <w:t>Na této analýze bude rovněž vystavěna tato diplomová práce.</w:t>
      </w:r>
    </w:p>
    <w:p w:rsidR="00033C7C" w:rsidRPr="005F7E23" w:rsidRDefault="00033C7C" w:rsidP="00033C7C">
      <w:pPr>
        <w:ind w:firstLine="708"/>
        <w:rPr>
          <w:rFonts w:cs="Times New Roman"/>
          <w:szCs w:val="24"/>
        </w:rPr>
      </w:pPr>
      <w:r w:rsidRPr="005F7E23">
        <w:rPr>
          <w:rFonts w:cs="Times New Roman"/>
          <w:szCs w:val="24"/>
        </w:rPr>
        <w:t>Vzhledem k</w:t>
      </w:r>
      <w:r w:rsidR="00BD013F" w:rsidRPr="005F7E23">
        <w:rPr>
          <w:rFonts w:cs="Times New Roman"/>
          <w:szCs w:val="24"/>
        </w:rPr>
        <w:t xml:space="preserve"> výše uvedeným faktům </w:t>
      </w:r>
      <w:r w:rsidRPr="005F7E23">
        <w:rPr>
          <w:rFonts w:cs="Times New Roman"/>
          <w:szCs w:val="24"/>
        </w:rPr>
        <w:t xml:space="preserve">jsem </w:t>
      </w:r>
      <w:r w:rsidR="00BD013F" w:rsidRPr="005F7E23">
        <w:rPr>
          <w:rFonts w:cs="Times New Roman"/>
          <w:szCs w:val="24"/>
        </w:rPr>
        <w:t xml:space="preserve">zvolil VÚV </w:t>
      </w:r>
      <w:r w:rsidRPr="005F7E23">
        <w:rPr>
          <w:rFonts w:cs="Times New Roman"/>
          <w:szCs w:val="24"/>
        </w:rPr>
        <w:t xml:space="preserve">jako nejvhodnější teoretický </w:t>
      </w:r>
      <w:r w:rsidR="00BD013F" w:rsidRPr="005F7E23">
        <w:rPr>
          <w:rFonts w:cs="Times New Roman"/>
          <w:szCs w:val="24"/>
        </w:rPr>
        <w:t>rámec</w:t>
      </w:r>
      <w:r w:rsidRPr="005F7E23">
        <w:rPr>
          <w:rFonts w:cs="Times New Roman"/>
          <w:szCs w:val="24"/>
        </w:rPr>
        <w:t xml:space="preserve"> pro tuto práci.</w:t>
      </w:r>
    </w:p>
    <w:p w:rsidR="00875835" w:rsidRDefault="00875835" w:rsidP="00F86F89">
      <w:pPr>
        <w:ind w:firstLine="708"/>
        <w:rPr>
          <w:rFonts w:cs="Times New Roman"/>
          <w:szCs w:val="24"/>
        </w:rPr>
      </w:pPr>
    </w:p>
    <w:p w:rsidR="0056307C" w:rsidRPr="005F7E23" w:rsidRDefault="00E80CB8" w:rsidP="00947347">
      <w:pPr>
        <w:pStyle w:val="Nadpis2"/>
        <w:numPr>
          <w:ilvl w:val="1"/>
          <w:numId w:val="41"/>
        </w:numPr>
        <w:rPr>
          <w:rFonts w:cs="Times New Roman"/>
        </w:rPr>
      </w:pPr>
      <w:bookmarkStart w:id="4" w:name="_Toc302549055"/>
      <w:r w:rsidRPr="005F7E23">
        <w:rPr>
          <w:rFonts w:cs="Times New Roman"/>
        </w:rPr>
        <w:t>Cíl práce, výzkumné otázky, hypotézy</w:t>
      </w:r>
      <w:bookmarkEnd w:id="4"/>
    </w:p>
    <w:p w:rsidR="005F0A42" w:rsidRPr="005F7E23" w:rsidRDefault="00EC767B" w:rsidP="002B6EC9">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Hlavním c</w:t>
      </w:r>
      <w:r w:rsidR="002F5F1A" w:rsidRPr="005F7E23">
        <w:rPr>
          <w:rFonts w:ascii="Times New Roman" w:hAnsi="Times New Roman" w:cs="Times New Roman"/>
          <w:sz w:val="24"/>
          <w:szCs w:val="24"/>
        </w:rPr>
        <w:t>ílem práce je, v</w:t>
      </w:r>
      <w:r w:rsidR="00296860" w:rsidRPr="005F7E23">
        <w:rPr>
          <w:rFonts w:ascii="Times New Roman" w:hAnsi="Times New Roman" w:cs="Times New Roman"/>
          <w:sz w:val="24"/>
          <w:szCs w:val="24"/>
        </w:rPr>
        <w:t> souvislosti s uvedeným</w:t>
      </w:r>
      <w:r w:rsidR="0056307C" w:rsidRPr="005F7E23">
        <w:rPr>
          <w:rFonts w:ascii="Times New Roman" w:hAnsi="Times New Roman" w:cs="Times New Roman"/>
          <w:sz w:val="24"/>
          <w:szCs w:val="24"/>
        </w:rPr>
        <w:t xml:space="preserve"> </w:t>
      </w:r>
      <w:r w:rsidR="00027A2E" w:rsidRPr="005F7E23">
        <w:rPr>
          <w:rFonts w:ascii="Times New Roman" w:hAnsi="Times New Roman" w:cs="Times New Roman"/>
          <w:sz w:val="24"/>
          <w:szCs w:val="24"/>
        </w:rPr>
        <w:t>vymezení</w:t>
      </w:r>
      <w:r w:rsidR="00296860" w:rsidRPr="005F7E23">
        <w:rPr>
          <w:rFonts w:ascii="Times New Roman" w:hAnsi="Times New Roman" w:cs="Times New Roman"/>
          <w:sz w:val="24"/>
          <w:szCs w:val="24"/>
        </w:rPr>
        <w:t>m</w:t>
      </w:r>
      <w:r w:rsidR="00027A2E" w:rsidRPr="005F7E23">
        <w:rPr>
          <w:rFonts w:ascii="Times New Roman" w:hAnsi="Times New Roman" w:cs="Times New Roman"/>
          <w:sz w:val="24"/>
          <w:szCs w:val="24"/>
        </w:rPr>
        <w:t xml:space="preserve"> tématu</w:t>
      </w:r>
      <w:r w:rsidR="002F5F1A" w:rsidRPr="005F7E23">
        <w:rPr>
          <w:rFonts w:ascii="Times New Roman" w:hAnsi="Times New Roman" w:cs="Times New Roman"/>
          <w:sz w:val="24"/>
          <w:szCs w:val="24"/>
        </w:rPr>
        <w:t xml:space="preserve">, poskytnout čtenáři </w:t>
      </w:r>
      <w:r w:rsidRPr="005F7E23">
        <w:rPr>
          <w:rFonts w:ascii="Times New Roman" w:hAnsi="Times New Roman" w:cs="Times New Roman"/>
          <w:sz w:val="24"/>
          <w:szCs w:val="24"/>
        </w:rPr>
        <w:t>„</w:t>
      </w:r>
      <w:r w:rsidR="00944357" w:rsidRPr="005F7E23">
        <w:rPr>
          <w:rFonts w:ascii="Times New Roman" w:hAnsi="Times New Roman" w:cs="Times New Roman"/>
          <w:i/>
          <w:sz w:val="24"/>
          <w:szCs w:val="24"/>
        </w:rPr>
        <w:t>analýzu</w:t>
      </w:r>
      <w:r w:rsidR="00296860" w:rsidRPr="005F7E23">
        <w:rPr>
          <w:rFonts w:ascii="Times New Roman" w:hAnsi="Times New Roman" w:cs="Times New Roman"/>
          <w:i/>
          <w:sz w:val="24"/>
          <w:szCs w:val="24"/>
        </w:rPr>
        <w:t xml:space="preserve"> vlivu stěžejních aktérů politiky HSS na její vývoj</w:t>
      </w:r>
      <w:r w:rsidRPr="005F7E23">
        <w:rPr>
          <w:rFonts w:ascii="Times New Roman" w:hAnsi="Times New Roman" w:cs="Times New Roman"/>
          <w:sz w:val="24"/>
          <w:szCs w:val="24"/>
        </w:rPr>
        <w:t>“</w:t>
      </w:r>
      <w:r w:rsidR="00027A2E" w:rsidRPr="005F7E23">
        <w:rPr>
          <w:rFonts w:ascii="Times New Roman" w:hAnsi="Times New Roman" w:cs="Times New Roman"/>
          <w:sz w:val="24"/>
          <w:szCs w:val="24"/>
        </w:rPr>
        <w:t>.</w:t>
      </w:r>
    </w:p>
    <w:p w:rsidR="00CB0231" w:rsidRPr="005F7E23" w:rsidRDefault="005752B5" w:rsidP="002B6EC9">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Vedlejší cíle</w:t>
      </w:r>
      <w:r w:rsidR="00EC767B" w:rsidRPr="005F7E23">
        <w:rPr>
          <w:rFonts w:ascii="Times New Roman" w:hAnsi="Times New Roman" w:cs="Times New Roman"/>
          <w:sz w:val="24"/>
          <w:szCs w:val="24"/>
        </w:rPr>
        <w:t xml:space="preserve"> práce pak</w:t>
      </w:r>
      <w:r w:rsidRPr="005F7E23">
        <w:rPr>
          <w:rFonts w:ascii="Times New Roman" w:hAnsi="Times New Roman" w:cs="Times New Roman"/>
          <w:sz w:val="24"/>
          <w:szCs w:val="24"/>
        </w:rPr>
        <w:t xml:space="preserve"> tvoří</w:t>
      </w:r>
      <w:r w:rsidR="00CB0231" w:rsidRPr="005F7E23">
        <w:rPr>
          <w:rFonts w:ascii="Times New Roman" w:hAnsi="Times New Roman" w:cs="Times New Roman"/>
          <w:sz w:val="24"/>
          <w:szCs w:val="24"/>
        </w:rPr>
        <w:t>:</w:t>
      </w:r>
    </w:p>
    <w:p w:rsidR="00CB0231" w:rsidRPr="005F7E23" w:rsidRDefault="00944357" w:rsidP="002B6EC9">
      <w:pPr>
        <w:pStyle w:val="Bezmezer"/>
        <w:numPr>
          <w:ilvl w:val="0"/>
          <w:numId w:val="5"/>
        </w:numPr>
        <w:spacing w:after="200" w:line="360" w:lineRule="auto"/>
        <w:ind w:left="1066" w:hanging="357"/>
        <w:jc w:val="both"/>
        <w:rPr>
          <w:rFonts w:ascii="Times New Roman" w:hAnsi="Times New Roman" w:cs="Times New Roman"/>
          <w:sz w:val="24"/>
          <w:szCs w:val="24"/>
        </w:rPr>
      </w:pPr>
      <w:r w:rsidRPr="005F7E23">
        <w:rPr>
          <w:rFonts w:ascii="Times New Roman" w:hAnsi="Times New Roman" w:cs="Times New Roman"/>
          <w:sz w:val="24"/>
          <w:szCs w:val="24"/>
        </w:rPr>
        <w:t>„</w:t>
      </w:r>
      <w:r w:rsidR="00B02949" w:rsidRPr="005F7E23">
        <w:rPr>
          <w:rFonts w:ascii="Times New Roman" w:hAnsi="Times New Roman" w:cs="Times New Roman"/>
          <w:i/>
          <w:sz w:val="24"/>
          <w:szCs w:val="24"/>
        </w:rPr>
        <w:t xml:space="preserve">posouzení </w:t>
      </w:r>
      <w:r w:rsidR="00A27D5A" w:rsidRPr="005F7E23">
        <w:rPr>
          <w:rFonts w:ascii="Times New Roman" w:hAnsi="Times New Roman" w:cs="Times New Roman"/>
          <w:i/>
          <w:sz w:val="24"/>
          <w:szCs w:val="24"/>
        </w:rPr>
        <w:t>otázky</w:t>
      </w:r>
      <w:r w:rsidR="00B02949" w:rsidRPr="005F7E23">
        <w:rPr>
          <w:rFonts w:ascii="Times New Roman" w:hAnsi="Times New Roman" w:cs="Times New Roman"/>
          <w:i/>
          <w:sz w:val="24"/>
          <w:szCs w:val="24"/>
        </w:rPr>
        <w:t>, který ze stěžejních aktérů politiky HSS má na podobu jejího vývoje největší vliv</w:t>
      </w:r>
      <w:r w:rsidR="00B02949" w:rsidRPr="005F7E23">
        <w:rPr>
          <w:rFonts w:ascii="Times New Roman" w:hAnsi="Times New Roman" w:cs="Times New Roman"/>
          <w:sz w:val="24"/>
          <w:szCs w:val="24"/>
        </w:rPr>
        <w:t>“</w:t>
      </w:r>
      <w:r w:rsidR="00B02949" w:rsidRPr="005F7E23">
        <w:rPr>
          <w:rFonts w:ascii="Times New Roman" w:hAnsi="Times New Roman" w:cs="Times New Roman"/>
          <w:i/>
          <w:sz w:val="24"/>
          <w:szCs w:val="24"/>
        </w:rPr>
        <w:t xml:space="preserve"> </w:t>
      </w:r>
      <w:r w:rsidR="00B02949" w:rsidRPr="005F7E23">
        <w:rPr>
          <w:rFonts w:ascii="Times New Roman" w:hAnsi="Times New Roman" w:cs="Times New Roman"/>
          <w:sz w:val="24"/>
          <w:szCs w:val="24"/>
        </w:rPr>
        <w:t>a</w:t>
      </w:r>
    </w:p>
    <w:p w:rsidR="00C129D3" w:rsidRPr="005F7E23" w:rsidRDefault="00944357" w:rsidP="00792961">
      <w:pPr>
        <w:pStyle w:val="Bezmezer"/>
        <w:numPr>
          <w:ilvl w:val="0"/>
          <w:numId w:val="5"/>
        </w:numPr>
        <w:spacing w:line="360" w:lineRule="auto"/>
        <w:jc w:val="both"/>
        <w:rPr>
          <w:rFonts w:ascii="Times New Roman" w:hAnsi="Times New Roman" w:cs="Times New Roman"/>
          <w:sz w:val="24"/>
          <w:szCs w:val="24"/>
        </w:rPr>
      </w:pPr>
      <w:r w:rsidRPr="005F7E23">
        <w:rPr>
          <w:rFonts w:ascii="Times New Roman" w:hAnsi="Times New Roman" w:cs="Times New Roman"/>
          <w:sz w:val="24"/>
          <w:szCs w:val="24"/>
        </w:rPr>
        <w:lastRenderedPageBreak/>
        <w:t>„</w:t>
      </w:r>
      <w:r w:rsidR="00BE06E7" w:rsidRPr="005F7E23">
        <w:rPr>
          <w:rFonts w:ascii="Times New Roman" w:hAnsi="Times New Roman" w:cs="Times New Roman"/>
          <w:i/>
          <w:sz w:val="24"/>
          <w:szCs w:val="24"/>
        </w:rPr>
        <w:t>zhodnocení</w:t>
      </w:r>
      <w:r w:rsidR="00296860" w:rsidRPr="005F7E23">
        <w:rPr>
          <w:rFonts w:ascii="Times New Roman" w:hAnsi="Times New Roman" w:cs="Times New Roman"/>
          <w:i/>
          <w:sz w:val="24"/>
          <w:szCs w:val="24"/>
        </w:rPr>
        <w:t>,</w:t>
      </w:r>
      <w:r w:rsidR="00B02949" w:rsidRPr="005F7E23">
        <w:rPr>
          <w:rFonts w:ascii="Times New Roman" w:hAnsi="Times New Roman" w:cs="Times New Roman"/>
          <w:i/>
          <w:sz w:val="24"/>
          <w:szCs w:val="24"/>
        </w:rPr>
        <w:t xml:space="preserve"> zdali politika HSS</w:t>
      </w:r>
      <w:r w:rsidR="000364B7" w:rsidRPr="005F7E23">
        <w:rPr>
          <w:rFonts w:ascii="Times New Roman" w:hAnsi="Times New Roman" w:cs="Times New Roman"/>
          <w:i/>
          <w:sz w:val="24"/>
          <w:szCs w:val="24"/>
        </w:rPr>
        <w:t xml:space="preserve"> v průběhu svého vývoje </w:t>
      </w:r>
      <w:r w:rsidR="00B02949" w:rsidRPr="005F7E23">
        <w:rPr>
          <w:rFonts w:ascii="Times New Roman" w:hAnsi="Times New Roman" w:cs="Times New Roman"/>
          <w:i/>
          <w:sz w:val="24"/>
          <w:szCs w:val="24"/>
        </w:rPr>
        <w:t>směřuje k</w:t>
      </w:r>
      <w:r w:rsidR="00BE06E7" w:rsidRPr="005F7E23">
        <w:rPr>
          <w:rFonts w:ascii="Times New Roman" w:hAnsi="Times New Roman" w:cs="Times New Roman"/>
          <w:i/>
          <w:sz w:val="24"/>
          <w:szCs w:val="24"/>
        </w:rPr>
        <w:t> r</w:t>
      </w:r>
      <w:r w:rsidR="00B02949" w:rsidRPr="005F7E23">
        <w:rPr>
          <w:rFonts w:ascii="Times New Roman" w:hAnsi="Times New Roman" w:cs="Times New Roman"/>
          <w:i/>
          <w:sz w:val="24"/>
          <w:szCs w:val="24"/>
        </w:rPr>
        <w:t>enacionalizaci nebo se v ní rozvíjí systém VÚV</w:t>
      </w:r>
      <w:r w:rsidR="00B02949" w:rsidRPr="005F7E23">
        <w:rPr>
          <w:rFonts w:ascii="Times New Roman" w:hAnsi="Times New Roman" w:cs="Times New Roman"/>
          <w:sz w:val="24"/>
          <w:szCs w:val="24"/>
        </w:rPr>
        <w:t>“.</w:t>
      </w:r>
    </w:p>
    <w:p w:rsidR="00F87C36" w:rsidRPr="005F7E23" w:rsidRDefault="00F87C36" w:rsidP="00F86F89">
      <w:pPr>
        <w:pStyle w:val="Bezmezer"/>
        <w:spacing w:line="360" w:lineRule="auto"/>
        <w:jc w:val="both"/>
        <w:rPr>
          <w:rFonts w:ascii="Times New Roman" w:hAnsi="Times New Roman" w:cs="Times New Roman"/>
          <w:sz w:val="24"/>
          <w:szCs w:val="24"/>
        </w:rPr>
      </w:pPr>
    </w:p>
    <w:p w:rsidR="00F87C36" w:rsidRPr="005F7E23" w:rsidRDefault="00A1757E" w:rsidP="002B6EC9">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 xml:space="preserve">K dosažení </w:t>
      </w:r>
      <w:r w:rsidR="00D25CB9" w:rsidRPr="005F7E23">
        <w:rPr>
          <w:rFonts w:ascii="Times New Roman" w:hAnsi="Times New Roman" w:cs="Times New Roman"/>
          <w:sz w:val="24"/>
          <w:szCs w:val="24"/>
        </w:rPr>
        <w:t>zmíněných</w:t>
      </w:r>
      <w:r w:rsidRPr="005F7E23">
        <w:rPr>
          <w:rFonts w:ascii="Times New Roman" w:hAnsi="Times New Roman" w:cs="Times New Roman"/>
          <w:sz w:val="24"/>
          <w:szCs w:val="24"/>
        </w:rPr>
        <w:t xml:space="preserve"> cílů bude</w:t>
      </w:r>
      <w:r w:rsidR="00F87C36" w:rsidRPr="005F7E23">
        <w:rPr>
          <w:rFonts w:ascii="Times New Roman" w:hAnsi="Times New Roman" w:cs="Times New Roman"/>
          <w:sz w:val="24"/>
          <w:szCs w:val="24"/>
        </w:rPr>
        <w:t xml:space="preserve"> </w:t>
      </w:r>
      <w:r w:rsidR="00D25CB9" w:rsidRPr="005F7E23">
        <w:rPr>
          <w:rFonts w:ascii="Times New Roman" w:hAnsi="Times New Roman" w:cs="Times New Roman"/>
          <w:sz w:val="24"/>
          <w:szCs w:val="24"/>
        </w:rPr>
        <w:t>nutno</w:t>
      </w:r>
      <w:r w:rsidR="00F87C36" w:rsidRPr="005F7E23">
        <w:rPr>
          <w:rFonts w:ascii="Times New Roman" w:hAnsi="Times New Roman" w:cs="Times New Roman"/>
          <w:sz w:val="24"/>
          <w:szCs w:val="24"/>
        </w:rPr>
        <w:t xml:space="preserve"> nalézt odpovědi na následující výzkumné otázky:</w:t>
      </w:r>
    </w:p>
    <w:p w:rsidR="00F14ED8" w:rsidRPr="005F7E23" w:rsidRDefault="00F14ED8" w:rsidP="002B6EC9">
      <w:pPr>
        <w:pStyle w:val="Bezmezer"/>
        <w:numPr>
          <w:ilvl w:val="0"/>
          <w:numId w:val="6"/>
        </w:numPr>
        <w:spacing w:after="200" w:line="360" w:lineRule="auto"/>
        <w:ind w:left="1066" w:hanging="357"/>
        <w:jc w:val="both"/>
        <w:rPr>
          <w:rFonts w:ascii="Times New Roman" w:hAnsi="Times New Roman" w:cs="Times New Roman"/>
          <w:sz w:val="24"/>
          <w:szCs w:val="24"/>
        </w:rPr>
      </w:pPr>
      <w:r w:rsidRPr="005F7E23">
        <w:rPr>
          <w:rFonts w:ascii="Times New Roman" w:hAnsi="Times New Roman" w:cs="Times New Roman"/>
          <w:sz w:val="24"/>
          <w:szCs w:val="24"/>
        </w:rPr>
        <w:t>„</w:t>
      </w:r>
      <w:r w:rsidR="00D25CB9" w:rsidRPr="005F7E23">
        <w:rPr>
          <w:rFonts w:ascii="Times New Roman" w:hAnsi="Times New Roman" w:cs="Times New Roman"/>
          <w:i/>
          <w:sz w:val="24"/>
          <w:szCs w:val="24"/>
        </w:rPr>
        <w:t>Jaká je role jednotlivých hlavních aktérů ve vý</w:t>
      </w:r>
      <w:r w:rsidR="002E4394" w:rsidRPr="005F7E23">
        <w:rPr>
          <w:rFonts w:ascii="Times New Roman" w:hAnsi="Times New Roman" w:cs="Times New Roman"/>
          <w:i/>
          <w:sz w:val="24"/>
          <w:szCs w:val="24"/>
        </w:rPr>
        <w:t xml:space="preserve">voji </w:t>
      </w:r>
      <w:r w:rsidR="00C564C8" w:rsidRPr="005F7E23">
        <w:rPr>
          <w:rFonts w:ascii="Times New Roman" w:hAnsi="Times New Roman" w:cs="Times New Roman"/>
          <w:i/>
          <w:sz w:val="24"/>
          <w:szCs w:val="24"/>
        </w:rPr>
        <w:t xml:space="preserve">politiky HSS </w:t>
      </w:r>
      <w:r w:rsidR="000364B7" w:rsidRPr="005F7E23">
        <w:rPr>
          <w:rFonts w:ascii="Times New Roman" w:hAnsi="Times New Roman" w:cs="Times New Roman"/>
          <w:i/>
          <w:sz w:val="24"/>
          <w:szCs w:val="24"/>
        </w:rPr>
        <w:t>z hlediska</w:t>
      </w:r>
      <w:r w:rsidR="002E4394" w:rsidRPr="005F7E23">
        <w:rPr>
          <w:rFonts w:ascii="Times New Roman" w:hAnsi="Times New Roman" w:cs="Times New Roman"/>
          <w:i/>
          <w:sz w:val="24"/>
          <w:szCs w:val="24"/>
        </w:rPr>
        <w:t xml:space="preserve"> určování její </w:t>
      </w:r>
      <w:r w:rsidR="000364B7" w:rsidRPr="005F7E23">
        <w:rPr>
          <w:rFonts w:ascii="Times New Roman" w:hAnsi="Times New Roman" w:cs="Times New Roman"/>
          <w:i/>
          <w:sz w:val="24"/>
          <w:szCs w:val="24"/>
        </w:rPr>
        <w:t xml:space="preserve">konkrétní </w:t>
      </w:r>
      <w:r w:rsidR="002E4394" w:rsidRPr="005F7E23">
        <w:rPr>
          <w:rFonts w:ascii="Times New Roman" w:hAnsi="Times New Roman" w:cs="Times New Roman"/>
          <w:i/>
          <w:sz w:val="24"/>
          <w:szCs w:val="24"/>
        </w:rPr>
        <w:t>podoby?</w:t>
      </w:r>
      <w:r w:rsidR="00D25CB9" w:rsidRPr="005F7E23">
        <w:rPr>
          <w:rFonts w:ascii="Times New Roman" w:hAnsi="Times New Roman" w:cs="Times New Roman"/>
          <w:i/>
          <w:sz w:val="24"/>
          <w:szCs w:val="24"/>
        </w:rPr>
        <w:t xml:space="preserve"> Který z nich má na její podobu největší vliv?</w:t>
      </w:r>
      <w:r w:rsidR="002E4394" w:rsidRPr="005F7E23">
        <w:rPr>
          <w:rFonts w:ascii="Times New Roman" w:hAnsi="Times New Roman" w:cs="Times New Roman"/>
          <w:i/>
          <w:sz w:val="24"/>
          <w:szCs w:val="24"/>
        </w:rPr>
        <w:t>“</w:t>
      </w:r>
    </w:p>
    <w:p w:rsidR="00F87C36" w:rsidRPr="005F7E23" w:rsidRDefault="00F14ED8" w:rsidP="00792961">
      <w:pPr>
        <w:pStyle w:val="Bezmezer"/>
        <w:numPr>
          <w:ilvl w:val="0"/>
          <w:numId w:val="6"/>
        </w:numPr>
        <w:spacing w:line="360" w:lineRule="auto"/>
        <w:jc w:val="both"/>
        <w:rPr>
          <w:rFonts w:ascii="Times New Roman" w:hAnsi="Times New Roman" w:cs="Times New Roman"/>
          <w:sz w:val="24"/>
          <w:szCs w:val="24"/>
        </w:rPr>
      </w:pPr>
      <w:r w:rsidRPr="005F7E23">
        <w:rPr>
          <w:rFonts w:ascii="Times New Roman" w:hAnsi="Times New Roman" w:cs="Times New Roman"/>
          <w:sz w:val="24"/>
          <w:szCs w:val="24"/>
        </w:rPr>
        <w:t>„</w:t>
      </w:r>
      <w:r w:rsidR="000364B7" w:rsidRPr="005F7E23">
        <w:rPr>
          <w:rFonts w:ascii="Times New Roman" w:hAnsi="Times New Roman" w:cs="Times New Roman"/>
          <w:i/>
          <w:sz w:val="24"/>
          <w:szCs w:val="24"/>
        </w:rPr>
        <w:t>Vede</w:t>
      </w:r>
      <w:r w:rsidR="002E4394" w:rsidRPr="005F7E23">
        <w:rPr>
          <w:rFonts w:ascii="Times New Roman" w:hAnsi="Times New Roman" w:cs="Times New Roman"/>
          <w:i/>
          <w:sz w:val="24"/>
          <w:szCs w:val="24"/>
        </w:rPr>
        <w:t xml:space="preserve"> vliv </w:t>
      </w:r>
      <w:r w:rsidR="001D4C28" w:rsidRPr="005F7E23">
        <w:rPr>
          <w:rFonts w:ascii="Times New Roman" w:hAnsi="Times New Roman" w:cs="Times New Roman"/>
          <w:i/>
          <w:sz w:val="24"/>
          <w:szCs w:val="24"/>
        </w:rPr>
        <w:t>stěžejních aktérů</w:t>
      </w:r>
      <w:r w:rsidR="002E4394" w:rsidRPr="005F7E23">
        <w:rPr>
          <w:rFonts w:ascii="Times New Roman" w:hAnsi="Times New Roman" w:cs="Times New Roman"/>
          <w:i/>
          <w:sz w:val="24"/>
          <w:szCs w:val="24"/>
        </w:rPr>
        <w:t xml:space="preserve"> k renacionalizaci politiky HSS nebo k rozvoji VÚV?</w:t>
      </w:r>
      <w:r w:rsidRPr="005F7E23">
        <w:rPr>
          <w:rFonts w:ascii="Times New Roman" w:hAnsi="Times New Roman" w:cs="Times New Roman"/>
          <w:sz w:val="24"/>
          <w:szCs w:val="24"/>
        </w:rPr>
        <w:t>“</w:t>
      </w:r>
    </w:p>
    <w:p w:rsidR="00D63D2E" w:rsidRPr="005F7E23" w:rsidRDefault="00D63D2E" w:rsidP="00F86F89">
      <w:pPr>
        <w:pStyle w:val="Bezmezer"/>
        <w:spacing w:line="360" w:lineRule="auto"/>
        <w:ind w:left="708"/>
        <w:jc w:val="both"/>
        <w:rPr>
          <w:rFonts w:ascii="Times New Roman" w:hAnsi="Times New Roman" w:cs="Times New Roman"/>
          <w:sz w:val="24"/>
          <w:szCs w:val="24"/>
        </w:rPr>
      </w:pPr>
    </w:p>
    <w:p w:rsidR="00D63D2E" w:rsidRPr="005F7E23" w:rsidRDefault="00D63D2E" w:rsidP="002B6EC9">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 xml:space="preserve">K nalezení odpovědí na uvedené výzkumné otázky bude třeba verifikovat </w:t>
      </w:r>
      <w:r w:rsidR="00D25CB9" w:rsidRPr="005F7E23">
        <w:rPr>
          <w:rFonts w:ascii="Times New Roman" w:hAnsi="Times New Roman" w:cs="Times New Roman"/>
          <w:sz w:val="24"/>
          <w:szCs w:val="24"/>
        </w:rPr>
        <w:t>tyto</w:t>
      </w:r>
      <w:r w:rsidRPr="005F7E23">
        <w:rPr>
          <w:rFonts w:ascii="Times New Roman" w:hAnsi="Times New Roman" w:cs="Times New Roman"/>
          <w:sz w:val="24"/>
          <w:szCs w:val="24"/>
        </w:rPr>
        <w:t xml:space="preserve"> hypotézy:</w:t>
      </w:r>
    </w:p>
    <w:p w:rsidR="00D63D2E" w:rsidRPr="005F7E23" w:rsidRDefault="00780530" w:rsidP="002B6EC9">
      <w:pPr>
        <w:pStyle w:val="Bezmezer"/>
        <w:numPr>
          <w:ilvl w:val="0"/>
          <w:numId w:val="7"/>
        </w:numPr>
        <w:spacing w:after="200" w:line="360" w:lineRule="auto"/>
        <w:ind w:left="1066" w:hanging="357"/>
        <w:jc w:val="both"/>
        <w:rPr>
          <w:rStyle w:val="Zvraznn"/>
          <w:rFonts w:ascii="Times New Roman" w:hAnsi="Times New Roman" w:cs="Times New Roman"/>
          <w:i w:val="0"/>
          <w:iCs w:val="0"/>
          <w:sz w:val="24"/>
          <w:szCs w:val="24"/>
        </w:rPr>
      </w:pPr>
      <w:r w:rsidRPr="005F7E23">
        <w:rPr>
          <w:rFonts w:ascii="Times New Roman" w:hAnsi="Times New Roman" w:cs="Times New Roman"/>
          <w:sz w:val="24"/>
          <w:szCs w:val="24"/>
        </w:rPr>
        <w:t>„</w:t>
      </w:r>
      <w:r w:rsidR="0056578C" w:rsidRPr="005F7E23">
        <w:rPr>
          <w:rFonts w:ascii="Times New Roman" w:hAnsi="Times New Roman" w:cs="Times New Roman"/>
          <w:i/>
          <w:sz w:val="24"/>
          <w:szCs w:val="24"/>
        </w:rPr>
        <w:t>Ve</w:t>
      </w:r>
      <w:r w:rsidR="008E3BB8" w:rsidRPr="005F7E23">
        <w:rPr>
          <w:rFonts w:ascii="Times New Roman" w:hAnsi="Times New Roman" w:cs="Times New Roman"/>
          <w:i/>
          <w:sz w:val="24"/>
          <w:szCs w:val="24"/>
        </w:rPr>
        <w:t xml:space="preserve"> vývoji politiky HSS má na určování její podoby největší vliv EK, naopak role ČS bývá v odborné literatuře </w:t>
      </w:r>
      <w:r w:rsidR="00750C2F" w:rsidRPr="005F7E23">
        <w:rPr>
          <w:rFonts w:ascii="Times New Roman" w:hAnsi="Times New Roman" w:cs="Times New Roman"/>
          <w:i/>
          <w:sz w:val="24"/>
          <w:szCs w:val="24"/>
        </w:rPr>
        <w:t>nepatřičně</w:t>
      </w:r>
      <w:r w:rsidR="008E3BB8" w:rsidRPr="005F7E23">
        <w:rPr>
          <w:rFonts w:ascii="Times New Roman" w:hAnsi="Times New Roman" w:cs="Times New Roman"/>
          <w:i/>
          <w:sz w:val="24"/>
          <w:szCs w:val="24"/>
        </w:rPr>
        <w:t xml:space="preserve"> přeceňován</w:t>
      </w:r>
      <w:r w:rsidR="00750C2F" w:rsidRPr="005F7E23">
        <w:rPr>
          <w:rFonts w:ascii="Times New Roman" w:hAnsi="Times New Roman" w:cs="Times New Roman"/>
          <w:i/>
          <w:sz w:val="24"/>
          <w:szCs w:val="24"/>
        </w:rPr>
        <w:t>a</w:t>
      </w:r>
      <w:r w:rsidR="008E3BB8" w:rsidRPr="005F7E23">
        <w:rPr>
          <w:rFonts w:ascii="Times New Roman" w:hAnsi="Times New Roman" w:cs="Times New Roman"/>
          <w:i/>
          <w:sz w:val="24"/>
          <w:szCs w:val="24"/>
        </w:rPr>
        <w:t xml:space="preserve"> a role regionů za </w:t>
      </w:r>
      <w:r w:rsidR="00015634" w:rsidRPr="005F7E23">
        <w:rPr>
          <w:rFonts w:ascii="Times New Roman" w:hAnsi="Times New Roman" w:cs="Times New Roman"/>
          <w:i/>
          <w:sz w:val="24"/>
          <w:szCs w:val="24"/>
        </w:rPr>
        <w:t>těmito</w:t>
      </w:r>
      <w:r w:rsidR="008E3BB8" w:rsidRPr="005F7E23">
        <w:rPr>
          <w:rFonts w:ascii="Times New Roman" w:hAnsi="Times New Roman" w:cs="Times New Roman"/>
          <w:i/>
          <w:sz w:val="24"/>
          <w:szCs w:val="24"/>
        </w:rPr>
        <w:t xml:space="preserve"> dvěma subjekty zaostává</w:t>
      </w:r>
      <w:r w:rsidR="00A174DC" w:rsidRPr="005F7E23">
        <w:rPr>
          <w:rFonts w:ascii="Times New Roman" w:hAnsi="Times New Roman" w:cs="Times New Roman"/>
          <w:i/>
          <w:sz w:val="24"/>
          <w:szCs w:val="24"/>
        </w:rPr>
        <w:t xml:space="preserve"> a je tak spíše participativní povahy</w:t>
      </w:r>
      <w:r w:rsidR="00A767C5" w:rsidRPr="005F7E23">
        <w:rPr>
          <w:rFonts w:ascii="Times New Roman" w:hAnsi="Times New Roman" w:cs="Times New Roman"/>
          <w:i/>
          <w:sz w:val="24"/>
          <w:szCs w:val="24"/>
        </w:rPr>
        <w:t xml:space="preserve">. Je tomu tak proto, že EK </w:t>
      </w:r>
      <w:r w:rsidR="00616B4E" w:rsidRPr="005F7E23">
        <w:rPr>
          <w:rFonts w:ascii="Times New Roman" w:hAnsi="Times New Roman" w:cs="Times New Roman"/>
          <w:i/>
          <w:sz w:val="24"/>
          <w:szCs w:val="24"/>
        </w:rPr>
        <w:t>v roce 1988 prosadila do</w:t>
      </w:r>
      <w:r w:rsidR="00447632" w:rsidRPr="005F7E23">
        <w:rPr>
          <w:rFonts w:ascii="Times New Roman" w:hAnsi="Times New Roman" w:cs="Times New Roman"/>
          <w:i/>
          <w:sz w:val="24"/>
          <w:szCs w:val="24"/>
        </w:rPr>
        <w:t xml:space="preserve"> konečné podoby</w:t>
      </w:r>
      <w:r w:rsidR="008B62E0" w:rsidRPr="005F7E23">
        <w:rPr>
          <w:rFonts w:ascii="Times New Roman" w:hAnsi="Times New Roman" w:cs="Times New Roman"/>
          <w:i/>
          <w:sz w:val="24"/>
          <w:szCs w:val="24"/>
        </w:rPr>
        <w:t xml:space="preserve"> reformy politiky HSS své </w:t>
      </w:r>
      <w:r w:rsidR="00616B4E" w:rsidRPr="005F7E23">
        <w:rPr>
          <w:rFonts w:ascii="Times New Roman" w:hAnsi="Times New Roman" w:cs="Times New Roman"/>
          <w:i/>
          <w:sz w:val="24"/>
          <w:szCs w:val="24"/>
        </w:rPr>
        <w:t>priority</w:t>
      </w:r>
      <w:r w:rsidR="008B62E0" w:rsidRPr="005F7E23">
        <w:rPr>
          <w:rFonts w:ascii="Times New Roman" w:hAnsi="Times New Roman" w:cs="Times New Roman"/>
          <w:i/>
          <w:sz w:val="24"/>
          <w:szCs w:val="24"/>
        </w:rPr>
        <w:t xml:space="preserve"> – </w:t>
      </w:r>
      <w:r w:rsidR="00A80572" w:rsidRPr="005F7E23">
        <w:rPr>
          <w:rFonts w:ascii="Times New Roman" w:hAnsi="Times New Roman" w:cs="Times New Roman"/>
          <w:i/>
          <w:sz w:val="24"/>
          <w:szCs w:val="24"/>
        </w:rPr>
        <w:t>principy</w:t>
      </w:r>
      <w:r w:rsidR="008B62E0" w:rsidRPr="005F7E23">
        <w:rPr>
          <w:rFonts w:ascii="Times New Roman" w:hAnsi="Times New Roman" w:cs="Times New Roman"/>
          <w:i/>
          <w:sz w:val="24"/>
          <w:szCs w:val="24"/>
        </w:rPr>
        <w:t xml:space="preserve"> koncentrace, programování, partnerství a adicionality - </w:t>
      </w:r>
      <w:r w:rsidR="00082360" w:rsidRPr="005F7E23">
        <w:rPr>
          <w:rFonts w:ascii="Times New Roman" w:hAnsi="Times New Roman" w:cs="Times New Roman"/>
          <w:i/>
          <w:sz w:val="24"/>
          <w:szCs w:val="24"/>
        </w:rPr>
        <w:t xml:space="preserve">které ji </w:t>
      </w:r>
      <w:r w:rsidR="00447632" w:rsidRPr="005F7E23">
        <w:rPr>
          <w:rFonts w:ascii="Times New Roman" w:hAnsi="Times New Roman" w:cs="Times New Roman"/>
          <w:i/>
          <w:sz w:val="24"/>
          <w:szCs w:val="24"/>
        </w:rPr>
        <w:t>zaručovaly postavení</w:t>
      </w:r>
      <w:r w:rsidR="00082360" w:rsidRPr="005F7E23">
        <w:rPr>
          <w:rFonts w:ascii="Times New Roman" w:hAnsi="Times New Roman" w:cs="Times New Roman"/>
          <w:i/>
          <w:sz w:val="24"/>
          <w:szCs w:val="24"/>
        </w:rPr>
        <w:t xml:space="preserve"> na vrchol</w:t>
      </w:r>
      <w:r w:rsidR="00447632" w:rsidRPr="005F7E23">
        <w:rPr>
          <w:rFonts w:ascii="Times New Roman" w:hAnsi="Times New Roman" w:cs="Times New Roman"/>
          <w:i/>
          <w:sz w:val="24"/>
          <w:szCs w:val="24"/>
        </w:rPr>
        <w:t>u</w:t>
      </w:r>
      <w:r w:rsidR="00082360" w:rsidRPr="005F7E23">
        <w:rPr>
          <w:rFonts w:ascii="Times New Roman" w:hAnsi="Times New Roman" w:cs="Times New Roman"/>
          <w:i/>
          <w:sz w:val="24"/>
          <w:szCs w:val="24"/>
        </w:rPr>
        <w:t xml:space="preserve"> pomyslné mocenské pyramidy </w:t>
      </w:r>
      <w:r w:rsidR="00CD66F0" w:rsidRPr="005F7E23">
        <w:rPr>
          <w:rFonts w:ascii="Times New Roman" w:hAnsi="Times New Roman" w:cs="Times New Roman"/>
          <w:i/>
          <w:sz w:val="24"/>
          <w:szCs w:val="24"/>
        </w:rPr>
        <w:t xml:space="preserve">této </w:t>
      </w:r>
      <w:r w:rsidR="00082360" w:rsidRPr="005F7E23">
        <w:rPr>
          <w:rFonts w:ascii="Times New Roman" w:hAnsi="Times New Roman" w:cs="Times New Roman"/>
          <w:i/>
          <w:sz w:val="24"/>
          <w:szCs w:val="24"/>
        </w:rPr>
        <w:t xml:space="preserve">politiky </w:t>
      </w:r>
      <w:r w:rsidR="00447632" w:rsidRPr="005F7E23">
        <w:rPr>
          <w:rFonts w:ascii="Times New Roman" w:hAnsi="Times New Roman" w:cs="Times New Roman"/>
          <w:i/>
          <w:sz w:val="24"/>
          <w:szCs w:val="24"/>
        </w:rPr>
        <w:t>a to</w:t>
      </w:r>
      <w:r w:rsidR="000B0BEE" w:rsidRPr="005F7E23">
        <w:rPr>
          <w:rFonts w:ascii="Times New Roman" w:hAnsi="Times New Roman" w:cs="Times New Roman"/>
          <w:i/>
          <w:sz w:val="24"/>
          <w:szCs w:val="24"/>
        </w:rPr>
        <w:t xml:space="preserve"> i </w:t>
      </w:r>
      <w:r w:rsidR="00616B4E" w:rsidRPr="005F7E23">
        <w:rPr>
          <w:rFonts w:ascii="Times New Roman" w:hAnsi="Times New Roman" w:cs="Times New Roman"/>
          <w:i/>
          <w:sz w:val="24"/>
          <w:szCs w:val="24"/>
        </w:rPr>
        <w:t>proti vůli</w:t>
      </w:r>
      <w:r w:rsidR="00804CFF" w:rsidRPr="005F7E23">
        <w:rPr>
          <w:rFonts w:ascii="Times New Roman" w:hAnsi="Times New Roman" w:cs="Times New Roman"/>
          <w:i/>
          <w:sz w:val="24"/>
          <w:szCs w:val="24"/>
        </w:rPr>
        <w:t xml:space="preserve"> některých</w:t>
      </w:r>
      <w:r w:rsidR="00616B4E" w:rsidRPr="005F7E23">
        <w:rPr>
          <w:rFonts w:ascii="Times New Roman" w:hAnsi="Times New Roman" w:cs="Times New Roman"/>
          <w:i/>
          <w:sz w:val="24"/>
          <w:szCs w:val="24"/>
        </w:rPr>
        <w:t xml:space="preserve"> ČS</w:t>
      </w:r>
      <w:r w:rsidR="00447632" w:rsidRPr="005F7E23">
        <w:rPr>
          <w:rFonts w:ascii="Times New Roman" w:hAnsi="Times New Roman" w:cs="Times New Roman"/>
          <w:i/>
          <w:sz w:val="24"/>
          <w:szCs w:val="24"/>
        </w:rPr>
        <w:t>.</w:t>
      </w:r>
      <w:r w:rsidR="00616B4E" w:rsidRPr="005F7E23">
        <w:rPr>
          <w:rFonts w:ascii="Times New Roman" w:hAnsi="Times New Roman" w:cs="Times New Roman"/>
          <w:i/>
          <w:sz w:val="24"/>
          <w:szCs w:val="24"/>
        </w:rPr>
        <w:t xml:space="preserve"> </w:t>
      </w:r>
      <w:r w:rsidR="00447632" w:rsidRPr="005F7E23">
        <w:rPr>
          <w:rFonts w:ascii="Times New Roman" w:hAnsi="Times New Roman" w:cs="Times New Roman"/>
          <w:i/>
          <w:sz w:val="24"/>
          <w:szCs w:val="24"/>
        </w:rPr>
        <w:t>T</w:t>
      </w:r>
      <w:r w:rsidR="00804CFF" w:rsidRPr="005F7E23">
        <w:rPr>
          <w:rFonts w:ascii="Times New Roman" w:hAnsi="Times New Roman" w:cs="Times New Roman"/>
          <w:i/>
          <w:sz w:val="24"/>
          <w:szCs w:val="24"/>
        </w:rPr>
        <w:t>ěm</w:t>
      </w:r>
      <w:r w:rsidR="00616B4E" w:rsidRPr="005F7E23">
        <w:rPr>
          <w:rFonts w:ascii="Times New Roman" w:hAnsi="Times New Roman" w:cs="Times New Roman"/>
          <w:i/>
          <w:sz w:val="24"/>
          <w:szCs w:val="24"/>
        </w:rPr>
        <w:t xml:space="preserve"> se</w:t>
      </w:r>
      <w:r w:rsidR="00447632" w:rsidRPr="005F7E23">
        <w:rPr>
          <w:rFonts w:ascii="Times New Roman" w:hAnsi="Times New Roman" w:cs="Times New Roman"/>
          <w:i/>
          <w:sz w:val="24"/>
          <w:szCs w:val="24"/>
        </w:rPr>
        <w:t xml:space="preserve"> však</w:t>
      </w:r>
      <w:r w:rsidR="00616B4E" w:rsidRPr="005F7E23">
        <w:rPr>
          <w:rFonts w:ascii="Times New Roman" w:hAnsi="Times New Roman" w:cs="Times New Roman"/>
          <w:i/>
          <w:sz w:val="24"/>
          <w:szCs w:val="24"/>
        </w:rPr>
        <w:t xml:space="preserve"> ani v jedné z následujících třech reforem nepodařilo</w:t>
      </w:r>
      <w:r w:rsidR="00804CFF" w:rsidRPr="005F7E23">
        <w:rPr>
          <w:rFonts w:ascii="Times New Roman" w:hAnsi="Times New Roman" w:cs="Times New Roman"/>
          <w:i/>
          <w:sz w:val="24"/>
          <w:szCs w:val="24"/>
        </w:rPr>
        <w:t xml:space="preserve"> zavedené principy zrušit</w:t>
      </w:r>
      <w:r w:rsidR="00015634" w:rsidRPr="005F7E23">
        <w:rPr>
          <w:rFonts w:ascii="Times New Roman" w:hAnsi="Times New Roman" w:cs="Times New Roman"/>
          <w:i/>
          <w:sz w:val="24"/>
          <w:szCs w:val="24"/>
        </w:rPr>
        <w:t xml:space="preserve">, ba ani změnit v takovém </w:t>
      </w:r>
      <w:r w:rsidR="00082360" w:rsidRPr="005F7E23">
        <w:rPr>
          <w:rFonts w:ascii="Times New Roman" w:hAnsi="Times New Roman" w:cs="Times New Roman"/>
          <w:i/>
          <w:sz w:val="24"/>
          <w:szCs w:val="24"/>
        </w:rPr>
        <w:t>rozsahu,</w:t>
      </w:r>
      <w:r w:rsidR="00447632" w:rsidRPr="005F7E23">
        <w:rPr>
          <w:rFonts w:ascii="Times New Roman" w:hAnsi="Times New Roman" w:cs="Times New Roman"/>
          <w:i/>
          <w:sz w:val="24"/>
          <w:szCs w:val="24"/>
        </w:rPr>
        <w:t xml:space="preserve"> aby získaly nad EK</w:t>
      </w:r>
      <w:r w:rsidR="00082360" w:rsidRPr="005F7E23">
        <w:rPr>
          <w:rFonts w:ascii="Times New Roman" w:hAnsi="Times New Roman" w:cs="Times New Roman"/>
          <w:i/>
          <w:sz w:val="24"/>
          <w:szCs w:val="24"/>
        </w:rPr>
        <w:t xml:space="preserve"> z hlediska rozhodování</w:t>
      </w:r>
      <w:r w:rsidR="00B94724" w:rsidRPr="005F7E23">
        <w:rPr>
          <w:rFonts w:ascii="Times New Roman" w:hAnsi="Times New Roman" w:cs="Times New Roman"/>
          <w:i/>
          <w:sz w:val="24"/>
          <w:szCs w:val="24"/>
        </w:rPr>
        <w:t xml:space="preserve"> převahu</w:t>
      </w:r>
      <w:r w:rsidR="00082360" w:rsidRPr="005F7E23">
        <w:rPr>
          <w:rFonts w:ascii="Times New Roman" w:hAnsi="Times New Roman" w:cs="Times New Roman"/>
          <w:i/>
          <w:sz w:val="24"/>
          <w:szCs w:val="24"/>
        </w:rPr>
        <w:t>.</w:t>
      </w:r>
      <w:r w:rsidR="00447632" w:rsidRPr="005F7E23">
        <w:rPr>
          <w:rFonts w:ascii="Times New Roman" w:hAnsi="Times New Roman" w:cs="Times New Roman"/>
          <w:i/>
          <w:sz w:val="24"/>
          <w:szCs w:val="24"/>
        </w:rPr>
        <w:t>“</w:t>
      </w:r>
    </w:p>
    <w:p w:rsidR="008C0B01" w:rsidRPr="005F7E23" w:rsidRDefault="003C1712" w:rsidP="00792961">
      <w:pPr>
        <w:pStyle w:val="Bezmezer"/>
        <w:numPr>
          <w:ilvl w:val="0"/>
          <w:numId w:val="7"/>
        </w:numPr>
        <w:spacing w:line="360" w:lineRule="auto"/>
        <w:jc w:val="both"/>
        <w:rPr>
          <w:rFonts w:ascii="Times New Roman" w:hAnsi="Times New Roman" w:cs="Times New Roman"/>
          <w:sz w:val="24"/>
          <w:szCs w:val="24"/>
        </w:rPr>
      </w:pPr>
      <w:r w:rsidRPr="005F7E23">
        <w:rPr>
          <w:rFonts w:ascii="Times New Roman" w:hAnsi="Times New Roman" w:cs="Times New Roman"/>
          <w:sz w:val="24"/>
          <w:szCs w:val="24"/>
        </w:rPr>
        <w:t>„</w:t>
      </w:r>
      <w:r w:rsidR="00B94724" w:rsidRPr="005F7E23">
        <w:rPr>
          <w:rFonts w:ascii="Times New Roman" w:hAnsi="Times New Roman" w:cs="Times New Roman"/>
          <w:i/>
          <w:sz w:val="24"/>
          <w:szCs w:val="24"/>
        </w:rPr>
        <w:t>Vývoj politiky HSS</w:t>
      </w:r>
      <w:r w:rsidR="008C0B01" w:rsidRPr="005F7E23">
        <w:rPr>
          <w:rFonts w:ascii="Times New Roman" w:hAnsi="Times New Roman" w:cs="Times New Roman"/>
          <w:i/>
          <w:sz w:val="24"/>
          <w:szCs w:val="24"/>
        </w:rPr>
        <w:t xml:space="preserve"> </w:t>
      </w:r>
      <w:r w:rsidR="00406886" w:rsidRPr="005F7E23">
        <w:rPr>
          <w:rFonts w:ascii="Times New Roman" w:hAnsi="Times New Roman" w:cs="Times New Roman"/>
          <w:i/>
          <w:sz w:val="24"/>
          <w:szCs w:val="24"/>
        </w:rPr>
        <w:t>ne</w:t>
      </w:r>
      <w:r w:rsidR="008C0B01" w:rsidRPr="005F7E23">
        <w:rPr>
          <w:rFonts w:ascii="Times New Roman" w:hAnsi="Times New Roman" w:cs="Times New Roman"/>
          <w:i/>
          <w:sz w:val="24"/>
          <w:szCs w:val="24"/>
        </w:rPr>
        <w:t>směřuje k</w:t>
      </w:r>
      <w:r w:rsidR="00406886" w:rsidRPr="005F7E23">
        <w:rPr>
          <w:rFonts w:ascii="Times New Roman" w:hAnsi="Times New Roman" w:cs="Times New Roman"/>
          <w:i/>
          <w:sz w:val="24"/>
          <w:szCs w:val="24"/>
        </w:rPr>
        <w:t> její renacionalizaci,</w:t>
      </w:r>
      <w:r w:rsidR="005D7422" w:rsidRPr="005F7E23">
        <w:rPr>
          <w:rFonts w:ascii="Times New Roman" w:hAnsi="Times New Roman" w:cs="Times New Roman"/>
          <w:i/>
          <w:sz w:val="24"/>
          <w:szCs w:val="24"/>
        </w:rPr>
        <w:t xml:space="preserve"> při které by národní vlády ČS měly jako jediné rozhodující slovo,</w:t>
      </w:r>
      <w:r w:rsidR="00406886" w:rsidRPr="005F7E23">
        <w:rPr>
          <w:rFonts w:ascii="Times New Roman" w:hAnsi="Times New Roman" w:cs="Times New Roman"/>
          <w:i/>
          <w:sz w:val="24"/>
          <w:szCs w:val="24"/>
        </w:rPr>
        <w:t xml:space="preserve"> ale </w:t>
      </w:r>
      <w:r w:rsidR="0010751D" w:rsidRPr="005F7E23">
        <w:rPr>
          <w:rFonts w:ascii="Times New Roman" w:hAnsi="Times New Roman" w:cs="Times New Roman"/>
          <w:i/>
          <w:sz w:val="24"/>
          <w:szCs w:val="24"/>
        </w:rPr>
        <w:t>naopak</w:t>
      </w:r>
      <w:r w:rsidR="00406886" w:rsidRPr="005F7E23">
        <w:rPr>
          <w:rFonts w:ascii="Times New Roman" w:hAnsi="Times New Roman" w:cs="Times New Roman"/>
          <w:i/>
          <w:sz w:val="24"/>
          <w:szCs w:val="24"/>
        </w:rPr>
        <w:t xml:space="preserve"> se zde od reformy z roku 1988 rozvíjí unikátní systém VÚV</w:t>
      </w:r>
      <w:r w:rsidR="001A6D12" w:rsidRPr="005F7E23">
        <w:rPr>
          <w:rFonts w:ascii="Times New Roman" w:hAnsi="Times New Roman" w:cs="Times New Roman"/>
          <w:i/>
          <w:sz w:val="24"/>
          <w:szCs w:val="24"/>
        </w:rPr>
        <w:t>, v</w:t>
      </w:r>
      <w:r w:rsidR="00406886" w:rsidRPr="005F7E23">
        <w:rPr>
          <w:rFonts w:ascii="Times New Roman" w:hAnsi="Times New Roman" w:cs="Times New Roman"/>
          <w:i/>
          <w:sz w:val="24"/>
          <w:szCs w:val="24"/>
        </w:rPr>
        <w:t xml:space="preserve"> </w:t>
      </w:r>
      <w:r w:rsidR="001A6D12" w:rsidRPr="005F7E23">
        <w:rPr>
          <w:rFonts w:ascii="Times New Roman" w:hAnsi="Times New Roman" w:cs="Times New Roman"/>
          <w:i/>
          <w:sz w:val="24"/>
          <w:szCs w:val="24"/>
        </w:rPr>
        <w:t>němž</w:t>
      </w:r>
      <w:r w:rsidR="00406886" w:rsidRPr="005F7E23">
        <w:rPr>
          <w:rFonts w:ascii="Times New Roman" w:hAnsi="Times New Roman" w:cs="Times New Roman"/>
          <w:i/>
          <w:sz w:val="24"/>
          <w:szCs w:val="24"/>
        </w:rPr>
        <w:t xml:space="preserve"> existují tři vzájemně provázané úrovně rozhodování, jejichž </w:t>
      </w:r>
      <w:r w:rsidR="00DB43BF" w:rsidRPr="005F7E23">
        <w:rPr>
          <w:rFonts w:ascii="Times New Roman" w:hAnsi="Times New Roman" w:cs="Times New Roman"/>
          <w:i/>
          <w:sz w:val="24"/>
          <w:szCs w:val="24"/>
        </w:rPr>
        <w:t>participující</w:t>
      </w:r>
      <w:r w:rsidR="005D7422" w:rsidRPr="005F7E23">
        <w:rPr>
          <w:rFonts w:ascii="Times New Roman" w:hAnsi="Times New Roman" w:cs="Times New Roman"/>
          <w:i/>
          <w:sz w:val="24"/>
          <w:szCs w:val="24"/>
        </w:rPr>
        <w:t xml:space="preserve"> subjekty mezi sebou </w:t>
      </w:r>
      <w:r w:rsidR="001A6D12" w:rsidRPr="005F7E23">
        <w:rPr>
          <w:rFonts w:ascii="Times New Roman" w:hAnsi="Times New Roman" w:cs="Times New Roman"/>
          <w:i/>
          <w:sz w:val="24"/>
          <w:szCs w:val="24"/>
        </w:rPr>
        <w:t>vytvářejí</w:t>
      </w:r>
      <w:r w:rsidR="005D7422" w:rsidRPr="005F7E23">
        <w:rPr>
          <w:rFonts w:ascii="Times New Roman" w:hAnsi="Times New Roman" w:cs="Times New Roman"/>
          <w:i/>
          <w:sz w:val="24"/>
          <w:szCs w:val="24"/>
        </w:rPr>
        <w:t xml:space="preserve"> partnerské politické sítě a snaží se prosadit své zájmy na každé z nich.“</w:t>
      </w:r>
    </w:p>
    <w:p w:rsidR="0082393F" w:rsidRPr="005F7E23" w:rsidRDefault="0082393F" w:rsidP="008C0B01">
      <w:pPr>
        <w:pStyle w:val="Bezmezer"/>
        <w:spacing w:line="360" w:lineRule="auto"/>
        <w:ind w:left="708"/>
        <w:jc w:val="both"/>
        <w:rPr>
          <w:rFonts w:ascii="Times New Roman" w:hAnsi="Times New Roman" w:cs="Times New Roman"/>
          <w:sz w:val="24"/>
          <w:szCs w:val="24"/>
        </w:rPr>
      </w:pPr>
    </w:p>
    <w:p w:rsidR="008C0B01" w:rsidRPr="005F7E23" w:rsidRDefault="008C0B01" w:rsidP="00A003FB">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 xml:space="preserve">K verifikaci </w:t>
      </w:r>
      <w:r w:rsidR="00536E09" w:rsidRPr="005F7E23">
        <w:rPr>
          <w:rFonts w:ascii="Times New Roman" w:hAnsi="Times New Roman" w:cs="Times New Roman"/>
          <w:sz w:val="24"/>
          <w:szCs w:val="24"/>
        </w:rPr>
        <w:t>uvedených hypotéz, jež umožní odpovědět na výzkumné otázky a dosáhnout tak hlavního a vedlejších cílů</w:t>
      </w:r>
      <w:r w:rsidR="00A27D5A" w:rsidRPr="005F7E23">
        <w:rPr>
          <w:rFonts w:ascii="Times New Roman" w:hAnsi="Times New Roman" w:cs="Times New Roman"/>
          <w:sz w:val="24"/>
          <w:szCs w:val="24"/>
        </w:rPr>
        <w:t>,</w:t>
      </w:r>
      <w:r w:rsidR="00536E09" w:rsidRPr="005F7E23">
        <w:rPr>
          <w:rFonts w:ascii="Times New Roman" w:hAnsi="Times New Roman" w:cs="Times New Roman"/>
          <w:sz w:val="24"/>
          <w:szCs w:val="24"/>
        </w:rPr>
        <w:t xml:space="preserve"> práce</w:t>
      </w:r>
      <w:r w:rsidR="00A27D5A" w:rsidRPr="005F7E23">
        <w:rPr>
          <w:rFonts w:ascii="Times New Roman" w:hAnsi="Times New Roman" w:cs="Times New Roman"/>
          <w:sz w:val="24"/>
          <w:szCs w:val="24"/>
        </w:rPr>
        <w:t xml:space="preserve"> využívá metodu deskripce a metodu analýzy vývoje politiky HSS </w:t>
      </w:r>
      <w:r w:rsidR="00546D2D" w:rsidRPr="005F7E23">
        <w:rPr>
          <w:rFonts w:ascii="Times New Roman" w:hAnsi="Times New Roman" w:cs="Times New Roman"/>
          <w:sz w:val="24"/>
          <w:szCs w:val="24"/>
        </w:rPr>
        <w:t xml:space="preserve">se zaměřením na výzkum jednotlivých reforem </w:t>
      </w:r>
      <w:r w:rsidR="00A27D5A" w:rsidRPr="005F7E23">
        <w:rPr>
          <w:rFonts w:ascii="Times New Roman" w:hAnsi="Times New Roman" w:cs="Times New Roman"/>
          <w:sz w:val="24"/>
          <w:szCs w:val="24"/>
        </w:rPr>
        <w:t>této politiky</w:t>
      </w:r>
      <w:r w:rsidR="00546D2D" w:rsidRPr="005F7E23">
        <w:rPr>
          <w:rFonts w:ascii="Times New Roman" w:hAnsi="Times New Roman" w:cs="Times New Roman"/>
          <w:sz w:val="24"/>
          <w:szCs w:val="24"/>
        </w:rPr>
        <w:t xml:space="preserve"> (1988, 1993, 1999 a 2006) a v rámci </w:t>
      </w:r>
      <w:r w:rsidR="00851393" w:rsidRPr="005F7E23">
        <w:rPr>
          <w:rFonts w:ascii="Times New Roman" w:hAnsi="Times New Roman" w:cs="Times New Roman"/>
          <w:sz w:val="24"/>
          <w:szCs w:val="24"/>
        </w:rPr>
        <w:t xml:space="preserve">nich zejména na podrobný rozbor nejdůležitějších principů </w:t>
      </w:r>
      <w:r w:rsidR="00A27D5A" w:rsidRPr="005F7E23">
        <w:rPr>
          <w:rFonts w:ascii="Times New Roman" w:hAnsi="Times New Roman" w:cs="Times New Roman"/>
          <w:sz w:val="24"/>
          <w:szCs w:val="24"/>
        </w:rPr>
        <w:t xml:space="preserve">jejího </w:t>
      </w:r>
      <w:r w:rsidR="00851393" w:rsidRPr="005F7E23">
        <w:rPr>
          <w:rFonts w:ascii="Times New Roman" w:hAnsi="Times New Roman" w:cs="Times New Roman"/>
          <w:sz w:val="24"/>
          <w:szCs w:val="24"/>
        </w:rPr>
        <w:t>fungování (koncentrace, programování, partnerství a adicionality), vše se zaměřením na</w:t>
      </w:r>
      <w:r w:rsidR="00377B49" w:rsidRPr="005F7E23">
        <w:rPr>
          <w:rFonts w:ascii="Times New Roman" w:hAnsi="Times New Roman" w:cs="Times New Roman"/>
          <w:sz w:val="24"/>
          <w:szCs w:val="24"/>
        </w:rPr>
        <w:t xml:space="preserve"> zhodnocení</w:t>
      </w:r>
      <w:r w:rsidR="00851393" w:rsidRPr="005F7E23">
        <w:rPr>
          <w:rFonts w:ascii="Times New Roman" w:hAnsi="Times New Roman" w:cs="Times New Roman"/>
          <w:sz w:val="24"/>
          <w:szCs w:val="24"/>
        </w:rPr>
        <w:t xml:space="preserve"> </w:t>
      </w:r>
      <w:r w:rsidR="00377B49" w:rsidRPr="005F7E23">
        <w:rPr>
          <w:rFonts w:ascii="Times New Roman" w:hAnsi="Times New Roman" w:cs="Times New Roman"/>
          <w:sz w:val="24"/>
          <w:szCs w:val="24"/>
        </w:rPr>
        <w:t>rolí</w:t>
      </w:r>
      <w:r w:rsidR="00C80B48" w:rsidRPr="005F7E23">
        <w:rPr>
          <w:rFonts w:ascii="Times New Roman" w:hAnsi="Times New Roman" w:cs="Times New Roman"/>
          <w:sz w:val="24"/>
          <w:szCs w:val="24"/>
        </w:rPr>
        <w:t xml:space="preserve"> a uplatňování vlivu</w:t>
      </w:r>
      <w:r w:rsidR="00743DB9" w:rsidRPr="005F7E23">
        <w:rPr>
          <w:rFonts w:ascii="Times New Roman" w:hAnsi="Times New Roman" w:cs="Times New Roman"/>
          <w:sz w:val="24"/>
          <w:szCs w:val="24"/>
        </w:rPr>
        <w:t xml:space="preserve"> jednotlivých hlavních aktérů.</w:t>
      </w:r>
    </w:p>
    <w:p w:rsidR="00BD341A" w:rsidRPr="005F7E23" w:rsidRDefault="00BD341A" w:rsidP="004A2BF6">
      <w:pPr>
        <w:ind w:firstLine="708"/>
        <w:rPr>
          <w:rFonts w:cs="Times New Roman"/>
        </w:rPr>
      </w:pPr>
      <w:r w:rsidRPr="005F7E23">
        <w:rPr>
          <w:rFonts w:cs="Times New Roman"/>
        </w:rPr>
        <w:lastRenderedPageBreak/>
        <w:t xml:space="preserve">K lepšímu </w:t>
      </w:r>
      <w:r w:rsidR="00A003FB">
        <w:rPr>
          <w:rFonts w:cs="Times New Roman"/>
        </w:rPr>
        <w:t>porozumění práci</w:t>
      </w:r>
      <w:r w:rsidRPr="005F7E23">
        <w:rPr>
          <w:rFonts w:cs="Times New Roman"/>
        </w:rPr>
        <w:t xml:space="preserve"> bych chtěl podotknout, že</w:t>
      </w:r>
      <w:r w:rsidR="004A2BF6" w:rsidRPr="005F7E23">
        <w:rPr>
          <w:rFonts w:cs="Times New Roman"/>
        </w:rPr>
        <w:t xml:space="preserve"> dílo</w:t>
      </w:r>
      <w:r w:rsidRPr="005F7E23">
        <w:rPr>
          <w:rFonts w:cs="Times New Roman"/>
        </w:rPr>
        <w:t xml:space="preserve"> uvedené tři stěžejní aktéry politiky HSS generalizuje. Tudíž nelze za „ČS“, „národní vlády ČS“ a „regiony“ automaticky považovat veškeré státy nebo vlády v ES/EU </w:t>
      </w:r>
      <w:r w:rsidR="004A2BF6" w:rsidRPr="005F7E23">
        <w:rPr>
          <w:rFonts w:cs="Times New Roman"/>
        </w:rPr>
        <w:t>případně</w:t>
      </w:r>
      <w:r w:rsidRPr="005F7E23">
        <w:rPr>
          <w:rFonts w:cs="Times New Roman"/>
        </w:rPr>
        <w:t xml:space="preserve"> všechny regiony. Tyto subjekty totiž nemají vždy homogenní zájmy. </w:t>
      </w:r>
      <w:r w:rsidR="004A2BF6" w:rsidRPr="005F7E23">
        <w:rPr>
          <w:rFonts w:cs="Times New Roman"/>
        </w:rPr>
        <w:t>Ambicí</w:t>
      </w:r>
      <w:r w:rsidRPr="005F7E23">
        <w:rPr>
          <w:rFonts w:cs="Times New Roman"/>
        </w:rPr>
        <w:t xml:space="preserve"> práce však není poskytnout detailní rozbor vlivu konkrétních ČS a re</w:t>
      </w:r>
      <w:r w:rsidR="004A2BF6" w:rsidRPr="005F7E23">
        <w:rPr>
          <w:rFonts w:cs="Times New Roman"/>
        </w:rPr>
        <w:t>gionů ES/EU jednoho po druhém z hlediska</w:t>
      </w:r>
      <w:r w:rsidRPr="005F7E23">
        <w:rPr>
          <w:rFonts w:cs="Times New Roman"/>
        </w:rPr>
        <w:t xml:space="preserve"> vývoje</w:t>
      </w:r>
      <w:r w:rsidR="004A2BF6" w:rsidRPr="005F7E23">
        <w:rPr>
          <w:rFonts w:cs="Times New Roman"/>
        </w:rPr>
        <w:t xml:space="preserve"> a podoby</w:t>
      </w:r>
      <w:r w:rsidRPr="005F7E23">
        <w:rPr>
          <w:rFonts w:cs="Times New Roman"/>
        </w:rPr>
        <w:t xml:space="preserve"> politiky HSS, ale spíše</w:t>
      </w:r>
      <w:r w:rsidR="004A2BF6" w:rsidRPr="005F7E23">
        <w:rPr>
          <w:rFonts w:cs="Times New Roman"/>
        </w:rPr>
        <w:t xml:space="preserve"> v tomto</w:t>
      </w:r>
      <w:r w:rsidRPr="005F7E23">
        <w:rPr>
          <w:rFonts w:cs="Times New Roman"/>
        </w:rPr>
        <w:t xml:space="preserve"> </w:t>
      </w:r>
      <w:r w:rsidR="004A2BF6" w:rsidRPr="005F7E23">
        <w:rPr>
          <w:rFonts w:cs="Times New Roman"/>
        </w:rPr>
        <w:t xml:space="preserve">ohledu </w:t>
      </w:r>
      <w:r w:rsidRPr="005F7E23">
        <w:rPr>
          <w:rFonts w:cs="Times New Roman"/>
        </w:rPr>
        <w:t>objasnit celkový systém fungování politiky se zaměřením na nejdůležitější prvky systému a ty zájmy uvedených aktérů, které můžeme považovat za většinové v rámci jejich skupiny.</w:t>
      </w:r>
    </w:p>
    <w:p w:rsidR="00BD341A" w:rsidRPr="005F7E23" w:rsidRDefault="00BD341A" w:rsidP="00BD341A">
      <w:pPr>
        <w:ind w:firstLine="708"/>
        <w:rPr>
          <w:rFonts w:cs="Times New Roman"/>
          <w:szCs w:val="24"/>
        </w:rPr>
      </w:pPr>
      <w:r w:rsidRPr="005F7E23">
        <w:rPr>
          <w:rFonts w:cs="Times New Roman"/>
          <w:szCs w:val="24"/>
        </w:rPr>
        <w:t>K celkovému pochopení práce se od čtenáře očekávají základní znalosti problematiky historie evropské integrace, institucionálního rámce ES/EU a způsobů rozhodování v ES/EU, jelikož tyto instituty v práci vysvětleny nebudou, ale prakticky v celém díle s nimi čtenář přijde do styku.</w:t>
      </w:r>
    </w:p>
    <w:p w:rsidR="00E8486F" w:rsidRPr="005F7E23" w:rsidRDefault="00E8486F" w:rsidP="00E84E00">
      <w:pPr>
        <w:ind w:firstLine="708"/>
        <w:rPr>
          <w:rFonts w:cs="Times New Roman"/>
          <w:szCs w:val="24"/>
        </w:rPr>
      </w:pPr>
      <w:r w:rsidRPr="005F7E23">
        <w:rPr>
          <w:rFonts w:cs="Times New Roman"/>
          <w:szCs w:val="24"/>
        </w:rPr>
        <w:t xml:space="preserve">Co se týče návrhů na další výzkum, nabízí se jako nejvhodnější možnost jeho rozšíření o budoucí reformu politiky HSS, která se uskuteční ke konci současného programového období. Některé </w:t>
      </w:r>
      <w:r w:rsidR="00C95C06" w:rsidRPr="005F7E23">
        <w:rPr>
          <w:rFonts w:cs="Times New Roman"/>
          <w:szCs w:val="24"/>
        </w:rPr>
        <w:t xml:space="preserve">zajímavé </w:t>
      </w:r>
      <w:r w:rsidR="00E84E00" w:rsidRPr="005F7E23">
        <w:rPr>
          <w:rFonts w:cs="Times New Roman"/>
          <w:szCs w:val="24"/>
        </w:rPr>
        <w:t xml:space="preserve">reformní </w:t>
      </w:r>
      <w:r w:rsidRPr="005F7E23">
        <w:rPr>
          <w:rFonts w:cs="Times New Roman"/>
          <w:szCs w:val="24"/>
        </w:rPr>
        <w:t>návrhy EK zveřejnila již v současné době</w:t>
      </w:r>
      <w:r w:rsidR="002170E3" w:rsidRPr="005F7E23">
        <w:rPr>
          <w:rStyle w:val="Znakapoznpodarou"/>
          <w:rFonts w:cs="Times New Roman"/>
          <w:szCs w:val="24"/>
        </w:rPr>
        <w:footnoteReference w:id="18"/>
      </w:r>
      <w:r w:rsidRPr="005F7E23">
        <w:rPr>
          <w:rFonts w:cs="Times New Roman"/>
          <w:szCs w:val="24"/>
        </w:rPr>
        <w:t xml:space="preserve">, spousta dalších však zajisté </w:t>
      </w:r>
      <w:r w:rsidR="00E84E00" w:rsidRPr="005F7E23">
        <w:rPr>
          <w:rFonts w:cs="Times New Roman"/>
          <w:szCs w:val="24"/>
        </w:rPr>
        <w:t xml:space="preserve">bude </w:t>
      </w:r>
      <w:r w:rsidRPr="005F7E23">
        <w:rPr>
          <w:rFonts w:cs="Times New Roman"/>
          <w:szCs w:val="24"/>
        </w:rPr>
        <w:t>ještě následovat. Spekuluje se, že programové období 2007-201</w:t>
      </w:r>
      <w:r w:rsidR="00456145" w:rsidRPr="005F7E23">
        <w:rPr>
          <w:rFonts w:cs="Times New Roman"/>
          <w:szCs w:val="24"/>
        </w:rPr>
        <w:t>3 je pro</w:t>
      </w:r>
      <w:r w:rsidR="00E84E00" w:rsidRPr="005F7E23">
        <w:rPr>
          <w:rFonts w:cs="Times New Roman"/>
          <w:szCs w:val="24"/>
        </w:rPr>
        <w:t xml:space="preserve"> budoucí</w:t>
      </w:r>
      <w:r w:rsidR="00456145" w:rsidRPr="005F7E23">
        <w:rPr>
          <w:rFonts w:cs="Times New Roman"/>
          <w:szCs w:val="24"/>
        </w:rPr>
        <w:t xml:space="preserve"> </w:t>
      </w:r>
      <w:r w:rsidR="00E84E00" w:rsidRPr="005F7E23">
        <w:rPr>
          <w:rFonts w:cs="Times New Roman"/>
          <w:szCs w:val="24"/>
        </w:rPr>
        <w:t>podobu politiky</w:t>
      </w:r>
      <w:r w:rsidR="00456145" w:rsidRPr="005F7E23">
        <w:rPr>
          <w:rFonts w:cs="Times New Roman"/>
          <w:szCs w:val="24"/>
        </w:rPr>
        <w:t xml:space="preserve"> HSS stěžejní, zejména z toho důvodu, že v něm </w:t>
      </w:r>
      <w:r w:rsidR="00E84E00" w:rsidRPr="005F7E23">
        <w:rPr>
          <w:rFonts w:cs="Times New Roman"/>
          <w:szCs w:val="24"/>
        </w:rPr>
        <w:t>projeví</w:t>
      </w:r>
      <w:r w:rsidR="00456145" w:rsidRPr="005F7E23">
        <w:rPr>
          <w:rFonts w:cs="Times New Roman"/>
          <w:szCs w:val="24"/>
        </w:rPr>
        <w:t>, zdali má současná podoba politiky úspěch a efektivně přispívá ke snížení regionálních disparit. Ne</w:t>
      </w:r>
      <w:r w:rsidR="00E84E00" w:rsidRPr="005F7E23">
        <w:rPr>
          <w:rFonts w:cs="Times New Roman"/>
          <w:szCs w:val="24"/>
        </w:rPr>
        <w:t xml:space="preserve">jlepší způsob, jak toto dokázat, </w:t>
      </w:r>
      <w:r w:rsidR="00456145" w:rsidRPr="005F7E23">
        <w:rPr>
          <w:rFonts w:cs="Times New Roman"/>
          <w:szCs w:val="24"/>
        </w:rPr>
        <w:t>bude</w:t>
      </w:r>
      <w:r w:rsidR="00E84E00" w:rsidRPr="005F7E23">
        <w:rPr>
          <w:rFonts w:cs="Times New Roman"/>
          <w:szCs w:val="24"/>
        </w:rPr>
        <w:t xml:space="preserve"> představovat</w:t>
      </w:r>
      <w:r w:rsidR="00456145" w:rsidRPr="005F7E23">
        <w:rPr>
          <w:rFonts w:cs="Times New Roman"/>
          <w:szCs w:val="24"/>
        </w:rPr>
        <w:t xml:space="preserve"> </w:t>
      </w:r>
      <w:r w:rsidR="00E84E00" w:rsidRPr="005F7E23">
        <w:rPr>
          <w:rFonts w:cs="Times New Roman"/>
          <w:szCs w:val="24"/>
        </w:rPr>
        <w:t>zhodnocení</w:t>
      </w:r>
      <w:r w:rsidR="00456145" w:rsidRPr="005F7E23">
        <w:rPr>
          <w:rFonts w:cs="Times New Roman"/>
          <w:szCs w:val="24"/>
        </w:rPr>
        <w:t xml:space="preserve"> dopadů </w:t>
      </w:r>
      <w:r w:rsidR="00E84E00" w:rsidRPr="005F7E23">
        <w:rPr>
          <w:rFonts w:cs="Times New Roman"/>
          <w:szCs w:val="24"/>
        </w:rPr>
        <w:t xml:space="preserve">politiky </w:t>
      </w:r>
      <w:r w:rsidR="00456145" w:rsidRPr="005F7E23">
        <w:rPr>
          <w:rFonts w:cs="Times New Roman"/>
          <w:szCs w:val="24"/>
        </w:rPr>
        <w:t>ve státech EU-12, do kterých v přepočtu na jednoho obyvatele směřuje nejvě</w:t>
      </w:r>
      <w:r w:rsidR="00A777A7">
        <w:rPr>
          <w:rFonts w:cs="Times New Roman"/>
          <w:szCs w:val="24"/>
        </w:rPr>
        <w:t>tší objem finančních prostředků</w:t>
      </w:r>
      <w:r w:rsidR="00456145" w:rsidRPr="005F7E23">
        <w:rPr>
          <w:rFonts w:cs="Times New Roman"/>
          <w:szCs w:val="24"/>
        </w:rPr>
        <w:t xml:space="preserve"> a kde zároveň měla politika HSS velmi významný dopad na podobu vnitrostátní politické a institucionál</w:t>
      </w:r>
      <w:r w:rsidR="0030243C" w:rsidRPr="005F7E23">
        <w:rPr>
          <w:rFonts w:cs="Times New Roman"/>
          <w:szCs w:val="24"/>
        </w:rPr>
        <w:t>ní struktury</w:t>
      </w:r>
      <w:r w:rsidR="00456145" w:rsidRPr="005F7E23">
        <w:rPr>
          <w:rFonts w:cs="Times New Roman"/>
          <w:szCs w:val="24"/>
        </w:rPr>
        <w:t>. Pokud se prokáže, že v těchto zemích měl současný systém fungování politiky HSS jednoznačně pozitivní dopady</w:t>
      </w:r>
      <w:r w:rsidR="0030243C" w:rsidRPr="005F7E23">
        <w:rPr>
          <w:rFonts w:cs="Times New Roman"/>
          <w:szCs w:val="24"/>
        </w:rPr>
        <w:t>,</w:t>
      </w:r>
      <w:r w:rsidR="00456145" w:rsidRPr="005F7E23">
        <w:rPr>
          <w:rFonts w:cs="Times New Roman"/>
          <w:szCs w:val="24"/>
        </w:rPr>
        <w:t xml:space="preserve"> bude to, dle mého názoru, znamenat</w:t>
      </w:r>
      <w:r w:rsidR="009A415B" w:rsidRPr="005F7E23">
        <w:rPr>
          <w:rFonts w:cs="Times New Roman"/>
          <w:szCs w:val="24"/>
        </w:rPr>
        <w:t xml:space="preserve"> jeho</w:t>
      </w:r>
      <w:r w:rsidR="00456145" w:rsidRPr="005F7E23">
        <w:rPr>
          <w:rFonts w:cs="Times New Roman"/>
          <w:szCs w:val="24"/>
        </w:rPr>
        <w:t xml:space="preserve"> zachování do budoucna, případně jeho další decentralizaci směřující k </w:t>
      </w:r>
      <w:r w:rsidR="00E84E00" w:rsidRPr="005F7E23">
        <w:rPr>
          <w:rFonts w:cs="Times New Roman"/>
          <w:szCs w:val="24"/>
        </w:rPr>
        <w:t>intenzivnějšímu</w:t>
      </w:r>
      <w:r w:rsidR="00456145" w:rsidRPr="005F7E23">
        <w:rPr>
          <w:rFonts w:cs="Times New Roman"/>
          <w:szCs w:val="24"/>
        </w:rPr>
        <w:t xml:space="preserve"> </w:t>
      </w:r>
      <w:r w:rsidR="009A415B" w:rsidRPr="005F7E23">
        <w:rPr>
          <w:rFonts w:cs="Times New Roman"/>
          <w:szCs w:val="24"/>
        </w:rPr>
        <w:t>rozvoji VÚV, pokud tomu bude naopak, domnívám se, že se politika HSS nevyhne renacionalizaci.</w:t>
      </w:r>
    </w:p>
    <w:p w:rsidR="00FC339F" w:rsidRPr="005F7E23" w:rsidRDefault="00FC339F" w:rsidP="00FC339F">
      <w:pPr>
        <w:pStyle w:val="Bezmezer"/>
        <w:spacing w:line="360" w:lineRule="auto"/>
        <w:jc w:val="both"/>
        <w:rPr>
          <w:rFonts w:ascii="Times New Roman" w:hAnsi="Times New Roman" w:cs="Times New Roman"/>
          <w:sz w:val="24"/>
          <w:szCs w:val="24"/>
        </w:rPr>
      </w:pPr>
    </w:p>
    <w:p w:rsidR="008C0B01" w:rsidRPr="005F7E23" w:rsidRDefault="008C0B01" w:rsidP="00F86F89">
      <w:pPr>
        <w:ind w:firstLine="708"/>
        <w:rPr>
          <w:rFonts w:cs="Times New Roman"/>
          <w:szCs w:val="24"/>
        </w:rPr>
      </w:pPr>
    </w:p>
    <w:p w:rsidR="005272EE" w:rsidRPr="005F7E23" w:rsidRDefault="00E80CB8" w:rsidP="00947347">
      <w:pPr>
        <w:pStyle w:val="Nadpis2"/>
        <w:numPr>
          <w:ilvl w:val="1"/>
          <w:numId w:val="41"/>
        </w:numPr>
        <w:rPr>
          <w:rFonts w:cs="Times New Roman"/>
        </w:rPr>
      </w:pPr>
      <w:bookmarkStart w:id="5" w:name="_Toc302549056"/>
      <w:r w:rsidRPr="005F7E23">
        <w:rPr>
          <w:rFonts w:cs="Times New Roman"/>
        </w:rPr>
        <w:lastRenderedPageBreak/>
        <w:t>Přehled literatury</w:t>
      </w:r>
      <w:bookmarkEnd w:id="5"/>
    </w:p>
    <w:p w:rsidR="008F77E5" w:rsidRPr="005F7E23" w:rsidRDefault="008F77E5" w:rsidP="0039104F">
      <w:pPr>
        <w:rPr>
          <w:rFonts w:cs="Times New Roman"/>
          <w:szCs w:val="24"/>
        </w:rPr>
      </w:pPr>
      <w:r w:rsidRPr="005F7E23">
        <w:rPr>
          <w:rFonts w:cs="Times New Roman"/>
          <w:szCs w:val="24"/>
        </w:rPr>
        <w:tab/>
        <w:t>Po provedení literá</w:t>
      </w:r>
      <w:r w:rsidR="00F60938" w:rsidRPr="005F7E23">
        <w:rPr>
          <w:rFonts w:cs="Times New Roman"/>
          <w:szCs w:val="24"/>
        </w:rPr>
        <w:t>rní rešerše mohu říci, že literatury, zabývající</w:t>
      </w:r>
      <w:r w:rsidRPr="005F7E23">
        <w:rPr>
          <w:rFonts w:cs="Times New Roman"/>
          <w:szCs w:val="24"/>
        </w:rPr>
        <w:t xml:space="preserve"> se politikou HSS EU v obecné rovin</w:t>
      </w:r>
      <w:r w:rsidR="006E42D4" w:rsidRPr="005F7E23">
        <w:rPr>
          <w:rFonts w:cs="Times New Roman"/>
          <w:szCs w:val="24"/>
        </w:rPr>
        <w:t>ě je nespočetně mnoho a to jak</w:t>
      </w:r>
      <w:r w:rsidR="00F60938" w:rsidRPr="005F7E23">
        <w:rPr>
          <w:rFonts w:cs="Times New Roman"/>
          <w:szCs w:val="24"/>
        </w:rPr>
        <w:t> tuzemské</w:t>
      </w:r>
      <w:r w:rsidRPr="005F7E23">
        <w:rPr>
          <w:rFonts w:cs="Times New Roman"/>
          <w:szCs w:val="24"/>
        </w:rPr>
        <w:t>,</w:t>
      </w:r>
      <w:r w:rsidR="00F60938" w:rsidRPr="005F7E23">
        <w:rPr>
          <w:rFonts w:cs="Times New Roman"/>
          <w:szCs w:val="24"/>
        </w:rPr>
        <w:t xml:space="preserve"> tak zahraniční</w:t>
      </w:r>
      <w:r w:rsidRPr="005F7E23">
        <w:rPr>
          <w:rFonts w:cs="Times New Roman"/>
          <w:szCs w:val="24"/>
        </w:rPr>
        <w:t>. Co se však týče</w:t>
      </w:r>
      <w:r w:rsidR="00F60938" w:rsidRPr="005F7E23">
        <w:rPr>
          <w:rFonts w:cs="Times New Roman"/>
          <w:szCs w:val="24"/>
        </w:rPr>
        <w:t xml:space="preserve"> problematiky</w:t>
      </w:r>
      <w:r w:rsidRPr="005F7E23">
        <w:rPr>
          <w:rFonts w:cs="Times New Roman"/>
          <w:szCs w:val="24"/>
        </w:rPr>
        <w:t xml:space="preserve"> </w:t>
      </w:r>
      <w:r w:rsidR="006E42D4" w:rsidRPr="005F7E23">
        <w:rPr>
          <w:rFonts w:cs="Times New Roman"/>
          <w:szCs w:val="24"/>
        </w:rPr>
        <w:t>VÚV</w:t>
      </w:r>
      <w:r w:rsidR="00133983" w:rsidRPr="005F7E23">
        <w:rPr>
          <w:rFonts w:cs="Times New Roman"/>
          <w:szCs w:val="24"/>
        </w:rPr>
        <w:t>, můžeme tu českou</w:t>
      </w:r>
      <w:r w:rsidRPr="005F7E23">
        <w:rPr>
          <w:rFonts w:cs="Times New Roman"/>
          <w:szCs w:val="24"/>
        </w:rPr>
        <w:t xml:space="preserve"> s</w:t>
      </w:r>
      <w:r w:rsidR="00F60938" w:rsidRPr="005F7E23">
        <w:rPr>
          <w:rFonts w:cs="Times New Roman"/>
          <w:szCs w:val="24"/>
        </w:rPr>
        <w:t xml:space="preserve">počítat na </w:t>
      </w:r>
      <w:r w:rsidR="006E42D4" w:rsidRPr="005F7E23">
        <w:rPr>
          <w:rFonts w:cs="Times New Roman"/>
          <w:szCs w:val="24"/>
        </w:rPr>
        <w:t>prstech</w:t>
      </w:r>
      <w:r w:rsidR="00A777A7">
        <w:rPr>
          <w:rFonts w:cs="Times New Roman"/>
          <w:szCs w:val="24"/>
        </w:rPr>
        <w:t xml:space="preserve"> jedné ruky</w:t>
      </w:r>
      <w:r w:rsidR="006E42D4" w:rsidRPr="005F7E23">
        <w:rPr>
          <w:rFonts w:cs="Times New Roman"/>
          <w:szCs w:val="24"/>
        </w:rPr>
        <w:t>, stejně jako</w:t>
      </w:r>
      <w:r w:rsidR="00F60938" w:rsidRPr="005F7E23">
        <w:rPr>
          <w:rFonts w:cs="Times New Roman"/>
          <w:szCs w:val="24"/>
        </w:rPr>
        <w:t xml:space="preserve"> tuzemské zdroje věnující se vztahu politiky HSS a VÚV</w:t>
      </w:r>
      <w:r w:rsidR="006E42D4" w:rsidRPr="005F7E23">
        <w:rPr>
          <w:rFonts w:cs="Times New Roman"/>
          <w:szCs w:val="24"/>
        </w:rPr>
        <w:t xml:space="preserve"> či </w:t>
      </w:r>
      <w:r w:rsidR="00EC1012" w:rsidRPr="005F7E23">
        <w:rPr>
          <w:rFonts w:cs="Times New Roman"/>
          <w:szCs w:val="24"/>
        </w:rPr>
        <w:t>rolí a vlivem</w:t>
      </w:r>
      <w:r w:rsidR="006E42D4" w:rsidRPr="005F7E23">
        <w:rPr>
          <w:rFonts w:cs="Times New Roman"/>
          <w:szCs w:val="24"/>
        </w:rPr>
        <w:t xml:space="preserve"> aktérů </w:t>
      </w:r>
      <w:r w:rsidR="00EC1012" w:rsidRPr="005F7E23">
        <w:rPr>
          <w:rFonts w:cs="Times New Roman"/>
          <w:szCs w:val="24"/>
        </w:rPr>
        <w:t>této politiky</w:t>
      </w:r>
      <w:r w:rsidR="00F60938" w:rsidRPr="005F7E23">
        <w:rPr>
          <w:rFonts w:cs="Times New Roman"/>
          <w:szCs w:val="24"/>
        </w:rPr>
        <w:t xml:space="preserve">. </w:t>
      </w:r>
      <w:r w:rsidR="00EC1012" w:rsidRPr="005F7E23">
        <w:rPr>
          <w:rFonts w:cs="Times New Roman"/>
          <w:szCs w:val="24"/>
        </w:rPr>
        <w:t>Z uvedeného důvodu</w:t>
      </w:r>
      <w:r w:rsidR="00133983" w:rsidRPr="005F7E23">
        <w:rPr>
          <w:rFonts w:cs="Times New Roman"/>
          <w:szCs w:val="24"/>
        </w:rPr>
        <w:t xml:space="preserve"> budu v práci čerpat převážně z cizojazyčné</w:t>
      </w:r>
      <w:r w:rsidR="00F60938" w:rsidRPr="005F7E23">
        <w:rPr>
          <w:rFonts w:cs="Times New Roman"/>
          <w:szCs w:val="24"/>
        </w:rPr>
        <w:t xml:space="preserve"> </w:t>
      </w:r>
      <w:r w:rsidR="00133983" w:rsidRPr="005F7E23">
        <w:rPr>
          <w:rFonts w:cs="Times New Roman"/>
          <w:szCs w:val="24"/>
        </w:rPr>
        <w:t>literatury</w:t>
      </w:r>
      <w:r w:rsidR="00F60938" w:rsidRPr="005F7E23">
        <w:rPr>
          <w:rFonts w:cs="Times New Roman"/>
          <w:szCs w:val="24"/>
        </w:rPr>
        <w:t>.</w:t>
      </w:r>
    </w:p>
    <w:p w:rsidR="00E80CB8" w:rsidRPr="005F7E23" w:rsidRDefault="00F60938" w:rsidP="00F86F89">
      <w:pPr>
        <w:rPr>
          <w:rFonts w:cs="Times New Roman"/>
          <w:szCs w:val="24"/>
        </w:rPr>
      </w:pPr>
      <w:r w:rsidRPr="005F7E23">
        <w:rPr>
          <w:rFonts w:cs="Times New Roman"/>
          <w:szCs w:val="24"/>
        </w:rPr>
        <w:tab/>
        <w:t xml:space="preserve">K vymezení pojmu VÚV </w:t>
      </w:r>
      <w:r w:rsidR="00F279A4" w:rsidRPr="005F7E23">
        <w:rPr>
          <w:rFonts w:cs="Times New Roman"/>
          <w:szCs w:val="24"/>
        </w:rPr>
        <w:t xml:space="preserve">nám z tuzemských </w:t>
      </w:r>
      <w:r w:rsidR="00133983" w:rsidRPr="005F7E23">
        <w:rPr>
          <w:rFonts w:cs="Times New Roman"/>
          <w:szCs w:val="24"/>
        </w:rPr>
        <w:t>zdrojů nejlépe poslouží</w:t>
      </w:r>
      <w:r w:rsidR="00F279A4" w:rsidRPr="005F7E23">
        <w:rPr>
          <w:rFonts w:cs="Times New Roman"/>
          <w:szCs w:val="24"/>
        </w:rPr>
        <w:t xml:space="preserve"> kniha Vlastimila Fialy a kol. „</w:t>
      </w:r>
      <w:r w:rsidR="00F279A4" w:rsidRPr="005F7E23">
        <w:rPr>
          <w:rFonts w:cs="Times New Roman"/>
          <w:i/>
          <w:szCs w:val="24"/>
        </w:rPr>
        <w:t>Teoretické a metodologické problémy evropské integrace</w:t>
      </w:r>
      <w:r w:rsidR="00F279A4" w:rsidRPr="005F7E23">
        <w:rPr>
          <w:rFonts w:cs="Times New Roman"/>
          <w:szCs w:val="24"/>
        </w:rPr>
        <w:t xml:space="preserve">“ z roku 2008, obsahující </w:t>
      </w:r>
      <w:r w:rsidR="009D09A3" w:rsidRPr="005F7E23">
        <w:rPr>
          <w:rFonts w:cs="Times New Roman"/>
          <w:szCs w:val="24"/>
        </w:rPr>
        <w:t>přehledný</w:t>
      </w:r>
      <w:r w:rsidR="00F279A4" w:rsidRPr="005F7E23">
        <w:rPr>
          <w:rFonts w:cs="Times New Roman"/>
          <w:szCs w:val="24"/>
        </w:rPr>
        <w:t xml:space="preserve"> a </w:t>
      </w:r>
      <w:r w:rsidR="009D09A3" w:rsidRPr="005F7E23">
        <w:rPr>
          <w:rFonts w:cs="Times New Roman"/>
          <w:szCs w:val="24"/>
        </w:rPr>
        <w:t>zároveň poměrně detai</w:t>
      </w:r>
      <w:r w:rsidR="00FD60A6" w:rsidRPr="005F7E23">
        <w:rPr>
          <w:rFonts w:cs="Times New Roman"/>
          <w:szCs w:val="24"/>
        </w:rPr>
        <w:t>lní popis systému VÚV</w:t>
      </w:r>
      <w:r w:rsidR="00A777A7">
        <w:rPr>
          <w:rFonts w:cs="Times New Roman"/>
          <w:szCs w:val="24"/>
        </w:rPr>
        <w:t>,</w:t>
      </w:r>
      <w:r w:rsidR="00FD60A6" w:rsidRPr="005F7E23">
        <w:rPr>
          <w:rFonts w:cs="Times New Roman"/>
          <w:szCs w:val="24"/>
        </w:rPr>
        <w:t xml:space="preserve"> a dílo</w:t>
      </w:r>
      <w:r w:rsidR="009D09A3" w:rsidRPr="005F7E23">
        <w:rPr>
          <w:rFonts w:cs="Times New Roman"/>
          <w:szCs w:val="24"/>
        </w:rPr>
        <w:t xml:space="preserve"> Petra Kratochvíla „</w:t>
      </w:r>
      <w:r w:rsidR="009D09A3" w:rsidRPr="005F7E23">
        <w:rPr>
          <w:rFonts w:cs="Times New Roman"/>
          <w:i/>
          <w:szCs w:val="24"/>
        </w:rPr>
        <w:t>Teorie evropské integrace</w:t>
      </w:r>
      <w:r w:rsidR="009D09A3" w:rsidRPr="005F7E23">
        <w:rPr>
          <w:rFonts w:cs="Times New Roman"/>
          <w:szCs w:val="24"/>
        </w:rPr>
        <w:t>“ ze stejného roku</w:t>
      </w:r>
      <w:r w:rsidR="00FD60A6" w:rsidRPr="005F7E23">
        <w:rPr>
          <w:rFonts w:cs="Times New Roman"/>
          <w:szCs w:val="24"/>
        </w:rPr>
        <w:t>.</w:t>
      </w:r>
      <w:r w:rsidR="00235E7F" w:rsidRPr="005F7E23">
        <w:rPr>
          <w:rFonts w:cs="Times New Roman"/>
          <w:szCs w:val="24"/>
        </w:rPr>
        <w:t xml:space="preserve"> </w:t>
      </w:r>
      <w:r w:rsidR="002E36E6" w:rsidRPr="005F7E23">
        <w:rPr>
          <w:rFonts w:cs="Times New Roman"/>
          <w:szCs w:val="24"/>
        </w:rPr>
        <w:t xml:space="preserve">Ze zahraničních zdrojů se jako nejvíce přínosné </w:t>
      </w:r>
      <w:r w:rsidR="00133983" w:rsidRPr="005F7E23">
        <w:rPr>
          <w:rFonts w:cs="Times New Roman"/>
          <w:szCs w:val="24"/>
        </w:rPr>
        <w:t>dílo ukazuje</w:t>
      </w:r>
      <w:r w:rsidR="002E36E6" w:rsidRPr="005F7E23">
        <w:rPr>
          <w:rFonts w:cs="Times New Roman"/>
          <w:szCs w:val="24"/>
        </w:rPr>
        <w:t xml:space="preserve"> publikace</w:t>
      </w:r>
      <w:r w:rsidR="00A17AE6" w:rsidRPr="005F7E23">
        <w:rPr>
          <w:rFonts w:cs="Times New Roman"/>
          <w:szCs w:val="24"/>
        </w:rPr>
        <w:t xml:space="preserve"> editova</w:t>
      </w:r>
      <w:r w:rsidR="000C27BE" w:rsidRPr="005F7E23">
        <w:rPr>
          <w:rFonts w:cs="Times New Roman"/>
          <w:szCs w:val="24"/>
        </w:rPr>
        <w:t>ná Ianem</w:t>
      </w:r>
      <w:r w:rsidR="002E36E6" w:rsidRPr="005F7E23">
        <w:rPr>
          <w:rFonts w:cs="Times New Roman"/>
          <w:szCs w:val="24"/>
        </w:rPr>
        <w:t xml:space="preserve"> Bache</w:t>
      </w:r>
      <w:r w:rsidR="000C27BE" w:rsidRPr="005F7E23">
        <w:rPr>
          <w:rFonts w:cs="Times New Roman"/>
          <w:szCs w:val="24"/>
        </w:rPr>
        <w:t>m</w:t>
      </w:r>
      <w:r w:rsidR="002E36E6" w:rsidRPr="005F7E23">
        <w:rPr>
          <w:rFonts w:cs="Times New Roman"/>
          <w:szCs w:val="24"/>
        </w:rPr>
        <w:t xml:space="preserve"> a Matthew </w:t>
      </w:r>
      <w:proofErr w:type="gramStart"/>
      <w:r w:rsidR="002E36E6" w:rsidRPr="005F7E23">
        <w:rPr>
          <w:rFonts w:cs="Times New Roman"/>
          <w:szCs w:val="24"/>
        </w:rPr>
        <w:t>Flinderse</w:t>
      </w:r>
      <w:r w:rsidR="000C27BE" w:rsidRPr="005F7E23">
        <w:rPr>
          <w:rFonts w:cs="Times New Roman"/>
          <w:szCs w:val="24"/>
        </w:rPr>
        <w:t xml:space="preserve">m </w:t>
      </w:r>
      <w:r w:rsidR="002E36E6" w:rsidRPr="005F7E23">
        <w:rPr>
          <w:rFonts w:cs="Times New Roman"/>
          <w:szCs w:val="24"/>
        </w:rPr>
        <w:t xml:space="preserve"> „</w:t>
      </w:r>
      <w:r w:rsidR="002E36E6" w:rsidRPr="005F7E23">
        <w:rPr>
          <w:rFonts w:cs="Times New Roman"/>
          <w:i/>
          <w:szCs w:val="24"/>
        </w:rPr>
        <w:t>Multi-level</w:t>
      </w:r>
      <w:proofErr w:type="gramEnd"/>
      <w:r w:rsidR="002E36E6" w:rsidRPr="005F7E23">
        <w:rPr>
          <w:rFonts w:cs="Times New Roman"/>
          <w:i/>
          <w:szCs w:val="24"/>
        </w:rPr>
        <w:t xml:space="preserve"> Governance</w:t>
      </w:r>
      <w:r w:rsidR="002E36E6" w:rsidRPr="005F7E23">
        <w:rPr>
          <w:rFonts w:cs="Times New Roman"/>
          <w:szCs w:val="24"/>
        </w:rPr>
        <w:t>“ z roku 2004, dále „</w:t>
      </w:r>
      <w:r w:rsidR="002E36E6" w:rsidRPr="005F7E23">
        <w:rPr>
          <w:rFonts w:cs="Times New Roman"/>
          <w:i/>
          <w:szCs w:val="24"/>
        </w:rPr>
        <w:t>Europeanization and multilevel governance: cohesion policy in the European Union and Britain</w:t>
      </w:r>
      <w:r w:rsidR="002E36E6" w:rsidRPr="005F7E23">
        <w:rPr>
          <w:rFonts w:cs="Times New Roman"/>
          <w:szCs w:val="24"/>
        </w:rPr>
        <w:t>“ od prvního z těchto autorů a</w:t>
      </w:r>
      <w:r w:rsidR="00D830CB" w:rsidRPr="005F7E23">
        <w:rPr>
          <w:rFonts w:cs="Times New Roman"/>
          <w:szCs w:val="24"/>
        </w:rPr>
        <w:t xml:space="preserve"> kniha</w:t>
      </w:r>
      <w:r w:rsidR="002E36E6" w:rsidRPr="005F7E23">
        <w:rPr>
          <w:rFonts w:cs="Times New Roman"/>
          <w:szCs w:val="24"/>
        </w:rPr>
        <w:t xml:space="preserve"> </w:t>
      </w:r>
      <w:r w:rsidR="00D830CB" w:rsidRPr="005F7E23">
        <w:rPr>
          <w:rFonts w:cs="Times New Roman"/>
          <w:szCs w:val="24"/>
        </w:rPr>
        <w:t>„</w:t>
      </w:r>
      <w:r w:rsidR="00D830CB" w:rsidRPr="005F7E23">
        <w:rPr>
          <w:rFonts w:cs="Times New Roman"/>
          <w:i/>
          <w:szCs w:val="24"/>
        </w:rPr>
        <w:t>Debates on European Integration</w:t>
      </w:r>
      <w:r w:rsidR="00D830CB" w:rsidRPr="005F7E23">
        <w:rPr>
          <w:rFonts w:cs="Times New Roman"/>
          <w:szCs w:val="24"/>
        </w:rPr>
        <w:t xml:space="preserve">“ psaná autorkou Mette Eilstrup-Sangiovanni. </w:t>
      </w:r>
      <w:r w:rsidR="00E037AD" w:rsidRPr="005F7E23">
        <w:rPr>
          <w:rFonts w:cs="Times New Roman"/>
          <w:szCs w:val="24"/>
        </w:rPr>
        <w:t>Velice přínosnou statí</w:t>
      </w:r>
      <w:r w:rsidR="00A62601" w:rsidRPr="005F7E23">
        <w:rPr>
          <w:rFonts w:cs="Times New Roman"/>
          <w:szCs w:val="24"/>
        </w:rPr>
        <w:t xml:space="preserve"> se </w:t>
      </w:r>
      <w:r w:rsidR="00842963" w:rsidRPr="005F7E23">
        <w:rPr>
          <w:rFonts w:cs="Times New Roman"/>
          <w:szCs w:val="24"/>
        </w:rPr>
        <w:t>zdá</w:t>
      </w:r>
      <w:r w:rsidR="00A62601" w:rsidRPr="005F7E23">
        <w:rPr>
          <w:rFonts w:cs="Times New Roman"/>
          <w:szCs w:val="24"/>
        </w:rPr>
        <w:t xml:space="preserve"> být „</w:t>
      </w:r>
      <w:r w:rsidR="00A62601" w:rsidRPr="005F7E23">
        <w:rPr>
          <w:rFonts w:cs="Times New Roman"/>
          <w:i/>
          <w:szCs w:val="24"/>
        </w:rPr>
        <w:t>The Concept of Multi-level Governance in Studies of Federalism</w:t>
      </w:r>
      <w:r w:rsidR="00A62601" w:rsidRPr="005F7E23">
        <w:rPr>
          <w:rFonts w:cs="Times New Roman"/>
          <w:szCs w:val="24"/>
        </w:rPr>
        <w:t>“ z roku 2008 od autorů Mic</w:t>
      </w:r>
      <w:r w:rsidR="003A1EE5" w:rsidRPr="005F7E23">
        <w:rPr>
          <w:rFonts w:cs="Times New Roman"/>
          <w:szCs w:val="24"/>
        </w:rPr>
        <w:t>haela Steina a Lisy Turkewitsch.</w:t>
      </w:r>
    </w:p>
    <w:p w:rsidR="00E80CB8" w:rsidRPr="005F7E23" w:rsidRDefault="003A1EE5" w:rsidP="00F86F89">
      <w:pPr>
        <w:rPr>
          <w:rFonts w:cs="Times New Roman"/>
          <w:szCs w:val="24"/>
        </w:rPr>
      </w:pPr>
      <w:r w:rsidRPr="005F7E23">
        <w:rPr>
          <w:rFonts w:cs="Times New Roman"/>
          <w:szCs w:val="24"/>
        </w:rPr>
        <w:tab/>
      </w:r>
      <w:r w:rsidR="005569C3" w:rsidRPr="005F7E23">
        <w:rPr>
          <w:rFonts w:cs="Times New Roman"/>
          <w:szCs w:val="24"/>
        </w:rPr>
        <w:t>Co se týče výzkumu politiky HSS EU</w:t>
      </w:r>
      <w:r w:rsidR="00837E5B" w:rsidRPr="005F7E23">
        <w:rPr>
          <w:rFonts w:cs="Times New Roman"/>
          <w:szCs w:val="24"/>
        </w:rPr>
        <w:t xml:space="preserve"> obecně, jak již bylo zmíněno, nachází se u nás uspokojivý výběr kvalitní</w:t>
      </w:r>
      <w:r w:rsidR="00BA1AAB" w:rsidRPr="005F7E23">
        <w:rPr>
          <w:rFonts w:cs="Times New Roman"/>
          <w:szCs w:val="24"/>
        </w:rPr>
        <w:t xml:space="preserve"> literatury. Pro osvětlení základních instrumentů pol</w:t>
      </w:r>
      <w:r w:rsidR="00C62AAB" w:rsidRPr="005F7E23">
        <w:rPr>
          <w:rFonts w:cs="Times New Roman"/>
          <w:szCs w:val="24"/>
        </w:rPr>
        <w:t>itiky HSS tak výborně poslouží</w:t>
      </w:r>
      <w:r w:rsidR="00BA1AAB" w:rsidRPr="005F7E23">
        <w:rPr>
          <w:rFonts w:cs="Times New Roman"/>
          <w:szCs w:val="24"/>
        </w:rPr>
        <w:t xml:space="preserve"> zejmé</w:t>
      </w:r>
      <w:r w:rsidR="00C62AAB" w:rsidRPr="005F7E23">
        <w:rPr>
          <w:rFonts w:cs="Times New Roman"/>
          <w:szCs w:val="24"/>
        </w:rPr>
        <w:t>na díl</w:t>
      </w:r>
      <w:r w:rsidR="00E037AD" w:rsidRPr="005F7E23">
        <w:rPr>
          <w:rFonts w:cs="Times New Roman"/>
          <w:szCs w:val="24"/>
        </w:rPr>
        <w:t>a</w:t>
      </w:r>
      <w:r w:rsidR="00BA1AAB" w:rsidRPr="005F7E23">
        <w:rPr>
          <w:rFonts w:cs="Times New Roman"/>
          <w:szCs w:val="24"/>
        </w:rPr>
        <w:t xml:space="preserve"> Ivany Boháčkové a Magdaleny Hrabánkové „</w:t>
      </w:r>
      <w:r w:rsidR="00BA1AAB" w:rsidRPr="005F7E23">
        <w:rPr>
          <w:rFonts w:cs="Times New Roman"/>
          <w:i/>
          <w:szCs w:val="24"/>
        </w:rPr>
        <w:t>Strukturální</w:t>
      </w:r>
      <w:r w:rsidR="00BA1AAB" w:rsidRPr="005F7E23">
        <w:rPr>
          <w:rFonts w:cs="Times New Roman"/>
          <w:szCs w:val="24"/>
        </w:rPr>
        <w:t xml:space="preserve"> </w:t>
      </w:r>
      <w:r w:rsidR="00BA1AAB" w:rsidRPr="005F7E23">
        <w:rPr>
          <w:rFonts w:cs="Times New Roman"/>
          <w:i/>
          <w:szCs w:val="24"/>
        </w:rPr>
        <w:t>politika Evropské unie</w:t>
      </w:r>
      <w:r w:rsidR="00E037AD" w:rsidRPr="005F7E23">
        <w:rPr>
          <w:rFonts w:cs="Times New Roman"/>
          <w:szCs w:val="24"/>
        </w:rPr>
        <w:t>“, vydané v roce 2009,</w:t>
      </w:r>
      <w:r w:rsidR="00BA1AAB" w:rsidRPr="005F7E23">
        <w:rPr>
          <w:rFonts w:cs="Times New Roman"/>
          <w:szCs w:val="24"/>
        </w:rPr>
        <w:t xml:space="preserve"> „</w:t>
      </w:r>
      <w:r w:rsidR="00BA1AAB" w:rsidRPr="005F7E23">
        <w:rPr>
          <w:rFonts w:cs="Times New Roman"/>
          <w:i/>
          <w:szCs w:val="24"/>
        </w:rPr>
        <w:t>Příprava a řízení projektů strukturálních fondů Evropské unie</w:t>
      </w:r>
      <w:r w:rsidR="00E037AD" w:rsidRPr="005F7E23">
        <w:rPr>
          <w:rFonts w:cs="Times New Roman"/>
          <w:szCs w:val="24"/>
        </w:rPr>
        <w:t>“</w:t>
      </w:r>
      <w:r w:rsidR="00BA1AAB" w:rsidRPr="005F7E23">
        <w:rPr>
          <w:rFonts w:cs="Times New Roman"/>
          <w:szCs w:val="24"/>
        </w:rPr>
        <w:t xml:space="preserve"> od autorského dua Dan Marek a Tomáš K</w:t>
      </w:r>
      <w:r w:rsidR="00E037AD" w:rsidRPr="005F7E23">
        <w:rPr>
          <w:rFonts w:cs="Times New Roman"/>
          <w:szCs w:val="24"/>
        </w:rPr>
        <w:t>antor, publikované v témže roce</w:t>
      </w:r>
      <w:r w:rsidR="00A777A7">
        <w:rPr>
          <w:rFonts w:cs="Times New Roman"/>
          <w:szCs w:val="24"/>
        </w:rPr>
        <w:t>,</w:t>
      </w:r>
      <w:r w:rsidR="00E037AD" w:rsidRPr="005F7E23">
        <w:rPr>
          <w:rFonts w:cs="Times New Roman"/>
          <w:szCs w:val="24"/>
        </w:rPr>
        <w:t xml:space="preserve"> či</w:t>
      </w:r>
      <w:r w:rsidR="00D22A7C" w:rsidRPr="005F7E23">
        <w:rPr>
          <w:rFonts w:cs="Times New Roman"/>
          <w:szCs w:val="24"/>
        </w:rPr>
        <w:t xml:space="preserve"> „</w:t>
      </w:r>
      <w:r w:rsidR="00D22A7C" w:rsidRPr="005F7E23">
        <w:rPr>
          <w:rFonts w:cs="Times New Roman"/>
          <w:i/>
          <w:szCs w:val="24"/>
        </w:rPr>
        <w:t>Regionální rozvoj: východiska regionálního rozvoje, regionální politika, teorie, strategie a programování</w:t>
      </w:r>
      <w:r w:rsidR="00D22A7C" w:rsidRPr="005F7E23">
        <w:rPr>
          <w:rFonts w:cs="Times New Roman"/>
          <w:szCs w:val="24"/>
        </w:rPr>
        <w:t>“ od R</w:t>
      </w:r>
      <w:r w:rsidR="00E037AD" w:rsidRPr="005F7E23">
        <w:rPr>
          <w:rFonts w:cs="Times New Roman"/>
          <w:szCs w:val="24"/>
        </w:rPr>
        <w:t xml:space="preserve">eného Wokouna a </w:t>
      </w:r>
      <w:proofErr w:type="gramStart"/>
      <w:r w:rsidR="00E037AD" w:rsidRPr="005F7E23">
        <w:rPr>
          <w:rFonts w:cs="Times New Roman"/>
          <w:szCs w:val="24"/>
        </w:rPr>
        <w:t>kol. z roku</w:t>
      </w:r>
      <w:proofErr w:type="gramEnd"/>
      <w:r w:rsidR="00E037AD" w:rsidRPr="005F7E23">
        <w:rPr>
          <w:rFonts w:cs="Times New Roman"/>
          <w:szCs w:val="24"/>
        </w:rPr>
        <w:t xml:space="preserve"> 2008.</w:t>
      </w:r>
      <w:r w:rsidR="00D22A7C" w:rsidRPr="005F7E23">
        <w:rPr>
          <w:rFonts w:cs="Times New Roman"/>
          <w:szCs w:val="24"/>
        </w:rPr>
        <w:t xml:space="preserve"> </w:t>
      </w:r>
      <w:r w:rsidR="00416CE4" w:rsidRPr="005F7E23">
        <w:rPr>
          <w:rFonts w:cs="Times New Roman"/>
          <w:szCs w:val="24"/>
        </w:rPr>
        <w:t>Zapomenout v žádném případě nesmíme na tuzemskou „bibli evropské integrace“, dílo „</w:t>
      </w:r>
      <w:r w:rsidR="00416CE4" w:rsidRPr="005F7E23">
        <w:rPr>
          <w:rFonts w:cs="Times New Roman"/>
          <w:i/>
          <w:szCs w:val="24"/>
        </w:rPr>
        <w:t>Evropská unie</w:t>
      </w:r>
      <w:r w:rsidR="00416CE4" w:rsidRPr="005F7E23">
        <w:rPr>
          <w:rFonts w:cs="Times New Roman"/>
          <w:szCs w:val="24"/>
        </w:rPr>
        <w:t xml:space="preserve">“, autorů Petra Fialy a Markéty Pitrové z roku </w:t>
      </w:r>
      <w:r w:rsidR="000C27BE" w:rsidRPr="005F7E23">
        <w:rPr>
          <w:rFonts w:cs="Times New Roman"/>
          <w:szCs w:val="24"/>
        </w:rPr>
        <w:t>2009</w:t>
      </w:r>
      <w:r w:rsidR="00416CE4" w:rsidRPr="005F7E23">
        <w:rPr>
          <w:rFonts w:cs="Times New Roman"/>
          <w:szCs w:val="24"/>
        </w:rPr>
        <w:t>.</w:t>
      </w:r>
      <w:r w:rsidR="00F21E40" w:rsidRPr="005F7E23">
        <w:rPr>
          <w:rFonts w:cs="Times New Roman"/>
          <w:szCs w:val="24"/>
        </w:rPr>
        <w:t xml:space="preserve"> </w:t>
      </w:r>
      <w:r w:rsidR="000C27BE" w:rsidRPr="005F7E23">
        <w:rPr>
          <w:rFonts w:cs="Times New Roman"/>
          <w:szCs w:val="24"/>
        </w:rPr>
        <w:t>Ze zahraničních</w:t>
      </w:r>
      <w:r w:rsidR="00C62AAB" w:rsidRPr="005F7E23">
        <w:rPr>
          <w:rFonts w:cs="Times New Roman"/>
          <w:szCs w:val="24"/>
        </w:rPr>
        <w:t xml:space="preserve"> monografií musím</w:t>
      </w:r>
      <w:r w:rsidR="000C27BE" w:rsidRPr="005F7E23">
        <w:rPr>
          <w:rFonts w:cs="Times New Roman"/>
          <w:szCs w:val="24"/>
        </w:rPr>
        <w:t xml:space="preserve"> vyzdvihnout dílo Iana Bache a Stephena George „</w:t>
      </w:r>
      <w:r w:rsidR="000C27BE" w:rsidRPr="005F7E23">
        <w:rPr>
          <w:rFonts w:cs="Times New Roman"/>
          <w:i/>
          <w:szCs w:val="24"/>
        </w:rPr>
        <w:t>Politics in the European Union</w:t>
      </w:r>
      <w:r w:rsidR="000C27BE" w:rsidRPr="005F7E23">
        <w:rPr>
          <w:rFonts w:cs="Times New Roman"/>
          <w:szCs w:val="24"/>
        </w:rPr>
        <w:t xml:space="preserve">“ z roku </w:t>
      </w:r>
      <w:r w:rsidR="000E065F" w:rsidRPr="005F7E23">
        <w:rPr>
          <w:rFonts w:cs="Times New Roman"/>
          <w:szCs w:val="24"/>
        </w:rPr>
        <w:t>200</w:t>
      </w:r>
      <w:r w:rsidR="00133983" w:rsidRPr="005F7E23">
        <w:rPr>
          <w:rFonts w:cs="Times New Roman"/>
          <w:szCs w:val="24"/>
        </w:rPr>
        <w:t>6</w:t>
      </w:r>
      <w:r w:rsidR="000E065F" w:rsidRPr="005F7E23">
        <w:rPr>
          <w:rFonts w:cs="Times New Roman"/>
          <w:szCs w:val="24"/>
        </w:rPr>
        <w:t>, dále pak již zmíněnou Bacheho „</w:t>
      </w:r>
      <w:r w:rsidR="000E065F" w:rsidRPr="005F7E23">
        <w:rPr>
          <w:rFonts w:cs="Times New Roman"/>
          <w:i/>
          <w:szCs w:val="24"/>
        </w:rPr>
        <w:t>Europeanization and multilevel governance: cohesion policy in the European Union and Britain</w:t>
      </w:r>
      <w:r w:rsidR="000E065F" w:rsidRPr="005F7E23">
        <w:rPr>
          <w:rFonts w:cs="Times New Roman"/>
          <w:szCs w:val="24"/>
        </w:rPr>
        <w:t xml:space="preserve">“, </w:t>
      </w:r>
      <w:r w:rsidR="00EA1991" w:rsidRPr="005F7E23">
        <w:rPr>
          <w:rFonts w:cs="Times New Roman"/>
          <w:szCs w:val="24"/>
        </w:rPr>
        <w:t>„</w:t>
      </w:r>
      <w:r w:rsidR="000E065F" w:rsidRPr="005F7E23">
        <w:rPr>
          <w:rFonts w:cs="Times New Roman"/>
          <w:i/>
          <w:szCs w:val="24"/>
        </w:rPr>
        <w:t>Policy-making in the European Union</w:t>
      </w:r>
      <w:r w:rsidR="00F47362">
        <w:rPr>
          <w:rFonts w:cs="Times New Roman"/>
          <w:szCs w:val="24"/>
        </w:rPr>
        <w:t>“, ji</w:t>
      </w:r>
      <w:r w:rsidR="000E065F" w:rsidRPr="005F7E23">
        <w:rPr>
          <w:rFonts w:cs="Times New Roman"/>
          <w:szCs w:val="24"/>
        </w:rPr>
        <w:t>ž</w:t>
      </w:r>
      <w:r w:rsidR="00A17AE6" w:rsidRPr="005F7E23">
        <w:rPr>
          <w:rFonts w:cs="Times New Roman"/>
          <w:szCs w:val="24"/>
        </w:rPr>
        <w:t xml:space="preserve"> v roce 2010</w:t>
      </w:r>
      <w:r w:rsidR="000E065F" w:rsidRPr="005F7E23">
        <w:rPr>
          <w:rFonts w:cs="Times New Roman"/>
          <w:szCs w:val="24"/>
        </w:rPr>
        <w:t xml:space="preserve"> editova</w:t>
      </w:r>
      <w:r w:rsidR="00A17AE6" w:rsidRPr="005F7E23">
        <w:rPr>
          <w:rFonts w:cs="Times New Roman"/>
          <w:szCs w:val="24"/>
        </w:rPr>
        <w:t xml:space="preserve">li </w:t>
      </w:r>
      <w:r w:rsidR="000E065F" w:rsidRPr="005F7E23">
        <w:rPr>
          <w:rFonts w:cs="Times New Roman"/>
          <w:szCs w:val="24"/>
        </w:rPr>
        <w:t>Hel</w:t>
      </w:r>
      <w:r w:rsidR="00A17AE6" w:rsidRPr="005F7E23">
        <w:rPr>
          <w:rFonts w:cs="Times New Roman"/>
          <w:szCs w:val="24"/>
        </w:rPr>
        <w:t>en Wallace, Mark A. Pollack, a</w:t>
      </w:r>
      <w:r w:rsidR="000E065F" w:rsidRPr="005F7E23">
        <w:rPr>
          <w:rFonts w:cs="Times New Roman"/>
          <w:szCs w:val="24"/>
        </w:rPr>
        <w:t xml:space="preserve"> Alasdair R. Young</w:t>
      </w:r>
      <w:r w:rsidR="00A17AE6" w:rsidRPr="005F7E23">
        <w:rPr>
          <w:rFonts w:cs="Times New Roman"/>
          <w:szCs w:val="24"/>
        </w:rPr>
        <w:t xml:space="preserve"> či „</w:t>
      </w:r>
      <w:r w:rsidR="00A17AE6" w:rsidRPr="005F7E23">
        <w:rPr>
          <w:rFonts w:cs="Times New Roman"/>
          <w:i/>
          <w:szCs w:val="24"/>
        </w:rPr>
        <w:t>EU Cohesion Policy after Enlargement</w:t>
      </w:r>
      <w:r w:rsidR="00A17AE6" w:rsidRPr="005F7E23">
        <w:rPr>
          <w:rFonts w:cs="Times New Roman"/>
          <w:szCs w:val="24"/>
        </w:rPr>
        <w:t>“ editovanou Michael J. Baunem a Danem Markem v roce 2008.</w:t>
      </w:r>
    </w:p>
    <w:p w:rsidR="008F77E5" w:rsidRPr="005F7E23" w:rsidRDefault="00A17AE6" w:rsidP="00F86F89">
      <w:pPr>
        <w:rPr>
          <w:rFonts w:cs="Times New Roman"/>
          <w:szCs w:val="24"/>
        </w:rPr>
      </w:pPr>
      <w:r w:rsidRPr="005F7E23">
        <w:rPr>
          <w:rFonts w:cs="Times New Roman"/>
          <w:szCs w:val="24"/>
        </w:rPr>
        <w:tab/>
        <w:t xml:space="preserve">Z hlediska výzkumu </w:t>
      </w:r>
      <w:r w:rsidR="00C62AAB" w:rsidRPr="005F7E23">
        <w:rPr>
          <w:rFonts w:cs="Times New Roman"/>
          <w:szCs w:val="24"/>
        </w:rPr>
        <w:t xml:space="preserve">vztahu politiky HSS a systému VÚV </w:t>
      </w:r>
      <w:r w:rsidR="00E00870" w:rsidRPr="005F7E23">
        <w:rPr>
          <w:rFonts w:cs="Times New Roman"/>
          <w:szCs w:val="24"/>
        </w:rPr>
        <w:t>není možno najít mnoho</w:t>
      </w:r>
      <w:r w:rsidR="00842963" w:rsidRPr="005F7E23">
        <w:rPr>
          <w:rFonts w:cs="Times New Roman"/>
          <w:szCs w:val="24"/>
        </w:rPr>
        <w:t xml:space="preserve"> českých děl. </w:t>
      </w:r>
      <w:r w:rsidR="00EE2CBA" w:rsidRPr="005F7E23">
        <w:rPr>
          <w:rFonts w:cs="Times New Roman"/>
          <w:szCs w:val="24"/>
        </w:rPr>
        <w:t xml:space="preserve">Dvěma hlavními autory, kteří se v naší zemi touto problematikou zabývají, jsou </w:t>
      </w:r>
      <w:r w:rsidR="00EE2CBA" w:rsidRPr="005F7E23">
        <w:rPr>
          <w:rFonts w:cs="Times New Roman"/>
          <w:szCs w:val="24"/>
        </w:rPr>
        <w:lastRenderedPageBreak/>
        <w:t>Vít Dočkal a Dan Marek. Zatímco</w:t>
      </w:r>
      <w:r w:rsidR="000561AB" w:rsidRPr="005F7E23">
        <w:rPr>
          <w:rFonts w:cs="Times New Roman"/>
          <w:szCs w:val="24"/>
        </w:rPr>
        <w:t xml:space="preserve"> Dočkal publikuje zejména v českém jazyce, Mare</w:t>
      </w:r>
      <w:r w:rsidR="00920E0C" w:rsidRPr="005F7E23">
        <w:rPr>
          <w:rFonts w:cs="Times New Roman"/>
          <w:szCs w:val="24"/>
        </w:rPr>
        <w:t>k píše svá díla ohledně vztahu</w:t>
      </w:r>
      <w:r w:rsidR="000561AB" w:rsidRPr="005F7E23">
        <w:rPr>
          <w:rFonts w:cs="Times New Roman"/>
          <w:szCs w:val="24"/>
        </w:rPr>
        <w:t xml:space="preserve"> politiky HSS a VÚV převážně v angličtině s kolegou Michaelem J. Baunem. Z Dočkalova autorského repertoáru zajisté využijeme studii „</w:t>
      </w:r>
      <w:r w:rsidR="000561AB" w:rsidRPr="005F7E23">
        <w:rPr>
          <w:rFonts w:cs="Times New Roman"/>
          <w:i/>
          <w:szCs w:val="24"/>
        </w:rPr>
        <w:t>Regionální politika EU a naplňování principu partnerství: Případové studie České republiky, Německa, Francie a Slovinska</w:t>
      </w:r>
      <w:r w:rsidR="00872B07" w:rsidRPr="005F7E23">
        <w:rPr>
          <w:rFonts w:cs="Times New Roman"/>
          <w:szCs w:val="24"/>
        </w:rPr>
        <w:t>“ z roku 2006</w:t>
      </w:r>
      <w:r w:rsidR="00EA1991" w:rsidRPr="005F7E23">
        <w:rPr>
          <w:rFonts w:cs="Times New Roman"/>
          <w:szCs w:val="24"/>
        </w:rPr>
        <w:t xml:space="preserve">, kde skvěle vysvětluje význam principu partnerství z hlediska rozvoje VÚV. </w:t>
      </w:r>
      <w:r w:rsidR="00872B07" w:rsidRPr="005F7E23">
        <w:rPr>
          <w:rFonts w:cs="Times New Roman"/>
          <w:szCs w:val="24"/>
        </w:rPr>
        <w:t>Z</w:t>
      </w:r>
      <w:r w:rsidR="006E15BD" w:rsidRPr="005F7E23">
        <w:rPr>
          <w:rFonts w:cs="Times New Roman"/>
          <w:szCs w:val="24"/>
        </w:rPr>
        <w:t> Markových děl ps</w:t>
      </w:r>
      <w:r w:rsidR="00F32542" w:rsidRPr="005F7E23">
        <w:rPr>
          <w:rFonts w:cs="Times New Roman"/>
          <w:szCs w:val="24"/>
        </w:rPr>
        <w:t>aných v češtině se zajisté bude hodit</w:t>
      </w:r>
      <w:r w:rsidR="006E15BD" w:rsidRPr="005F7E23">
        <w:rPr>
          <w:rFonts w:cs="Times New Roman"/>
          <w:szCs w:val="24"/>
        </w:rPr>
        <w:t xml:space="preserve"> člán</w:t>
      </w:r>
      <w:r w:rsidR="00F32542" w:rsidRPr="005F7E23">
        <w:rPr>
          <w:rFonts w:cs="Times New Roman"/>
          <w:szCs w:val="24"/>
        </w:rPr>
        <w:t>ek</w:t>
      </w:r>
      <w:r w:rsidR="006E15BD" w:rsidRPr="005F7E23">
        <w:rPr>
          <w:rFonts w:cs="Times New Roman"/>
          <w:szCs w:val="24"/>
        </w:rPr>
        <w:t>, je</w:t>
      </w:r>
      <w:r w:rsidR="00F32542" w:rsidRPr="005F7E23">
        <w:rPr>
          <w:rFonts w:cs="Times New Roman"/>
          <w:szCs w:val="24"/>
        </w:rPr>
        <w:t>nž publikoval s Baunem</w:t>
      </w:r>
      <w:r w:rsidR="006E15BD" w:rsidRPr="005F7E23">
        <w:rPr>
          <w:rFonts w:cs="Times New Roman"/>
          <w:szCs w:val="24"/>
        </w:rPr>
        <w:t xml:space="preserve"> </w:t>
      </w:r>
      <w:r w:rsidR="004C2F2C" w:rsidRPr="005F7E23">
        <w:rPr>
          <w:rFonts w:cs="Times New Roman"/>
          <w:szCs w:val="24"/>
        </w:rPr>
        <w:t>„</w:t>
      </w:r>
      <w:r w:rsidR="004C2F2C" w:rsidRPr="005F7E23">
        <w:rPr>
          <w:rFonts w:cs="Times New Roman"/>
          <w:i/>
          <w:szCs w:val="24"/>
        </w:rPr>
        <w:t>Příprava České republiky na regionální politiku Evropské unie: regionalismus v</w:t>
      </w:r>
      <w:r w:rsidR="00F32542" w:rsidRPr="005F7E23">
        <w:rPr>
          <w:rFonts w:cs="Times New Roman"/>
          <w:i/>
          <w:szCs w:val="24"/>
        </w:rPr>
        <w:t xml:space="preserve">ersus centralizace“ </w:t>
      </w:r>
      <w:r w:rsidR="00F32542" w:rsidRPr="005F7E23">
        <w:rPr>
          <w:rFonts w:cs="Times New Roman"/>
          <w:szCs w:val="24"/>
        </w:rPr>
        <w:t xml:space="preserve">z roku 2002, kde popisuje </w:t>
      </w:r>
      <w:r w:rsidR="00F47362">
        <w:rPr>
          <w:rFonts w:cs="Times New Roman"/>
          <w:szCs w:val="24"/>
        </w:rPr>
        <w:t>vliv EK a jeji</w:t>
      </w:r>
      <w:r w:rsidR="00F32542" w:rsidRPr="005F7E23">
        <w:rPr>
          <w:rFonts w:cs="Times New Roman"/>
          <w:szCs w:val="24"/>
        </w:rPr>
        <w:t xml:space="preserve">ch nástrojů předvstupní pomoci na </w:t>
      </w:r>
      <w:r w:rsidR="00F963CC" w:rsidRPr="005F7E23">
        <w:rPr>
          <w:rFonts w:cs="Times New Roman"/>
          <w:szCs w:val="24"/>
        </w:rPr>
        <w:t>změny institucionální struktury kandidátských zemí a České republiky především.</w:t>
      </w:r>
    </w:p>
    <w:p w:rsidR="009018EA" w:rsidRPr="005F7E23" w:rsidRDefault="004C2F2C" w:rsidP="00F86F89">
      <w:pPr>
        <w:rPr>
          <w:rFonts w:cs="Times New Roman"/>
          <w:szCs w:val="24"/>
        </w:rPr>
      </w:pPr>
      <w:r w:rsidRPr="005F7E23">
        <w:rPr>
          <w:rFonts w:cs="Times New Roman"/>
          <w:szCs w:val="24"/>
        </w:rPr>
        <w:tab/>
        <w:t xml:space="preserve">Ze zahraničních děl věnujících se </w:t>
      </w:r>
      <w:r w:rsidR="00E577DE" w:rsidRPr="005F7E23">
        <w:rPr>
          <w:rFonts w:cs="Times New Roman"/>
          <w:szCs w:val="24"/>
        </w:rPr>
        <w:t>politice HSS v kontextu VÚV a vlivu jednotlivých aktérů na její podobu považuji za s</w:t>
      </w:r>
      <w:r w:rsidR="000864D6" w:rsidRPr="005F7E23">
        <w:rPr>
          <w:rFonts w:cs="Times New Roman"/>
          <w:szCs w:val="24"/>
        </w:rPr>
        <w:t>těžejn</w:t>
      </w:r>
      <w:r w:rsidR="00FA3C02" w:rsidRPr="005F7E23">
        <w:rPr>
          <w:rFonts w:cs="Times New Roman"/>
          <w:szCs w:val="24"/>
        </w:rPr>
        <w:t>í pro moji práci již zmíněné publikace</w:t>
      </w:r>
      <w:r w:rsidR="000864D6" w:rsidRPr="005F7E23">
        <w:rPr>
          <w:rFonts w:cs="Times New Roman"/>
          <w:szCs w:val="24"/>
        </w:rPr>
        <w:t xml:space="preserve"> „</w:t>
      </w:r>
      <w:r w:rsidR="000864D6" w:rsidRPr="005F7E23">
        <w:rPr>
          <w:rFonts w:cs="Times New Roman"/>
          <w:i/>
          <w:szCs w:val="24"/>
        </w:rPr>
        <w:t>EU Cohesion Policy after Enlargement</w:t>
      </w:r>
      <w:r w:rsidR="00FF0078" w:rsidRPr="005F7E23">
        <w:rPr>
          <w:rFonts w:cs="Times New Roman"/>
          <w:szCs w:val="24"/>
        </w:rPr>
        <w:t>“ editovanou Baunem a</w:t>
      </w:r>
      <w:r w:rsidR="00FA3C02" w:rsidRPr="005F7E23">
        <w:rPr>
          <w:rFonts w:cs="Times New Roman"/>
          <w:szCs w:val="24"/>
        </w:rPr>
        <w:t xml:space="preserve"> Markem,</w:t>
      </w:r>
      <w:r w:rsidR="000864D6" w:rsidRPr="005F7E23">
        <w:rPr>
          <w:rFonts w:cs="Times New Roman"/>
          <w:szCs w:val="24"/>
        </w:rPr>
        <w:t xml:space="preserve"> „</w:t>
      </w:r>
      <w:r w:rsidR="000864D6" w:rsidRPr="005F7E23">
        <w:rPr>
          <w:rFonts w:cs="Times New Roman"/>
          <w:i/>
          <w:szCs w:val="24"/>
        </w:rPr>
        <w:t>Europeanization and multilevel governance: cohesion policy in the European Union and Britain</w:t>
      </w:r>
      <w:r w:rsidR="00FA3C02" w:rsidRPr="005F7E23">
        <w:rPr>
          <w:rFonts w:cs="Times New Roman"/>
          <w:szCs w:val="24"/>
        </w:rPr>
        <w:t>“</w:t>
      </w:r>
      <w:r w:rsidR="00804929" w:rsidRPr="005F7E23">
        <w:rPr>
          <w:rFonts w:cs="Times New Roman"/>
          <w:szCs w:val="24"/>
        </w:rPr>
        <w:t xml:space="preserve"> od </w:t>
      </w:r>
      <w:r w:rsidR="00FA3C02" w:rsidRPr="005F7E23">
        <w:rPr>
          <w:rFonts w:cs="Times New Roman"/>
          <w:szCs w:val="24"/>
        </w:rPr>
        <w:t>Bache</w:t>
      </w:r>
      <w:r w:rsidR="00FF0078" w:rsidRPr="005F7E23">
        <w:rPr>
          <w:rFonts w:cs="Times New Roman"/>
          <w:szCs w:val="24"/>
        </w:rPr>
        <w:t xml:space="preserve"> a</w:t>
      </w:r>
      <w:r w:rsidR="00FA3C02" w:rsidRPr="005F7E23">
        <w:rPr>
          <w:rFonts w:cs="Times New Roman"/>
          <w:szCs w:val="24"/>
        </w:rPr>
        <w:t xml:space="preserve"> „</w:t>
      </w:r>
      <w:r w:rsidR="001B3EB4" w:rsidRPr="005F7E23">
        <w:rPr>
          <w:rFonts w:cs="Times New Roman"/>
          <w:i/>
          <w:szCs w:val="24"/>
        </w:rPr>
        <w:t>Multi-level Governance</w:t>
      </w:r>
      <w:r w:rsidR="00FA3C02" w:rsidRPr="005F7E23">
        <w:rPr>
          <w:rFonts w:cs="Times New Roman"/>
          <w:szCs w:val="24"/>
        </w:rPr>
        <w:t>“</w:t>
      </w:r>
      <w:r w:rsidR="001B3EB4" w:rsidRPr="005F7E23">
        <w:rPr>
          <w:rFonts w:cs="Times New Roman"/>
          <w:szCs w:val="24"/>
        </w:rPr>
        <w:t xml:space="preserve"> od Bache a Flinderse</w:t>
      </w:r>
      <w:r w:rsidR="00E33885" w:rsidRPr="005F7E23">
        <w:rPr>
          <w:rFonts w:cs="Times New Roman"/>
          <w:szCs w:val="24"/>
        </w:rPr>
        <w:t>. Dalším důležitým zdrojem je kniha</w:t>
      </w:r>
      <w:r w:rsidR="00FF0078" w:rsidRPr="005F7E23">
        <w:rPr>
          <w:rFonts w:cs="Times New Roman"/>
          <w:szCs w:val="24"/>
        </w:rPr>
        <w:t xml:space="preserve"> „</w:t>
      </w:r>
      <w:r w:rsidR="00FF0078" w:rsidRPr="005F7E23">
        <w:rPr>
          <w:rFonts w:cs="Times New Roman"/>
          <w:i/>
          <w:szCs w:val="24"/>
        </w:rPr>
        <w:t>Multi-level Governance and European Integration</w:t>
      </w:r>
      <w:r w:rsidR="00FF0078" w:rsidRPr="005F7E23">
        <w:rPr>
          <w:rFonts w:cs="Times New Roman"/>
          <w:szCs w:val="24"/>
        </w:rPr>
        <w:t>“ od aut</w:t>
      </w:r>
      <w:r w:rsidR="00E33885" w:rsidRPr="005F7E23">
        <w:rPr>
          <w:rFonts w:cs="Times New Roman"/>
          <w:szCs w:val="24"/>
        </w:rPr>
        <w:t xml:space="preserve">orského dua Hooghe - </w:t>
      </w:r>
      <w:r w:rsidR="00FF0078" w:rsidRPr="005F7E23">
        <w:rPr>
          <w:rFonts w:cs="Times New Roman"/>
          <w:szCs w:val="24"/>
        </w:rPr>
        <w:t>Marks z roku 2001</w:t>
      </w:r>
      <w:r w:rsidR="001B3EB4" w:rsidRPr="005F7E23">
        <w:rPr>
          <w:rFonts w:cs="Times New Roman"/>
          <w:szCs w:val="24"/>
        </w:rPr>
        <w:t xml:space="preserve">. </w:t>
      </w:r>
      <w:r w:rsidR="00804929" w:rsidRPr="005F7E23">
        <w:rPr>
          <w:rFonts w:cs="Times New Roman"/>
          <w:szCs w:val="24"/>
        </w:rPr>
        <w:t xml:space="preserve">Nejdůležitějšími články, ze kterých jsem čerpal inspiraci, byly </w:t>
      </w:r>
      <w:r w:rsidR="001237F4" w:rsidRPr="005F7E23">
        <w:rPr>
          <w:rFonts w:cs="Times New Roman"/>
          <w:szCs w:val="24"/>
        </w:rPr>
        <w:t>dva</w:t>
      </w:r>
      <w:r w:rsidR="00804929" w:rsidRPr="005F7E23">
        <w:rPr>
          <w:rFonts w:cs="Times New Roman"/>
          <w:szCs w:val="24"/>
        </w:rPr>
        <w:t xml:space="preserve"> Bachovy</w:t>
      </w:r>
      <w:r w:rsidR="001B3EB4" w:rsidRPr="005F7E23">
        <w:rPr>
          <w:rFonts w:cs="Times New Roman"/>
          <w:szCs w:val="24"/>
        </w:rPr>
        <w:t xml:space="preserve"> </w:t>
      </w:r>
      <w:r w:rsidR="00804929" w:rsidRPr="005F7E23">
        <w:rPr>
          <w:rFonts w:cs="Times New Roman"/>
          <w:szCs w:val="24"/>
        </w:rPr>
        <w:t>články</w:t>
      </w:r>
      <w:r w:rsidR="001B3EB4" w:rsidRPr="005F7E23">
        <w:rPr>
          <w:rFonts w:cs="Times New Roman"/>
          <w:szCs w:val="24"/>
        </w:rPr>
        <w:t xml:space="preserve"> </w:t>
      </w:r>
      <w:r w:rsidR="00DD337E" w:rsidRPr="005F7E23">
        <w:rPr>
          <w:rFonts w:cs="Times New Roman"/>
          <w:szCs w:val="24"/>
        </w:rPr>
        <w:t>„</w:t>
      </w:r>
      <w:r w:rsidR="00DD337E" w:rsidRPr="005F7E23">
        <w:rPr>
          <w:rFonts w:cs="Times New Roman"/>
          <w:i/>
          <w:szCs w:val="24"/>
        </w:rPr>
        <w:t>The extended gatekeeper: central government and the implementation of EC regional policy in the UK</w:t>
      </w:r>
      <w:r w:rsidR="001237F4" w:rsidRPr="005F7E23">
        <w:rPr>
          <w:rFonts w:cs="Times New Roman"/>
          <w:szCs w:val="24"/>
        </w:rPr>
        <w:t>“ z roku 1999 a</w:t>
      </w:r>
      <w:r w:rsidR="00DD337E" w:rsidRPr="005F7E23">
        <w:rPr>
          <w:rFonts w:cs="Times New Roman"/>
          <w:szCs w:val="24"/>
        </w:rPr>
        <w:t xml:space="preserve"> „</w:t>
      </w:r>
      <w:r w:rsidR="00DD337E" w:rsidRPr="005F7E23">
        <w:rPr>
          <w:rFonts w:cs="Times New Roman"/>
          <w:i/>
          <w:szCs w:val="24"/>
        </w:rPr>
        <w:t>Europeanization and Britain: Towards Multi-level Governance?</w:t>
      </w:r>
      <w:r w:rsidR="00DD337E" w:rsidRPr="005F7E23">
        <w:rPr>
          <w:rFonts w:cs="Times New Roman"/>
          <w:szCs w:val="24"/>
        </w:rPr>
        <w:t>“ z roku 2005</w:t>
      </w:r>
      <w:r w:rsidR="001237F4" w:rsidRPr="005F7E23">
        <w:rPr>
          <w:rFonts w:cs="Times New Roman"/>
          <w:szCs w:val="24"/>
        </w:rPr>
        <w:t>, dále</w:t>
      </w:r>
      <w:r w:rsidR="00DD337E" w:rsidRPr="005F7E23">
        <w:rPr>
          <w:rFonts w:cs="Times New Roman"/>
          <w:szCs w:val="24"/>
        </w:rPr>
        <w:t xml:space="preserve"> </w:t>
      </w:r>
      <w:r w:rsidR="001237F4" w:rsidRPr="005F7E23">
        <w:rPr>
          <w:rFonts w:cs="Times New Roman"/>
          <w:szCs w:val="24"/>
        </w:rPr>
        <w:t>„</w:t>
      </w:r>
      <w:r w:rsidR="001237F4" w:rsidRPr="005F7E23">
        <w:rPr>
          <w:rFonts w:cs="Times New Roman"/>
          <w:i/>
          <w:szCs w:val="24"/>
        </w:rPr>
        <w:t>EU</w:t>
      </w:r>
      <w:r w:rsidR="001237F4" w:rsidRPr="005F7E23">
        <w:rPr>
          <w:rFonts w:cs="Times New Roman"/>
          <w:szCs w:val="24"/>
        </w:rPr>
        <w:t xml:space="preserve"> </w:t>
      </w:r>
      <w:r w:rsidR="001237F4" w:rsidRPr="005F7E23">
        <w:rPr>
          <w:rFonts w:cs="Times New Roman"/>
          <w:i/>
          <w:szCs w:val="24"/>
        </w:rPr>
        <w:t>Cohesion Policy and Sub-National Authorities in the New Member States</w:t>
      </w:r>
      <w:r w:rsidR="001237F4" w:rsidRPr="005F7E23">
        <w:rPr>
          <w:rFonts w:cs="Times New Roman"/>
          <w:szCs w:val="24"/>
        </w:rPr>
        <w:t xml:space="preserve">“ od </w:t>
      </w:r>
      <w:r w:rsidR="00804929" w:rsidRPr="005F7E23">
        <w:rPr>
          <w:rFonts w:cs="Times New Roman"/>
          <w:szCs w:val="24"/>
        </w:rPr>
        <w:t>Bauna a Marka</w:t>
      </w:r>
      <w:r w:rsidR="001237F4" w:rsidRPr="005F7E23">
        <w:rPr>
          <w:rFonts w:cs="Times New Roman"/>
          <w:szCs w:val="24"/>
        </w:rPr>
        <w:t xml:space="preserve"> </w:t>
      </w:r>
      <w:r w:rsidR="00E33885" w:rsidRPr="005F7E23">
        <w:rPr>
          <w:rFonts w:cs="Times New Roman"/>
          <w:szCs w:val="24"/>
        </w:rPr>
        <w:t xml:space="preserve">vydaný 2008, </w:t>
      </w:r>
      <w:r w:rsidR="00A93872" w:rsidRPr="005F7E23">
        <w:rPr>
          <w:rFonts w:cs="Times New Roman"/>
          <w:szCs w:val="24"/>
        </w:rPr>
        <w:t>„</w:t>
      </w:r>
      <w:r w:rsidR="00A93872" w:rsidRPr="005F7E23">
        <w:rPr>
          <w:rFonts w:cs="Times New Roman"/>
          <w:i/>
          <w:szCs w:val="24"/>
        </w:rPr>
        <w:t>W</w:t>
      </w:r>
      <w:r w:rsidR="00E33885" w:rsidRPr="005F7E23">
        <w:rPr>
          <w:rFonts w:cs="Times New Roman"/>
          <w:i/>
          <w:szCs w:val="24"/>
        </w:rPr>
        <w:t xml:space="preserve">ho Governs EU Cohesion Policy? </w:t>
      </w:r>
      <w:r w:rsidR="00A93872" w:rsidRPr="005F7E23">
        <w:rPr>
          <w:rFonts w:cs="Times New Roman"/>
          <w:i/>
          <w:szCs w:val="24"/>
        </w:rPr>
        <w:t>Deconstructing the Reforms of the Structural Funds</w:t>
      </w:r>
      <w:r w:rsidR="00A93872" w:rsidRPr="005F7E23">
        <w:rPr>
          <w:rFonts w:cs="Times New Roman"/>
          <w:szCs w:val="24"/>
        </w:rPr>
        <w:t>“</w:t>
      </w:r>
      <w:r w:rsidR="009018EA" w:rsidRPr="005F7E23">
        <w:rPr>
          <w:rFonts w:cs="Times New Roman"/>
          <w:szCs w:val="24"/>
        </w:rPr>
        <w:t xml:space="preserve"> z roku 2007 od </w:t>
      </w:r>
      <w:r w:rsidR="00804929" w:rsidRPr="005F7E23">
        <w:rPr>
          <w:rFonts w:cs="Times New Roman"/>
          <w:szCs w:val="24"/>
        </w:rPr>
        <w:t>Bachtlera a Mendeze,</w:t>
      </w:r>
      <w:r w:rsidR="009018EA" w:rsidRPr="005F7E23">
        <w:rPr>
          <w:rFonts w:cs="Times New Roman"/>
          <w:szCs w:val="24"/>
        </w:rPr>
        <w:t xml:space="preserve"> „</w:t>
      </w:r>
      <w:r w:rsidR="009018EA" w:rsidRPr="005F7E23">
        <w:rPr>
          <w:rFonts w:cs="Times New Roman"/>
          <w:i/>
          <w:szCs w:val="24"/>
        </w:rPr>
        <w:t>EU Cohesion policy and the role of the regions: investigating the influence of Structural Funds in the new member states</w:t>
      </w:r>
      <w:r w:rsidR="00E33885" w:rsidRPr="005F7E23">
        <w:rPr>
          <w:rFonts w:cs="Times New Roman"/>
          <w:szCs w:val="24"/>
        </w:rPr>
        <w:t>“ z roku 2007</w:t>
      </w:r>
      <w:r w:rsidR="009018EA" w:rsidRPr="005F7E23">
        <w:rPr>
          <w:rFonts w:cs="Times New Roman"/>
          <w:szCs w:val="24"/>
        </w:rPr>
        <w:t xml:space="preserve"> od Bachtlera a Irene McMaster, „</w:t>
      </w:r>
      <w:r w:rsidR="009018EA" w:rsidRPr="005F7E23">
        <w:rPr>
          <w:rFonts w:eastAsia="Times New Roman" w:cs="Times New Roman"/>
          <w:i/>
          <w:szCs w:val="24"/>
          <w:lang w:eastAsia="cs-CZ"/>
        </w:rPr>
        <w:t>EU multi-level governance patterns and the Cohesion Fund</w:t>
      </w:r>
      <w:r w:rsidR="00E33885" w:rsidRPr="005F7E23">
        <w:rPr>
          <w:rFonts w:eastAsia="Times New Roman" w:cs="Times New Roman"/>
          <w:szCs w:val="24"/>
          <w:lang w:eastAsia="cs-CZ"/>
        </w:rPr>
        <w:t xml:space="preserve">“ </w:t>
      </w:r>
      <w:r w:rsidR="00A70E60" w:rsidRPr="005F7E23">
        <w:rPr>
          <w:rFonts w:eastAsia="Times New Roman" w:cs="Times New Roman"/>
          <w:szCs w:val="24"/>
          <w:lang w:eastAsia="cs-CZ"/>
        </w:rPr>
        <w:t>publikovanou 1998</w:t>
      </w:r>
      <w:r w:rsidR="009018EA" w:rsidRPr="005F7E23">
        <w:rPr>
          <w:rFonts w:eastAsia="Times New Roman" w:cs="Times New Roman"/>
          <w:szCs w:val="24"/>
          <w:lang w:eastAsia="cs-CZ"/>
        </w:rPr>
        <w:t xml:space="preserve"> Susan</w:t>
      </w:r>
      <w:r w:rsidR="00A70E60" w:rsidRPr="005F7E23">
        <w:rPr>
          <w:rFonts w:eastAsia="Times New Roman" w:cs="Times New Roman"/>
          <w:szCs w:val="24"/>
          <w:lang w:eastAsia="cs-CZ"/>
        </w:rPr>
        <w:t xml:space="preserve">ou Borras a v neposlední řadě </w:t>
      </w:r>
      <w:r w:rsidR="009018EA" w:rsidRPr="005F7E23">
        <w:rPr>
          <w:rFonts w:cs="Times New Roman"/>
          <w:szCs w:val="24"/>
        </w:rPr>
        <w:t>„</w:t>
      </w:r>
      <w:r w:rsidR="009018EA" w:rsidRPr="005F7E23">
        <w:rPr>
          <w:rFonts w:cs="Times New Roman"/>
          <w:i/>
          <w:szCs w:val="24"/>
        </w:rPr>
        <w:t>The 1999 reform of the structural fund regulations: multi-level governance or renationalization</w:t>
      </w:r>
      <w:r w:rsidR="00A70E60" w:rsidRPr="005F7E23">
        <w:rPr>
          <w:rFonts w:cs="Times New Roman"/>
          <w:szCs w:val="24"/>
        </w:rPr>
        <w:t xml:space="preserve">“ od </w:t>
      </w:r>
      <w:r w:rsidR="00804929" w:rsidRPr="005F7E23">
        <w:rPr>
          <w:rFonts w:cs="Times New Roman"/>
          <w:szCs w:val="24"/>
        </w:rPr>
        <w:t>Sutcliffa</w:t>
      </w:r>
      <w:r w:rsidR="00A70E60" w:rsidRPr="005F7E23">
        <w:rPr>
          <w:rFonts w:cs="Times New Roman"/>
          <w:szCs w:val="24"/>
        </w:rPr>
        <w:t xml:space="preserve"> z roku 1999.</w:t>
      </w:r>
    </w:p>
    <w:p w:rsidR="009018EA" w:rsidRPr="005F7E23" w:rsidRDefault="00DF10C4" w:rsidP="00F86F89">
      <w:pPr>
        <w:rPr>
          <w:rFonts w:cs="Times New Roman"/>
          <w:szCs w:val="24"/>
        </w:rPr>
      </w:pPr>
      <w:r w:rsidRPr="005F7E23">
        <w:rPr>
          <w:rFonts w:cs="Times New Roman"/>
          <w:szCs w:val="24"/>
        </w:rPr>
        <w:tab/>
        <w:t>N</w:t>
      </w:r>
      <w:r w:rsidR="009018EA" w:rsidRPr="005F7E23">
        <w:rPr>
          <w:rFonts w:cs="Times New Roman"/>
          <w:szCs w:val="24"/>
        </w:rPr>
        <w:t>esmím</w:t>
      </w:r>
      <w:r w:rsidRPr="005F7E23">
        <w:rPr>
          <w:rFonts w:cs="Times New Roman"/>
          <w:szCs w:val="24"/>
        </w:rPr>
        <w:t xml:space="preserve"> také</w:t>
      </w:r>
      <w:r w:rsidR="009018EA" w:rsidRPr="005F7E23">
        <w:rPr>
          <w:rFonts w:cs="Times New Roman"/>
          <w:szCs w:val="24"/>
        </w:rPr>
        <w:t xml:space="preserve"> zapomenout </w:t>
      </w:r>
      <w:r w:rsidR="001D633B" w:rsidRPr="005F7E23">
        <w:rPr>
          <w:rFonts w:cs="Times New Roman"/>
          <w:szCs w:val="24"/>
        </w:rPr>
        <w:t>zmínit</w:t>
      </w:r>
      <w:r w:rsidRPr="005F7E23">
        <w:rPr>
          <w:rFonts w:cs="Times New Roman"/>
          <w:szCs w:val="24"/>
        </w:rPr>
        <w:t xml:space="preserve"> texty</w:t>
      </w:r>
      <w:r w:rsidR="00AF147A" w:rsidRPr="005F7E23">
        <w:rPr>
          <w:rFonts w:cs="Times New Roman"/>
          <w:szCs w:val="24"/>
        </w:rPr>
        <w:t xml:space="preserve"> primárního práva ES/EU a</w:t>
      </w:r>
      <w:r w:rsidRPr="005F7E23">
        <w:rPr>
          <w:rFonts w:cs="Times New Roman"/>
          <w:szCs w:val="24"/>
        </w:rPr>
        <w:t xml:space="preserve"> konkrétních reformních nařízení, kde můžeme </w:t>
      </w:r>
      <w:r w:rsidR="00046C16" w:rsidRPr="005F7E23">
        <w:rPr>
          <w:rFonts w:cs="Times New Roman"/>
          <w:szCs w:val="24"/>
        </w:rPr>
        <w:t xml:space="preserve">najít </w:t>
      </w:r>
      <w:r w:rsidRPr="005F7E23">
        <w:rPr>
          <w:rFonts w:cs="Times New Roman"/>
          <w:szCs w:val="24"/>
        </w:rPr>
        <w:t>prá</w:t>
      </w:r>
      <w:r w:rsidR="00F47362">
        <w:rPr>
          <w:rFonts w:cs="Times New Roman"/>
          <w:szCs w:val="24"/>
        </w:rPr>
        <w:t>vní úpravu jednotlivých reforem</w:t>
      </w:r>
      <w:r w:rsidRPr="005F7E23">
        <w:rPr>
          <w:rFonts w:cs="Times New Roman"/>
          <w:szCs w:val="24"/>
        </w:rPr>
        <w:t xml:space="preserve"> či </w:t>
      </w:r>
      <w:r w:rsidR="001D633B" w:rsidRPr="005F7E23">
        <w:rPr>
          <w:rFonts w:cs="Times New Roman"/>
          <w:szCs w:val="24"/>
        </w:rPr>
        <w:t>nejrůznější</w:t>
      </w:r>
      <w:r w:rsidR="009018EA" w:rsidRPr="005F7E23">
        <w:rPr>
          <w:rFonts w:cs="Times New Roman"/>
          <w:szCs w:val="24"/>
        </w:rPr>
        <w:t xml:space="preserve"> zprávy a vyjádření EK ke stavu a provádění politiky HSS, zejména zprávy o </w:t>
      </w:r>
      <w:r w:rsidR="00047708">
        <w:rPr>
          <w:rFonts w:cs="Times New Roman"/>
          <w:szCs w:val="24"/>
        </w:rPr>
        <w:t>HSS</w:t>
      </w:r>
      <w:r w:rsidR="009018EA" w:rsidRPr="005F7E23">
        <w:rPr>
          <w:rFonts w:cs="Times New Roman"/>
          <w:szCs w:val="24"/>
        </w:rPr>
        <w:t xml:space="preserve">, jejichž vydání </w:t>
      </w:r>
      <w:r w:rsidR="00AF147A" w:rsidRPr="005F7E23">
        <w:rPr>
          <w:rFonts w:cs="Times New Roman"/>
          <w:szCs w:val="24"/>
        </w:rPr>
        <w:t xml:space="preserve">se opakuje každé tři roky. </w:t>
      </w:r>
      <w:r w:rsidR="001D633B" w:rsidRPr="005F7E23">
        <w:rPr>
          <w:rFonts w:cs="Times New Roman"/>
          <w:szCs w:val="24"/>
        </w:rPr>
        <w:t xml:space="preserve">Jako vhodný zdroj, zejména co se týká aktuálních informací, posloužily rovněž internetové portály </w:t>
      </w:r>
      <w:hyperlink r:id="rId8" w:history="1">
        <w:r w:rsidR="001D633B" w:rsidRPr="005F7E23">
          <w:rPr>
            <w:rStyle w:val="Hypertextovodkaz"/>
            <w:rFonts w:cs="Times New Roman"/>
            <w:color w:val="auto"/>
            <w:szCs w:val="24"/>
            <w:u w:val="none"/>
          </w:rPr>
          <w:t>www.euractiv.cz</w:t>
        </w:r>
      </w:hyperlink>
      <w:r w:rsidR="001D633B" w:rsidRPr="005F7E23">
        <w:rPr>
          <w:rFonts w:cs="Times New Roman"/>
          <w:szCs w:val="24"/>
        </w:rPr>
        <w:t xml:space="preserve">, </w:t>
      </w:r>
      <w:hyperlink r:id="rId9" w:history="1">
        <w:r w:rsidR="001D633B" w:rsidRPr="005F7E23">
          <w:rPr>
            <w:rStyle w:val="Hypertextovodkaz"/>
            <w:rFonts w:cs="Times New Roman"/>
            <w:color w:val="auto"/>
            <w:szCs w:val="24"/>
            <w:u w:val="none"/>
          </w:rPr>
          <w:t>www.euroskop.cz</w:t>
        </w:r>
      </w:hyperlink>
      <w:r w:rsidR="001D633B" w:rsidRPr="005F7E23">
        <w:rPr>
          <w:rFonts w:cs="Times New Roman"/>
          <w:szCs w:val="24"/>
        </w:rPr>
        <w:t xml:space="preserve">, </w:t>
      </w:r>
      <w:hyperlink r:id="rId10" w:history="1">
        <w:r w:rsidR="001D633B" w:rsidRPr="005F7E23">
          <w:rPr>
            <w:rStyle w:val="Hypertextovodkaz"/>
            <w:rFonts w:cs="Times New Roman"/>
            <w:color w:val="auto"/>
            <w:szCs w:val="24"/>
            <w:u w:val="none"/>
          </w:rPr>
          <w:t>www.strukturalni-fondy.cz</w:t>
        </w:r>
      </w:hyperlink>
      <w:r w:rsidR="001D633B" w:rsidRPr="005F7E23">
        <w:rPr>
          <w:rFonts w:cs="Times New Roman"/>
          <w:szCs w:val="24"/>
        </w:rPr>
        <w:t xml:space="preserve"> nebo oficiální</w:t>
      </w:r>
      <w:r w:rsidR="007253A4" w:rsidRPr="005F7E23">
        <w:rPr>
          <w:rFonts w:cs="Times New Roman"/>
          <w:szCs w:val="24"/>
        </w:rPr>
        <w:t xml:space="preserve"> stránky</w:t>
      </w:r>
      <w:r w:rsidR="001D633B" w:rsidRPr="005F7E23">
        <w:rPr>
          <w:rFonts w:cs="Times New Roman"/>
          <w:szCs w:val="24"/>
        </w:rPr>
        <w:t xml:space="preserve"> EK</w:t>
      </w:r>
      <w:r w:rsidR="007253A4" w:rsidRPr="005F7E23">
        <w:rPr>
          <w:rFonts w:cs="Times New Roman"/>
          <w:szCs w:val="24"/>
        </w:rPr>
        <w:t xml:space="preserve"> zaměřené na politiku HSS (http://ec.europa.eu/regional_policy/index_cs.cfm).</w:t>
      </w:r>
    </w:p>
    <w:p w:rsidR="008F77E5" w:rsidRPr="005F7E23" w:rsidRDefault="001D633B" w:rsidP="00947347">
      <w:pPr>
        <w:pStyle w:val="Nadpis2"/>
        <w:numPr>
          <w:ilvl w:val="1"/>
          <w:numId w:val="41"/>
        </w:numPr>
        <w:rPr>
          <w:rFonts w:cs="Times New Roman"/>
        </w:rPr>
      </w:pPr>
      <w:bookmarkStart w:id="6" w:name="_Toc302549057"/>
      <w:r w:rsidRPr="005F7E23">
        <w:rPr>
          <w:rFonts w:cs="Times New Roman"/>
        </w:rPr>
        <w:lastRenderedPageBreak/>
        <w:t>S</w:t>
      </w:r>
      <w:r w:rsidR="00E80CB8" w:rsidRPr="005F7E23">
        <w:rPr>
          <w:rFonts w:cs="Times New Roman"/>
        </w:rPr>
        <w:t>truktura práce</w:t>
      </w:r>
      <w:bookmarkEnd w:id="6"/>
    </w:p>
    <w:p w:rsidR="005272EE" w:rsidRPr="005F7E23" w:rsidRDefault="008F77E5" w:rsidP="00F86F89">
      <w:pPr>
        <w:rPr>
          <w:rFonts w:cs="Times New Roman"/>
          <w:szCs w:val="24"/>
        </w:rPr>
      </w:pPr>
      <w:r w:rsidRPr="005F7E23">
        <w:rPr>
          <w:rFonts w:cs="Times New Roman"/>
          <w:szCs w:val="24"/>
        </w:rPr>
        <w:tab/>
      </w:r>
      <w:r w:rsidR="006E3500" w:rsidRPr="005F7E23">
        <w:rPr>
          <w:rFonts w:cs="Times New Roman"/>
          <w:szCs w:val="24"/>
        </w:rPr>
        <w:t>Práce je pro lepší přehlednost čl</w:t>
      </w:r>
      <w:r w:rsidR="001570FE">
        <w:rPr>
          <w:rFonts w:cs="Times New Roman"/>
          <w:szCs w:val="24"/>
        </w:rPr>
        <w:t>eněna do čtyř kapitol</w:t>
      </w:r>
      <w:r w:rsidR="0002410D" w:rsidRPr="005F7E23">
        <w:rPr>
          <w:rFonts w:cs="Times New Roman"/>
          <w:szCs w:val="24"/>
        </w:rPr>
        <w:t xml:space="preserve"> pojmenovaných</w:t>
      </w:r>
      <w:r w:rsidR="006E3500" w:rsidRPr="005F7E23">
        <w:rPr>
          <w:rFonts w:cs="Times New Roman"/>
          <w:szCs w:val="24"/>
        </w:rPr>
        <w:t xml:space="preserve"> „Úvod“, „Víceúrovňové vládnutí“, „Vývoj politiky hospodářské a sociální soudržnosti Evropské unie</w:t>
      </w:r>
      <w:r w:rsidR="00A003FB">
        <w:rPr>
          <w:rFonts w:cs="Times New Roman"/>
          <w:szCs w:val="24"/>
        </w:rPr>
        <w:t>“</w:t>
      </w:r>
      <w:r w:rsidR="006E3500" w:rsidRPr="005F7E23">
        <w:rPr>
          <w:rFonts w:cs="Times New Roman"/>
          <w:szCs w:val="24"/>
        </w:rPr>
        <w:t xml:space="preserve"> a „Závěr“.</w:t>
      </w:r>
    </w:p>
    <w:p w:rsidR="007B78FC" w:rsidRPr="005F7E23" w:rsidRDefault="007B78FC" w:rsidP="00F86F89">
      <w:pPr>
        <w:rPr>
          <w:rFonts w:cs="Times New Roman"/>
          <w:szCs w:val="24"/>
        </w:rPr>
      </w:pPr>
      <w:r w:rsidRPr="005F7E23">
        <w:rPr>
          <w:rFonts w:cs="Times New Roman"/>
          <w:szCs w:val="24"/>
        </w:rPr>
        <w:tab/>
        <w:t>V kapitole „</w:t>
      </w:r>
      <w:r w:rsidRPr="005F7E23">
        <w:rPr>
          <w:rFonts w:cs="Times New Roman"/>
          <w:i/>
          <w:szCs w:val="24"/>
        </w:rPr>
        <w:t>Úvod</w:t>
      </w:r>
      <w:r w:rsidRPr="005F7E23">
        <w:rPr>
          <w:rFonts w:cs="Times New Roman"/>
          <w:szCs w:val="24"/>
        </w:rPr>
        <w:t>“, která je rozdělena na čtyři další podkapitoly, si nejprve vymezíme téma práce</w:t>
      </w:r>
      <w:r w:rsidR="004B2802" w:rsidRPr="005F7E23">
        <w:rPr>
          <w:rFonts w:cs="Times New Roman"/>
          <w:szCs w:val="24"/>
        </w:rPr>
        <w:t xml:space="preserve"> (zejména obsahově,</w:t>
      </w:r>
      <w:r w:rsidR="00845214" w:rsidRPr="005F7E23">
        <w:rPr>
          <w:rFonts w:cs="Times New Roman"/>
          <w:szCs w:val="24"/>
        </w:rPr>
        <w:t xml:space="preserve"> teoreticky,</w:t>
      </w:r>
      <w:r w:rsidR="004B2802" w:rsidRPr="005F7E23">
        <w:rPr>
          <w:rFonts w:cs="Times New Roman"/>
          <w:szCs w:val="24"/>
        </w:rPr>
        <w:t xml:space="preserve"> časově a územně)</w:t>
      </w:r>
      <w:r w:rsidRPr="005F7E23">
        <w:rPr>
          <w:rFonts w:cs="Times New Roman"/>
          <w:szCs w:val="24"/>
        </w:rPr>
        <w:t>, následně určíme</w:t>
      </w:r>
      <w:r w:rsidR="003F1B83" w:rsidRPr="005F7E23">
        <w:rPr>
          <w:rFonts w:cs="Times New Roman"/>
          <w:szCs w:val="24"/>
        </w:rPr>
        <w:t xml:space="preserve"> hlavní a vedlejší</w:t>
      </w:r>
      <w:r w:rsidRPr="005F7E23">
        <w:rPr>
          <w:rFonts w:cs="Times New Roman"/>
          <w:szCs w:val="24"/>
        </w:rPr>
        <w:t xml:space="preserve"> cíl</w:t>
      </w:r>
      <w:r w:rsidR="003F1B83" w:rsidRPr="005F7E23">
        <w:rPr>
          <w:rFonts w:cs="Times New Roman"/>
          <w:szCs w:val="24"/>
        </w:rPr>
        <w:t>e</w:t>
      </w:r>
      <w:r w:rsidRPr="005F7E23">
        <w:rPr>
          <w:rFonts w:cs="Times New Roman"/>
          <w:szCs w:val="24"/>
        </w:rPr>
        <w:t xml:space="preserve"> práce</w:t>
      </w:r>
      <w:r w:rsidR="00845214" w:rsidRPr="005F7E23">
        <w:rPr>
          <w:rFonts w:cs="Times New Roman"/>
          <w:szCs w:val="24"/>
        </w:rPr>
        <w:t xml:space="preserve"> a</w:t>
      </w:r>
      <w:r w:rsidRPr="005F7E23">
        <w:rPr>
          <w:rFonts w:cs="Times New Roman"/>
          <w:szCs w:val="24"/>
        </w:rPr>
        <w:t xml:space="preserve"> výzkumn</w:t>
      </w:r>
      <w:r w:rsidR="00845214" w:rsidRPr="005F7E23">
        <w:rPr>
          <w:rFonts w:cs="Times New Roman"/>
          <w:szCs w:val="24"/>
        </w:rPr>
        <w:t>é otázky a hypotézy, jež nám cíle</w:t>
      </w:r>
      <w:r w:rsidRPr="005F7E23">
        <w:rPr>
          <w:rFonts w:cs="Times New Roman"/>
          <w:szCs w:val="24"/>
        </w:rPr>
        <w:t xml:space="preserve"> pomohou dosáhnout. Nechybí zde ani přehled</w:t>
      </w:r>
      <w:r w:rsidR="004B2802" w:rsidRPr="005F7E23">
        <w:rPr>
          <w:rFonts w:cs="Times New Roman"/>
          <w:szCs w:val="24"/>
        </w:rPr>
        <w:t xml:space="preserve"> a zhodnocení</w:t>
      </w:r>
      <w:r w:rsidRPr="005F7E23">
        <w:rPr>
          <w:rFonts w:cs="Times New Roman"/>
          <w:szCs w:val="24"/>
        </w:rPr>
        <w:t xml:space="preserve"> nejdůležitějších zdrojů použitých </w:t>
      </w:r>
      <w:r w:rsidR="00845214" w:rsidRPr="005F7E23">
        <w:rPr>
          <w:rFonts w:cs="Times New Roman"/>
          <w:szCs w:val="24"/>
        </w:rPr>
        <w:t xml:space="preserve">při psaní </w:t>
      </w:r>
      <w:r w:rsidR="004B2802" w:rsidRPr="005F7E23">
        <w:rPr>
          <w:rFonts w:cs="Times New Roman"/>
          <w:szCs w:val="24"/>
        </w:rPr>
        <w:t>práce či stručný přehled obsahu.</w:t>
      </w:r>
    </w:p>
    <w:p w:rsidR="004B2802" w:rsidRPr="005F7E23" w:rsidRDefault="004B2802" w:rsidP="00F86F89">
      <w:pPr>
        <w:rPr>
          <w:rFonts w:cs="Times New Roman"/>
          <w:szCs w:val="24"/>
        </w:rPr>
      </w:pPr>
      <w:r w:rsidRPr="005F7E23">
        <w:rPr>
          <w:rFonts w:cs="Times New Roman"/>
          <w:szCs w:val="24"/>
        </w:rPr>
        <w:tab/>
        <w:t>Ve druhé kapitole nazvané „</w:t>
      </w:r>
      <w:r w:rsidRPr="005F7E23">
        <w:rPr>
          <w:rFonts w:cs="Times New Roman"/>
          <w:i/>
          <w:szCs w:val="24"/>
        </w:rPr>
        <w:t>Víceúrovňové vládnutí</w:t>
      </w:r>
      <w:r w:rsidRPr="005F7E23">
        <w:rPr>
          <w:rFonts w:cs="Times New Roman"/>
          <w:szCs w:val="24"/>
        </w:rPr>
        <w:t>“</w:t>
      </w:r>
      <w:r w:rsidR="00084AB5" w:rsidRPr="005F7E23">
        <w:rPr>
          <w:rFonts w:cs="Times New Roman"/>
          <w:szCs w:val="24"/>
        </w:rPr>
        <w:t xml:space="preserve"> si blíže představíme tento teoretický koncept, je</w:t>
      </w:r>
      <w:r w:rsidR="00845214" w:rsidRPr="005F7E23">
        <w:rPr>
          <w:rFonts w:cs="Times New Roman"/>
          <w:szCs w:val="24"/>
        </w:rPr>
        <w:t>nž bude</w:t>
      </w:r>
      <w:r w:rsidR="00EE492A" w:rsidRPr="005F7E23">
        <w:rPr>
          <w:rFonts w:cs="Times New Roman"/>
          <w:szCs w:val="24"/>
        </w:rPr>
        <w:t xml:space="preserve"> zároveň</w:t>
      </w:r>
      <w:r w:rsidR="00845214" w:rsidRPr="005F7E23">
        <w:rPr>
          <w:rFonts w:cs="Times New Roman"/>
          <w:szCs w:val="24"/>
        </w:rPr>
        <w:t xml:space="preserve"> sloužit jako teoretický rámec</w:t>
      </w:r>
      <w:r w:rsidR="00EE492A" w:rsidRPr="005F7E23">
        <w:rPr>
          <w:rFonts w:cs="Times New Roman"/>
          <w:szCs w:val="24"/>
        </w:rPr>
        <w:t xml:space="preserve"> práce</w:t>
      </w:r>
      <w:r w:rsidR="00084AB5" w:rsidRPr="005F7E23">
        <w:rPr>
          <w:rFonts w:cs="Times New Roman"/>
          <w:szCs w:val="24"/>
        </w:rPr>
        <w:t xml:space="preserve">. </w:t>
      </w:r>
      <w:r w:rsidR="00845214" w:rsidRPr="005F7E23">
        <w:rPr>
          <w:rFonts w:cs="Times New Roman"/>
          <w:szCs w:val="24"/>
        </w:rPr>
        <w:t>Konkrétně</w:t>
      </w:r>
      <w:r w:rsidR="00EE492A" w:rsidRPr="005F7E23">
        <w:rPr>
          <w:rFonts w:cs="Times New Roman"/>
          <w:szCs w:val="24"/>
        </w:rPr>
        <w:t xml:space="preserve"> uvedený</w:t>
      </w:r>
      <w:r w:rsidR="00084AB5" w:rsidRPr="005F7E23">
        <w:rPr>
          <w:rFonts w:cs="Times New Roman"/>
          <w:szCs w:val="24"/>
        </w:rPr>
        <w:t xml:space="preserve"> pojem definujeme</w:t>
      </w:r>
      <w:r w:rsidR="00845214" w:rsidRPr="005F7E23">
        <w:rPr>
          <w:rFonts w:cs="Times New Roman"/>
          <w:szCs w:val="24"/>
        </w:rPr>
        <w:t>, nastíníme jeho historický vývoj a</w:t>
      </w:r>
      <w:r w:rsidR="00084AB5" w:rsidRPr="005F7E23">
        <w:rPr>
          <w:rFonts w:cs="Times New Roman"/>
          <w:szCs w:val="24"/>
        </w:rPr>
        <w:t xml:space="preserve"> detailn</w:t>
      </w:r>
      <w:r w:rsidR="003F1B83" w:rsidRPr="005F7E23">
        <w:rPr>
          <w:rFonts w:cs="Times New Roman"/>
          <w:szCs w:val="24"/>
        </w:rPr>
        <w:t>ě rozebereme jeho charakteristi</w:t>
      </w:r>
      <w:r w:rsidR="00845214" w:rsidRPr="005F7E23">
        <w:rPr>
          <w:rFonts w:cs="Times New Roman"/>
          <w:szCs w:val="24"/>
        </w:rPr>
        <w:t>cké</w:t>
      </w:r>
      <w:r w:rsidR="00EE492A" w:rsidRPr="005F7E23">
        <w:rPr>
          <w:rFonts w:cs="Times New Roman"/>
          <w:szCs w:val="24"/>
        </w:rPr>
        <w:t xml:space="preserve"> vlastnosti.</w:t>
      </w:r>
      <w:r w:rsidR="00084AB5" w:rsidRPr="005F7E23">
        <w:rPr>
          <w:rFonts w:cs="Times New Roman"/>
          <w:szCs w:val="24"/>
        </w:rPr>
        <w:t xml:space="preserve"> </w:t>
      </w:r>
      <w:r w:rsidR="00C11C2F" w:rsidRPr="005F7E23">
        <w:rPr>
          <w:rFonts w:cs="Times New Roman"/>
          <w:szCs w:val="24"/>
        </w:rPr>
        <w:t xml:space="preserve">Tato kapitola je členěna na </w:t>
      </w:r>
      <w:r w:rsidR="00EE492A" w:rsidRPr="005F7E23">
        <w:rPr>
          <w:rFonts w:cs="Times New Roman"/>
          <w:szCs w:val="24"/>
        </w:rPr>
        <w:t>dvě</w:t>
      </w:r>
      <w:r w:rsidR="00C11C2F" w:rsidRPr="005F7E23">
        <w:rPr>
          <w:rFonts w:cs="Times New Roman"/>
          <w:szCs w:val="24"/>
        </w:rPr>
        <w:t xml:space="preserve"> podkapitoly.</w:t>
      </w:r>
    </w:p>
    <w:p w:rsidR="00084AB5" w:rsidRPr="005F7E23" w:rsidRDefault="00084AB5" w:rsidP="00F86F89">
      <w:pPr>
        <w:rPr>
          <w:rFonts w:cs="Times New Roman"/>
          <w:szCs w:val="24"/>
        </w:rPr>
      </w:pPr>
      <w:r w:rsidRPr="005F7E23">
        <w:rPr>
          <w:rFonts w:cs="Times New Roman"/>
          <w:szCs w:val="24"/>
        </w:rPr>
        <w:tab/>
        <w:t>Třetí kapitola pojmenovaná „</w:t>
      </w:r>
      <w:r w:rsidR="00845214" w:rsidRPr="005F7E23">
        <w:rPr>
          <w:rFonts w:cs="Times New Roman"/>
          <w:i/>
          <w:szCs w:val="24"/>
        </w:rPr>
        <w:t>Vývoj politiky hospodářské a sociální soudržnosti Evropské unie</w:t>
      </w:r>
      <w:r w:rsidR="00F769E3">
        <w:rPr>
          <w:rFonts w:cs="Times New Roman"/>
          <w:i/>
          <w:szCs w:val="24"/>
        </w:rPr>
        <w:t xml:space="preserve">“ </w:t>
      </w:r>
      <w:r w:rsidRPr="005F7E23">
        <w:rPr>
          <w:rFonts w:cs="Times New Roman"/>
          <w:szCs w:val="24"/>
        </w:rPr>
        <w:t>tvoří já</w:t>
      </w:r>
      <w:r w:rsidR="0002410D" w:rsidRPr="005F7E23">
        <w:rPr>
          <w:rFonts w:cs="Times New Roman"/>
          <w:szCs w:val="24"/>
        </w:rPr>
        <w:t>dro práce. Obsahuje</w:t>
      </w:r>
      <w:r w:rsidR="00E36B45" w:rsidRPr="005F7E23">
        <w:rPr>
          <w:rFonts w:cs="Times New Roman"/>
          <w:szCs w:val="24"/>
        </w:rPr>
        <w:t xml:space="preserve"> chronologicky řazený</w:t>
      </w:r>
      <w:r w:rsidRPr="005F7E23">
        <w:rPr>
          <w:rFonts w:cs="Times New Roman"/>
          <w:szCs w:val="24"/>
        </w:rPr>
        <w:t xml:space="preserve"> výzkum vývoje politiky </w:t>
      </w:r>
      <w:r w:rsidR="00E36B45" w:rsidRPr="005F7E23">
        <w:rPr>
          <w:rFonts w:cs="Times New Roman"/>
          <w:szCs w:val="24"/>
        </w:rPr>
        <w:t>HSS</w:t>
      </w:r>
      <w:r w:rsidR="00150D07" w:rsidRPr="005F7E23">
        <w:rPr>
          <w:rFonts w:cs="Times New Roman"/>
          <w:szCs w:val="24"/>
        </w:rPr>
        <w:t xml:space="preserve"> v EU</w:t>
      </w:r>
      <w:r w:rsidR="00E36B45" w:rsidRPr="005F7E23">
        <w:rPr>
          <w:rFonts w:cs="Times New Roman"/>
          <w:szCs w:val="24"/>
        </w:rPr>
        <w:t xml:space="preserve"> se zaměřením na detailní analýzu </w:t>
      </w:r>
      <w:r w:rsidR="00150D07" w:rsidRPr="005F7E23">
        <w:rPr>
          <w:rFonts w:cs="Times New Roman"/>
          <w:szCs w:val="24"/>
        </w:rPr>
        <w:t xml:space="preserve">rolí a </w:t>
      </w:r>
      <w:r w:rsidR="00E36B45" w:rsidRPr="005F7E23">
        <w:rPr>
          <w:rFonts w:cs="Times New Roman"/>
          <w:szCs w:val="24"/>
        </w:rPr>
        <w:t>vlivu stěžejních subjektů v rámci jed</w:t>
      </w:r>
      <w:r w:rsidR="00730F6D" w:rsidRPr="005F7E23">
        <w:rPr>
          <w:rFonts w:cs="Times New Roman"/>
          <w:szCs w:val="24"/>
        </w:rPr>
        <w:t>notlivých reforem této politik</w:t>
      </w:r>
      <w:r w:rsidR="001D0C19" w:rsidRPr="005F7E23">
        <w:rPr>
          <w:rFonts w:cs="Times New Roman"/>
          <w:szCs w:val="24"/>
        </w:rPr>
        <w:t xml:space="preserve">y. </w:t>
      </w:r>
      <w:r w:rsidR="0002410D" w:rsidRPr="005F7E23">
        <w:rPr>
          <w:rFonts w:cs="Times New Roman"/>
          <w:szCs w:val="24"/>
        </w:rPr>
        <w:t>Naleznem</w:t>
      </w:r>
      <w:r w:rsidR="00150D07" w:rsidRPr="005F7E23">
        <w:rPr>
          <w:rFonts w:cs="Times New Roman"/>
          <w:szCs w:val="24"/>
        </w:rPr>
        <w:t>e zde podklady pro verifikaci hypotéz, díky kterým budeme moci odpovědět na výzkumné otázky.</w:t>
      </w:r>
      <w:r w:rsidR="0002410D" w:rsidRPr="005F7E23">
        <w:rPr>
          <w:rFonts w:cs="Times New Roman"/>
          <w:szCs w:val="24"/>
        </w:rPr>
        <w:t xml:space="preserve"> Tato kapitola je členěna do </w:t>
      </w:r>
      <w:r w:rsidR="009E2259" w:rsidRPr="005F7E23">
        <w:rPr>
          <w:rFonts w:cs="Times New Roman"/>
          <w:szCs w:val="24"/>
        </w:rPr>
        <w:t>pěti</w:t>
      </w:r>
      <w:r w:rsidR="0002410D" w:rsidRPr="005F7E23">
        <w:rPr>
          <w:rFonts w:cs="Times New Roman"/>
          <w:szCs w:val="24"/>
        </w:rPr>
        <w:t xml:space="preserve"> podkapitol, které reflektují jednotlivá nejdůle</w:t>
      </w:r>
      <w:r w:rsidR="004A7C67" w:rsidRPr="005F7E23">
        <w:rPr>
          <w:rFonts w:cs="Times New Roman"/>
          <w:szCs w:val="24"/>
        </w:rPr>
        <w:t xml:space="preserve">žitější období politiky HSS od roku 1958 </w:t>
      </w:r>
      <w:r w:rsidR="0002410D" w:rsidRPr="005F7E23">
        <w:rPr>
          <w:rFonts w:cs="Times New Roman"/>
          <w:szCs w:val="24"/>
        </w:rPr>
        <w:t>do</w:t>
      </w:r>
      <w:r w:rsidR="004A7C67" w:rsidRPr="005F7E23">
        <w:rPr>
          <w:rFonts w:cs="Times New Roman"/>
          <w:szCs w:val="24"/>
        </w:rPr>
        <w:t xml:space="preserve"> zatím poslední reformy v roce 2006</w:t>
      </w:r>
      <w:r w:rsidR="0002410D" w:rsidRPr="005F7E23">
        <w:rPr>
          <w:rFonts w:cs="Times New Roman"/>
          <w:szCs w:val="24"/>
        </w:rPr>
        <w:t>.</w:t>
      </w:r>
    </w:p>
    <w:p w:rsidR="00A864F4" w:rsidRPr="005F7E23" w:rsidRDefault="0002410D" w:rsidP="00BD341A">
      <w:pPr>
        <w:rPr>
          <w:rFonts w:cs="Times New Roman"/>
          <w:szCs w:val="24"/>
        </w:rPr>
      </w:pPr>
      <w:r w:rsidRPr="005F7E23">
        <w:rPr>
          <w:rFonts w:cs="Times New Roman"/>
          <w:szCs w:val="24"/>
        </w:rPr>
        <w:tab/>
        <w:t>V poslední kapitole nazvané „</w:t>
      </w:r>
      <w:r w:rsidRPr="005F7E23">
        <w:rPr>
          <w:rFonts w:cs="Times New Roman"/>
          <w:i/>
          <w:szCs w:val="24"/>
        </w:rPr>
        <w:t>Závěr</w:t>
      </w:r>
      <w:r w:rsidRPr="005F7E23">
        <w:rPr>
          <w:rFonts w:cs="Times New Roman"/>
          <w:szCs w:val="24"/>
        </w:rPr>
        <w:t xml:space="preserve">“ zrekapitulujeme a shrneme získané poznatky, z nichž </w:t>
      </w:r>
      <w:r w:rsidR="00F36DA6" w:rsidRPr="005F7E23">
        <w:rPr>
          <w:rFonts w:cs="Times New Roman"/>
          <w:szCs w:val="24"/>
        </w:rPr>
        <w:t>usoudíme, jestli se</w:t>
      </w:r>
      <w:r w:rsidRPr="005F7E23">
        <w:rPr>
          <w:rFonts w:cs="Times New Roman"/>
          <w:szCs w:val="24"/>
        </w:rPr>
        <w:t xml:space="preserve"> </w:t>
      </w:r>
      <w:r w:rsidR="00F36DA6" w:rsidRPr="005F7E23">
        <w:rPr>
          <w:rFonts w:cs="Times New Roman"/>
          <w:szCs w:val="24"/>
        </w:rPr>
        <w:t>vybrané hypotézy potvrdily nebo ne. Na základě tohoto zjištění pak budeme moci odpovědět na položené výzkumné otázky a usoudit, zdali došlo nebo nedošlo k naplnění stanoveného cíle práce.</w:t>
      </w:r>
    </w:p>
    <w:p w:rsidR="00A864F4" w:rsidRPr="005F7E23" w:rsidRDefault="00A864F4" w:rsidP="00841472">
      <w:pPr>
        <w:ind w:firstLine="708"/>
        <w:rPr>
          <w:rFonts w:cs="Times New Roman"/>
          <w:szCs w:val="24"/>
        </w:rPr>
      </w:pPr>
    </w:p>
    <w:p w:rsidR="00A864F4" w:rsidRPr="005F7E23" w:rsidRDefault="00A864F4" w:rsidP="00841472">
      <w:pPr>
        <w:ind w:firstLine="708"/>
        <w:rPr>
          <w:rFonts w:cs="Times New Roman"/>
          <w:szCs w:val="24"/>
        </w:rPr>
      </w:pPr>
    </w:p>
    <w:p w:rsidR="00A864F4" w:rsidRPr="005F7E23" w:rsidRDefault="00A864F4" w:rsidP="00841472">
      <w:pPr>
        <w:ind w:firstLine="708"/>
        <w:rPr>
          <w:rFonts w:cs="Times New Roman"/>
          <w:szCs w:val="24"/>
        </w:rPr>
      </w:pPr>
    </w:p>
    <w:p w:rsidR="00A864F4" w:rsidRDefault="00A864F4" w:rsidP="00841472">
      <w:pPr>
        <w:ind w:firstLine="708"/>
        <w:rPr>
          <w:rFonts w:cs="Times New Roman"/>
          <w:szCs w:val="24"/>
        </w:rPr>
      </w:pPr>
    </w:p>
    <w:p w:rsidR="00C60EED" w:rsidRPr="005F7E23" w:rsidRDefault="00C60EED" w:rsidP="00841472">
      <w:pPr>
        <w:ind w:firstLine="708"/>
        <w:rPr>
          <w:rFonts w:cs="Times New Roman"/>
          <w:szCs w:val="24"/>
        </w:rPr>
      </w:pPr>
    </w:p>
    <w:p w:rsidR="00E55ED3" w:rsidRPr="005F7E23" w:rsidRDefault="00E80CB8" w:rsidP="00947347">
      <w:pPr>
        <w:pStyle w:val="Nadpis1"/>
        <w:numPr>
          <w:ilvl w:val="0"/>
          <w:numId w:val="41"/>
        </w:numPr>
      </w:pPr>
      <w:bookmarkStart w:id="7" w:name="_Toc302549058"/>
      <w:r w:rsidRPr="005F7E23">
        <w:lastRenderedPageBreak/>
        <w:t>Víceúrovňové vládnutí</w:t>
      </w:r>
      <w:bookmarkEnd w:id="7"/>
    </w:p>
    <w:p w:rsidR="00463FCD" w:rsidRPr="005F7E23" w:rsidRDefault="002A4D10" w:rsidP="00947347">
      <w:pPr>
        <w:pStyle w:val="Nadpis2"/>
        <w:numPr>
          <w:ilvl w:val="1"/>
          <w:numId w:val="41"/>
        </w:numPr>
        <w:rPr>
          <w:rFonts w:cs="Times New Roman"/>
        </w:rPr>
      </w:pPr>
      <w:bookmarkStart w:id="8" w:name="_Toc302549059"/>
      <w:r w:rsidRPr="005F7E23">
        <w:rPr>
          <w:rFonts w:cs="Times New Roman"/>
        </w:rPr>
        <w:t>H</w:t>
      </w:r>
      <w:r w:rsidR="00537810" w:rsidRPr="005F7E23">
        <w:rPr>
          <w:rFonts w:cs="Times New Roman"/>
        </w:rPr>
        <w:t>istorický vývoj a definování</w:t>
      </w:r>
      <w:r w:rsidR="00513E2A" w:rsidRPr="005F7E23">
        <w:rPr>
          <w:rFonts w:cs="Times New Roman"/>
        </w:rPr>
        <w:t xml:space="preserve"> pojmu</w:t>
      </w:r>
      <w:bookmarkEnd w:id="8"/>
    </w:p>
    <w:p w:rsidR="00D25920" w:rsidRPr="005F7E23" w:rsidRDefault="00E800E3" w:rsidP="00F86F89">
      <w:pPr>
        <w:ind w:firstLine="708"/>
        <w:rPr>
          <w:rFonts w:cs="Times New Roman"/>
          <w:szCs w:val="24"/>
        </w:rPr>
      </w:pPr>
      <w:r w:rsidRPr="005F7E23">
        <w:rPr>
          <w:rFonts w:cs="Times New Roman"/>
          <w:szCs w:val="24"/>
        </w:rPr>
        <w:t xml:space="preserve">První náznaky o užití tohoto teoretického rámce </w:t>
      </w:r>
      <w:r w:rsidR="009E49CF" w:rsidRPr="005F7E23">
        <w:rPr>
          <w:rFonts w:cs="Times New Roman"/>
          <w:szCs w:val="24"/>
        </w:rPr>
        <w:t xml:space="preserve">zkoumání </w:t>
      </w:r>
      <w:r w:rsidRPr="005F7E23">
        <w:rPr>
          <w:rFonts w:cs="Times New Roman"/>
          <w:szCs w:val="24"/>
        </w:rPr>
        <w:t>evropské integrace se objevily již v 60. a 70. letech minulého stole</w:t>
      </w:r>
      <w:r w:rsidR="00123636" w:rsidRPr="005F7E23">
        <w:rPr>
          <w:rFonts w:cs="Times New Roman"/>
          <w:szCs w:val="24"/>
        </w:rPr>
        <w:t>tí. Někteří autoři se snažili o</w:t>
      </w:r>
      <w:r w:rsidRPr="005F7E23">
        <w:rPr>
          <w:rFonts w:cs="Times New Roman"/>
          <w:szCs w:val="24"/>
        </w:rPr>
        <w:t xml:space="preserve">prostit od tehdy převládajícího pohledu </w:t>
      </w:r>
      <w:r w:rsidR="003F7B5D" w:rsidRPr="005F7E23">
        <w:rPr>
          <w:rFonts w:cs="Times New Roman"/>
          <w:szCs w:val="24"/>
        </w:rPr>
        <w:t>na vývoj ES</w:t>
      </w:r>
      <w:r w:rsidR="00B168B9" w:rsidRPr="005F7E23">
        <w:rPr>
          <w:rFonts w:cs="Times New Roman"/>
          <w:szCs w:val="24"/>
        </w:rPr>
        <w:t>, jež byla chápána</w:t>
      </w:r>
      <w:r w:rsidRPr="005F7E23">
        <w:rPr>
          <w:rFonts w:cs="Times New Roman"/>
          <w:szCs w:val="24"/>
        </w:rPr>
        <w:t xml:space="preserve"> jako mezinárodní organizace, v níž jednání probíhají pouze </w:t>
      </w:r>
      <w:r w:rsidR="006622AB" w:rsidRPr="005F7E23">
        <w:rPr>
          <w:rFonts w:cs="Times New Roman"/>
          <w:szCs w:val="24"/>
        </w:rPr>
        <w:t>na jedné úrovni</w:t>
      </w:r>
      <w:r w:rsidRPr="005F7E23">
        <w:rPr>
          <w:rFonts w:cs="Times New Roman"/>
          <w:szCs w:val="24"/>
        </w:rPr>
        <w:t xml:space="preserve"> a to mezi suverénními státy. Patřili mezi ně například Leo Lindberg, Stuart Scheingold, Donald J. Puchala a </w:t>
      </w:r>
      <w:r w:rsidR="00D25920" w:rsidRPr="005F7E23">
        <w:rPr>
          <w:rFonts w:cs="Times New Roman"/>
          <w:szCs w:val="24"/>
        </w:rPr>
        <w:t>okrajově také</w:t>
      </w:r>
      <w:r w:rsidRPr="005F7E23">
        <w:rPr>
          <w:rFonts w:cs="Times New Roman"/>
          <w:szCs w:val="24"/>
        </w:rPr>
        <w:t xml:space="preserve"> Ernst</w:t>
      </w:r>
      <w:r w:rsidR="00D25920" w:rsidRPr="005F7E23">
        <w:rPr>
          <w:rFonts w:cs="Times New Roman"/>
          <w:szCs w:val="24"/>
        </w:rPr>
        <w:t xml:space="preserve"> Haas</w:t>
      </w:r>
      <w:r w:rsidRPr="005F7E23">
        <w:rPr>
          <w:rFonts w:cs="Times New Roman"/>
          <w:szCs w:val="24"/>
        </w:rPr>
        <w:t>. Tito badatelé pohlíželi na ES jako na formující se politický systém, v němž se postupně začínají vytvářet další jednotlivé úrovně vládnutí a rozhodování. Vzhledem k následujícímu období stagnace evropské integrace se však tyto myšlenky více neprosadily.</w:t>
      </w:r>
      <w:r w:rsidR="00B42641" w:rsidRPr="005F7E23">
        <w:rPr>
          <w:rStyle w:val="Znakapoznpodarou"/>
          <w:rFonts w:cs="Times New Roman"/>
          <w:szCs w:val="24"/>
        </w:rPr>
        <w:footnoteReference w:id="19"/>
      </w:r>
    </w:p>
    <w:p w:rsidR="00D25920" w:rsidRPr="005F7E23" w:rsidRDefault="00E800E3" w:rsidP="00D25920">
      <w:pPr>
        <w:ind w:firstLine="708"/>
        <w:rPr>
          <w:rFonts w:cs="Times New Roman"/>
          <w:szCs w:val="24"/>
        </w:rPr>
      </w:pPr>
      <w:r w:rsidRPr="005F7E23">
        <w:rPr>
          <w:rFonts w:cs="Times New Roman"/>
          <w:szCs w:val="24"/>
        </w:rPr>
        <w:t xml:space="preserve">V 80. letech nastal útlum bádání v oblasti teorií </w:t>
      </w:r>
      <w:r w:rsidR="00031149">
        <w:rPr>
          <w:rFonts w:cs="Times New Roman"/>
          <w:szCs w:val="24"/>
        </w:rPr>
        <w:t>evropské integrace</w:t>
      </w:r>
      <w:r w:rsidRPr="005F7E23">
        <w:rPr>
          <w:rFonts w:cs="Times New Roman"/>
          <w:szCs w:val="24"/>
        </w:rPr>
        <w:t xml:space="preserve"> způsobený vyčerpáním tradiční debaty mezi příznivci dvou stěžejních přís</w:t>
      </w:r>
      <w:r w:rsidR="004227DD" w:rsidRPr="005F7E23">
        <w:rPr>
          <w:rFonts w:cs="Times New Roman"/>
          <w:szCs w:val="24"/>
        </w:rPr>
        <w:t>tupů</w:t>
      </w:r>
      <w:r w:rsidRPr="005F7E23">
        <w:rPr>
          <w:rFonts w:cs="Times New Roman"/>
          <w:szCs w:val="24"/>
        </w:rPr>
        <w:t xml:space="preserve"> – mezivládního a nadnárodního.</w:t>
      </w:r>
      <w:r w:rsidR="00B42641" w:rsidRPr="005F7E23">
        <w:rPr>
          <w:rStyle w:val="Znakapoznpodarou"/>
          <w:rFonts w:cs="Times New Roman"/>
          <w:szCs w:val="24"/>
        </w:rPr>
        <w:footnoteReference w:id="20"/>
      </w:r>
      <w:r w:rsidRPr="005F7E23">
        <w:rPr>
          <w:rFonts w:cs="Times New Roman"/>
          <w:szCs w:val="24"/>
        </w:rPr>
        <w:t xml:space="preserve"> Problém byl v tom, že většina tehdy užívaných teorií evropské integrace vycházela ze studií mezinárodních vztahů a tudíž přistupovala k integraci jako k něčemu, co se týká a je ovlivňováno pouze vztahy mezi státy. Na tento fakt stále častěji reagovali představitelé studií politologických, tedy studií vztahů vnitrostátních, načež došlo k tzv. „</w:t>
      </w:r>
      <w:r w:rsidRPr="005F7E23">
        <w:rPr>
          <w:rFonts w:cs="Times New Roman"/>
          <w:i/>
          <w:szCs w:val="24"/>
        </w:rPr>
        <w:t>obratu k vládnutí</w:t>
      </w:r>
      <w:r w:rsidRPr="005F7E23">
        <w:rPr>
          <w:rFonts w:cs="Times New Roman"/>
          <w:szCs w:val="24"/>
        </w:rPr>
        <w:t xml:space="preserve">“, kdy se začala více zkoumat organizace společnosti a její regulační, </w:t>
      </w:r>
      <w:r w:rsidR="00031149">
        <w:rPr>
          <w:rFonts w:cs="Times New Roman"/>
          <w:szCs w:val="24"/>
        </w:rPr>
        <w:t>řídící a rozhodovací mechanismy</w:t>
      </w:r>
      <w:r w:rsidRPr="005F7E23">
        <w:rPr>
          <w:rFonts w:cs="Times New Roman"/>
          <w:szCs w:val="24"/>
        </w:rPr>
        <w:t xml:space="preserve"> strukturující</w:t>
      </w:r>
      <w:r w:rsidR="00031149" w:rsidRPr="00031149">
        <w:rPr>
          <w:rFonts w:cs="Times New Roman"/>
          <w:szCs w:val="24"/>
        </w:rPr>
        <w:t xml:space="preserve"> </w:t>
      </w:r>
      <w:r w:rsidR="00031149" w:rsidRPr="005F7E23">
        <w:rPr>
          <w:rFonts w:cs="Times New Roman"/>
          <w:szCs w:val="24"/>
        </w:rPr>
        <w:t>společnost</w:t>
      </w:r>
      <w:r w:rsidRPr="005F7E23">
        <w:rPr>
          <w:rFonts w:cs="Times New Roman"/>
          <w:szCs w:val="24"/>
        </w:rPr>
        <w:t>. Došlo tak k posunu chápání studia ES, kdy se samotná integrace změnila ze závislé proměnné, jež je zkoumána, na proměnnou nezávislou, pomocí které zkoumáme limity a možnosti systému vládnutí. Pro zastán</w:t>
      </w:r>
      <w:r w:rsidR="006B7F4A" w:rsidRPr="005F7E23">
        <w:rPr>
          <w:rFonts w:cs="Times New Roman"/>
          <w:szCs w:val="24"/>
        </w:rPr>
        <w:t>ce tohoto přístupu tak ES nebyla</w:t>
      </w:r>
      <w:r w:rsidRPr="005F7E23">
        <w:rPr>
          <w:rFonts w:cs="Times New Roman"/>
          <w:szCs w:val="24"/>
        </w:rPr>
        <w:t xml:space="preserve"> pouhou mezinárodní organizací, nýbrž politickým systémem, kde jsou autorita a pravomoci rozptýlené do mnoha úrovní a disponují jimi mnozí (soukromí i veřejní) aktéři. Kompetence tedy nejsou soustředěny pouze na mezivládní či nadnárodní úrovni nebo v rukou jednoho aktéra. Za stěžejní činitele tudíž přestaly být považovány výlučně státy, nově se jimi staly též nadnáro</w:t>
      </w:r>
      <w:r w:rsidR="00647107" w:rsidRPr="005F7E23">
        <w:rPr>
          <w:rFonts w:cs="Times New Roman"/>
          <w:szCs w:val="24"/>
        </w:rPr>
        <w:t>dní instituce, regiony či lobbyi</w:t>
      </w:r>
      <w:r w:rsidRPr="005F7E23">
        <w:rPr>
          <w:rFonts w:cs="Times New Roman"/>
          <w:szCs w:val="24"/>
        </w:rPr>
        <w:t>stick</w:t>
      </w:r>
      <w:r w:rsidR="00C454FB" w:rsidRPr="005F7E23">
        <w:rPr>
          <w:rFonts w:cs="Times New Roman"/>
          <w:szCs w:val="24"/>
        </w:rPr>
        <w:t>á sdružení. Obrat k vládnutí</w:t>
      </w:r>
      <w:r w:rsidRPr="005F7E23">
        <w:rPr>
          <w:rFonts w:cs="Times New Roman"/>
          <w:szCs w:val="24"/>
        </w:rPr>
        <w:t xml:space="preserve"> přinesl výzkumu evropské integra</w:t>
      </w:r>
      <w:r w:rsidR="00647107" w:rsidRPr="005F7E23">
        <w:rPr>
          <w:rFonts w:cs="Times New Roman"/>
          <w:szCs w:val="24"/>
        </w:rPr>
        <w:t>ce dva nové teoretické přístupy</w:t>
      </w:r>
      <w:r w:rsidRPr="005F7E23">
        <w:rPr>
          <w:rFonts w:cs="Times New Roman"/>
          <w:szCs w:val="24"/>
        </w:rPr>
        <w:t xml:space="preserve"> vychá</w:t>
      </w:r>
      <w:r w:rsidR="00647107" w:rsidRPr="005F7E23">
        <w:rPr>
          <w:rFonts w:cs="Times New Roman"/>
          <w:szCs w:val="24"/>
        </w:rPr>
        <w:t>zející z politologických studií</w:t>
      </w:r>
      <w:r w:rsidR="00031149">
        <w:rPr>
          <w:rFonts w:cs="Times New Roman"/>
          <w:szCs w:val="24"/>
        </w:rPr>
        <w:t>,</w:t>
      </w:r>
      <w:r w:rsidRPr="005F7E23">
        <w:rPr>
          <w:rFonts w:cs="Times New Roman"/>
          <w:szCs w:val="24"/>
        </w:rPr>
        <w:t xml:space="preserve"> a to </w:t>
      </w:r>
      <w:r w:rsidR="00647107" w:rsidRPr="005F7E23">
        <w:rPr>
          <w:rFonts w:cs="Times New Roman"/>
          <w:szCs w:val="24"/>
        </w:rPr>
        <w:t>VÚV</w:t>
      </w:r>
      <w:r w:rsidRPr="005F7E23">
        <w:rPr>
          <w:rFonts w:cs="Times New Roman"/>
          <w:szCs w:val="24"/>
        </w:rPr>
        <w:t xml:space="preserve"> a teorii politických sítí.</w:t>
      </w:r>
      <w:r w:rsidR="00B42641" w:rsidRPr="005F7E23">
        <w:rPr>
          <w:rStyle w:val="Znakapoznpodarou"/>
          <w:rFonts w:cs="Times New Roman"/>
          <w:szCs w:val="24"/>
        </w:rPr>
        <w:footnoteReference w:id="21"/>
      </w:r>
    </w:p>
    <w:p w:rsidR="00DF46C2" w:rsidRPr="005F7E23" w:rsidRDefault="00E800E3" w:rsidP="00D25920">
      <w:pPr>
        <w:ind w:firstLine="708"/>
        <w:rPr>
          <w:rFonts w:cs="Times New Roman"/>
          <w:szCs w:val="24"/>
        </w:rPr>
      </w:pPr>
      <w:r w:rsidRPr="005F7E23">
        <w:rPr>
          <w:rFonts w:cs="Times New Roman"/>
          <w:szCs w:val="24"/>
        </w:rPr>
        <w:t>V odborné literatuře existují dva názory</w:t>
      </w:r>
      <w:r w:rsidR="00647107" w:rsidRPr="005F7E23">
        <w:rPr>
          <w:rFonts w:cs="Times New Roman"/>
          <w:szCs w:val="24"/>
        </w:rPr>
        <w:t xml:space="preserve"> na to</w:t>
      </w:r>
      <w:r w:rsidRPr="005F7E23">
        <w:rPr>
          <w:rFonts w:cs="Times New Roman"/>
          <w:szCs w:val="24"/>
        </w:rPr>
        <w:t xml:space="preserve">, koho lze považovat za zakladatele teorie </w:t>
      </w:r>
      <w:r w:rsidR="00D25920" w:rsidRPr="005F7E23">
        <w:rPr>
          <w:rFonts w:cs="Times New Roman"/>
          <w:szCs w:val="24"/>
        </w:rPr>
        <w:t>VÚV</w:t>
      </w:r>
      <w:r w:rsidR="00D52BA2" w:rsidRPr="005F7E23">
        <w:rPr>
          <w:rFonts w:cs="Times New Roman"/>
          <w:szCs w:val="24"/>
        </w:rPr>
        <w:t>. První proud, populární především v německé akademické obci, kolem</w:t>
      </w:r>
      <w:r w:rsidRPr="005F7E23">
        <w:rPr>
          <w:rFonts w:cs="Times New Roman"/>
          <w:szCs w:val="24"/>
        </w:rPr>
        <w:t xml:space="preserve"> autora </w:t>
      </w:r>
      <w:r w:rsidRPr="005F7E23">
        <w:rPr>
          <w:rFonts w:cs="Times New Roman"/>
          <w:szCs w:val="24"/>
        </w:rPr>
        <w:lastRenderedPageBreak/>
        <w:t>Markuse Jachtenfuc</w:t>
      </w:r>
      <w:r w:rsidR="00CA23DF" w:rsidRPr="005F7E23">
        <w:rPr>
          <w:rFonts w:cs="Times New Roman"/>
          <w:szCs w:val="24"/>
        </w:rPr>
        <w:t>hse přikládá tento počin Fritzi Scharpfovi a jeho článku</w:t>
      </w:r>
      <w:r w:rsidRPr="005F7E23">
        <w:rPr>
          <w:rFonts w:cs="Times New Roman"/>
          <w:szCs w:val="24"/>
        </w:rPr>
        <w:t xml:space="preserve"> z roku 1988 o tzv. „</w:t>
      </w:r>
      <w:r w:rsidRPr="005F7E23">
        <w:rPr>
          <w:rFonts w:cs="Times New Roman"/>
          <w:i/>
          <w:szCs w:val="24"/>
        </w:rPr>
        <w:t>Společné rozhodovací pasti</w:t>
      </w:r>
      <w:r w:rsidRPr="005F7E23">
        <w:rPr>
          <w:rFonts w:cs="Times New Roman"/>
          <w:szCs w:val="24"/>
        </w:rPr>
        <w:t>“.</w:t>
      </w:r>
      <w:r w:rsidR="00EE59B7" w:rsidRPr="005F7E23">
        <w:rPr>
          <w:rStyle w:val="Znakapoznpodarou"/>
          <w:rFonts w:cs="Times New Roman"/>
          <w:szCs w:val="24"/>
        </w:rPr>
        <w:footnoteReference w:id="22"/>
      </w:r>
      <w:r w:rsidR="00EE59B7" w:rsidRPr="005F7E23">
        <w:rPr>
          <w:rFonts w:cs="Times New Roman"/>
          <w:szCs w:val="24"/>
        </w:rPr>
        <w:t xml:space="preserve"> </w:t>
      </w:r>
      <w:r w:rsidRPr="005F7E23">
        <w:rPr>
          <w:rFonts w:cs="Times New Roman"/>
          <w:szCs w:val="24"/>
        </w:rPr>
        <w:t xml:space="preserve">Scharpf v tomto článku tvrdí, že existuje značná podoba v politickém rozhodování mezi vzájemně </w:t>
      </w:r>
      <w:r w:rsidR="0015576D" w:rsidRPr="005F7E23">
        <w:rPr>
          <w:rFonts w:cs="Times New Roman"/>
          <w:szCs w:val="24"/>
        </w:rPr>
        <w:t>„</w:t>
      </w:r>
      <w:r w:rsidRPr="005F7E23">
        <w:rPr>
          <w:rFonts w:cs="Times New Roman"/>
          <w:szCs w:val="24"/>
        </w:rPr>
        <w:t>propletenými</w:t>
      </w:r>
      <w:r w:rsidR="0015576D" w:rsidRPr="005F7E23">
        <w:rPr>
          <w:rFonts w:cs="Times New Roman"/>
          <w:szCs w:val="24"/>
        </w:rPr>
        <w:t>“</w:t>
      </w:r>
      <w:r w:rsidRPr="005F7E23">
        <w:rPr>
          <w:rFonts w:cs="Times New Roman"/>
          <w:szCs w:val="24"/>
        </w:rPr>
        <w:t xml:space="preserve"> vrstvami vlády v německém federálním systému a ES. V obou případech jsou j</w:t>
      </w:r>
      <w:r w:rsidR="0015576D" w:rsidRPr="005F7E23">
        <w:rPr>
          <w:rFonts w:cs="Times New Roman"/>
          <w:szCs w:val="24"/>
        </w:rPr>
        <w:t>ednotlivé lokální vlády prvky</w:t>
      </w:r>
      <w:r w:rsidR="00D52BA2" w:rsidRPr="005F7E23">
        <w:rPr>
          <w:rFonts w:cs="Times New Roman"/>
          <w:szCs w:val="24"/>
        </w:rPr>
        <w:t xml:space="preserve"> jedné </w:t>
      </w:r>
      <w:r w:rsidRPr="005F7E23">
        <w:rPr>
          <w:rFonts w:cs="Times New Roman"/>
          <w:szCs w:val="24"/>
        </w:rPr>
        <w:t>vlády</w:t>
      </w:r>
      <w:r w:rsidR="00031149">
        <w:rPr>
          <w:rFonts w:cs="Times New Roman"/>
          <w:szCs w:val="24"/>
        </w:rPr>
        <w:t xml:space="preserve"> centrální, přičemž</w:t>
      </w:r>
      <w:r w:rsidRPr="005F7E23">
        <w:rPr>
          <w:rFonts w:cs="Times New Roman"/>
          <w:szCs w:val="24"/>
        </w:rPr>
        <w:t xml:space="preserve"> všechny</w:t>
      </w:r>
      <w:r w:rsidR="00D52BA2" w:rsidRPr="005F7E23">
        <w:rPr>
          <w:rFonts w:cs="Times New Roman"/>
          <w:szCs w:val="24"/>
        </w:rPr>
        <w:t xml:space="preserve"> v průběhu rozhodování</w:t>
      </w:r>
      <w:r w:rsidRPr="005F7E23">
        <w:rPr>
          <w:rFonts w:cs="Times New Roman"/>
          <w:szCs w:val="24"/>
        </w:rPr>
        <w:t xml:space="preserve"> disponují právem veta. K dosažení kteréhokoliv politického rozhodnutí je tedy třeba jednomyslnosti. Tento fakt </w:t>
      </w:r>
      <w:r w:rsidR="00D52BA2" w:rsidRPr="005F7E23">
        <w:rPr>
          <w:rFonts w:cs="Times New Roman"/>
          <w:szCs w:val="24"/>
        </w:rPr>
        <w:t>směřuje</w:t>
      </w:r>
      <w:r w:rsidRPr="005F7E23">
        <w:rPr>
          <w:rFonts w:cs="Times New Roman"/>
          <w:szCs w:val="24"/>
        </w:rPr>
        <w:t xml:space="preserve"> k nežádoucí tendenci značné rigidity politického systému bez vidiny možného pokroku.</w:t>
      </w:r>
      <w:r w:rsidR="00EE59B7" w:rsidRPr="005F7E23">
        <w:rPr>
          <w:rStyle w:val="Znakapoznpodarou"/>
          <w:rFonts w:cs="Times New Roman"/>
          <w:szCs w:val="24"/>
        </w:rPr>
        <w:footnoteReference w:id="23"/>
      </w:r>
      <w:r w:rsidR="00B22FA6" w:rsidRPr="005F7E23">
        <w:rPr>
          <w:rFonts w:cs="Times New Roman"/>
          <w:szCs w:val="24"/>
        </w:rPr>
        <w:t xml:space="preserve"> </w:t>
      </w:r>
      <w:r w:rsidRPr="005F7E23">
        <w:rPr>
          <w:rFonts w:cs="Times New Roman"/>
          <w:szCs w:val="24"/>
        </w:rPr>
        <w:t>To vede k všeobecné frustraci z nemožnosti přijmout potřebné reformy, jelikož jednotlivé participující vlády nejsou ochotny ustoupit ze svých požadavků.</w:t>
      </w:r>
      <w:r w:rsidR="00B22FA6" w:rsidRPr="005F7E23">
        <w:rPr>
          <w:rStyle w:val="Znakapoznpodarou"/>
          <w:rFonts w:cs="Times New Roman"/>
          <w:szCs w:val="24"/>
        </w:rPr>
        <w:footnoteReference w:id="24"/>
      </w:r>
    </w:p>
    <w:p w:rsidR="006B759B" w:rsidRPr="005F7E23" w:rsidRDefault="00E800E3" w:rsidP="00007850">
      <w:pPr>
        <w:autoSpaceDE w:val="0"/>
        <w:autoSpaceDN w:val="0"/>
        <w:adjustRightInd w:val="0"/>
        <w:ind w:firstLine="709"/>
        <w:rPr>
          <w:rFonts w:cs="Times New Roman"/>
          <w:szCs w:val="24"/>
        </w:rPr>
      </w:pPr>
      <w:r w:rsidRPr="005F7E23">
        <w:rPr>
          <w:rFonts w:cs="Times New Roman"/>
          <w:szCs w:val="24"/>
        </w:rPr>
        <w:t>Většina ostatních autorů se však identifikuje s názorem Bache a Flinderse</w:t>
      </w:r>
      <w:r w:rsidR="009F0763" w:rsidRPr="005F7E23">
        <w:rPr>
          <w:rFonts w:cs="Times New Roman"/>
          <w:szCs w:val="24"/>
        </w:rPr>
        <w:t>,</w:t>
      </w:r>
      <w:r w:rsidR="00BE778A" w:rsidRPr="005F7E23">
        <w:rPr>
          <w:rStyle w:val="Znakapoznpodarou"/>
          <w:rFonts w:cs="Times New Roman"/>
          <w:szCs w:val="24"/>
        </w:rPr>
        <w:footnoteReference w:id="25"/>
      </w:r>
      <w:r w:rsidR="009F0763" w:rsidRPr="005F7E23">
        <w:rPr>
          <w:rFonts w:cs="Times New Roman"/>
          <w:szCs w:val="24"/>
        </w:rPr>
        <w:t xml:space="preserve"> </w:t>
      </w:r>
      <w:r w:rsidRPr="005F7E23">
        <w:rPr>
          <w:rFonts w:cs="Times New Roman"/>
          <w:szCs w:val="24"/>
        </w:rPr>
        <w:t>podle</w:t>
      </w:r>
      <w:r w:rsidR="00D52BA2" w:rsidRPr="005F7E23">
        <w:rPr>
          <w:rFonts w:cs="Times New Roman"/>
          <w:szCs w:val="24"/>
        </w:rPr>
        <w:t xml:space="preserve"> nichž je zakladatelem pojmu VÚV</w:t>
      </w:r>
      <w:r w:rsidRPr="005F7E23">
        <w:rPr>
          <w:rFonts w:cs="Times New Roman"/>
          <w:szCs w:val="24"/>
        </w:rPr>
        <w:t xml:space="preserve"> Gary Marks, který jej v roce 1993 definoval takto: „</w:t>
      </w:r>
      <w:r w:rsidRPr="005F7E23">
        <w:rPr>
          <w:rFonts w:cs="Times New Roman"/>
          <w:i/>
          <w:szCs w:val="24"/>
        </w:rPr>
        <w:t>Je to systém nepřetržitého vyjednávání mezi do sebe včleněnými vládami na rozličných územních stupních</w:t>
      </w:r>
      <w:r w:rsidR="009F0763" w:rsidRPr="005F7E23">
        <w:rPr>
          <w:rFonts w:cs="Times New Roman"/>
          <w:szCs w:val="24"/>
        </w:rPr>
        <w:t>“.</w:t>
      </w:r>
      <w:r w:rsidR="009F0763" w:rsidRPr="005F7E23">
        <w:rPr>
          <w:rStyle w:val="Znakapoznpodarou"/>
          <w:rFonts w:cs="Times New Roman"/>
          <w:szCs w:val="24"/>
        </w:rPr>
        <w:footnoteReference w:id="26"/>
      </w:r>
      <w:r w:rsidR="009F0763" w:rsidRPr="005F7E23">
        <w:rPr>
          <w:rFonts w:cs="Times New Roman"/>
          <w:szCs w:val="24"/>
        </w:rPr>
        <w:t xml:space="preserve"> </w:t>
      </w:r>
      <w:r w:rsidR="005615B6" w:rsidRPr="005F7E23">
        <w:rPr>
          <w:rFonts w:cs="Times New Roman"/>
          <w:szCs w:val="24"/>
        </w:rPr>
        <w:t>Marks tuto definici zformoval</w:t>
      </w:r>
      <w:r w:rsidRPr="005F7E23">
        <w:rPr>
          <w:rFonts w:cs="Times New Roman"/>
          <w:szCs w:val="24"/>
        </w:rPr>
        <w:t xml:space="preserve"> při příležitosti analýzy ref</w:t>
      </w:r>
      <w:r w:rsidR="00E225A1" w:rsidRPr="005F7E23">
        <w:rPr>
          <w:rFonts w:cs="Times New Roman"/>
          <w:szCs w:val="24"/>
        </w:rPr>
        <w:t xml:space="preserve">ormy </w:t>
      </w:r>
      <w:r w:rsidRPr="005F7E23">
        <w:rPr>
          <w:rFonts w:cs="Times New Roman"/>
          <w:szCs w:val="24"/>
        </w:rPr>
        <w:t xml:space="preserve">politiky </w:t>
      </w:r>
      <w:r w:rsidR="00E225A1" w:rsidRPr="005F7E23">
        <w:rPr>
          <w:rFonts w:cs="Times New Roman"/>
          <w:szCs w:val="24"/>
        </w:rPr>
        <w:t xml:space="preserve">HSS </w:t>
      </w:r>
      <w:r w:rsidRPr="005F7E23">
        <w:rPr>
          <w:rFonts w:cs="Times New Roman"/>
          <w:szCs w:val="24"/>
        </w:rPr>
        <w:t>ES z roku 1988, kdy bylo třeba integrovat hospodářsky slabé země (Řecko, Španělsko a Portugalsko) do systému jednotného vnitřního trhu. Z </w:t>
      </w:r>
      <w:r w:rsidR="00947017" w:rsidRPr="005F7E23">
        <w:rPr>
          <w:rFonts w:cs="Times New Roman"/>
          <w:szCs w:val="24"/>
        </w:rPr>
        <w:t>uvedeného</w:t>
      </w:r>
      <w:r w:rsidR="006B759B" w:rsidRPr="005F7E23">
        <w:rPr>
          <w:rFonts w:cs="Times New Roman"/>
          <w:szCs w:val="24"/>
        </w:rPr>
        <w:t xml:space="preserve"> důvodu byla EK</w:t>
      </w:r>
      <w:r w:rsidRPr="005F7E23">
        <w:rPr>
          <w:rFonts w:cs="Times New Roman"/>
          <w:szCs w:val="24"/>
        </w:rPr>
        <w:t xml:space="preserve">, jakožto </w:t>
      </w:r>
      <w:r w:rsidR="005615B6" w:rsidRPr="005F7E23">
        <w:rPr>
          <w:rFonts w:cs="Times New Roman"/>
          <w:szCs w:val="24"/>
        </w:rPr>
        <w:t>poskytovatel</w:t>
      </w:r>
      <w:r w:rsidRPr="005F7E23">
        <w:rPr>
          <w:rFonts w:cs="Times New Roman"/>
          <w:szCs w:val="24"/>
        </w:rPr>
        <w:t xml:space="preserve"> evropských dotací, ochotna zdvojnásobit částky plynoucí do těchto </w:t>
      </w:r>
      <w:r w:rsidR="00947017" w:rsidRPr="005F7E23">
        <w:rPr>
          <w:rFonts w:cs="Times New Roman"/>
          <w:szCs w:val="24"/>
        </w:rPr>
        <w:t>„</w:t>
      </w:r>
      <w:r w:rsidRPr="005F7E23">
        <w:rPr>
          <w:rFonts w:cs="Times New Roman"/>
          <w:szCs w:val="24"/>
        </w:rPr>
        <w:t>chudých</w:t>
      </w:r>
      <w:r w:rsidR="00947017" w:rsidRPr="005F7E23">
        <w:rPr>
          <w:rFonts w:cs="Times New Roman"/>
          <w:szCs w:val="24"/>
        </w:rPr>
        <w:t>“</w:t>
      </w:r>
      <w:r w:rsidRPr="005F7E23">
        <w:rPr>
          <w:rFonts w:cs="Times New Roman"/>
          <w:szCs w:val="24"/>
        </w:rPr>
        <w:t xml:space="preserve"> zemí, avšak za určitých podmínek. Mezi tyto podmínky mimo jiné patřilo to, že dotace budou řízeny pomocí takzvaného principu partnerství, kdy na efektivním rozdělování evropských peněz participují jak orgány</w:t>
      </w:r>
      <w:r w:rsidR="005C0E97" w:rsidRPr="005F7E23">
        <w:rPr>
          <w:rFonts w:cs="Times New Roman"/>
          <w:szCs w:val="24"/>
        </w:rPr>
        <w:t xml:space="preserve"> finance</w:t>
      </w:r>
      <w:r w:rsidRPr="005F7E23">
        <w:rPr>
          <w:rFonts w:cs="Times New Roman"/>
          <w:szCs w:val="24"/>
        </w:rPr>
        <w:t xml:space="preserve"> přijímajícího </w:t>
      </w:r>
      <w:r w:rsidR="00947017" w:rsidRPr="005F7E23">
        <w:rPr>
          <w:rFonts w:cs="Times New Roman"/>
          <w:szCs w:val="24"/>
        </w:rPr>
        <w:t>ČS</w:t>
      </w:r>
      <w:r w:rsidRPr="005F7E23">
        <w:rPr>
          <w:rFonts w:cs="Times New Roman"/>
          <w:szCs w:val="24"/>
        </w:rPr>
        <w:t xml:space="preserve">, tak nově též jeho regionální či místní aktéři a v neposlední řadě i orgány nadnárodní (konkrétně </w:t>
      </w:r>
      <w:r w:rsidR="005C0E97" w:rsidRPr="005F7E23">
        <w:rPr>
          <w:rFonts w:cs="Times New Roman"/>
          <w:szCs w:val="24"/>
        </w:rPr>
        <w:t>E</w:t>
      </w:r>
      <w:r w:rsidRPr="005F7E23">
        <w:rPr>
          <w:rFonts w:cs="Times New Roman"/>
          <w:szCs w:val="24"/>
        </w:rPr>
        <w:t>K).</w:t>
      </w:r>
      <w:r w:rsidR="000B18CF" w:rsidRPr="005F7E23">
        <w:rPr>
          <w:rStyle w:val="Znakapoznpodarou"/>
          <w:rFonts w:cs="Times New Roman"/>
          <w:szCs w:val="24"/>
        </w:rPr>
        <w:footnoteReference w:id="27"/>
      </w:r>
    </w:p>
    <w:p w:rsidR="006B759B" w:rsidRPr="005F7E23" w:rsidRDefault="00D7409D" w:rsidP="00007850">
      <w:pPr>
        <w:autoSpaceDE w:val="0"/>
        <w:autoSpaceDN w:val="0"/>
        <w:adjustRightInd w:val="0"/>
        <w:ind w:firstLine="709"/>
        <w:rPr>
          <w:rFonts w:cs="Times New Roman"/>
          <w:szCs w:val="24"/>
        </w:rPr>
      </w:pPr>
      <w:r w:rsidRPr="005F7E23">
        <w:rPr>
          <w:rFonts w:cs="Times New Roman"/>
          <w:iCs/>
          <w:szCs w:val="24"/>
        </w:rPr>
        <w:t>Jachtenfuchs nás</w:t>
      </w:r>
      <w:r w:rsidR="005615B6" w:rsidRPr="005F7E23">
        <w:rPr>
          <w:rFonts w:cs="Times New Roman"/>
          <w:iCs/>
          <w:szCs w:val="24"/>
        </w:rPr>
        <w:t xml:space="preserve">ledně </w:t>
      </w:r>
      <w:r w:rsidR="005C0E97" w:rsidRPr="005F7E23">
        <w:rPr>
          <w:rFonts w:cs="Times New Roman"/>
          <w:iCs/>
          <w:szCs w:val="24"/>
        </w:rPr>
        <w:t>citovanou</w:t>
      </w:r>
      <w:r w:rsidR="005615B6" w:rsidRPr="005F7E23">
        <w:rPr>
          <w:rFonts w:cs="Times New Roman"/>
          <w:iCs/>
          <w:szCs w:val="24"/>
        </w:rPr>
        <w:t xml:space="preserve"> definici rozšířil tím</w:t>
      </w:r>
      <w:r w:rsidRPr="005F7E23">
        <w:rPr>
          <w:rFonts w:cs="Times New Roman"/>
          <w:iCs/>
          <w:szCs w:val="24"/>
        </w:rPr>
        <w:t>, že</w:t>
      </w:r>
      <w:r w:rsidR="005615B6" w:rsidRPr="005F7E23">
        <w:rPr>
          <w:rFonts w:cs="Times New Roman"/>
          <w:iCs/>
          <w:szCs w:val="24"/>
        </w:rPr>
        <w:t xml:space="preserve"> dle něj „</w:t>
      </w:r>
      <w:r w:rsidR="006B759B" w:rsidRPr="005F7E23">
        <w:rPr>
          <w:rFonts w:cs="Times New Roman"/>
          <w:i/>
          <w:iCs/>
          <w:szCs w:val="24"/>
        </w:rPr>
        <w:t>VÚV</w:t>
      </w:r>
      <w:r w:rsidRPr="005F7E23">
        <w:rPr>
          <w:rFonts w:cs="Times New Roman"/>
          <w:i/>
          <w:iCs/>
          <w:szCs w:val="24"/>
        </w:rPr>
        <w:t xml:space="preserve"> </w:t>
      </w:r>
      <w:r w:rsidR="001E3262" w:rsidRPr="005F7E23">
        <w:rPr>
          <w:rFonts w:cs="Times New Roman"/>
          <w:i/>
          <w:iCs/>
          <w:szCs w:val="24"/>
        </w:rPr>
        <w:t>zahrnuje vztahy různých</w:t>
      </w:r>
      <w:r w:rsidRPr="005F7E23">
        <w:rPr>
          <w:rFonts w:cs="Times New Roman"/>
          <w:i/>
          <w:iCs/>
          <w:szCs w:val="24"/>
        </w:rPr>
        <w:t xml:space="preserve"> </w:t>
      </w:r>
      <w:r w:rsidR="001E3262" w:rsidRPr="005F7E23">
        <w:rPr>
          <w:rFonts w:cs="Times New Roman"/>
          <w:i/>
          <w:iCs/>
          <w:szCs w:val="24"/>
        </w:rPr>
        <w:t xml:space="preserve">úrovní veřejné správy a </w:t>
      </w:r>
      <w:r w:rsidRPr="005F7E23">
        <w:rPr>
          <w:rFonts w:cs="Times New Roman"/>
          <w:i/>
          <w:iCs/>
          <w:szCs w:val="24"/>
        </w:rPr>
        <w:t>procesy</w:t>
      </w:r>
      <w:r w:rsidR="001E3262" w:rsidRPr="005F7E23">
        <w:rPr>
          <w:rFonts w:cs="Times New Roman"/>
          <w:i/>
          <w:iCs/>
          <w:szCs w:val="24"/>
        </w:rPr>
        <w:t xml:space="preserve"> těmito vztahy vznikající</w:t>
      </w:r>
      <w:r w:rsidR="005615B6" w:rsidRPr="005F7E23">
        <w:rPr>
          <w:rFonts w:cs="Times New Roman"/>
          <w:iCs/>
          <w:szCs w:val="24"/>
        </w:rPr>
        <w:t>“</w:t>
      </w:r>
      <w:r w:rsidR="001E3262" w:rsidRPr="005F7E23">
        <w:rPr>
          <w:rFonts w:cs="Times New Roman"/>
          <w:iCs/>
          <w:szCs w:val="24"/>
        </w:rPr>
        <w:t>.</w:t>
      </w:r>
      <w:r w:rsidR="000B18CF" w:rsidRPr="005F7E23">
        <w:rPr>
          <w:rStyle w:val="Znakapoznpodarou"/>
          <w:rFonts w:cs="Times New Roman"/>
          <w:iCs/>
          <w:szCs w:val="24"/>
        </w:rPr>
        <w:footnoteReference w:id="28"/>
      </w:r>
      <w:r w:rsidR="0011066D" w:rsidRPr="005F7E23">
        <w:rPr>
          <w:rFonts w:cs="Times New Roman"/>
          <w:iCs/>
          <w:szCs w:val="24"/>
        </w:rPr>
        <w:t xml:space="preserve"> </w:t>
      </w:r>
      <w:r w:rsidR="00A56541" w:rsidRPr="005F7E23">
        <w:rPr>
          <w:rFonts w:eastAsia="Times New Roman" w:cs="Times New Roman"/>
          <w:szCs w:val="24"/>
          <w:lang w:eastAsia="cs-CZ"/>
        </w:rPr>
        <w:t>Další autoři pak</w:t>
      </w:r>
      <w:r w:rsidR="006B759B" w:rsidRPr="005F7E23">
        <w:rPr>
          <w:rFonts w:eastAsia="Times New Roman" w:cs="Times New Roman"/>
          <w:szCs w:val="24"/>
          <w:lang w:eastAsia="cs-CZ"/>
        </w:rPr>
        <w:t xml:space="preserve"> definici</w:t>
      </w:r>
      <w:r w:rsidR="00A56541" w:rsidRPr="005F7E23">
        <w:rPr>
          <w:rFonts w:eastAsia="Times New Roman" w:cs="Times New Roman"/>
          <w:szCs w:val="24"/>
          <w:lang w:eastAsia="cs-CZ"/>
        </w:rPr>
        <w:t xml:space="preserve"> </w:t>
      </w:r>
      <w:r w:rsidR="00A56541" w:rsidRPr="005F7E23">
        <w:rPr>
          <w:rFonts w:eastAsia="Times New Roman" w:cs="Times New Roman"/>
          <w:szCs w:val="24"/>
          <w:lang w:eastAsia="cs-CZ"/>
        </w:rPr>
        <w:lastRenderedPageBreak/>
        <w:t>zpřesnili</w:t>
      </w:r>
      <w:r w:rsidR="006B759B" w:rsidRPr="005F7E23">
        <w:rPr>
          <w:rFonts w:eastAsia="Times New Roman" w:cs="Times New Roman"/>
          <w:szCs w:val="24"/>
          <w:lang w:eastAsia="cs-CZ"/>
        </w:rPr>
        <w:t xml:space="preserve">: </w:t>
      </w:r>
      <w:r w:rsidR="006B759B" w:rsidRPr="005F7E23">
        <w:rPr>
          <w:rFonts w:eastAsia="Times New Roman" w:cs="Times New Roman"/>
          <w:i/>
          <w:szCs w:val="24"/>
          <w:lang w:eastAsia="cs-CZ"/>
        </w:rPr>
        <w:t>„I</w:t>
      </w:r>
      <w:r w:rsidR="00A56541" w:rsidRPr="005F7E23">
        <w:rPr>
          <w:rFonts w:eastAsia="Times New Roman" w:cs="Times New Roman"/>
          <w:i/>
          <w:szCs w:val="24"/>
          <w:lang w:eastAsia="cs-CZ"/>
        </w:rPr>
        <w:t xml:space="preserve"> když máme tendenci si myslet, že mezi těmito úrovněmi je hierarchické uspořádání, nemusí nutně jednat dle této hierarchie, nýbrž jednání mohou probíhat například mezi nadnárodní a regionální úrovní, vynechávajíce úroveň státní“</w:t>
      </w:r>
      <w:r w:rsidR="00A56541" w:rsidRPr="005F7E23">
        <w:rPr>
          <w:rFonts w:eastAsia="Times New Roman" w:cs="Times New Roman"/>
          <w:szCs w:val="24"/>
          <w:lang w:eastAsia="cs-CZ"/>
        </w:rPr>
        <w:t>.</w:t>
      </w:r>
      <w:r w:rsidR="0011066D" w:rsidRPr="005F7E23">
        <w:rPr>
          <w:rStyle w:val="Znakapoznpodarou"/>
          <w:rFonts w:eastAsia="Times New Roman" w:cs="Times New Roman"/>
          <w:szCs w:val="24"/>
          <w:lang w:eastAsia="cs-CZ"/>
        </w:rPr>
        <w:footnoteReference w:id="29"/>
      </w:r>
    </w:p>
    <w:p w:rsidR="00DE7B00" w:rsidRPr="005F7E23" w:rsidRDefault="006377AB" w:rsidP="00CF418E">
      <w:pPr>
        <w:autoSpaceDE w:val="0"/>
        <w:autoSpaceDN w:val="0"/>
        <w:adjustRightInd w:val="0"/>
        <w:ind w:firstLine="709"/>
        <w:rPr>
          <w:rFonts w:cs="Times New Roman"/>
          <w:i/>
          <w:iCs/>
          <w:szCs w:val="24"/>
        </w:rPr>
      </w:pPr>
      <w:r w:rsidRPr="005F7E23">
        <w:rPr>
          <w:rFonts w:cs="Times New Roman"/>
          <w:szCs w:val="24"/>
        </w:rPr>
        <w:t xml:space="preserve">Jiní autoři, </w:t>
      </w:r>
      <w:r w:rsidR="008E2186" w:rsidRPr="005F7E23">
        <w:rPr>
          <w:rFonts w:cs="Times New Roman"/>
          <w:szCs w:val="24"/>
        </w:rPr>
        <w:t>Guy Peters a John</w:t>
      </w:r>
      <w:r w:rsidRPr="005F7E23">
        <w:rPr>
          <w:rFonts w:cs="Times New Roman"/>
          <w:szCs w:val="24"/>
        </w:rPr>
        <w:t xml:space="preserve"> Pierre</w:t>
      </w:r>
      <w:r w:rsidR="00BB5BC3" w:rsidRPr="005F7E23">
        <w:rPr>
          <w:rFonts w:cs="Times New Roman"/>
          <w:szCs w:val="24"/>
        </w:rPr>
        <w:t>,</w:t>
      </w:r>
      <w:r w:rsidR="00A2648B" w:rsidRPr="005F7E23">
        <w:rPr>
          <w:rFonts w:cs="Times New Roman"/>
          <w:szCs w:val="24"/>
        </w:rPr>
        <w:t xml:space="preserve"> </w:t>
      </w:r>
      <w:r w:rsidR="008E2186" w:rsidRPr="005F7E23">
        <w:rPr>
          <w:rFonts w:cs="Times New Roman"/>
          <w:szCs w:val="24"/>
        </w:rPr>
        <w:t>spatřují ve vývoji pojmu VÚV</w:t>
      </w:r>
      <w:r w:rsidRPr="005F7E23">
        <w:rPr>
          <w:rFonts w:cs="Times New Roman"/>
          <w:szCs w:val="24"/>
        </w:rPr>
        <w:t xml:space="preserve"> spíše novou formu státu</w:t>
      </w:r>
      <w:r w:rsidR="008E2186" w:rsidRPr="005F7E23">
        <w:rPr>
          <w:rFonts w:cs="Times New Roman"/>
          <w:szCs w:val="24"/>
        </w:rPr>
        <w:t>. Prohlašují, že „</w:t>
      </w:r>
      <w:r w:rsidR="008E2186" w:rsidRPr="005F7E23">
        <w:rPr>
          <w:rFonts w:cs="Times New Roman"/>
          <w:i/>
          <w:szCs w:val="24"/>
        </w:rPr>
        <w:t>vznik VÚV</w:t>
      </w:r>
      <w:r w:rsidR="00716540" w:rsidRPr="005F7E23">
        <w:rPr>
          <w:rFonts w:cs="Times New Roman"/>
          <w:i/>
          <w:szCs w:val="24"/>
        </w:rPr>
        <w:t xml:space="preserve"> velmi ovlivňuje naše tradiční chápání toho, jak dnešní státy</w:t>
      </w:r>
      <w:r w:rsidR="00A922B7" w:rsidRPr="005F7E23">
        <w:rPr>
          <w:rFonts w:cs="Times New Roman"/>
          <w:i/>
          <w:szCs w:val="24"/>
        </w:rPr>
        <w:t xml:space="preserve"> </w:t>
      </w:r>
      <w:r w:rsidR="00716540" w:rsidRPr="005F7E23">
        <w:rPr>
          <w:rFonts w:cs="Times New Roman"/>
          <w:i/>
          <w:szCs w:val="24"/>
        </w:rPr>
        <w:t>fungují, co vymezuje jejich pravomoci</w:t>
      </w:r>
      <w:r w:rsidR="00190645" w:rsidRPr="005F7E23">
        <w:rPr>
          <w:rFonts w:cs="Times New Roman"/>
          <w:i/>
          <w:szCs w:val="24"/>
        </w:rPr>
        <w:t>, na kom jsou závislé</w:t>
      </w:r>
      <w:r w:rsidR="008E2186" w:rsidRPr="005F7E23">
        <w:rPr>
          <w:rFonts w:cs="Times New Roman"/>
          <w:i/>
          <w:szCs w:val="24"/>
        </w:rPr>
        <w:t xml:space="preserve"> a</w:t>
      </w:r>
      <w:r w:rsidR="00A922B7" w:rsidRPr="005F7E23">
        <w:rPr>
          <w:rFonts w:cs="Times New Roman"/>
          <w:i/>
          <w:szCs w:val="24"/>
        </w:rPr>
        <w:t xml:space="preserve"> koneckonců</w:t>
      </w:r>
      <w:r w:rsidR="008E2186" w:rsidRPr="005F7E23">
        <w:rPr>
          <w:rFonts w:cs="Times New Roman"/>
          <w:i/>
          <w:szCs w:val="24"/>
        </w:rPr>
        <w:t xml:space="preserve"> jaké mají</w:t>
      </w:r>
      <w:r w:rsidR="00716540" w:rsidRPr="005F7E23">
        <w:rPr>
          <w:rFonts w:cs="Times New Roman"/>
          <w:i/>
          <w:szCs w:val="24"/>
        </w:rPr>
        <w:t xml:space="preserve"> vyhlídky na rozvoj dem</w:t>
      </w:r>
      <w:r w:rsidR="00190645" w:rsidRPr="005F7E23">
        <w:rPr>
          <w:rFonts w:cs="Times New Roman"/>
          <w:i/>
          <w:szCs w:val="24"/>
        </w:rPr>
        <w:t>okracie a vznik odpovědné vlády</w:t>
      </w:r>
      <w:r w:rsidR="00190645" w:rsidRPr="005F7E23">
        <w:rPr>
          <w:rFonts w:cs="Times New Roman"/>
          <w:szCs w:val="24"/>
        </w:rPr>
        <w:t>“. Dnešní stát se dle jejich názoru změnil z </w:t>
      </w:r>
      <w:r w:rsidR="00A922B7" w:rsidRPr="005F7E23">
        <w:rPr>
          <w:rFonts w:cs="Times New Roman"/>
          <w:i/>
          <w:szCs w:val="24"/>
        </w:rPr>
        <w:t>„</w:t>
      </w:r>
      <w:r w:rsidR="00190645" w:rsidRPr="005F7E23">
        <w:rPr>
          <w:rFonts w:cs="Times New Roman"/>
          <w:i/>
          <w:szCs w:val="24"/>
        </w:rPr>
        <w:t xml:space="preserve">liberálně-demokratického typu na model charakterizovaný vzorcem </w:t>
      </w:r>
      <w:r w:rsidR="008E2186" w:rsidRPr="005F7E23">
        <w:rPr>
          <w:rFonts w:cs="Times New Roman"/>
          <w:i/>
          <w:szCs w:val="24"/>
        </w:rPr>
        <w:t>nejrůznějších typů</w:t>
      </w:r>
      <w:r w:rsidR="00190645" w:rsidRPr="005F7E23">
        <w:rPr>
          <w:rFonts w:cs="Times New Roman"/>
          <w:i/>
          <w:szCs w:val="24"/>
        </w:rPr>
        <w:t xml:space="preserve"> </w:t>
      </w:r>
      <w:r w:rsidR="005E4FDD" w:rsidRPr="005F7E23">
        <w:rPr>
          <w:rFonts w:cs="Times New Roman"/>
          <w:i/>
          <w:szCs w:val="24"/>
        </w:rPr>
        <w:t xml:space="preserve">podřízeností </w:t>
      </w:r>
      <w:r w:rsidR="00190645" w:rsidRPr="005F7E23">
        <w:rPr>
          <w:rFonts w:cs="Times New Roman"/>
          <w:i/>
          <w:szCs w:val="24"/>
        </w:rPr>
        <w:t>vnějším subjektům</w:t>
      </w:r>
      <w:r w:rsidR="005E4FDD" w:rsidRPr="005F7E23">
        <w:rPr>
          <w:rFonts w:cs="Times New Roman"/>
          <w:i/>
          <w:szCs w:val="24"/>
        </w:rPr>
        <w:t xml:space="preserve"> a závislosti na nich</w:t>
      </w:r>
      <w:r w:rsidR="00A922B7" w:rsidRPr="005F7E23">
        <w:rPr>
          <w:rFonts w:cs="Times New Roman"/>
          <w:i/>
          <w:szCs w:val="24"/>
        </w:rPr>
        <w:t>“</w:t>
      </w:r>
      <w:r w:rsidR="00190645" w:rsidRPr="005F7E23">
        <w:rPr>
          <w:rFonts w:cs="Times New Roman"/>
          <w:szCs w:val="24"/>
        </w:rPr>
        <w:t>.</w:t>
      </w:r>
      <w:r w:rsidR="0011066D" w:rsidRPr="005F7E23">
        <w:rPr>
          <w:rStyle w:val="Znakapoznpodarou"/>
          <w:rFonts w:cs="Times New Roman"/>
          <w:szCs w:val="24"/>
        </w:rPr>
        <w:footnoteReference w:id="30"/>
      </w:r>
    </w:p>
    <w:p w:rsidR="00A922B7" w:rsidRPr="005F7E23" w:rsidRDefault="00DE7B00" w:rsidP="00C60EED">
      <w:pPr>
        <w:autoSpaceDE w:val="0"/>
        <w:autoSpaceDN w:val="0"/>
        <w:adjustRightInd w:val="0"/>
        <w:rPr>
          <w:rFonts w:cs="Times New Roman"/>
          <w:iCs/>
          <w:szCs w:val="24"/>
        </w:rPr>
      </w:pPr>
      <w:r w:rsidRPr="005F7E23">
        <w:rPr>
          <w:rFonts w:cs="Times New Roman"/>
          <w:i/>
          <w:iCs/>
          <w:szCs w:val="24"/>
        </w:rPr>
        <w:tab/>
      </w:r>
      <w:r w:rsidRPr="005F7E23">
        <w:rPr>
          <w:rFonts w:cs="Times New Roman"/>
          <w:iCs/>
          <w:szCs w:val="24"/>
        </w:rPr>
        <w:t xml:space="preserve">Bache a Flinders zase namítají, že v současnosti neexistuje jedna </w:t>
      </w:r>
      <w:r w:rsidR="00A922B7" w:rsidRPr="005F7E23">
        <w:rPr>
          <w:rFonts w:cs="Times New Roman"/>
          <w:iCs/>
          <w:szCs w:val="24"/>
        </w:rPr>
        <w:t>všezahrnující definice pojmu VÚV</w:t>
      </w:r>
      <w:r w:rsidRPr="005F7E23">
        <w:rPr>
          <w:rFonts w:cs="Times New Roman"/>
          <w:iCs/>
          <w:szCs w:val="24"/>
        </w:rPr>
        <w:t xml:space="preserve">. Namísto toho zmiňují čtyři společné prvky </w:t>
      </w:r>
      <w:r w:rsidR="0051364C" w:rsidRPr="005F7E23">
        <w:rPr>
          <w:rFonts w:cs="Times New Roman"/>
          <w:iCs/>
          <w:szCs w:val="24"/>
        </w:rPr>
        <w:t>různých akademic</w:t>
      </w:r>
      <w:r w:rsidR="00A922B7" w:rsidRPr="005F7E23">
        <w:rPr>
          <w:rFonts w:cs="Times New Roman"/>
          <w:iCs/>
          <w:szCs w:val="24"/>
        </w:rPr>
        <w:t>kých vymezení</w:t>
      </w:r>
      <w:r w:rsidR="0051364C" w:rsidRPr="005F7E23">
        <w:rPr>
          <w:rFonts w:cs="Times New Roman"/>
          <w:iCs/>
          <w:szCs w:val="24"/>
        </w:rPr>
        <w:t xml:space="preserve">: </w:t>
      </w:r>
    </w:p>
    <w:p w:rsidR="00A922B7" w:rsidRPr="005F7E23" w:rsidRDefault="0051364C" w:rsidP="00C60EED">
      <w:pPr>
        <w:pStyle w:val="Odstavecseseznamem"/>
        <w:numPr>
          <w:ilvl w:val="1"/>
          <w:numId w:val="3"/>
        </w:numPr>
        <w:autoSpaceDE w:val="0"/>
        <w:autoSpaceDN w:val="0"/>
        <w:adjustRightInd w:val="0"/>
        <w:ind w:left="1134" w:hanging="357"/>
        <w:contextualSpacing w:val="0"/>
        <w:rPr>
          <w:rFonts w:cs="Times New Roman"/>
          <w:iCs/>
          <w:szCs w:val="24"/>
        </w:rPr>
      </w:pPr>
      <w:r w:rsidRPr="005F7E23">
        <w:rPr>
          <w:rFonts w:cs="Times New Roman"/>
          <w:iCs/>
          <w:szCs w:val="24"/>
        </w:rPr>
        <w:t xml:space="preserve">zvyšující se tendence nevládních organizací a odborů participovat na výkonu vládnutí, </w:t>
      </w:r>
    </w:p>
    <w:p w:rsidR="00A922B7" w:rsidRPr="005F7E23" w:rsidRDefault="0051364C" w:rsidP="00C60EED">
      <w:pPr>
        <w:pStyle w:val="Odstavecseseznamem"/>
        <w:numPr>
          <w:ilvl w:val="1"/>
          <w:numId w:val="3"/>
        </w:numPr>
        <w:autoSpaceDE w:val="0"/>
        <w:autoSpaceDN w:val="0"/>
        <w:adjustRightInd w:val="0"/>
        <w:ind w:left="1134" w:hanging="357"/>
        <w:contextualSpacing w:val="0"/>
        <w:rPr>
          <w:rFonts w:cs="Times New Roman"/>
          <w:iCs/>
          <w:szCs w:val="24"/>
        </w:rPr>
      </w:pPr>
      <w:r w:rsidRPr="005F7E23">
        <w:rPr>
          <w:rFonts w:cs="Times New Roman"/>
          <w:iCs/>
          <w:szCs w:val="24"/>
        </w:rPr>
        <w:t xml:space="preserve">rozšíření vzájemně se překrývajících </w:t>
      </w:r>
      <w:r w:rsidR="00F70F1F" w:rsidRPr="005F7E23">
        <w:rPr>
          <w:rFonts w:cs="Times New Roman"/>
          <w:iCs/>
          <w:szCs w:val="24"/>
        </w:rPr>
        <w:t xml:space="preserve">rozhodovacích sítí aktérů zapojených do výkonu vládnutí, </w:t>
      </w:r>
    </w:p>
    <w:p w:rsidR="00A922B7" w:rsidRPr="005F7E23" w:rsidRDefault="00F70F1F" w:rsidP="00C60EED">
      <w:pPr>
        <w:pStyle w:val="Odstavecseseznamem"/>
        <w:numPr>
          <w:ilvl w:val="1"/>
          <w:numId w:val="3"/>
        </w:numPr>
        <w:autoSpaceDE w:val="0"/>
        <w:autoSpaceDN w:val="0"/>
        <w:adjustRightInd w:val="0"/>
        <w:ind w:left="1134" w:hanging="357"/>
        <w:contextualSpacing w:val="0"/>
        <w:rPr>
          <w:rFonts w:cs="Times New Roman"/>
          <w:iCs/>
          <w:szCs w:val="24"/>
        </w:rPr>
      </w:pPr>
      <w:r w:rsidRPr="005F7E23">
        <w:rPr>
          <w:rFonts w:cs="Times New Roman"/>
          <w:iCs/>
          <w:szCs w:val="24"/>
        </w:rPr>
        <w:t xml:space="preserve">proměna funkcí státu z rozkazování a kontroly na koordinaci, dohodu a vytváření politických sítí potřebných k jejich dosažení a </w:t>
      </w:r>
    </w:p>
    <w:p w:rsidR="00DF46C2" w:rsidRPr="005F7E23" w:rsidRDefault="001D6E5D" w:rsidP="00792961">
      <w:pPr>
        <w:pStyle w:val="Odstavecseseznamem"/>
        <w:numPr>
          <w:ilvl w:val="1"/>
          <w:numId w:val="3"/>
        </w:numPr>
        <w:autoSpaceDE w:val="0"/>
        <w:autoSpaceDN w:val="0"/>
        <w:adjustRightInd w:val="0"/>
        <w:spacing w:after="0"/>
        <w:ind w:left="1134"/>
        <w:rPr>
          <w:rFonts w:cs="Times New Roman"/>
          <w:szCs w:val="24"/>
        </w:rPr>
      </w:pPr>
      <w:r w:rsidRPr="005F7E23">
        <w:rPr>
          <w:rFonts w:cs="Times New Roman"/>
          <w:iCs/>
          <w:szCs w:val="24"/>
        </w:rPr>
        <w:t>zvýšení odpovědnosti a demokratického výkonu</w:t>
      </w:r>
      <w:r w:rsidR="004B7F55" w:rsidRPr="005F7E23">
        <w:rPr>
          <w:rFonts w:cs="Times New Roman"/>
          <w:iCs/>
          <w:szCs w:val="24"/>
        </w:rPr>
        <w:t xml:space="preserve"> </w:t>
      </w:r>
      <w:r w:rsidR="00DB3789" w:rsidRPr="005F7E23">
        <w:rPr>
          <w:rFonts w:cs="Times New Roman"/>
          <w:iCs/>
          <w:szCs w:val="24"/>
        </w:rPr>
        <w:t>veřejné moci</w:t>
      </w:r>
      <w:r w:rsidR="00A922B7" w:rsidRPr="005F7E23">
        <w:rPr>
          <w:rFonts w:cs="Times New Roman"/>
          <w:iCs/>
          <w:szCs w:val="24"/>
        </w:rPr>
        <w:t xml:space="preserve"> jednotlivých vlád</w:t>
      </w:r>
      <w:r w:rsidRPr="005F7E23">
        <w:rPr>
          <w:rFonts w:cs="Times New Roman"/>
          <w:iCs/>
          <w:szCs w:val="24"/>
        </w:rPr>
        <w:t>.</w:t>
      </w:r>
      <w:r w:rsidR="00963048" w:rsidRPr="005F7E23">
        <w:rPr>
          <w:rStyle w:val="Znakapoznpodarou"/>
          <w:rFonts w:cs="Times New Roman"/>
          <w:iCs/>
          <w:szCs w:val="24"/>
        </w:rPr>
        <w:footnoteReference w:id="31"/>
      </w:r>
    </w:p>
    <w:p w:rsidR="00537810" w:rsidRPr="005F7E23" w:rsidRDefault="00537810" w:rsidP="00537810">
      <w:pPr>
        <w:autoSpaceDE w:val="0"/>
        <w:autoSpaceDN w:val="0"/>
        <w:adjustRightInd w:val="0"/>
        <w:spacing w:after="0"/>
        <w:rPr>
          <w:rFonts w:cs="Times New Roman"/>
          <w:szCs w:val="24"/>
        </w:rPr>
      </w:pPr>
    </w:p>
    <w:p w:rsidR="00090EA7" w:rsidRPr="005F7E23" w:rsidRDefault="00090EA7" w:rsidP="00090EA7">
      <w:pPr>
        <w:autoSpaceDE w:val="0"/>
        <w:autoSpaceDN w:val="0"/>
        <w:adjustRightInd w:val="0"/>
        <w:spacing w:after="0"/>
        <w:ind w:firstLine="709"/>
        <w:rPr>
          <w:rFonts w:cs="Times New Roman"/>
          <w:szCs w:val="24"/>
        </w:rPr>
      </w:pPr>
      <w:r w:rsidRPr="005F7E23">
        <w:rPr>
          <w:rFonts w:cs="Times New Roman"/>
          <w:szCs w:val="24"/>
        </w:rPr>
        <w:t>S další definicí VÚV přišel v roce 2004 Schmitter: „</w:t>
      </w:r>
      <w:r w:rsidRPr="005F7E23">
        <w:rPr>
          <w:rFonts w:cs="Times New Roman"/>
          <w:i/>
          <w:szCs w:val="24"/>
        </w:rPr>
        <w:t>VÚV může být definováno jako uspořádání pro vytváření závazných rozhodnutí, které zahrnuje velký počet politicky nezávislých, ale jinak vzájemně provázaných subjektů – veřejných a soukromých – na různých územních úrovních ve vícem</w:t>
      </w:r>
      <w:r w:rsidR="002A0168" w:rsidRPr="005F7E23">
        <w:rPr>
          <w:rFonts w:cs="Times New Roman"/>
          <w:i/>
          <w:szCs w:val="24"/>
        </w:rPr>
        <w:t>éně kontinuálních jednáních/pora</w:t>
      </w:r>
      <w:r w:rsidRPr="005F7E23">
        <w:rPr>
          <w:rFonts w:cs="Times New Roman"/>
          <w:i/>
          <w:szCs w:val="24"/>
        </w:rPr>
        <w:t>dách/implementacích</w:t>
      </w:r>
      <w:r w:rsidR="008C0CAD" w:rsidRPr="005F7E23">
        <w:rPr>
          <w:rFonts w:cs="Times New Roman"/>
          <w:i/>
          <w:szCs w:val="24"/>
        </w:rPr>
        <w:t>,</w:t>
      </w:r>
      <w:r w:rsidR="002A0168" w:rsidRPr="005F7E23">
        <w:rPr>
          <w:rFonts w:cs="Times New Roman"/>
          <w:i/>
          <w:szCs w:val="24"/>
        </w:rPr>
        <w:t xml:space="preserve"> kde není možné některé z nich přiřadit </w:t>
      </w:r>
      <w:r w:rsidR="008C0CAD" w:rsidRPr="005F7E23">
        <w:rPr>
          <w:rFonts w:cs="Times New Roman"/>
          <w:i/>
          <w:szCs w:val="24"/>
        </w:rPr>
        <w:t>neomezené</w:t>
      </w:r>
      <w:r w:rsidR="002A0168" w:rsidRPr="005F7E23">
        <w:rPr>
          <w:rFonts w:cs="Times New Roman"/>
          <w:i/>
          <w:szCs w:val="24"/>
        </w:rPr>
        <w:t xml:space="preserve"> politické </w:t>
      </w:r>
      <w:r w:rsidR="008C0CAD" w:rsidRPr="005F7E23">
        <w:rPr>
          <w:rFonts w:cs="Times New Roman"/>
          <w:i/>
          <w:szCs w:val="24"/>
        </w:rPr>
        <w:t>kompetence</w:t>
      </w:r>
      <w:r w:rsidR="002A0168" w:rsidRPr="005F7E23">
        <w:rPr>
          <w:rFonts w:cs="Times New Roman"/>
          <w:i/>
          <w:szCs w:val="24"/>
        </w:rPr>
        <w:t xml:space="preserve"> nebo mezi nimi uplatňovat stálou hierarchii politické autority</w:t>
      </w:r>
      <w:r w:rsidR="002A0168" w:rsidRPr="005F7E23">
        <w:rPr>
          <w:rFonts w:cs="Times New Roman"/>
          <w:szCs w:val="24"/>
        </w:rPr>
        <w:t>“.</w:t>
      </w:r>
      <w:r w:rsidR="00963048" w:rsidRPr="005F7E23">
        <w:rPr>
          <w:rStyle w:val="Znakapoznpodarou"/>
          <w:rFonts w:cs="Times New Roman"/>
          <w:szCs w:val="24"/>
        </w:rPr>
        <w:footnoteReference w:id="32"/>
      </w:r>
    </w:p>
    <w:p w:rsidR="002917F4" w:rsidRPr="005F7E23" w:rsidRDefault="002917F4" w:rsidP="00CF418E">
      <w:pPr>
        <w:autoSpaceDE w:val="0"/>
        <w:autoSpaceDN w:val="0"/>
        <w:adjustRightInd w:val="0"/>
        <w:ind w:firstLine="709"/>
        <w:rPr>
          <w:rFonts w:cs="Times New Roman"/>
          <w:szCs w:val="24"/>
        </w:rPr>
      </w:pPr>
      <w:r w:rsidRPr="005F7E23">
        <w:rPr>
          <w:rFonts w:cs="Times New Roman"/>
          <w:szCs w:val="24"/>
        </w:rPr>
        <w:lastRenderedPageBreak/>
        <w:t>Na začátku tohoto století Marks spolu s Hooghe vyvinuli typologii VÚV.</w:t>
      </w:r>
      <w:r w:rsidR="00FB6D10" w:rsidRPr="005F7E23">
        <w:rPr>
          <w:rStyle w:val="Znakapoznpodarou"/>
          <w:rFonts w:cs="Times New Roman"/>
          <w:szCs w:val="24"/>
        </w:rPr>
        <w:footnoteReference w:id="33"/>
      </w:r>
      <w:r w:rsidRPr="005F7E23">
        <w:rPr>
          <w:rFonts w:cs="Times New Roman"/>
          <w:szCs w:val="24"/>
        </w:rPr>
        <w:t xml:space="preserve"> </w:t>
      </w:r>
      <w:r w:rsidR="00646667" w:rsidRPr="005F7E23">
        <w:rPr>
          <w:rFonts w:cs="Times New Roman"/>
          <w:szCs w:val="24"/>
        </w:rPr>
        <w:t>Autoři</w:t>
      </w:r>
      <w:r w:rsidR="00B70E6D" w:rsidRPr="005F7E23">
        <w:rPr>
          <w:rFonts w:cs="Times New Roman"/>
          <w:szCs w:val="24"/>
        </w:rPr>
        <w:t xml:space="preserve"> rozlišují dva druhy VÚV – typ I a typ II</w:t>
      </w:r>
      <w:r w:rsidR="006C108B" w:rsidRPr="005F7E23">
        <w:rPr>
          <w:rFonts w:cs="Times New Roman"/>
          <w:szCs w:val="24"/>
        </w:rPr>
        <w:t>. Typ I popisuje celkový systém</w:t>
      </w:r>
      <w:r w:rsidR="00B70E6D" w:rsidRPr="005F7E23">
        <w:rPr>
          <w:rFonts w:cs="Times New Roman"/>
          <w:szCs w:val="24"/>
        </w:rPr>
        <w:t> </w:t>
      </w:r>
      <w:r w:rsidR="006C108B" w:rsidRPr="005F7E23">
        <w:rPr>
          <w:rFonts w:cs="Times New Roman"/>
          <w:szCs w:val="24"/>
        </w:rPr>
        <w:t>vládnutí, ve kterém jsou veškeré pravomoci rozptýleny mezi omezený po</w:t>
      </w:r>
      <w:r w:rsidR="00031149">
        <w:rPr>
          <w:rFonts w:cs="Times New Roman"/>
          <w:szCs w:val="24"/>
        </w:rPr>
        <w:t>čet jasně definovaných subjektů</w:t>
      </w:r>
      <w:r w:rsidR="006C108B" w:rsidRPr="005F7E23">
        <w:rPr>
          <w:rFonts w:cs="Times New Roman"/>
          <w:szCs w:val="24"/>
        </w:rPr>
        <w:t xml:space="preserve"> operujících na </w:t>
      </w:r>
      <w:r w:rsidR="00467E00" w:rsidRPr="005F7E23">
        <w:rPr>
          <w:rFonts w:cs="Times New Roman"/>
          <w:szCs w:val="24"/>
        </w:rPr>
        <w:t>limitovaném</w:t>
      </w:r>
      <w:r w:rsidR="006C108B" w:rsidRPr="005F7E23">
        <w:rPr>
          <w:rFonts w:cs="Times New Roman"/>
          <w:szCs w:val="24"/>
        </w:rPr>
        <w:t xml:space="preserve"> počtu teritoriálních úrovní, přičemž jejich kompetence se vzájemně nepřekrývají a každý z nich tak odpovídá za svůj </w:t>
      </w:r>
      <w:r w:rsidR="00445D23" w:rsidRPr="005F7E23">
        <w:rPr>
          <w:rFonts w:cs="Times New Roman"/>
          <w:szCs w:val="24"/>
        </w:rPr>
        <w:t>příděl</w:t>
      </w:r>
      <w:r w:rsidR="006C108B" w:rsidRPr="005F7E23">
        <w:rPr>
          <w:rFonts w:cs="Times New Roman"/>
          <w:szCs w:val="24"/>
        </w:rPr>
        <w:t xml:space="preserve"> funkcí.</w:t>
      </w:r>
      <w:r w:rsidR="00445D23" w:rsidRPr="005F7E23">
        <w:rPr>
          <w:rFonts w:cs="Times New Roman"/>
          <w:szCs w:val="24"/>
        </w:rPr>
        <w:t xml:space="preserve"> Naproti tomu typ II představuje systém vládnutí, kde na územně neomezených úrovních operuje velké množství subjektů, jejichž kompetence jsou vymezeny ke konkrétním úkolů</w:t>
      </w:r>
      <w:r w:rsidR="00467E00" w:rsidRPr="005F7E23">
        <w:rPr>
          <w:rFonts w:cs="Times New Roman"/>
          <w:szCs w:val="24"/>
        </w:rPr>
        <w:t>m (tedy nikoliv všeobecně jako u</w:t>
      </w:r>
      <w:r w:rsidR="00445D23" w:rsidRPr="005F7E23">
        <w:rPr>
          <w:rFonts w:cs="Times New Roman"/>
          <w:szCs w:val="24"/>
        </w:rPr>
        <w:t> typu I) a mohou se vzájemně překrývat. Vládnoucí orgány u typu I jsou poměrně stabilní, kdežto u typu II vykazují značnou flexibilitu, díky níž jsou schopny se přizpůs</w:t>
      </w:r>
      <w:r w:rsidR="00EF06F2" w:rsidRPr="005F7E23">
        <w:rPr>
          <w:rFonts w:cs="Times New Roman"/>
          <w:szCs w:val="24"/>
        </w:rPr>
        <w:t xml:space="preserve">obovat měnícím se požadavkům řízení. Ve většině soudobých států dnes paralelně existují oba dva </w:t>
      </w:r>
      <w:r w:rsidR="002D6C5D" w:rsidRPr="005F7E23">
        <w:rPr>
          <w:rFonts w:cs="Times New Roman"/>
          <w:szCs w:val="24"/>
        </w:rPr>
        <w:t>druhy</w:t>
      </w:r>
      <w:r w:rsidR="00EF06F2" w:rsidRPr="005F7E23">
        <w:rPr>
          <w:rFonts w:cs="Times New Roman"/>
          <w:szCs w:val="24"/>
        </w:rPr>
        <w:t xml:space="preserve"> VÚV, jelikož subjekty tvořící typ I představují jednotlivé úrovně řízení </w:t>
      </w:r>
      <w:r w:rsidR="001C1BC6">
        <w:rPr>
          <w:rFonts w:cs="Times New Roman"/>
          <w:szCs w:val="24"/>
        </w:rPr>
        <w:t>státu (nadnárodní, národní, sub</w:t>
      </w:r>
      <w:r w:rsidR="00EF06F2" w:rsidRPr="005F7E23">
        <w:rPr>
          <w:rFonts w:cs="Times New Roman"/>
          <w:szCs w:val="24"/>
        </w:rPr>
        <w:t>státní</w:t>
      </w:r>
      <w:r w:rsidR="002D6C5D" w:rsidRPr="005F7E23">
        <w:rPr>
          <w:rFonts w:cs="Times New Roman"/>
          <w:szCs w:val="24"/>
        </w:rPr>
        <w:t xml:space="preserve"> – tedy nejčastěji EU, stát a regionální či místní samosprávy</w:t>
      </w:r>
      <w:r w:rsidR="00EF06F2" w:rsidRPr="005F7E23">
        <w:rPr>
          <w:rFonts w:cs="Times New Roman"/>
          <w:szCs w:val="24"/>
        </w:rPr>
        <w:t xml:space="preserve">) a typ II nejrůznější </w:t>
      </w:r>
      <w:r w:rsidR="002D6C5D" w:rsidRPr="005F7E23">
        <w:rPr>
          <w:rFonts w:cs="Times New Roman"/>
          <w:szCs w:val="24"/>
        </w:rPr>
        <w:t>nevládní organizace a další zástupci občanské společnosti.</w:t>
      </w:r>
      <w:r w:rsidR="00646667" w:rsidRPr="005F7E23">
        <w:rPr>
          <w:rStyle w:val="Znakapoznpodarou"/>
          <w:rFonts w:cs="Times New Roman"/>
          <w:szCs w:val="24"/>
        </w:rPr>
        <w:footnoteReference w:id="34"/>
      </w:r>
    </w:p>
    <w:p w:rsidR="001D6E5D" w:rsidRPr="005F7E23" w:rsidRDefault="00793AEC" w:rsidP="00C60EED">
      <w:pPr>
        <w:autoSpaceDE w:val="0"/>
        <w:autoSpaceDN w:val="0"/>
        <w:adjustRightInd w:val="0"/>
        <w:ind w:firstLine="709"/>
        <w:rPr>
          <w:rFonts w:cs="Times New Roman"/>
          <w:szCs w:val="24"/>
        </w:rPr>
      </w:pPr>
      <w:r w:rsidRPr="005F7E23">
        <w:rPr>
          <w:rFonts w:cs="Times New Roman"/>
          <w:szCs w:val="24"/>
        </w:rPr>
        <w:t>Jedna z nejnovějších definic</w:t>
      </w:r>
      <w:r w:rsidR="00625834" w:rsidRPr="005F7E23">
        <w:rPr>
          <w:rFonts w:cs="Times New Roman"/>
          <w:szCs w:val="24"/>
        </w:rPr>
        <w:t>í VÚV</w:t>
      </w:r>
      <w:r w:rsidRPr="005F7E23">
        <w:rPr>
          <w:rFonts w:cs="Times New Roman"/>
          <w:szCs w:val="24"/>
        </w:rPr>
        <w:t xml:space="preserve"> je vymezení </w:t>
      </w:r>
      <w:r w:rsidR="00625834" w:rsidRPr="005F7E23">
        <w:rPr>
          <w:rFonts w:cs="Times New Roman"/>
          <w:szCs w:val="24"/>
        </w:rPr>
        <w:t>dle</w:t>
      </w:r>
      <w:r w:rsidR="009F4F3B" w:rsidRPr="005F7E23">
        <w:rPr>
          <w:rFonts w:cs="Times New Roman"/>
          <w:szCs w:val="24"/>
        </w:rPr>
        <w:t xml:space="preserve"> Piattoni, jež </w:t>
      </w:r>
      <w:r w:rsidRPr="005F7E23">
        <w:rPr>
          <w:rFonts w:cs="Times New Roman"/>
          <w:szCs w:val="24"/>
        </w:rPr>
        <w:t>VÚV</w:t>
      </w:r>
      <w:r w:rsidR="009F4F3B" w:rsidRPr="005F7E23">
        <w:rPr>
          <w:rFonts w:cs="Times New Roman"/>
          <w:szCs w:val="24"/>
        </w:rPr>
        <w:t xml:space="preserve"> vidí jako sloučeninu d</w:t>
      </w:r>
      <w:r w:rsidRPr="005F7E23">
        <w:rPr>
          <w:rFonts w:cs="Times New Roman"/>
          <w:szCs w:val="24"/>
        </w:rPr>
        <w:t xml:space="preserve">vou </w:t>
      </w:r>
      <w:r w:rsidR="00625834" w:rsidRPr="005F7E23">
        <w:rPr>
          <w:rFonts w:cs="Times New Roman"/>
          <w:szCs w:val="24"/>
        </w:rPr>
        <w:t xml:space="preserve">samostatných </w:t>
      </w:r>
      <w:r w:rsidRPr="005F7E23">
        <w:rPr>
          <w:rFonts w:cs="Times New Roman"/>
          <w:szCs w:val="24"/>
        </w:rPr>
        <w:t>prvků</w:t>
      </w:r>
      <w:r w:rsidR="00031149">
        <w:rPr>
          <w:rFonts w:cs="Times New Roman"/>
          <w:szCs w:val="24"/>
        </w:rPr>
        <w:t>,</w:t>
      </w:r>
      <w:r w:rsidRPr="005F7E23">
        <w:rPr>
          <w:rFonts w:cs="Times New Roman"/>
          <w:szCs w:val="24"/>
        </w:rPr>
        <w:t xml:space="preserve"> a to sice „</w:t>
      </w:r>
      <w:r w:rsidRPr="005F7E23">
        <w:rPr>
          <w:rFonts w:cs="Times New Roman"/>
          <w:i/>
          <w:szCs w:val="24"/>
        </w:rPr>
        <w:t>více</w:t>
      </w:r>
      <w:r w:rsidR="009F6855">
        <w:rPr>
          <w:rFonts w:cs="Times New Roman"/>
          <w:i/>
          <w:szCs w:val="24"/>
        </w:rPr>
        <w:t xml:space="preserve"> </w:t>
      </w:r>
      <w:r w:rsidRPr="005F7E23">
        <w:rPr>
          <w:rFonts w:cs="Times New Roman"/>
          <w:i/>
          <w:szCs w:val="24"/>
        </w:rPr>
        <w:t>úrov</w:t>
      </w:r>
      <w:r w:rsidR="009F6855">
        <w:rPr>
          <w:rFonts w:cs="Times New Roman"/>
          <w:i/>
          <w:szCs w:val="24"/>
        </w:rPr>
        <w:t>ní</w:t>
      </w:r>
      <w:r w:rsidRPr="005F7E23">
        <w:rPr>
          <w:rFonts w:cs="Times New Roman"/>
          <w:szCs w:val="24"/>
        </w:rPr>
        <w:t>“</w:t>
      </w:r>
      <w:r w:rsidR="009F4F3B" w:rsidRPr="005F7E23">
        <w:rPr>
          <w:rFonts w:cs="Times New Roman"/>
          <w:szCs w:val="24"/>
        </w:rPr>
        <w:t xml:space="preserve"> (</w:t>
      </w:r>
      <w:r w:rsidR="009F4F3B" w:rsidRPr="005F7E23">
        <w:rPr>
          <w:rFonts w:cs="Times New Roman"/>
          <w:i/>
          <w:szCs w:val="24"/>
        </w:rPr>
        <w:t>multi-level</w:t>
      </w:r>
      <w:r w:rsidR="009F4F3B" w:rsidRPr="005F7E23">
        <w:rPr>
          <w:rFonts w:cs="Times New Roman"/>
          <w:szCs w:val="24"/>
        </w:rPr>
        <w:t xml:space="preserve">) a </w:t>
      </w:r>
      <w:r w:rsidRPr="005F7E23">
        <w:rPr>
          <w:rFonts w:cs="Times New Roman"/>
          <w:szCs w:val="24"/>
        </w:rPr>
        <w:t>„</w:t>
      </w:r>
      <w:r w:rsidR="009F4F3B" w:rsidRPr="005F7E23">
        <w:rPr>
          <w:rFonts w:cs="Times New Roman"/>
          <w:i/>
          <w:szCs w:val="24"/>
        </w:rPr>
        <w:t>vládnutí</w:t>
      </w:r>
      <w:r w:rsidRPr="005F7E23">
        <w:rPr>
          <w:rFonts w:cs="Times New Roman"/>
          <w:szCs w:val="24"/>
        </w:rPr>
        <w:t>“</w:t>
      </w:r>
      <w:r w:rsidR="009F4F3B" w:rsidRPr="005F7E23">
        <w:rPr>
          <w:rFonts w:cs="Times New Roman"/>
          <w:szCs w:val="24"/>
        </w:rPr>
        <w:t xml:space="preserve"> (</w:t>
      </w:r>
      <w:r w:rsidR="009F4F3B" w:rsidRPr="005F7E23">
        <w:rPr>
          <w:rFonts w:cs="Times New Roman"/>
          <w:i/>
          <w:szCs w:val="24"/>
        </w:rPr>
        <w:t>governance</w:t>
      </w:r>
      <w:r w:rsidR="009F4F3B" w:rsidRPr="005F7E23">
        <w:rPr>
          <w:rFonts w:cs="Times New Roman"/>
          <w:szCs w:val="24"/>
        </w:rPr>
        <w:t>) takto:</w:t>
      </w:r>
    </w:p>
    <w:p w:rsidR="009F4F3B" w:rsidRPr="005F7E23" w:rsidRDefault="00D342C9" w:rsidP="00C60EED">
      <w:pPr>
        <w:pStyle w:val="Odstavecseseznamem"/>
        <w:numPr>
          <w:ilvl w:val="2"/>
          <w:numId w:val="3"/>
        </w:numPr>
        <w:autoSpaceDE w:val="0"/>
        <w:autoSpaceDN w:val="0"/>
        <w:adjustRightInd w:val="0"/>
        <w:ind w:left="1134" w:hanging="357"/>
        <w:contextualSpacing w:val="0"/>
        <w:rPr>
          <w:rFonts w:cs="Times New Roman"/>
          <w:szCs w:val="24"/>
        </w:rPr>
      </w:pPr>
      <w:r w:rsidRPr="005F7E23">
        <w:rPr>
          <w:rFonts w:cs="Times New Roman"/>
          <w:szCs w:val="24"/>
        </w:rPr>
        <w:t>vládnutí (</w:t>
      </w:r>
      <w:r w:rsidRPr="005F7E23">
        <w:rPr>
          <w:rFonts w:cs="Times New Roman"/>
          <w:i/>
          <w:szCs w:val="24"/>
        </w:rPr>
        <w:t>governance</w:t>
      </w:r>
      <w:r w:rsidRPr="005F7E23">
        <w:rPr>
          <w:rFonts w:cs="Times New Roman"/>
          <w:szCs w:val="24"/>
        </w:rPr>
        <w:t>) předpokládá zapo</w:t>
      </w:r>
      <w:r w:rsidR="00793AEC" w:rsidRPr="005F7E23">
        <w:rPr>
          <w:rFonts w:cs="Times New Roman"/>
          <w:szCs w:val="24"/>
        </w:rPr>
        <w:t>jení nevládních organizací</w:t>
      </w:r>
      <w:r w:rsidRPr="005F7E23">
        <w:rPr>
          <w:rFonts w:cs="Times New Roman"/>
          <w:szCs w:val="24"/>
        </w:rPr>
        <w:t xml:space="preserve"> a organizací</w:t>
      </w:r>
      <w:r w:rsidR="00DE1445" w:rsidRPr="005F7E23">
        <w:rPr>
          <w:rFonts w:cs="Times New Roman"/>
          <w:szCs w:val="24"/>
        </w:rPr>
        <w:t xml:space="preserve"> občanské společnosti do procesů veřejné</w:t>
      </w:r>
      <w:r w:rsidRPr="005F7E23">
        <w:rPr>
          <w:rFonts w:cs="Times New Roman"/>
          <w:szCs w:val="24"/>
        </w:rPr>
        <w:t xml:space="preserve"> </w:t>
      </w:r>
      <w:r w:rsidR="00DE1445" w:rsidRPr="005F7E23">
        <w:rPr>
          <w:rFonts w:cs="Times New Roman"/>
          <w:szCs w:val="24"/>
        </w:rPr>
        <w:t>správy</w:t>
      </w:r>
      <w:r w:rsidR="00CF418E">
        <w:rPr>
          <w:rFonts w:cs="Times New Roman"/>
          <w:szCs w:val="24"/>
        </w:rPr>
        <w:t>,</w:t>
      </w:r>
    </w:p>
    <w:p w:rsidR="00076ABF" w:rsidRPr="005F7E23" w:rsidRDefault="00076ABF" w:rsidP="00C60EED">
      <w:pPr>
        <w:pStyle w:val="Odstavecseseznamem"/>
        <w:numPr>
          <w:ilvl w:val="2"/>
          <w:numId w:val="3"/>
        </w:numPr>
        <w:autoSpaceDE w:val="0"/>
        <w:autoSpaceDN w:val="0"/>
        <w:adjustRightInd w:val="0"/>
        <w:ind w:left="1134" w:hanging="357"/>
        <w:contextualSpacing w:val="0"/>
        <w:rPr>
          <w:rFonts w:cs="Times New Roman"/>
          <w:szCs w:val="24"/>
        </w:rPr>
      </w:pPr>
      <w:r w:rsidRPr="005F7E23">
        <w:rPr>
          <w:rFonts w:cs="Times New Roman"/>
          <w:szCs w:val="24"/>
        </w:rPr>
        <w:t>termín víceúrovňový (</w:t>
      </w:r>
      <w:r w:rsidRPr="005F7E23">
        <w:rPr>
          <w:rFonts w:cs="Times New Roman"/>
          <w:i/>
          <w:szCs w:val="24"/>
        </w:rPr>
        <w:t>multi-level</w:t>
      </w:r>
      <w:r w:rsidRPr="005F7E23">
        <w:rPr>
          <w:rFonts w:cs="Times New Roman"/>
          <w:szCs w:val="24"/>
        </w:rPr>
        <w:t>) zahrnuje tzv. vládní úrovně, ted</w:t>
      </w:r>
      <w:r w:rsidR="006A6C8C" w:rsidRPr="005F7E23">
        <w:rPr>
          <w:rFonts w:cs="Times New Roman"/>
          <w:szCs w:val="24"/>
        </w:rPr>
        <w:t>y územně ohraničené</w:t>
      </w:r>
      <w:r w:rsidRPr="005F7E23">
        <w:rPr>
          <w:rFonts w:cs="Times New Roman"/>
          <w:szCs w:val="24"/>
        </w:rPr>
        <w:t xml:space="preserve"> oblast</w:t>
      </w:r>
      <w:r w:rsidR="006A6C8C" w:rsidRPr="005F7E23">
        <w:rPr>
          <w:rFonts w:cs="Times New Roman"/>
          <w:szCs w:val="24"/>
        </w:rPr>
        <w:t>i</w:t>
      </w:r>
      <w:r w:rsidRPr="005F7E23">
        <w:rPr>
          <w:rFonts w:cs="Times New Roman"/>
          <w:szCs w:val="24"/>
        </w:rPr>
        <w:t xml:space="preserve">, nikoliv </w:t>
      </w:r>
      <w:r w:rsidR="006913D4" w:rsidRPr="005F7E23">
        <w:rPr>
          <w:rFonts w:cs="Times New Roman"/>
          <w:szCs w:val="24"/>
        </w:rPr>
        <w:t>např</w:t>
      </w:r>
      <w:r w:rsidR="006A6C8C" w:rsidRPr="005F7E23">
        <w:rPr>
          <w:rFonts w:cs="Times New Roman"/>
          <w:szCs w:val="24"/>
        </w:rPr>
        <w:t>íklad</w:t>
      </w:r>
      <w:r w:rsidR="006913D4" w:rsidRPr="005F7E23">
        <w:rPr>
          <w:rFonts w:cs="Times New Roman"/>
          <w:szCs w:val="24"/>
        </w:rPr>
        <w:t xml:space="preserve"> oblast</w:t>
      </w:r>
      <w:r w:rsidR="006A6C8C" w:rsidRPr="005F7E23">
        <w:rPr>
          <w:rFonts w:cs="Times New Roman"/>
          <w:szCs w:val="24"/>
        </w:rPr>
        <w:t>i</w:t>
      </w:r>
      <w:r w:rsidR="006913D4" w:rsidRPr="005F7E23">
        <w:rPr>
          <w:rFonts w:cs="Times New Roman"/>
          <w:szCs w:val="24"/>
        </w:rPr>
        <w:t xml:space="preserve"> pouhých pravomocí, n</w:t>
      </w:r>
      <w:r w:rsidR="006A6C8C" w:rsidRPr="005F7E23">
        <w:rPr>
          <w:rFonts w:cs="Times New Roman"/>
          <w:szCs w:val="24"/>
        </w:rPr>
        <w:t>ijak teritoriálně nedefinované</w:t>
      </w:r>
      <w:r w:rsidR="00CF418E">
        <w:rPr>
          <w:rFonts w:cs="Times New Roman"/>
          <w:szCs w:val="24"/>
        </w:rPr>
        <w:t>,</w:t>
      </w:r>
    </w:p>
    <w:p w:rsidR="006913D4" w:rsidRPr="005F7E23" w:rsidRDefault="00793AEC" w:rsidP="00C60EED">
      <w:pPr>
        <w:pStyle w:val="Odstavecseseznamem"/>
        <w:numPr>
          <w:ilvl w:val="2"/>
          <w:numId w:val="3"/>
        </w:numPr>
        <w:autoSpaceDE w:val="0"/>
        <w:autoSpaceDN w:val="0"/>
        <w:adjustRightInd w:val="0"/>
        <w:ind w:left="1134" w:hanging="357"/>
        <w:contextualSpacing w:val="0"/>
        <w:rPr>
          <w:rFonts w:cs="Times New Roman"/>
          <w:szCs w:val="24"/>
        </w:rPr>
      </w:pPr>
      <w:r w:rsidRPr="005F7E23">
        <w:rPr>
          <w:rFonts w:cs="Times New Roman"/>
          <w:szCs w:val="24"/>
        </w:rPr>
        <w:t>VÚV</w:t>
      </w:r>
      <w:r w:rsidR="006913D4" w:rsidRPr="005F7E23">
        <w:rPr>
          <w:rFonts w:cs="Times New Roman"/>
          <w:szCs w:val="24"/>
        </w:rPr>
        <w:t xml:space="preserve"> tedy zahrnuje problematiku spojenou s koordinací vztahů mezi vládními a nevládními účastníky </w:t>
      </w:r>
      <w:r w:rsidR="00DE1445" w:rsidRPr="005F7E23">
        <w:rPr>
          <w:rFonts w:cs="Times New Roman"/>
          <w:szCs w:val="24"/>
        </w:rPr>
        <w:t>správy věcí veřejných v různě územně vymezených oblastech</w:t>
      </w:r>
      <w:r w:rsidR="00CF418E">
        <w:rPr>
          <w:rFonts w:cs="Times New Roman"/>
          <w:szCs w:val="24"/>
        </w:rPr>
        <w:t>,</w:t>
      </w:r>
    </w:p>
    <w:p w:rsidR="00DE1445" w:rsidRPr="005F7E23" w:rsidRDefault="00793AEC" w:rsidP="00792961">
      <w:pPr>
        <w:pStyle w:val="Bezmezer"/>
        <w:numPr>
          <w:ilvl w:val="2"/>
          <w:numId w:val="3"/>
        </w:numPr>
        <w:spacing w:line="360" w:lineRule="auto"/>
        <w:ind w:left="1134"/>
        <w:jc w:val="both"/>
        <w:rPr>
          <w:rFonts w:ascii="Times New Roman" w:hAnsi="Times New Roman" w:cs="Times New Roman"/>
          <w:sz w:val="24"/>
          <w:szCs w:val="24"/>
        </w:rPr>
      </w:pPr>
      <w:r w:rsidRPr="005F7E23">
        <w:rPr>
          <w:rFonts w:ascii="Times New Roman" w:hAnsi="Times New Roman" w:cs="Times New Roman"/>
          <w:sz w:val="24"/>
          <w:szCs w:val="24"/>
        </w:rPr>
        <w:t>VÚV</w:t>
      </w:r>
      <w:r w:rsidR="00331DB5" w:rsidRPr="005F7E23">
        <w:rPr>
          <w:rFonts w:ascii="Times New Roman" w:hAnsi="Times New Roman" w:cs="Times New Roman"/>
          <w:sz w:val="24"/>
          <w:szCs w:val="24"/>
        </w:rPr>
        <w:t xml:space="preserve"> implikuje přítomnost více než dvou vládních úrovní</w:t>
      </w:r>
      <w:r w:rsidR="00CF418E">
        <w:rPr>
          <w:rFonts w:ascii="Times New Roman" w:hAnsi="Times New Roman" w:cs="Times New Roman"/>
          <w:sz w:val="24"/>
          <w:szCs w:val="24"/>
        </w:rPr>
        <w:t>.</w:t>
      </w:r>
      <w:r w:rsidR="005B1BF1" w:rsidRPr="005F7E23">
        <w:rPr>
          <w:rStyle w:val="Znakapoznpodarou"/>
          <w:rFonts w:ascii="Times New Roman" w:hAnsi="Times New Roman" w:cs="Times New Roman"/>
          <w:sz w:val="24"/>
          <w:szCs w:val="24"/>
        </w:rPr>
        <w:footnoteReference w:id="35"/>
      </w:r>
    </w:p>
    <w:p w:rsidR="00D361D3" w:rsidRPr="005F7E23" w:rsidRDefault="00AE03D2" w:rsidP="00F86F89">
      <w:pPr>
        <w:pStyle w:val="Bezmezer"/>
        <w:spacing w:line="360" w:lineRule="auto"/>
        <w:jc w:val="both"/>
        <w:rPr>
          <w:rFonts w:ascii="Times New Roman" w:hAnsi="Times New Roman" w:cs="Times New Roman"/>
          <w:sz w:val="24"/>
          <w:szCs w:val="24"/>
        </w:rPr>
      </w:pPr>
      <w:r w:rsidRPr="005F7E23">
        <w:rPr>
          <w:rFonts w:ascii="Times New Roman" w:hAnsi="Times New Roman" w:cs="Times New Roman"/>
          <w:sz w:val="24"/>
          <w:szCs w:val="24"/>
        </w:rPr>
        <w:tab/>
      </w:r>
    </w:p>
    <w:p w:rsidR="001E08C5" w:rsidRPr="005F7E23" w:rsidRDefault="00537810" w:rsidP="00947347">
      <w:pPr>
        <w:pStyle w:val="Nadpis2"/>
        <w:numPr>
          <w:ilvl w:val="1"/>
          <w:numId w:val="41"/>
        </w:numPr>
        <w:rPr>
          <w:rFonts w:cs="Times New Roman"/>
        </w:rPr>
      </w:pPr>
      <w:bookmarkStart w:id="9" w:name="_Toc302549060"/>
      <w:r w:rsidRPr="005F7E23">
        <w:rPr>
          <w:rFonts w:cs="Times New Roman"/>
        </w:rPr>
        <w:lastRenderedPageBreak/>
        <w:t>Charakteristické vlastnosti</w:t>
      </w:r>
      <w:bookmarkEnd w:id="9"/>
    </w:p>
    <w:p w:rsidR="001E08C5" w:rsidRPr="005F7E23" w:rsidRDefault="005F25AF" w:rsidP="00A05D66">
      <w:pPr>
        <w:ind w:firstLine="708"/>
        <w:rPr>
          <w:rFonts w:cs="Times New Roman"/>
          <w:szCs w:val="24"/>
        </w:rPr>
      </w:pPr>
      <w:r w:rsidRPr="005F7E23">
        <w:rPr>
          <w:rFonts w:cs="Times New Roman"/>
          <w:szCs w:val="24"/>
        </w:rPr>
        <w:t>Na základě dosud zmíněných poznatků</w:t>
      </w:r>
      <w:r w:rsidR="00DF77D9" w:rsidRPr="005F7E23">
        <w:rPr>
          <w:rFonts w:cs="Times New Roman"/>
          <w:szCs w:val="24"/>
        </w:rPr>
        <w:t xml:space="preserve"> můžeme VÚV</w:t>
      </w:r>
      <w:r w:rsidR="004F7647" w:rsidRPr="005F7E23">
        <w:rPr>
          <w:rFonts w:cs="Times New Roman"/>
          <w:szCs w:val="24"/>
        </w:rPr>
        <w:t xml:space="preserve"> v EU</w:t>
      </w:r>
      <w:r w:rsidR="00FB245B" w:rsidRPr="005F7E23">
        <w:rPr>
          <w:rFonts w:cs="Times New Roman"/>
          <w:szCs w:val="24"/>
        </w:rPr>
        <w:t xml:space="preserve"> </w:t>
      </w:r>
      <w:r w:rsidR="001D1620" w:rsidRPr="005F7E23">
        <w:rPr>
          <w:rFonts w:cs="Times New Roman"/>
          <w:szCs w:val="24"/>
        </w:rPr>
        <w:t>popsat</w:t>
      </w:r>
      <w:r w:rsidR="00FB245B" w:rsidRPr="005F7E23">
        <w:rPr>
          <w:rFonts w:cs="Times New Roman"/>
          <w:szCs w:val="24"/>
        </w:rPr>
        <w:t xml:space="preserve"> těmito klíčovými charakteristickými vlastnostmi:</w:t>
      </w:r>
    </w:p>
    <w:p w:rsidR="00F90A53" w:rsidRPr="005F7E23" w:rsidRDefault="00DE46ED" w:rsidP="00CB2DAE">
      <w:pPr>
        <w:pStyle w:val="Odstavecseseznamem"/>
        <w:numPr>
          <w:ilvl w:val="0"/>
          <w:numId w:val="32"/>
        </w:numPr>
        <w:ind w:left="709" w:hanging="357"/>
        <w:contextualSpacing w:val="0"/>
        <w:rPr>
          <w:rFonts w:cs="Times New Roman"/>
          <w:szCs w:val="24"/>
        </w:rPr>
      </w:pPr>
      <w:r w:rsidRPr="005F7E23">
        <w:rPr>
          <w:rFonts w:cs="Times New Roman"/>
          <w:i/>
          <w:szCs w:val="24"/>
        </w:rPr>
        <w:t xml:space="preserve">Analýza každodenního rozhodování. </w:t>
      </w:r>
      <w:r w:rsidRPr="005F7E23">
        <w:rPr>
          <w:rFonts w:cs="Times New Roman"/>
          <w:szCs w:val="24"/>
        </w:rPr>
        <w:t>Teoretický koncept VÚV se nesnaží analyzovat evropskou integraci jako celek, jehož historii, současné fungování a možný budoucí vývoj lze pochopit pomocí všezahrnujícího systematického teoretického rámce, který by svoji vnitřní logikou, rozborem historických momentů evropské integrace a analýzou jejich institucí podal jasný a ucelený popis fungování EU. Namísto toho se zaměřuje na rozbor každodenní politické činnosti aktérů participujících na evropské integraci, zejména jejich působení v oblasti tvorby a implementace jednotlivých unijních politik.</w:t>
      </w:r>
      <w:r w:rsidR="00CF1AFB" w:rsidRPr="005F7E23">
        <w:rPr>
          <w:rFonts w:cs="Times New Roman"/>
          <w:szCs w:val="24"/>
        </w:rPr>
        <w:t xml:space="preserve"> Způsoby, jakými je každodenní unijní politika tvořena a jaké tato politika přináší konkrétní dopady, pak zpětně ovlivňují podobu institucionálního rámce EU a Unie jako celku. Tím poskytují důležitou zpětnou vazbu a jsou pokrokem v integraci.</w:t>
      </w:r>
      <w:r w:rsidR="003216A9" w:rsidRPr="005F7E23">
        <w:rPr>
          <w:rStyle w:val="Znakapoznpodarou"/>
          <w:rFonts w:cs="Times New Roman"/>
          <w:szCs w:val="24"/>
        </w:rPr>
        <w:footnoteReference w:id="36"/>
      </w:r>
    </w:p>
    <w:p w:rsidR="00F90A53" w:rsidRPr="005F7E23" w:rsidRDefault="00C4623A" w:rsidP="00CB2DAE">
      <w:pPr>
        <w:pStyle w:val="Odstavecseseznamem"/>
        <w:numPr>
          <w:ilvl w:val="0"/>
          <w:numId w:val="32"/>
        </w:numPr>
        <w:ind w:left="709" w:hanging="357"/>
        <w:contextualSpacing w:val="0"/>
        <w:rPr>
          <w:rFonts w:cs="Times New Roman"/>
          <w:szCs w:val="24"/>
        </w:rPr>
      </w:pPr>
      <w:r w:rsidRPr="005F7E23">
        <w:rPr>
          <w:rFonts w:cs="Times New Roman"/>
          <w:i/>
          <w:szCs w:val="24"/>
        </w:rPr>
        <w:t>Omezení</w:t>
      </w:r>
      <w:r w:rsidR="00867BC8" w:rsidRPr="005F7E23">
        <w:rPr>
          <w:rFonts w:cs="Times New Roman"/>
          <w:i/>
          <w:szCs w:val="24"/>
        </w:rPr>
        <w:t xml:space="preserve"> rozhodovacích pravomocí</w:t>
      </w:r>
      <w:r w:rsidRPr="005F7E23">
        <w:rPr>
          <w:rFonts w:cs="Times New Roman"/>
          <w:i/>
          <w:szCs w:val="24"/>
        </w:rPr>
        <w:t xml:space="preserve"> národních </w:t>
      </w:r>
      <w:r w:rsidR="00867BC8" w:rsidRPr="005F7E23">
        <w:rPr>
          <w:rFonts w:cs="Times New Roman"/>
          <w:i/>
          <w:szCs w:val="24"/>
        </w:rPr>
        <w:t>vlád</w:t>
      </w:r>
      <w:r w:rsidRPr="005F7E23">
        <w:rPr>
          <w:rFonts w:cs="Times New Roman"/>
          <w:i/>
          <w:szCs w:val="24"/>
        </w:rPr>
        <w:t xml:space="preserve">. </w:t>
      </w:r>
      <w:r w:rsidR="00867BC8" w:rsidRPr="005F7E23">
        <w:rPr>
          <w:rFonts w:cs="Times New Roman"/>
          <w:szCs w:val="24"/>
        </w:rPr>
        <w:t>Centrální vlády delegují</w:t>
      </w:r>
      <w:r w:rsidR="009F6855">
        <w:rPr>
          <w:rFonts w:cs="Times New Roman"/>
          <w:szCs w:val="24"/>
        </w:rPr>
        <w:t xml:space="preserve"> své pravomoci jednak směrem nahoru</w:t>
      </w:r>
      <w:r w:rsidRPr="005F7E23">
        <w:rPr>
          <w:rFonts w:cs="Times New Roman"/>
          <w:szCs w:val="24"/>
        </w:rPr>
        <w:t xml:space="preserve"> na su</w:t>
      </w:r>
      <w:r w:rsidR="00867BC8" w:rsidRPr="005F7E23">
        <w:rPr>
          <w:rFonts w:cs="Times New Roman"/>
          <w:szCs w:val="24"/>
        </w:rPr>
        <w:t>pranacionální úroveň (místo jejich</w:t>
      </w:r>
      <w:r w:rsidRPr="005F7E23">
        <w:rPr>
          <w:rFonts w:cs="Times New Roman"/>
          <w:szCs w:val="24"/>
        </w:rPr>
        <w:t xml:space="preserve"> orgánů pak činí rozhodnutí např</w:t>
      </w:r>
      <w:r w:rsidR="00D62E0D" w:rsidRPr="005F7E23">
        <w:rPr>
          <w:rFonts w:cs="Times New Roman"/>
          <w:szCs w:val="24"/>
        </w:rPr>
        <w:t>íklad</w:t>
      </w:r>
      <w:r w:rsidRPr="005F7E23">
        <w:rPr>
          <w:rFonts w:cs="Times New Roman"/>
          <w:szCs w:val="24"/>
        </w:rPr>
        <w:t xml:space="preserve"> E</w:t>
      </w:r>
      <w:r w:rsidR="00DF77D9" w:rsidRPr="005F7E23">
        <w:rPr>
          <w:rFonts w:cs="Times New Roman"/>
          <w:szCs w:val="24"/>
        </w:rPr>
        <w:t>K</w:t>
      </w:r>
      <w:r w:rsidR="00D62E0D" w:rsidRPr="005F7E23">
        <w:rPr>
          <w:rFonts w:cs="Times New Roman"/>
          <w:szCs w:val="24"/>
        </w:rPr>
        <w:t>)</w:t>
      </w:r>
      <w:r w:rsidR="009F6855">
        <w:rPr>
          <w:rFonts w:cs="Times New Roman"/>
          <w:szCs w:val="24"/>
        </w:rPr>
        <w:t>, směrem dolů</w:t>
      </w:r>
      <w:r w:rsidR="001C1BC6">
        <w:rPr>
          <w:rFonts w:cs="Times New Roman"/>
          <w:szCs w:val="24"/>
        </w:rPr>
        <w:t xml:space="preserve"> na sub</w:t>
      </w:r>
      <w:r w:rsidR="00867BC8" w:rsidRPr="005F7E23">
        <w:rPr>
          <w:rFonts w:cs="Times New Roman"/>
          <w:szCs w:val="24"/>
        </w:rPr>
        <w:t>státní úroveň (pak místo nich</w:t>
      </w:r>
      <w:r w:rsidRPr="005F7E23">
        <w:rPr>
          <w:rFonts w:cs="Times New Roman"/>
          <w:szCs w:val="24"/>
        </w:rPr>
        <w:t xml:space="preserve"> jednají regionální a lokální samosprávné orgány) a také směrem „do boku“ </w:t>
      </w:r>
      <w:r w:rsidR="00B7578B" w:rsidRPr="005F7E23">
        <w:rPr>
          <w:rFonts w:cs="Times New Roman"/>
          <w:szCs w:val="24"/>
        </w:rPr>
        <w:t>na nevládní rovinu</w:t>
      </w:r>
      <w:r w:rsidR="001F107E" w:rsidRPr="005F7E23">
        <w:rPr>
          <w:rFonts w:cs="Times New Roman"/>
          <w:szCs w:val="24"/>
        </w:rPr>
        <w:t xml:space="preserve"> </w:t>
      </w:r>
      <w:r w:rsidRPr="005F7E23">
        <w:rPr>
          <w:rFonts w:cs="Times New Roman"/>
          <w:szCs w:val="24"/>
        </w:rPr>
        <w:t>(</w:t>
      </w:r>
      <w:r w:rsidR="001F107E" w:rsidRPr="005F7E23">
        <w:rPr>
          <w:rFonts w:cs="Times New Roman"/>
          <w:szCs w:val="24"/>
        </w:rPr>
        <w:t>do rozhodování jsou zapojeni zástupci nevládních organizací, ať už vnitrostátních nebo</w:t>
      </w:r>
      <w:r w:rsidR="00B7578B" w:rsidRPr="005F7E23">
        <w:rPr>
          <w:rFonts w:cs="Times New Roman"/>
          <w:szCs w:val="24"/>
        </w:rPr>
        <w:t xml:space="preserve"> nadstátních). Na těchto stupních</w:t>
      </w:r>
      <w:r w:rsidR="001F107E" w:rsidRPr="005F7E23">
        <w:rPr>
          <w:rFonts w:cs="Times New Roman"/>
          <w:szCs w:val="24"/>
        </w:rPr>
        <w:t xml:space="preserve"> jsou poté činěna rozhodnutí nezávisle na vůli národních vlád, přičemž rozsah těchto oblastí se samovolně rozšiřuje.</w:t>
      </w:r>
      <w:r w:rsidR="00EB1F63" w:rsidRPr="005F7E23">
        <w:rPr>
          <w:rFonts w:cs="Times New Roman"/>
          <w:szCs w:val="24"/>
        </w:rPr>
        <w:t xml:space="preserve"> </w:t>
      </w:r>
      <w:r w:rsidR="001F107E" w:rsidRPr="005F7E23">
        <w:rPr>
          <w:rFonts w:cs="Times New Roman"/>
          <w:szCs w:val="24"/>
        </w:rPr>
        <w:t xml:space="preserve">Je však třeba poznamenat, že se tomu nevždy děje proti vůli národních vlád, </w:t>
      </w:r>
      <w:r w:rsidR="00D26AAA" w:rsidRPr="005F7E23">
        <w:rPr>
          <w:rFonts w:cs="Times New Roman"/>
          <w:szCs w:val="24"/>
        </w:rPr>
        <w:t>nýbrž v některých případech to</w:t>
      </w:r>
      <w:r w:rsidR="001F107E" w:rsidRPr="005F7E23">
        <w:rPr>
          <w:rFonts w:cs="Times New Roman"/>
          <w:szCs w:val="24"/>
        </w:rPr>
        <w:t xml:space="preserve"> n</w:t>
      </w:r>
      <w:r w:rsidR="00B7578B" w:rsidRPr="005F7E23">
        <w:rPr>
          <w:rFonts w:cs="Times New Roman"/>
          <w:szCs w:val="24"/>
        </w:rPr>
        <w:t>aopak národní vlády dělají „dobrovolně</w:t>
      </w:r>
      <w:r w:rsidR="009F6855">
        <w:rPr>
          <w:rFonts w:cs="Times New Roman"/>
          <w:szCs w:val="24"/>
        </w:rPr>
        <w:t>“, například</w:t>
      </w:r>
      <w:r w:rsidR="001F107E" w:rsidRPr="005F7E23">
        <w:rPr>
          <w:rFonts w:cs="Times New Roman"/>
          <w:szCs w:val="24"/>
        </w:rPr>
        <w:t xml:space="preserve"> jedná-li se o delegaci kompetencí k rozhodování v nepopulárních opatřeních, která by v</w:t>
      </w:r>
      <w:r w:rsidR="00D26AAA" w:rsidRPr="005F7E23">
        <w:rPr>
          <w:rFonts w:cs="Times New Roman"/>
          <w:szCs w:val="24"/>
        </w:rPr>
        <w:t>ládu v očích veřejnosti oslabila</w:t>
      </w:r>
      <w:r w:rsidR="001F107E" w:rsidRPr="005F7E23">
        <w:rPr>
          <w:rFonts w:cs="Times New Roman"/>
          <w:szCs w:val="24"/>
        </w:rPr>
        <w:t>.</w:t>
      </w:r>
      <w:r w:rsidR="00274EDE" w:rsidRPr="005F7E23">
        <w:rPr>
          <w:rStyle w:val="Znakapoznpodarou"/>
          <w:rFonts w:cs="Times New Roman"/>
          <w:szCs w:val="24"/>
        </w:rPr>
        <w:footnoteReference w:id="37"/>
      </w:r>
    </w:p>
    <w:p w:rsidR="00F90A53" w:rsidRPr="005F7E23" w:rsidRDefault="008919AF" w:rsidP="00CB2DAE">
      <w:pPr>
        <w:pStyle w:val="Odstavecseseznamem"/>
        <w:numPr>
          <w:ilvl w:val="0"/>
          <w:numId w:val="32"/>
        </w:numPr>
        <w:ind w:left="709" w:hanging="357"/>
        <w:contextualSpacing w:val="0"/>
        <w:rPr>
          <w:rFonts w:cs="Times New Roman"/>
          <w:szCs w:val="24"/>
        </w:rPr>
      </w:pPr>
      <w:r w:rsidRPr="005F7E23">
        <w:rPr>
          <w:rFonts w:cs="Times New Roman"/>
          <w:i/>
          <w:szCs w:val="24"/>
        </w:rPr>
        <w:t>Pluralita</w:t>
      </w:r>
      <w:r w:rsidR="007045F5" w:rsidRPr="005F7E23">
        <w:rPr>
          <w:rFonts w:cs="Times New Roman"/>
          <w:i/>
          <w:szCs w:val="24"/>
        </w:rPr>
        <w:t xml:space="preserve"> subjektů</w:t>
      </w:r>
      <w:r w:rsidR="00AD7E07" w:rsidRPr="005F7E23">
        <w:rPr>
          <w:rFonts w:cs="Times New Roman"/>
          <w:i/>
          <w:szCs w:val="24"/>
        </w:rPr>
        <w:t xml:space="preserve"> participujících na rozhodování</w:t>
      </w:r>
      <w:r w:rsidR="00F65556" w:rsidRPr="005F7E23">
        <w:rPr>
          <w:rFonts w:cs="Times New Roman"/>
          <w:i/>
          <w:szCs w:val="24"/>
        </w:rPr>
        <w:t xml:space="preserve">. </w:t>
      </w:r>
      <w:r w:rsidR="00F65556" w:rsidRPr="005F7E23">
        <w:rPr>
          <w:rFonts w:cs="Times New Roman"/>
          <w:szCs w:val="24"/>
        </w:rPr>
        <w:t>Rozhodovací pravomoc</w:t>
      </w:r>
      <w:r w:rsidR="0013508A" w:rsidRPr="005F7E23">
        <w:rPr>
          <w:rFonts w:cs="Times New Roman"/>
          <w:szCs w:val="24"/>
        </w:rPr>
        <w:t xml:space="preserve"> není</w:t>
      </w:r>
      <w:r w:rsidR="00F65556" w:rsidRPr="005F7E23">
        <w:rPr>
          <w:rFonts w:cs="Times New Roman"/>
          <w:szCs w:val="24"/>
        </w:rPr>
        <w:t xml:space="preserve"> výlučně</w:t>
      </w:r>
      <w:r w:rsidR="0013508A" w:rsidRPr="005F7E23">
        <w:rPr>
          <w:rFonts w:cs="Times New Roman"/>
          <w:szCs w:val="24"/>
        </w:rPr>
        <w:t xml:space="preserve"> přisouzena pouze jedné skupině aktérů na jedné úrovni</w:t>
      </w:r>
      <w:r w:rsidR="0014711E" w:rsidRPr="005F7E23">
        <w:rPr>
          <w:rFonts w:cs="Times New Roman"/>
          <w:szCs w:val="24"/>
        </w:rPr>
        <w:t xml:space="preserve"> (např.</w:t>
      </w:r>
      <w:r w:rsidR="00867BC8" w:rsidRPr="005F7E23">
        <w:rPr>
          <w:rFonts w:cs="Times New Roman"/>
          <w:szCs w:val="24"/>
        </w:rPr>
        <w:t xml:space="preserve"> národním </w:t>
      </w:r>
      <w:r w:rsidR="00867BC8" w:rsidRPr="005F7E23">
        <w:rPr>
          <w:rFonts w:cs="Times New Roman"/>
          <w:szCs w:val="24"/>
        </w:rPr>
        <w:lastRenderedPageBreak/>
        <w:t>vládám)</w:t>
      </w:r>
      <w:r w:rsidR="0013508A" w:rsidRPr="005F7E23">
        <w:rPr>
          <w:rFonts w:cs="Times New Roman"/>
          <w:szCs w:val="24"/>
        </w:rPr>
        <w:t xml:space="preserve">, nýbrž náleží různým </w:t>
      </w:r>
      <w:r w:rsidR="0014711E" w:rsidRPr="005F7E23">
        <w:rPr>
          <w:rFonts w:cs="Times New Roman"/>
          <w:szCs w:val="24"/>
        </w:rPr>
        <w:t>orgánům</w:t>
      </w:r>
      <w:r w:rsidR="0013508A" w:rsidRPr="005F7E23">
        <w:rPr>
          <w:rFonts w:cs="Times New Roman"/>
          <w:szCs w:val="24"/>
        </w:rPr>
        <w:t xml:space="preserve"> na odlišných úrovních.</w:t>
      </w:r>
      <w:r w:rsidR="006929B3" w:rsidRPr="005F7E23">
        <w:rPr>
          <w:rStyle w:val="Znakapoznpodarou"/>
          <w:rFonts w:cs="Times New Roman"/>
          <w:szCs w:val="24"/>
        </w:rPr>
        <w:footnoteReference w:id="38"/>
      </w:r>
      <w:r w:rsidR="0013508A" w:rsidRPr="005F7E23">
        <w:rPr>
          <w:rFonts w:cs="Times New Roman"/>
          <w:szCs w:val="24"/>
        </w:rPr>
        <w:t xml:space="preserve"> </w:t>
      </w:r>
      <w:r w:rsidR="002B5765" w:rsidRPr="005F7E23">
        <w:rPr>
          <w:rFonts w:cs="Times New Roman"/>
          <w:szCs w:val="24"/>
        </w:rPr>
        <w:t>Jedná se o veřejnoprávní i soukromoprávní</w:t>
      </w:r>
      <w:r w:rsidRPr="005F7E23">
        <w:rPr>
          <w:rFonts w:cs="Times New Roman"/>
          <w:szCs w:val="24"/>
        </w:rPr>
        <w:t xml:space="preserve"> </w:t>
      </w:r>
      <w:r w:rsidR="00AD7E07" w:rsidRPr="005F7E23">
        <w:rPr>
          <w:rFonts w:cs="Times New Roman"/>
          <w:szCs w:val="24"/>
        </w:rPr>
        <w:t>subjekty</w:t>
      </w:r>
      <w:r w:rsidR="009C0834" w:rsidRPr="005F7E23">
        <w:rPr>
          <w:rFonts w:cs="Times New Roman"/>
          <w:szCs w:val="24"/>
        </w:rPr>
        <w:t xml:space="preserve"> na nadnárodní, </w:t>
      </w:r>
      <w:r w:rsidRPr="005F7E23">
        <w:rPr>
          <w:rFonts w:cs="Times New Roman"/>
          <w:szCs w:val="24"/>
        </w:rPr>
        <w:t xml:space="preserve">národní i </w:t>
      </w:r>
      <w:r w:rsidR="001C1BC6">
        <w:rPr>
          <w:rFonts w:cs="Times New Roman"/>
          <w:szCs w:val="24"/>
        </w:rPr>
        <w:t>sub</w:t>
      </w:r>
      <w:r w:rsidR="00867BC8" w:rsidRPr="005F7E23">
        <w:rPr>
          <w:rFonts w:cs="Times New Roman"/>
          <w:szCs w:val="24"/>
        </w:rPr>
        <w:t>národní</w:t>
      </w:r>
      <w:r w:rsidR="009C0834" w:rsidRPr="005F7E23">
        <w:rPr>
          <w:rFonts w:cs="Times New Roman"/>
          <w:szCs w:val="24"/>
        </w:rPr>
        <w:t xml:space="preserve"> </w:t>
      </w:r>
      <w:r w:rsidR="00AD7E07" w:rsidRPr="005F7E23">
        <w:rPr>
          <w:rFonts w:cs="Times New Roman"/>
          <w:szCs w:val="24"/>
        </w:rPr>
        <w:t>rovině</w:t>
      </w:r>
      <w:r w:rsidR="009C0834" w:rsidRPr="005F7E23">
        <w:rPr>
          <w:rFonts w:cs="Times New Roman"/>
          <w:szCs w:val="24"/>
        </w:rPr>
        <w:t>. Za ty klíčové považujeme</w:t>
      </w:r>
      <w:r w:rsidRPr="005F7E23">
        <w:rPr>
          <w:rFonts w:cs="Times New Roman"/>
          <w:szCs w:val="24"/>
        </w:rPr>
        <w:t xml:space="preserve"> </w:t>
      </w:r>
      <w:r w:rsidR="005F25AF" w:rsidRPr="005F7E23">
        <w:rPr>
          <w:rFonts w:cs="Times New Roman"/>
          <w:szCs w:val="24"/>
        </w:rPr>
        <w:t>zástupce regionálních samospráv, různé zaměstnanecké i zaměstnavatelské asociace, dále nevládní organizace a nadnárodní korporace.</w:t>
      </w:r>
      <w:r w:rsidR="00602B25" w:rsidRPr="005F7E23">
        <w:rPr>
          <w:rStyle w:val="Znakapoznpodarou"/>
          <w:rFonts w:cs="Times New Roman"/>
          <w:szCs w:val="24"/>
        </w:rPr>
        <w:footnoteReference w:id="39"/>
      </w:r>
      <w:r w:rsidR="00B042D4" w:rsidRPr="005F7E23">
        <w:rPr>
          <w:rFonts w:cs="Times New Roman"/>
          <w:szCs w:val="24"/>
        </w:rPr>
        <w:t xml:space="preserve"> </w:t>
      </w:r>
      <w:r w:rsidR="009C0834" w:rsidRPr="005F7E23">
        <w:rPr>
          <w:rFonts w:cs="Times New Roman"/>
          <w:szCs w:val="24"/>
        </w:rPr>
        <w:t>Mezi těmito úrovněmi a aktéry je</w:t>
      </w:r>
      <w:r w:rsidR="00AD7E07" w:rsidRPr="005F7E23">
        <w:rPr>
          <w:rFonts w:cs="Times New Roman"/>
          <w:szCs w:val="24"/>
        </w:rPr>
        <w:t xml:space="preserve"> někdy</w:t>
      </w:r>
      <w:r w:rsidR="009C0834" w:rsidRPr="005F7E23">
        <w:rPr>
          <w:rFonts w:cs="Times New Roman"/>
          <w:szCs w:val="24"/>
        </w:rPr>
        <w:t xml:space="preserve"> patrné vzájemné překrývání kompetencí.</w:t>
      </w:r>
      <w:r w:rsidR="00EA175B" w:rsidRPr="005F7E23">
        <w:rPr>
          <w:rFonts w:cs="Times New Roman"/>
          <w:szCs w:val="24"/>
        </w:rPr>
        <w:t xml:space="preserve"> Ačkoliv by se tomu tak nemuselo zdát, m</w:t>
      </w:r>
      <w:r w:rsidR="00D61F9E" w:rsidRPr="005F7E23">
        <w:rPr>
          <w:rFonts w:cs="Times New Roman"/>
          <w:szCs w:val="24"/>
        </w:rPr>
        <w:t>odel VÚV</w:t>
      </w:r>
      <w:r w:rsidR="00F65556" w:rsidRPr="005F7E23">
        <w:rPr>
          <w:rFonts w:cs="Times New Roman"/>
          <w:szCs w:val="24"/>
        </w:rPr>
        <w:t xml:space="preserve"> považuje za základní kámen </w:t>
      </w:r>
      <w:r w:rsidR="00EA175B" w:rsidRPr="005F7E23">
        <w:rPr>
          <w:rFonts w:cs="Times New Roman"/>
          <w:szCs w:val="24"/>
        </w:rPr>
        <w:t xml:space="preserve">vládnutí v EU i nadále stát. Ostatní participující subjekty jsou odvozeny právě od něj, přičemž </w:t>
      </w:r>
      <w:r w:rsidR="009F6855">
        <w:rPr>
          <w:rFonts w:cs="Times New Roman"/>
          <w:szCs w:val="24"/>
        </w:rPr>
        <w:t>je</w:t>
      </w:r>
      <w:r w:rsidR="00D45609" w:rsidRPr="005F7E23">
        <w:rPr>
          <w:rFonts w:cs="Times New Roman"/>
          <w:szCs w:val="24"/>
        </w:rPr>
        <w:t xml:space="preserve"> zřejmé, že během posledních let </w:t>
      </w:r>
      <w:r w:rsidR="00EA175B" w:rsidRPr="005F7E23">
        <w:rPr>
          <w:rFonts w:cs="Times New Roman"/>
          <w:szCs w:val="24"/>
        </w:rPr>
        <w:t>čím dál tím více nabírají na síle.</w:t>
      </w:r>
      <w:r w:rsidR="00E83A65" w:rsidRPr="005F7E23">
        <w:rPr>
          <w:rStyle w:val="Znakapoznpodarou"/>
          <w:rFonts w:cs="Times New Roman"/>
          <w:szCs w:val="24"/>
        </w:rPr>
        <w:footnoteReference w:id="40"/>
      </w:r>
      <w:r w:rsidR="00EA175B" w:rsidRPr="005F7E23">
        <w:rPr>
          <w:rFonts w:cs="Times New Roman"/>
          <w:szCs w:val="24"/>
        </w:rPr>
        <w:t xml:space="preserve"> </w:t>
      </w:r>
      <w:r w:rsidR="004E42BD" w:rsidRPr="005F7E23">
        <w:rPr>
          <w:rFonts w:cs="Times New Roman"/>
          <w:szCs w:val="24"/>
        </w:rPr>
        <w:t>Mezi hlavní politické funkce VÚV tak patří ochrana a prosazení teritoriálních zájmů a menšin, dosažení rovnováhy mezi jednotou a rozmanitostí, větší prosazení regionální reprezentace namísto jedné celostátní a umožnění jejich vzájemné konkurence.</w:t>
      </w:r>
      <w:r w:rsidR="00E83A65" w:rsidRPr="005F7E23">
        <w:rPr>
          <w:rStyle w:val="Znakapoznpodarou"/>
          <w:rFonts w:cs="Times New Roman"/>
          <w:szCs w:val="24"/>
        </w:rPr>
        <w:footnoteReference w:id="41"/>
      </w:r>
      <w:r w:rsidR="004E42BD" w:rsidRPr="005F7E23">
        <w:rPr>
          <w:rFonts w:cs="Times New Roman"/>
          <w:szCs w:val="24"/>
        </w:rPr>
        <w:t xml:space="preserve"> </w:t>
      </w:r>
      <w:r w:rsidR="00AB16AF" w:rsidRPr="005F7E23">
        <w:rPr>
          <w:rFonts w:cs="Times New Roman"/>
          <w:szCs w:val="24"/>
        </w:rPr>
        <w:t xml:space="preserve">VÚV tak bývá často spojováno s pojmem </w:t>
      </w:r>
      <w:r w:rsidR="00AB16AF" w:rsidRPr="005F7E23">
        <w:rPr>
          <w:rFonts w:cs="Times New Roman"/>
          <w:i/>
          <w:szCs w:val="24"/>
        </w:rPr>
        <w:t>regionalizace.</w:t>
      </w:r>
      <w:r w:rsidR="00350B69" w:rsidRPr="005F7E23">
        <w:rPr>
          <w:rStyle w:val="Znakapoznpodarou"/>
          <w:rFonts w:cs="Times New Roman"/>
          <w:szCs w:val="24"/>
        </w:rPr>
        <w:footnoteReference w:id="42"/>
      </w:r>
    </w:p>
    <w:p w:rsidR="00F90A53" w:rsidRPr="005F7E23" w:rsidRDefault="00FB245B" w:rsidP="00CB2DAE">
      <w:pPr>
        <w:pStyle w:val="Odstavecseseznamem"/>
        <w:numPr>
          <w:ilvl w:val="0"/>
          <w:numId w:val="32"/>
        </w:numPr>
        <w:ind w:left="709" w:hanging="357"/>
        <w:contextualSpacing w:val="0"/>
        <w:rPr>
          <w:rFonts w:cs="Times New Roman"/>
          <w:szCs w:val="24"/>
        </w:rPr>
      </w:pPr>
      <w:r w:rsidRPr="005F7E23">
        <w:rPr>
          <w:rFonts w:cs="Times New Roman"/>
          <w:i/>
          <w:szCs w:val="24"/>
        </w:rPr>
        <w:t>Diferenciace</w:t>
      </w:r>
      <w:r w:rsidR="00AD7E07" w:rsidRPr="005F7E23">
        <w:rPr>
          <w:rFonts w:cs="Times New Roman"/>
          <w:i/>
          <w:szCs w:val="24"/>
        </w:rPr>
        <w:t xml:space="preserve"> rozhodování</w:t>
      </w:r>
      <w:r w:rsidRPr="005F7E23">
        <w:rPr>
          <w:rFonts w:cs="Times New Roman"/>
          <w:i/>
          <w:szCs w:val="24"/>
        </w:rPr>
        <w:t xml:space="preserve">. </w:t>
      </w:r>
      <w:r w:rsidRPr="005F7E23">
        <w:rPr>
          <w:rFonts w:cs="Times New Roman"/>
          <w:szCs w:val="24"/>
        </w:rPr>
        <w:t xml:space="preserve">Utváření politických rozhodnutí je diferencováno dle různých oblastí politiky. V každé z těchto </w:t>
      </w:r>
      <w:r w:rsidR="00C17A28" w:rsidRPr="005F7E23">
        <w:rPr>
          <w:rFonts w:cs="Times New Roman"/>
          <w:szCs w:val="24"/>
        </w:rPr>
        <w:t>oblastí je rozhodování založeno na jiných principech. Zatímco v některých je patrné široké zapojení nevládních i nadnárodních organizací</w:t>
      </w:r>
      <w:r w:rsidR="004F7647" w:rsidRPr="005F7E23">
        <w:rPr>
          <w:rFonts w:cs="Times New Roman"/>
          <w:szCs w:val="24"/>
        </w:rPr>
        <w:t xml:space="preserve"> (např. politika životního prostředí</w:t>
      </w:r>
      <w:r w:rsidR="004A59CD" w:rsidRPr="005F7E23">
        <w:rPr>
          <w:rFonts w:cs="Times New Roman"/>
          <w:szCs w:val="24"/>
        </w:rPr>
        <w:t>, politika HSS</w:t>
      </w:r>
      <w:r w:rsidR="004F7647" w:rsidRPr="005F7E23">
        <w:rPr>
          <w:rFonts w:cs="Times New Roman"/>
          <w:szCs w:val="24"/>
        </w:rPr>
        <w:t>)</w:t>
      </w:r>
      <w:r w:rsidR="00C17A28" w:rsidRPr="005F7E23">
        <w:rPr>
          <w:rFonts w:cs="Times New Roman"/>
          <w:szCs w:val="24"/>
        </w:rPr>
        <w:t>, jiné striktně kontrolují pouze s</w:t>
      </w:r>
      <w:r w:rsidR="004F7647" w:rsidRPr="005F7E23">
        <w:rPr>
          <w:rFonts w:cs="Times New Roman"/>
          <w:szCs w:val="24"/>
        </w:rPr>
        <w:t>tátní vládní zástupci (bezpečnostní politika, vnější vztahy).</w:t>
      </w:r>
      <w:r w:rsidR="00350B69" w:rsidRPr="005F7E23">
        <w:rPr>
          <w:rStyle w:val="Znakapoznpodarou"/>
          <w:rFonts w:cs="Times New Roman"/>
          <w:szCs w:val="24"/>
        </w:rPr>
        <w:footnoteReference w:id="43"/>
      </w:r>
    </w:p>
    <w:p w:rsidR="00F90A53" w:rsidRPr="005F7E23" w:rsidRDefault="004A59CD" w:rsidP="00CB2DAE">
      <w:pPr>
        <w:pStyle w:val="Odstavecseseznamem"/>
        <w:numPr>
          <w:ilvl w:val="0"/>
          <w:numId w:val="32"/>
        </w:numPr>
        <w:ind w:left="709" w:hanging="357"/>
        <w:contextualSpacing w:val="0"/>
        <w:rPr>
          <w:rFonts w:cs="Times New Roman"/>
          <w:szCs w:val="24"/>
        </w:rPr>
      </w:pPr>
      <w:r w:rsidRPr="005F7E23">
        <w:rPr>
          <w:rFonts w:cs="Times New Roman"/>
          <w:i/>
          <w:szCs w:val="24"/>
        </w:rPr>
        <w:t>Odmítání</w:t>
      </w:r>
      <w:r w:rsidR="004C5D19" w:rsidRPr="005F7E23">
        <w:rPr>
          <w:rFonts w:cs="Times New Roman"/>
          <w:i/>
          <w:szCs w:val="24"/>
        </w:rPr>
        <w:t xml:space="preserve"> dělení mezi </w:t>
      </w:r>
      <w:r w:rsidR="00B13800" w:rsidRPr="005F7E23">
        <w:rPr>
          <w:rFonts w:cs="Times New Roman"/>
          <w:i/>
          <w:szCs w:val="24"/>
        </w:rPr>
        <w:t xml:space="preserve">domácí a mezinárodní politikou. </w:t>
      </w:r>
      <w:r w:rsidR="00B13800" w:rsidRPr="005F7E23">
        <w:rPr>
          <w:rFonts w:cs="Times New Roman"/>
          <w:szCs w:val="24"/>
        </w:rPr>
        <w:t xml:space="preserve">Mezi aktéry obou dvou totiž dochází k četným mezinárodním setkáním a to na mnoha úrovních. </w:t>
      </w:r>
      <w:r w:rsidR="00653117" w:rsidRPr="005F7E23">
        <w:rPr>
          <w:rFonts w:cs="Times New Roman"/>
          <w:szCs w:val="24"/>
        </w:rPr>
        <w:t>Scházejí</w:t>
      </w:r>
      <w:r w:rsidR="00B13800" w:rsidRPr="005F7E23">
        <w:rPr>
          <w:rFonts w:cs="Times New Roman"/>
          <w:szCs w:val="24"/>
        </w:rPr>
        <w:t xml:space="preserve"> se například jednotlivé vlády</w:t>
      </w:r>
      <w:r w:rsidR="00AF1A41" w:rsidRPr="005F7E23">
        <w:rPr>
          <w:rFonts w:cs="Times New Roman"/>
          <w:szCs w:val="24"/>
        </w:rPr>
        <w:t xml:space="preserve"> národních států mezi sebou,</w:t>
      </w:r>
      <w:r w:rsidR="00B13800" w:rsidRPr="005F7E23">
        <w:rPr>
          <w:rFonts w:cs="Times New Roman"/>
          <w:szCs w:val="24"/>
        </w:rPr>
        <w:t xml:space="preserve"> ale i odbory jednotlivých ministerstev, obchodní komory, sdružení spotřebitelů, odborové organizace apod. K těmto setkáním dochází také na vertikální úrovni (např. lobbování průmyslových svazů u E</w:t>
      </w:r>
      <w:r w:rsidR="002F6C2A">
        <w:rPr>
          <w:rFonts w:cs="Times New Roman"/>
          <w:szCs w:val="24"/>
        </w:rPr>
        <w:t>vropského parlamentu</w:t>
      </w:r>
      <w:r w:rsidR="00B13800" w:rsidRPr="005F7E23">
        <w:rPr>
          <w:rFonts w:cs="Times New Roman"/>
          <w:szCs w:val="24"/>
        </w:rPr>
        <w:t>), přičemž zájmové skupiny působí jak shora n</w:t>
      </w:r>
      <w:r w:rsidR="002F6C2A">
        <w:rPr>
          <w:rFonts w:cs="Times New Roman"/>
          <w:szCs w:val="24"/>
        </w:rPr>
        <w:t>a evropské instituce, tak zdola</w:t>
      </w:r>
      <w:r w:rsidR="00B13800" w:rsidRPr="005F7E23">
        <w:rPr>
          <w:rFonts w:cs="Times New Roman"/>
          <w:szCs w:val="24"/>
        </w:rPr>
        <w:t xml:space="preserve"> v </w:t>
      </w:r>
      <w:r w:rsidR="00477822" w:rsidRPr="005F7E23">
        <w:rPr>
          <w:rFonts w:cs="Times New Roman"/>
          <w:szCs w:val="24"/>
        </w:rPr>
        <w:t>ČS na státní či regionální zástupce</w:t>
      </w:r>
      <w:r w:rsidR="00B042D4" w:rsidRPr="005F7E23">
        <w:rPr>
          <w:rFonts w:cs="Times New Roman"/>
          <w:szCs w:val="24"/>
        </w:rPr>
        <w:t>. Činnost některých nevládních subjektů je dokonce finan</w:t>
      </w:r>
      <w:r w:rsidRPr="005F7E23">
        <w:rPr>
          <w:rFonts w:cs="Times New Roman"/>
          <w:szCs w:val="24"/>
        </w:rPr>
        <w:t>čně podporována EK</w:t>
      </w:r>
      <w:r w:rsidR="00B042D4" w:rsidRPr="005F7E23">
        <w:rPr>
          <w:rFonts w:cs="Times New Roman"/>
          <w:szCs w:val="24"/>
        </w:rPr>
        <w:t>.</w:t>
      </w:r>
      <w:r w:rsidR="00350B69" w:rsidRPr="005F7E23">
        <w:rPr>
          <w:rStyle w:val="Znakapoznpodarou"/>
          <w:rFonts w:cs="Times New Roman"/>
          <w:szCs w:val="24"/>
        </w:rPr>
        <w:footnoteReference w:id="44"/>
      </w:r>
    </w:p>
    <w:p w:rsidR="00F90A53" w:rsidRPr="005F7E23" w:rsidRDefault="004F7647" w:rsidP="00CB2DAE">
      <w:pPr>
        <w:pStyle w:val="Odstavecseseznamem"/>
        <w:numPr>
          <w:ilvl w:val="0"/>
          <w:numId w:val="32"/>
        </w:numPr>
        <w:ind w:left="709" w:hanging="357"/>
        <w:contextualSpacing w:val="0"/>
        <w:rPr>
          <w:rFonts w:cs="Times New Roman"/>
          <w:szCs w:val="24"/>
        </w:rPr>
      </w:pPr>
      <w:r w:rsidRPr="005F7E23">
        <w:rPr>
          <w:rFonts w:cs="Times New Roman"/>
          <w:i/>
          <w:szCs w:val="24"/>
        </w:rPr>
        <w:lastRenderedPageBreak/>
        <w:t>Technokr</w:t>
      </w:r>
      <w:r w:rsidR="00477822" w:rsidRPr="005F7E23">
        <w:rPr>
          <w:rFonts w:cs="Times New Roman"/>
          <w:i/>
          <w:szCs w:val="24"/>
        </w:rPr>
        <w:t>atická povaha rozhodování</w:t>
      </w:r>
      <w:r w:rsidRPr="005F7E23">
        <w:rPr>
          <w:rFonts w:cs="Times New Roman"/>
          <w:i/>
          <w:szCs w:val="24"/>
        </w:rPr>
        <w:t xml:space="preserve">. </w:t>
      </w:r>
      <w:r w:rsidR="00AA53C3" w:rsidRPr="005F7E23">
        <w:rPr>
          <w:rFonts w:cs="Times New Roman"/>
          <w:szCs w:val="24"/>
        </w:rPr>
        <w:t>Teorie VÚV je navržena za účelem optimalizace politického rozhodování.</w:t>
      </w:r>
      <w:r w:rsidR="00AA53C3" w:rsidRPr="005F7E23">
        <w:rPr>
          <w:rFonts w:cs="Times New Roman"/>
          <w:i/>
          <w:szCs w:val="24"/>
        </w:rPr>
        <w:t xml:space="preserve"> </w:t>
      </w:r>
      <w:r w:rsidR="00AA53C3" w:rsidRPr="005F7E23">
        <w:rPr>
          <w:rFonts w:cs="Times New Roman"/>
          <w:szCs w:val="24"/>
        </w:rPr>
        <w:t>Toho má být dosaženo technokratickou kooperací a společným postupem na rozhodování se podílejících aktérů.</w:t>
      </w:r>
      <w:r w:rsidR="00350B69" w:rsidRPr="005F7E23">
        <w:rPr>
          <w:rStyle w:val="Znakapoznpodarou"/>
          <w:rFonts w:cs="Times New Roman"/>
          <w:szCs w:val="24"/>
        </w:rPr>
        <w:footnoteReference w:id="45"/>
      </w:r>
      <w:r w:rsidR="001B6725" w:rsidRPr="005F7E23">
        <w:rPr>
          <w:rFonts w:cs="Times New Roman"/>
          <w:szCs w:val="24"/>
        </w:rPr>
        <w:t xml:space="preserve"> </w:t>
      </w:r>
      <w:r w:rsidRPr="005F7E23">
        <w:rPr>
          <w:rFonts w:cs="Times New Roman"/>
          <w:szCs w:val="24"/>
        </w:rPr>
        <w:t>Valná část politických</w:t>
      </w:r>
      <w:r w:rsidR="00682CEB" w:rsidRPr="005F7E23">
        <w:rPr>
          <w:rFonts w:cs="Times New Roman"/>
          <w:szCs w:val="24"/>
        </w:rPr>
        <w:t xml:space="preserve"> otázek, které mají</w:t>
      </w:r>
      <w:r w:rsidR="00544F41" w:rsidRPr="005F7E23">
        <w:rPr>
          <w:rFonts w:cs="Times New Roman"/>
          <w:szCs w:val="24"/>
        </w:rPr>
        <w:t xml:space="preserve"> být v EU přijaty, podléhá před jejich </w:t>
      </w:r>
      <w:r w:rsidR="00682CEB" w:rsidRPr="005F7E23">
        <w:rPr>
          <w:rFonts w:cs="Times New Roman"/>
          <w:szCs w:val="24"/>
        </w:rPr>
        <w:t>samotným</w:t>
      </w:r>
      <w:r w:rsidR="00544F41" w:rsidRPr="005F7E23">
        <w:rPr>
          <w:rFonts w:cs="Times New Roman"/>
          <w:szCs w:val="24"/>
        </w:rPr>
        <w:t xml:space="preserve"> schválením</w:t>
      </w:r>
      <w:r w:rsidR="00682CEB" w:rsidRPr="005F7E23">
        <w:rPr>
          <w:rFonts w:cs="Times New Roman"/>
          <w:szCs w:val="24"/>
        </w:rPr>
        <w:t xml:space="preserve"> přípravám v nejrůznějších expertních orgánech. Tyto orgány se formují okolo jednotlivých oblastí unijní</w:t>
      </w:r>
      <w:r w:rsidR="00544F41" w:rsidRPr="005F7E23">
        <w:rPr>
          <w:rFonts w:cs="Times New Roman"/>
          <w:szCs w:val="24"/>
        </w:rPr>
        <w:t>ch politik</w:t>
      </w:r>
      <w:r w:rsidR="00682CEB" w:rsidRPr="005F7E23">
        <w:rPr>
          <w:rFonts w:cs="Times New Roman"/>
          <w:szCs w:val="24"/>
        </w:rPr>
        <w:t xml:space="preserve"> a tvoří je nejrůznější expertní skupiny, komise či výbory. V praxi </w:t>
      </w:r>
      <w:r w:rsidR="004A6552" w:rsidRPr="005F7E23">
        <w:rPr>
          <w:rFonts w:cs="Times New Roman"/>
          <w:szCs w:val="24"/>
        </w:rPr>
        <w:t xml:space="preserve">pak </w:t>
      </w:r>
      <w:r w:rsidR="00682CEB" w:rsidRPr="005F7E23">
        <w:rPr>
          <w:rFonts w:cs="Times New Roman"/>
          <w:szCs w:val="24"/>
        </w:rPr>
        <w:t>častokrát bývají názory těchto exper</w:t>
      </w:r>
      <w:r w:rsidR="00544F41" w:rsidRPr="005F7E23">
        <w:rPr>
          <w:rFonts w:cs="Times New Roman"/>
          <w:szCs w:val="24"/>
        </w:rPr>
        <w:t>tů pouze potvrzeny orgány</w:t>
      </w:r>
      <w:r w:rsidR="00682CEB" w:rsidRPr="005F7E23">
        <w:rPr>
          <w:rFonts w:cs="Times New Roman"/>
          <w:szCs w:val="24"/>
        </w:rPr>
        <w:t xml:space="preserve"> zmocněnými</w:t>
      </w:r>
      <w:r w:rsidR="00544F41" w:rsidRPr="005F7E23">
        <w:rPr>
          <w:rFonts w:cs="Times New Roman"/>
          <w:szCs w:val="24"/>
        </w:rPr>
        <w:t xml:space="preserve"> k rozhodování</w:t>
      </w:r>
      <w:r w:rsidR="00682CEB" w:rsidRPr="005F7E23">
        <w:rPr>
          <w:rFonts w:cs="Times New Roman"/>
          <w:szCs w:val="24"/>
        </w:rPr>
        <w:t>.</w:t>
      </w:r>
      <w:r w:rsidR="00350B69" w:rsidRPr="005F7E23">
        <w:rPr>
          <w:rStyle w:val="Znakapoznpodarou"/>
          <w:rFonts w:cs="Times New Roman"/>
          <w:szCs w:val="24"/>
        </w:rPr>
        <w:footnoteReference w:id="46"/>
      </w:r>
    </w:p>
    <w:p w:rsidR="00350B69" w:rsidRPr="005F7E23" w:rsidRDefault="004A6552" w:rsidP="00CB2DAE">
      <w:pPr>
        <w:pStyle w:val="Odstavecseseznamem"/>
        <w:numPr>
          <w:ilvl w:val="0"/>
          <w:numId w:val="32"/>
        </w:numPr>
        <w:ind w:left="709" w:hanging="357"/>
        <w:contextualSpacing w:val="0"/>
        <w:rPr>
          <w:rFonts w:cs="Times New Roman"/>
          <w:szCs w:val="24"/>
        </w:rPr>
      </w:pPr>
      <w:r w:rsidRPr="005F7E23">
        <w:rPr>
          <w:rFonts w:cs="Times New Roman"/>
          <w:i/>
          <w:szCs w:val="24"/>
        </w:rPr>
        <w:t xml:space="preserve">Rozhodování nepodléhající hierarchii. </w:t>
      </w:r>
      <w:r w:rsidRPr="005F7E23">
        <w:rPr>
          <w:rFonts w:cs="Times New Roman"/>
          <w:szCs w:val="24"/>
        </w:rPr>
        <w:t>Vztahy aktérů unijní</w:t>
      </w:r>
      <w:r w:rsidR="00111B38" w:rsidRPr="005F7E23">
        <w:rPr>
          <w:rFonts w:cs="Times New Roman"/>
          <w:szCs w:val="24"/>
        </w:rPr>
        <w:t xml:space="preserve">ho politického systému </w:t>
      </w:r>
      <w:r w:rsidRPr="005F7E23">
        <w:rPr>
          <w:rFonts w:cs="Times New Roman"/>
          <w:szCs w:val="24"/>
        </w:rPr>
        <w:t>nepodléhají vzájemné subordinaci</w:t>
      </w:r>
      <w:r w:rsidR="00AF1A41" w:rsidRPr="005F7E23">
        <w:rPr>
          <w:rFonts w:cs="Times New Roman"/>
          <w:szCs w:val="24"/>
        </w:rPr>
        <w:t>,</w:t>
      </w:r>
      <w:r w:rsidRPr="005F7E23">
        <w:rPr>
          <w:rFonts w:cs="Times New Roman"/>
          <w:szCs w:val="24"/>
        </w:rPr>
        <w:t xml:space="preserve"> jako je tomu uvnitř </w:t>
      </w:r>
      <w:r w:rsidR="0051316C" w:rsidRPr="005F7E23">
        <w:rPr>
          <w:rFonts w:cs="Times New Roman"/>
          <w:szCs w:val="24"/>
        </w:rPr>
        <w:t>ČS</w:t>
      </w:r>
      <w:r w:rsidRPr="005F7E23">
        <w:rPr>
          <w:rFonts w:cs="Times New Roman"/>
          <w:szCs w:val="24"/>
        </w:rPr>
        <w:t>. Namísto toho můžeme</w:t>
      </w:r>
      <w:r w:rsidR="001D08D1" w:rsidRPr="005F7E23">
        <w:rPr>
          <w:rFonts w:cs="Times New Roman"/>
          <w:szCs w:val="24"/>
        </w:rPr>
        <w:t xml:space="preserve"> </w:t>
      </w:r>
      <w:r w:rsidRPr="005F7E23">
        <w:rPr>
          <w:rFonts w:cs="Times New Roman"/>
          <w:szCs w:val="24"/>
        </w:rPr>
        <w:t xml:space="preserve">hovořit o </w:t>
      </w:r>
      <w:r w:rsidR="001D08D1" w:rsidRPr="005F7E23">
        <w:rPr>
          <w:rFonts w:cs="Times New Roman"/>
          <w:szCs w:val="24"/>
        </w:rPr>
        <w:t xml:space="preserve">„vzájemné závislosti“ těchto aktérů. Mezi nadstátními, státními, </w:t>
      </w:r>
      <w:r w:rsidR="00111B38" w:rsidRPr="005F7E23">
        <w:rPr>
          <w:rFonts w:cs="Times New Roman"/>
          <w:szCs w:val="24"/>
        </w:rPr>
        <w:t>subnárodními</w:t>
      </w:r>
      <w:r w:rsidR="001D08D1" w:rsidRPr="005F7E23">
        <w:rPr>
          <w:rFonts w:cs="Times New Roman"/>
          <w:szCs w:val="24"/>
        </w:rPr>
        <w:t xml:space="preserve"> i nestátními </w:t>
      </w:r>
      <w:r w:rsidR="00111B38" w:rsidRPr="005F7E23">
        <w:rPr>
          <w:rFonts w:cs="Times New Roman"/>
          <w:szCs w:val="24"/>
        </w:rPr>
        <w:t>subjekty</w:t>
      </w:r>
      <w:r w:rsidR="001D08D1" w:rsidRPr="005F7E23">
        <w:rPr>
          <w:rFonts w:cs="Times New Roman"/>
          <w:szCs w:val="24"/>
        </w:rPr>
        <w:t xml:space="preserve"> politiky EU tedy nejsou přísně hierarchické relace.</w:t>
      </w:r>
      <w:r w:rsidR="00350B69" w:rsidRPr="005F7E23">
        <w:rPr>
          <w:rStyle w:val="Znakapoznpodarou"/>
          <w:rFonts w:cs="Times New Roman"/>
          <w:szCs w:val="24"/>
        </w:rPr>
        <w:footnoteReference w:id="47"/>
      </w:r>
      <w:r w:rsidR="001B6725" w:rsidRPr="005F7E23">
        <w:rPr>
          <w:rFonts w:cs="Times New Roman"/>
          <w:szCs w:val="24"/>
        </w:rPr>
        <w:t xml:space="preserve"> Důsledkem toho může být situace, kdy je politická i právní odpovědnost za rozhodnutí „rozprostřena“ mezi několik aktérů i úrovní bez jasně </w:t>
      </w:r>
      <w:r w:rsidR="009D2C13" w:rsidRPr="005F7E23">
        <w:rPr>
          <w:rFonts w:cs="Times New Roman"/>
          <w:szCs w:val="24"/>
        </w:rPr>
        <w:t xml:space="preserve">vymezených </w:t>
      </w:r>
      <w:r w:rsidR="001B6725" w:rsidRPr="005F7E23">
        <w:rPr>
          <w:rFonts w:cs="Times New Roman"/>
          <w:szCs w:val="24"/>
        </w:rPr>
        <w:t>hierarchických vztahů.</w:t>
      </w:r>
      <w:r w:rsidR="009D2C13" w:rsidRPr="005F7E23">
        <w:rPr>
          <w:rFonts w:cs="Times New Roman"/>
          <w:szCs w:val="24"/>
        </w:rPr>
        <w:t xml:space="preserve"> Tento fakt</w:t>
      </w:r>
      <w:r w:rsidR="001B6725" w:rsidRPr="005F7E23">
        <w:rPr>
          <w:rFonts w:cs="Times New Roman"/>
          <w:szCs w:val="24"/>
        </w:rPr>
        <w:t xml:space="preserve"> činí</w:t>
      </w:r>
      <w:r w:rsidR="009D2C13" w:rsidRPr="005F7E23">
        <w:rPr>
          <w:rFonts w:cs="Times New Roman"/>
          <w:szCs w:val="24"/>
        </w:rPr>
        <w:t xml:space="preserve"> VÚV</w:t>
      </w:r>
      <w:r w:rsidR="001B6725" w:rsidRPr="005F7E23">
        <w:rPr>
          <w:rFonts w:cs="Times New Roman"/>
          <w:szCs w:val="24"/>
        </w:rPr>
        <w:t xml:space="preserve"> komplikovaným</w:t>
      </w:r>
      <w:r w:rsidR="009D2C13" w:rsidRPr="005F7E23">
        <w:rPr>
          <w:rFonts w:cs="Times New Roman"/>
          <w:szCs w:val="24"/>
        </w:rPr>
        <w:t xml:space="preserve"> systémem (oproti třeba federalismu)</w:t>
      </w:r>
      <w:r w:rsidR="001B6725" w:rsidRPr="005F7E23">
        <w:rPr>
          <w:rFonts w:cs="Times New Roman"/>
          <w:szCs w:val="24"/>
        </w:rPr>
        <w:t xml:space="preserve"> z hlediska toho, komu lze v konečném důsledku přisoudit odpovědnost za určité rozhodnutí v po</w:t>
      </w:r>
      <w:r w:rsidR="00111B38" w:rsidRPr="005F7E23">
        <w:rPr>
          <w:rFonts w:cs="Times New Roman"/>
          <w:szCs w:val="24"/>
        </w:rPr>
        <w:t>litickém i právním</w:t>
      </w:r>
      <w:r w:rsidR="009D2C13" w:rsidRPr="005F7E23">
        <w:rPr>
          <w:rFonts w:cs="Times New Roman"/>
          <w:szCs w:val="24"/>
        </w:rPr>
        <w:t xml:space="preserve"> smyslu a kdo pro koho bude z tohoto rozhodnutí vyvozovat důsledky.</w:t>
      </w:r>
      <w:r w:rsidR="00350B69" w:rsidRPr="005F7E23">
        <w:rPr>
          <w:rStyle w:val="Znakapoznpodarou"/>
          <w:rFonts w:cs="Times New Roman"/>
          <w:szCs w:val="24"/>
        </w:rPr>
        <w:footnoteReference w:id="48"/>
      </w:r>
    </w:p>
    <w:p w:rsidR="001D08D1" w:rsidRPr="005F7E23" w:rsidRDefault="00694D20" w:rsidP="00CB2DAE">
      <w:pPr>
        <w:pStyle w:val="Odstavecseseznamem"/>
        <w:numPr>
          <w:ilvl w:val="0"/>
          <w:numId w:val="32"/>
        </w:numPr>
        <w:ind w:left="709" w:hanging="357"/>
        <w:contextualSpacing w:val="0"/>
        <w:rPr>
          <w:rFonts w:cs="Times New Roman"/>
          <w:szCs w:val="24"/>
        </w:rPr>
      </w:pPr>
      <w:r w:rsidRPr="005F7E23">
        <w:rPr>
          <w:rFonts w:cs="Times New Roman"/>
          <w:i/>
          <w:szCs w:val="24"/>
        </w:rPr>
        <w:t xml:space="preserve">Neformálnost vztahů. </w:t>
      </w:r>
      <w:r w:rsidR="00273E16" w:rsidRPr="005F7E23">
        <w:rPr>
          <w:rFonts w:cs="Times New Roman"/>
          <w:szCs w:val="24"/>
        </w:rPr>
        <w:t>VÚV</w:t>
      </w:r>
      <w:r w:rsidRPr="005F7E23">
        <w:rPr>
          <w:rFonts w:cs="Times New Roman"/>
          <w:szCs w:val="24"/>
        </w:rPr>
        <w:t xml:space="preserve"> v EU je charakterizováno převahou neformálních vztahů jeho aktérů. </w:t>
      </w:r>
      <w:r w:rsidR="00415DF0" w:rsidRPr="005F7E23">
        <w:rPr>
          <w:rFonts w:cs="Times New Roman"/>
          <w:szCs w:val="24"/>
        </w:rPr>
        <w:t xml:space="preserve">Patří mezi ně nejrůznější zákulisní jednání, společné zvyky a tradice, neoficiální společné dohody a postupy atd., přičemž právě na nich převážně závisí funkčnost unijního </w:t>
      </w:r>
      <w:r w:rsidR="00FB3661" w:rsidRPr="005F7E23">
        <w:rPr>
          <w:rFonts w:cs="Times New Roman"/>
          <w:szCs w:val="24"/>
        </w:rPr>
        <w:t>rozhodování a vládnutí.</w:t>
      </w:r>
      <w:r w:rsidR="00350B69" w:rsidRPr="005F7E23">
        <w:rPr>
          <w:rStyle w:val="Znakapoznpodarou"/>
          <w:rFonts w:cs="Times New Roman"/>
          <w:szCs w:val="24"/>
        </w:rPr>
        <w:footnoteReference w:id="49"/>
      </w:r>
      <w:r w:rsidR="009C5BC9" w:rsidRPr="005F7E23">
        <w:rPr>
          <w:rFonts w:cs="Times New Roman"/>
          <w:szCs w:val="24"/>
        </w:rPr>
        <w:t xml:space="preserve"> </w:t>
      </w:r>
      <w:r w:rsidR="00D5301C" w:rsidRPr="005F7E23">
        <w:rPr>
          <w:rStyle w:val="hps"/>
          <w:rFonts w:cs="Times New Roman"/>
          <w:szCs w:val="24"/>
        </w:rPr>
        <w:t xml:space="preserve">Atmosféra rozhodování v systému VÚV je </w:t>
      </w:r>
      <w:r w:rsidR="00011D14" w:rsidRPr="005F7E23">
        <w:rPr>
          <w:rStyle w:val="hps"/>
          <w:rFonts w:cs="Times New Roman"/>
          <w:szCs w:val="24"/>
        </w:rPr>
        <w:t>proto</w:t>
      </w:r>
      <w:r w:rsidR="00D5301C" w:rsidRPr="005F7E23">
        <w:rPr>
          <w:rStyle w:val="hps"/>
          <w:rFonts w:cs="Times New Roman"/>
          <w:szCs w:val="24"/>
        </w:rPr>
        <w:t xml:space="preserve"> charakterizována jako prostředí spolupráce, hledání </w:t>
      </w:r>
      <w:r w:rsidR="00DF1D18">
        <w:rPr>
          <w:rStyle w:val="hps"/>
          <w:rFonts w:cs="Times New Roman"/>
          <w:szCs w:val="24"/>
        </w:rPr>
        <w:t>kompromisu a jednotného postoje</w:t>
      </w:r>
      <w:r w:rsidR="00D5301C" w:rsidRPr="005F7E23">
        <w:rPr>
          <w:rStyle w:val="hps"/>
          <w:rFonts w:cs="Times New Roman"/>
          <w:szCs w:val="24"/>
        </w:rPr>
        <w:t xml:space="preserve"> na základě sdílených pravomocí a odpovědnosti. Díky tomu je </w:t>
      </w:r>
      <w:r w:rsidR="006F7A5E" w:rsidRPr="005F7E23">
        <w:rPr>
          <w:rStyle w:val="hps"/>
          <w:rFonts w:cs="Times New Roman"/>
          <w:szCs w:val="24"/>
        </w:rPr>
        <w:t>nálada politických subjektů</w:t>
      </w:r>
      <w:r w:rsidR="00D5301C" w:rsidRPr="005F7E23">
        <w:rPr>
          <w:rStyle w:val="hps"/>
          <w:rFonts w:cs="Times New Roman"/>
          <w:szCs w:val="24"/>
        </w:rPr>
        <w:t xml:space="preserve"> v systému VÚV mnohem méně konfliktní než například ve federalismu.</w:t>
      </w:r>
      <w:r w:rsidR="009C5BC9" w:rsidRPr="005F7E23">
        <w:rPr>
          <w:rStyle w:val="Znakapoznpodarou"/>
          <w:rFonts w:cs="Times New Roman"/>
          <w:szCs w:val="24"/>
        </w:rPr>
        <w:footnoteReference w:id="50"/>
      </w:r>
    </w:p>
    <w:p w:rsidR="00C444D0" w:rsidRPr="005F7E23" w:rsidRDefault="00C444D0" w:rsidP="00CB2DAE">
      <w:pPr>
        <w:pStyle w:val="Odstavecseseznamem"/>
        <w:numPr>
          <w:ilvl w:val="0"/>
          <w:numId w:val="32"/>
        </w:numPr>
        <w:ind w:left="709"/>
        <w:rPr>
          <w:rFonts w:cs="Times New Roman"/>
          <w:szCs w:val="24"/>
        </w:rPr>
      </w:pPr>
      <w:r w:rsidRPr="005F7E23">
        <w:rPr>
          <w:rFonts w:cs="Times New Roman"/>
          <w:i/>
          <w:szCs w:val="24"/>
        </w:rPr>
        <w:t xml:space="preserve">Souběžnost a různorodost procesů komunikace a interakce. </w:t>
      </w:r>
      <w:r w:rsidRPr="005F7E23">
        <w:rPr>
          <w:rFonts w:cs="Times New Roman"/>
          <w:szCs w:val="24"/>
        </w:rPr>
        <w:t xml:space="preserve">Dochází při nich ke vzniku formálních, poloformálních i neformálních vazeb a sítí, jež jsou jak stabilní tak </w:t>
      </w:r>
      <w:r w:rsidRPr="005F7E23">
        <w:rPr>
          <w:rFonts w:cs="Times New Roman"/>
          <w:szCs w:val="24"/>
        </w:rPr>
        <w:lastRenderedPageBreak/>
        <w:t>dočasné.</w:t>
      </w:r>
      <w:r w:rsidR="00574EC3" w:rsidRPr="005F7E23">
        <w:rPr>
          <w:rFonts w:cs="Times New Roman"/>
          <w:szCs w:val="24"/>
        </w:rPr>
        <w:t xml:space="preserve"> Např</w:t>
      </w:r>
      <w:r w:rsidR="00E47989" w:rsidRPr="005F7E23">
        <w:rPr>
          <w:rFonts w:cs="Times New Roman"/>
          <w:szCs w:val="24"/>
        </w:rPr>
        <w:t>íklad</w:t>
      </w:r>
      <w:r w:rsidR="00574EC3" w:rsidRPr="005F7E23">
        <w:rPr>
          <w:rFonts w:cs="Times New Roman"/>
          <w:szCs w:val="24"/>
        </w:rPr>
        <w:t xml:space="preserve"> zástupci ministerstva ce</w:t>
      </w:r>
      <w:r w:rsidR="00D61F9E" w:rsidRPr="005F7E23">
        <w:rPr>
          <w:rFonts w:cs="Times New Roman"/>
          <w:szCs w:val="24"/>
        </w:rPr>
        <w:t>ntrální vlády při procesu tvorby</w:t>
      </w:r>
      <w:r w:rsidR="00574EC3" w:rsidRPr="005F7E23">
        <w:rPr>
          <w:rFonts w:cs="Times New Roman"/>
          <w:szCs w:val="24"/>
        </w:rPr>
        <w:t xml:space="preserve"> a implementace politik </w:t>
      </w:r>
      <w:r w:rsidR="00011D14" w:rsidRPr="005F7E23">
        <w:rPr>
          <w:rFonts w:cs="Times New Roman"/>
          <w:szCs w:val="24"/>
        </w:rPr>
        <w:t xml:space="preserve">EU </w:t>
      </w:r>
      <w:r w:rsidR="00574EC3" w:rsidRPr="005F7E23">
        <w:rPr>
          <w:rFonts w:cs="Times New Roman"/>
          <w:szCs w:val="24"/>
        </w:rPr>
        <w:t xml:space="preserve">komunikují nejen s ostatními vládními činiteli daného státu, ale také </w:t>
      </w:r>
      <w:r w:rsidR="00E47989" w:rsidRPr="005F7E23">
        <w:rPr>
          <w:rFonts w:cs="Times New Roman"/>
          <w:szCs w:val="24"/>
        </w:rPr>
        <w:t>se svými protějšky v jiných zemích, institucemi EU, nižšími úrovněmi státní správy či zástupci nevládních organizací a zájmových skupin.</w:t>
      </w:r>
      <w:r w:rsidR="009C5BC9" w:rsidRPr="005F7E23">
        <w:rPr>
          <w:rStyle w:val="Znakapoznpodarou"/>
          <w:rFonts w:cs="Times New Roman"/>
          <w:szCs w:val="24"/>
        </w:rPr>
        <w:footnoteReference w:id="51"/>
      </w:r>
      <w:r w:rsidR="00574EC3" w:rsidRPr="005F7E23">
        <w:rPr>
          <w:rFonts w:cs="Times New Roman"/>
          <w:szCs w:val="24"/>
        </w:rPr>
        <w:t xml:space="preserve"> </w:t>
      </w:r>
      <w:r w:rsidR="00432F0F" w:rsidRPr="005F7E23">
        <w:rPr>
          <w:rFonts w:cs="Times New Roman"/>
          <w:szCs w:val="24"/>
        </w:rPr>
        <w:t>Na základě těchto poznatků někteř</w:t>
      </w:r>
      <w:r w:rsidR="00B04D13" w:rsidRPr="005F7E23">
        <w:rPr>
          <w:rFonts w:cs="Times New Roman"/>
          <w:szCs w:val="24"/>
        </w:rPr>
        <w:t>í autoři dokonce vyvinuli nový teoretický koncept evropské integrace – teorii politických sítí.</w:t>
      </w:r>
      <w:r w:rsidR="00D61448" w:rsidRPr="005F7E23">
        <w:rPr>
          <w:rStyle w:val="Znakapoznpodarou"/>
          <w:rFonts w:cs="Times New Roman"/>
          <w:szCs w:val="24"/>
        </w:rPr>
        <w:footnoteReference w:id="52"/>
      </w:r>
      <w:r w:rsidR="00D61448" w:rsidRPr="005F7E23">
        <w:rPr>
          <w:rFonts w:cs="Times New Roman"/>
          <w:szCs w:val="24"/>
        </w:rPr>
        <w:t xml:space="preserve"> </w:t>
      </w:r>
      <w:r w:rsidR="00011D14" w:rsidRPr="005F7E23">
        <w:rPr>
          <w:rFonts w:cs="Times New Roman"/>
          <w:szCs w:val="24"/>
        </w:rPr>
        <w:t>Část</w:t>
      </w:r>
      <w:r w:rsidR="00B04D13" w:rsidRPr="005F7E23">
        <w:rPr>
          <w:rFonts w:cs="Times New Roman"/>
          <w:szCs w:val="24"/>
        </w:rPr>
        <w:t xml:space="preserve"> </w:t>
      </w:r>
      <w:r w:rsidR="00011D14" w:rsidRPr="005F7E23">
        <w:rPr>
          <w:rFonts w:cs="Times New Roman"/>
          <w:szCs w:val="24"/>
        </w:rPr>
        <w:t>badatelů</w:t>
      </w:r>
      <w:r w:rsidR="00B04D13" w:rsidRPr="005F7E23">
        <w:rPr>
          <w:rFonts w:cs="Times New Roman"/>
          <w:szCs w:val="24"/>
        </w:rPr>
        <w:t xml:space="preserve"> tento koncept vidí jako součást VÚV</w:t>
      </w:r>
      <w:r w:rsidR="00D61448" w:rsidRPr="005F7E23">
        <w:rPr>
          <w:rFonts w:cs="Times New Roman"/>
          <w:szCs w:val="24"/>
        </w:rPr>
        <w:t xml:space="preserve">, </w:t>
      </w:r>
      <w:r w:rsidR="00B04D13" w:rsidRPr="005F7E23">
        <w:rPr>
          <w:rFonts w:cs="Times New Roman"/>
          <w:szCs w:val="24"/>
        </w:rPr>
        <w:t xml:space="preserve">jiní jej považují za samostatný model. </w:t>
      </w:r>
      <w:r w:rsidR="00D61448" w:rsidRPr="005F7E23">
        <w:rPr>
          <w:rFonts w:cs="Times New Roman"/>
          <w:szCs w:val="24"/>
        </w:rPr>
        <w:t xml:space="preserve">Např. dle </w:t>
      </w:r>
      <w:r w:rsidR="00B04D13" w:rsidRPr="005F7E23">
        <w:rPr>
          <w:rFonts w:cs="Times New Roman"/>
          <w:szCs w:val="24"/>
        </w:rPr>
        <w:t>Alexe Warleigha se však při analýze vládnutí v EU bez propojení VÚV s teorií politických sítí dnes neobejdeme, neboť „</w:t>
      </w:r>
      <w:r w:rsidR="00B04D13" w:rsidRPr="005F7E23">
        <w:rPr>
          <w:rFonts w:cs="Times New Roman"/>
          <w:i/>
          <w:szCs w:val="24"/>
        </w:rPr>
        <w:t>VÚV je koncept, který nám umožňuje vysvětlit základní typ společnosti (polity), kterým se EU stala, a jakým směrem vývoje se v současnosti ubírá, zatímco analýza politických sítí nám pomáhá pochopit složitý proces konstrukce aliancí, vyjednávání a diskusí, prostřednictvím kterých je aktuálně vytvářena evropská veřejná politika“</w:t>
      </w:r>
      <w:r w:rsidR="00B04D13" w:rsidRPr="005F7E23">
        <w:rPr>
          <w:rFonts w:cs="Times New Roman"/>
          <w:szCs w:val="24"/>
        </w:rPr>
        <w:t>.</w:t>
      </w:r>
      <w:r w:rsidR="00D61448" w:rsidRPr="005F7E23">
        <w:rPr>
          <w:rStyle w:val="Znakapoznpodarou"/>
          <w:rFonts w:cs="Times New Roman"/>
          <w:szCs w:val="24"/>
        </w:rPr>
        <w:footnoteReference w:id="53"/>
      </w:r>
    </w:p>
    <w:p w:rsidR="00D361D3" w:rsidRPr="005F7E23" w:rsidRDefault="00D361D3" w:rsidP="00F86F89">
      <w:pPr>
        <w:pStyle w:val="Bezmezer"/>
        <w:spacing w:line="360" w:lineRule="auto"/>
        <w:jc w:val="both"/>
        <w:rPr>
          <w:rFonts w:ascii="Times New Roman" w:hAnsi="Times New Roman" w:cs="Times New Roman"/>
          <w:sz w:val="24"/>
          <w:szCs w:val="24"/>
        </w:rPr>
      </w:pPr>
    </w:p>
    <w:p w:rsidR="00EC316B" w:rsidRPr="005F7E23" w:rsidRDefault="00EC316B" w:rsidP="00F86F89">
      <w:pPr>
        <w:pStyle w:val="Bezmezer"/>
        <w:spacing w:line="360" w:lineRule="auto"/>
        <w:jc w:val="both"/>
        <w:rPr>
          <w:rFonts w:ascii="Times New Roman" w:hAnsi="Times New Roman" w:cs="Times New Roman"/>
          <w:sz w:val="24"/>
          <w:szCs w:val="24"/>
        </w:rPr>
      </w:pPr>
    </w:p>
    <w:p w:rsidR="00EC316B" w:rsidRPr="005F7E23" w:rsidRDefault="00EC316B" w:rsidP="00F86F89">
      <w:pPr>
        <w:pStyle w:val="Bezmezer"/>
        <w:spacing w:line="360" w:lineRule="auto"/>
        <w:jc w:val="both"/>
        <w:rPr>
          <w:rFonts w:ascii="Times New Roman" w:hAnsi="Times New Roman" w:cs="Times New Roman"/>
          <w:sz w:val="24"/>
          <w:szCs w:val="24"/>
        </w:rPr>
      </w:pPr>
    </w:p>
    <w:p w:rsidR="00EC316B" w:rsidRPr="005F7E23" w:rsidRDefault="00EC316B" w:rsidP="00F86F89">
      <w:pPr>
        <w:pStyle w:val="Bezmezer"/>
        <w:spacing w:line="360" w:lineRule="auto"/>
        <w:jc w:val="both"/>
        <w:rPr>
          <w:rFonts w:ascii="Times New Roman" w:hAnsi="Times New Roman" w:cs="Times New Roman"/>
          <w:sz w:val="24"/>
          <w:szCs w:val="24"/>
        </w:rPr>
      </w:pPr>
    </w:p>
    <w:p w:rsidR="00EC316B" w:rsidRPr="005F7E23" w:rsidRDefault="00EC316B" w:rsidP="00F86F89">
      <w:pPr>
        <w:pStyle w:val="Bezmezer"/>
        <w:spacing w:line="360" w:lineRule="auto"/>
        <w:jc w:val="both"/>
        <w:rPr>
          <w:rFonts w:ascii="Times New Roman" w:hAnsi="Times New Roman" w:cs="Times New Roman"/>
          <w:sz w:val="24"/>
          <w:szCs w:val="24"/>
        </w:rPr>
      </w:pPr>
    </w:p>
    <w:p w:rsidR="00EC316B" w:rsidRPr="005F7E23" w:rsidRDefault="00EC316B" w:rsidP="00F86F89">
      <w:pPr>
        <w:pStyle w:val="Bezmezer"/>
        <w:spacing w:line="360" w:lineRule="auto"/>
        <w:jc w:val="both"/>
        <w:rPr>
          <w:rFonts w:ascii="Times New Roman" w:hAnsi="Times New Roman" w:cs="Times New Roman"/>
          <w:sz w:val="24"/>
          <w:szCs w:val="24"/>
        </w:rPr>
      </w:pPr>
    </w:p>
    <w:p w:rsidR="00EC316B" w:rsidRPr="005F7E23" w:rsidRDefault="00EC316B" w:rsidP="00F86F89">
      <w:pPr>
        <w:pStyle w:val="Bezmezer"/>
        <w:spacing w:line="360" w:lineRule="auto"/>
        <w:jc w:val="both"/>
        <w:rPr>
          <w:rFonts w:ascii="Times New Roman" w:hAnsi="Times New Roman" w:cs="Times New Roman"/>
          <w:sz w:val="24"/>
          <w:szCs w:val="24"/>
        </w:rPr>
      </w:pPr>
    </w:p>
    <w:p w:rsidR="00BC113C" w:rsidRPr="005F7E23" w:rsidRDefault="00BC113C" w:rsidP="00F86F89">
      <w:pPr>
        <w:pStyle w:val="Bezmezer"/>
        <w:spacing w:line="360" w:lineRule="auto"/>
        <w:jc w:val="both"/>
        <w:rPr>
          <w:rFonts w:ascii="Times New Roman" w:hAnsi="Times New Roman" w:cs="Times New Roman"/>
          <w:sz w:val="24"/>
          <w:szCs w:val="24"/>
        </w:rPr>
      </w:pPr>
    </w:p>
    <w:p w:rsidR="00BC113C" w:rsidRPr="005F7E23" w:rsidRDefault="00BC113C" w:rsidP="00F86F89">
      <w:pPr>
        <w:pStyle w:val="Bezmezer"/>
        <w:spacing w:line="360" w:lineRule="auto"/>
        <w:jc w:val="both"/>
        <w:rPr>
          <w:rFonts w:ascii="Times New Roman" w:hAnsi="Times New Roman" w:cs="Times New Roman"/>
          <w:sz w:val="24"/>
          <w:szCs w:val="24"/>
        </w:rPr>
      </w:pPr>
    </w:p>
    <w:p w:rsidR="00BC113C" w:rsidRPr="005F7E23" w:rsidRDefault="00BC113C" w:rsidP="00F86F89">
      <w:pPr>
        <w:pStyle w:val="Bezmezer"/>
        <w:spacing w:line="360" w:lineRule="auto"/>
        <w:jc w:val="both"/>
        <w:rPr>
          <w:rFonts w:ascii="Times New Roman" w:hAnsi="Times New Roman" w:cs="Times New Roman"/>
          <w:sz w:val="24"/>
          <w:szCs w:val="24"/>
        </w:rPr>
      </w:pPr>
    </w:p>
    <w:p w:rsidR="00BC113C" w:rsidRPr="005F7E23" w:rsidRDefault="00BC113C" w:rsidP="00F86F89">
      <w:pPr>
        <w:pStyle w:val="Bezmezer"/>
        <w:spacing w:line="360" w:lineRule="auto"/>
        <w:jc w:val="both"/>
        <w:rPr>
          <w:rFonts w:ascii="Times New Roman" w:hAnsi="Times New Roman" w:cs="Times New Roman"/>
          <w:sz w:val="24"/>
          <w:szCs w:val="24"/>
        </w:rPr>
      </w:pPr>
    </w:p>
    <w:p w:rsidR="00BC113C" w:rsidRPr="005F7E23" w:rsidRDefault="00BC113C" w:rsidP="00F86F89">
      <w:pPr>
        <w:pStyle w:val="Bezmezer"/>
        <w:spacing w:line="360" w:lineRule="auto"/>
        <w:jc w:val="both"/>
        <w:rPr>
          <w:rFonts w:ascii="Times New Roman" w:hAnsi="Times New Roman" w:cs="Times New Roman"/>
          <w:sz w:val="24"/>
          <w:szCs w:val="24"/>
        </w:rPr>
      </w:pPr>
    </w:p>
    <w:p w:rsidR="00BC113C" w:rsidRPr="005F7E23" w:rsidRDefault="00BC113C" w:rsidP="00F86F89">
      <w:pPr>
        <w:pStyle w:val="Bezmezer"/>
        <w:spacing w:line="360" w:lineRule="auto"/>
        <w:jc w:val="both"/>
        <w:rPr>
          <w:rFonts w:ascii="Times New Roman" w:hAnsi="Times New Roman" w:cs="Times New Roman"/>
          <w:sz w:val="24"/>
          <w:szCs w:val="24"/>
        </w:rPr>
      </w:pPr>
    </w:p>
    <w:p w:rsidR="00BC113C" w:rsidRPr="005F7E23" w:rsidRDefault="00BC113C" w:rsidP="00F86F89">
      <w:pPr>
        <w:pStyle w:val="Bezmezer"/>
        <w:spacing w:line="360" w:lineRule="auto"/>
        <w:jc w:val="both"/>
        <w:rPr>
          <w:rFonts w:ascii="Times New Roman" w:hAnsi="Times New Roman" w:cs="Times New Roman"/>
          <w:sz w:val="24"/>
          <w:szCs w:val="24"/>
        </w:rPr>
      </w:pPr>
    </w:p>
    <w:p w:rsidR="00BC113C" w:rsidRPr="005F7E23" w:rsidRDefault="00BC113C" w:rsidP="00F86F89">
      <w:pPr>
        <w:pStyle w:val="Bezmezer"/>
        <w:spacing w:line="360" w:lineRule="auto"/>
        <w:jc w:val="both"/>
        <w:rPr>
          <w:rFonts w:ascii="Times New Roman" w:hAnsi="Times New Roman" w:cs="Times New Roman"/>
          <w:sz w:val="24"/>
          <w:szCs w:val="24"/>
        </w:rPr>
      </w:pPr>
    </w:p>
    <w:p w:rsidR="00BC113C" w:rsidRPr="005F7E23" w:rsidRDefault="00BC113C" w:rsidP="00F86F89">
      <w:pPr>
        <w:pStyle w:val="Bezmezer"/>
        <w:spacing w:line="360" w:lineRule="auto"/>
        <w:jc w:val="both"/>
        <w:rPr>
          <w:rFonts w:ascii="Times New Roman" w:hAnsi="Times New Roman" w:cs="Times New Roman"/>
          <w:sz w:val="24"/>
          <w:szCs w:val="24"/>
        </w:rPr>
      </w:pPr>
    </w:p>
    <w:p w:rsidR="00BC113C" w:rsidRPr="005F7E23" w:rsidRDefault="00BC113C" w:rsidP="00F86F89">
      <w:pPr>
        <w:pStyle w:val="Bezmezer"/>
        <w:spacing w:line="360" w:lineRule="auto"/>
        <w:jc w:val="both"/>
        <w:rPr>
          <w:rFonts w:ascii="Times New Roman" w:hAnsi="Times New Roman" w:cs="Times New Roman"/>
          <w:sz w:val="24"/>
          <w:szCs w:val="24"/>
        </w:rPr>
      </w:pPr>
    </w:p>
    <w:p w:rsidR="00EC316B" w:rsidRPr="005F7E23" w:rsidRDefault="00AE580D" w:rsidP="00CB2DAE">
      <w:pPr>
        <w:pStyle w:val="Nadpis1"/>
        <w:numPr>
          <w:ilvl w:val="0"/>
          <w:numId w:val="41"/>
        </w:numPr>
        <w:ind w:left="426"/>
      </w:pPr>
      <w:bookmarkStart w:id="10" w:name="_Toc302549061"/>
      <w:r w:rsidRPr="005F7E23">
        <w:lastRenderedPageBreak/>
        <w:t>Vývoj politiky hospodářské a sociální soudržnosti Evropské unie</w:t>
      </w:r>
      <w:bookmarkEnd w:id="10"/>
    </w:p>
    <w:p w:rsidR="00862D15" w:rsidRPr="005F7E23" w:rsidRDefault="00AE580D" w:rsidP="00947347">
      <w:pPr>
        <w:pStyle w:val="Nadpis2"/>
        <w:numPr>
          <w:ilvl w:val="1"/>
          <w:numId w:val="41"/>
        </w:numPr>
        <w:rPr>
          <w:rFonts w:cs="Times New Roman"/>
          <w:sz w:val="24"/>
          <w:szCs w:val="24"/>
        </w:rPr>
      </w:pPr>
      <w:bookmarkStart w:id="11" w:name="_Toc302549062"/>
      <w:r w:rsidRPr="005F7E23">
        <w:rPr>
          <w:rFonts w:cs="Times New Roman"/>
        </w:rPr>
        <w:t xml:space="preserve">Období 1958 </w:t>
      </w:r>
      <w:r w:rsidR="00137DF6" w:rsidRPr="005F7E23">
        <w:rPr>
          <w:rFonts w:cs="Times New Roman"/>
        </w:rPr>
        <w:t>–</w:t>
      </w:r>
      <w:r w:rsidR="009E2259" w:rsidRPr="005F7E23">
        <w:rPr>
          <w:rFonts w:cs="Times New Roman"/>
        </w:rPr>
        <w:t xml:space="preserve"> 1988</w:t>
      </w:r>
      <w:bookmarkEnd w:id="11"/>
    </w:p>
    <w:p w:rsidR="00D32278" w:rsidRPr="005F7E23" w:rsidRDefault="00862D15" w:rsidP="00CB2DAE">
      <w:pPr>
        <w:pStyle w:val="Zkladntext"/>
        <w:spacing w:before="120" w:after="120" w:line="360" w:lineRule="auto"/>
        <w:rPr>
          <w:szCs w:val="24"/>
        </w:rPr>
      </w:pPr>
      <w:r w:rsidRPr="005F7E23">
        <w:rPr>
          <w:szCs w:val="24"/>
        </w:rPr>
        <w:tab/>
        <w:t>Ačkoliv byly ekonomické a sociální rozdíly mezi regiony E</w:t>
      </w:r>
      <w:r w:rsidR="00B84C9D" w:rsidRPr="005F7E23">
        <w:rPr>
          <w:szCs w:val="24"/>
        </w:rPr>
        <w:t>H</w:t>
      </w:r>
      <w:r w:rsidRPr="005F7E23">
        <w:rPr>
          <w:szCs w:val="24"/>
        </w:rPr>
        <w:t>S patrné již od jeh</w:t>
      </w:r>
      <w:r w:rsidR="00D32278" w:rsidRPr="005F7E23">
        <w:rPr>
          <w:szCs w:val="24"/>
        </w:rPr>
        <w:t>o vzniku</w:t>
      </w:r>
      <w:r w:rsidR="00302CBB" w:rsidRPr="005F7E23">
        <w:rPr>
          <w:szCs w:val="24"/>
        </w:rPr>
        <w:t xml:space="preserve"> (</w:t>
      </w:r>
      <w:r w:rsidR="00137DF6" w:rsidRPr="005F7E23">
        <w:rPr>
          <w:szCs w:val="24"/>
        </w:rPr>
        <w:t>HDP Hamburku</w:t>
      </w:r>
      <w:r w:rsidR="00302CBB" w:rsidRPr="005F7E23">
        <w:rPr>
          <w:szCs w:val="24"/>
        </w:rPr>
        <w:t xml:space="preserve"> tvořilo pětinásobek HDP Kalábrie), </w:t>
      </w:r>
      <w:r w:rsidR="00D32278" w:rsidRPr="005F7E23">
        <w:rPr>
          <w:szCs w:val="24"/>
        </w:rPr>
        <w:t>Římská smlouva</w:t>
      </w:r>
      <w:r w:rsidR="00137DF6" w:rsidRPr="005F7E23">
        <w:rPr>
          <w:szCs w:val="24"/>
        </w:rPr>
        <w:t xml:space="preserve"> tento fakt téměř ner</w:t>
      </w:r>
      <w:r w:rsidR="00D970C4" w:rsidRPr="005F7E23">
        <w:rPr>
          <w:szCs w:val="24"/>
        </w:rPr>
        <w:t>eflekto</w:t>
      </w:r>
      <w:r w:rsidR="00D32278" w:rsidRPr="005F7E23">
        <w:rPr>
          <w:szCs w:val="24"/>
        </w:rPr>
        <w:t>vala</w:t>
      </w:r>
      <w:r w:rsidR="008A3ABE" w:rsidRPr="005F7E23">
        <w:rPr>
          <w:szCs w:val="24"/>
        </w:rPr>
        <w:t>. Náznak můžeme nalézt</w:t>
      </w:r>
      <w:r w:rsidR="00212464" w:rsidRPr="005F7E23">
        <w:rPr>
          <w:szCs w:val="24"/>
        </w:rPr>
        <w:t xml:space="preserve"> pouze v</w:t>
      </w:r>
      <w:r w:rsidR="008A3ABE" w:rsidRPr="005F7E23">
        <w:rPr>
          <w:szCs w:val="24"/>
        </w:rPr>
        <w:t> </w:t>
      </w:r>
      <w:r w:rsidR="00212464" w:rsidRPr="005F7E23">
        <w:rPr>
          <w:szCs w:val="24"/>
        </w:rPr>
        <w:t>preambuli</w:t>
      </w:r>
      <w:r w:rsidR="008A3ABE" w:rsidRPr="005F7E23">
        <w:rPr>
          <w:szCs w:val="24"/>
        </w:rPr>
        <w:t>,</w:t>
      </w:r>
      <w:r w:rsidR="005165F6" w:rsidRPr="005F7E23">
        <w:rPr>
          <w:szCs w:val="24"/>
        </w:rPr>
        <w:t xml:space="preserve"> kde se </w:t>
      </w:r>
      <w:r w:rsidR="00735C2E" w:rsidRPr="005F7E23">
        <w:rPr>
          <w:szCs w:val="24"/>
        </w:rPr>
        <w:t>ČS</w:t>
      </w:r>
      <w:r w:rsidR="008A3ABE" w:rsidRPr="005F7E23">
        <w:rPr>
          <w:szCs w:val="24"/>
        </w:rPr>
        <w:t xml:space="preserve"> „</w:t>
      </w:r>
      <w:r w:rsidR="005165F6" w:rsidRPr="005F7E23">
        <w:rPr>
          <w:i/>
          <w:szCs w:val="24"/>
        </w:rPr>
        <w:t>zavázaly</w:t>
      </w:r>
      <w:r w:rsidR="00212464" w:rsidRPr="005F7E23">
        <w:rPr>
          <w:i/>
          <w:szCs w:val="24"/>
        </w:rPr>
        <w:t xml:space="preserve"> zajistit</w:t>
      </w:r>
      <w:r w:rsidR="00212464" w:rsidRPr="005F7E23">
        <w:rPr>
          <w:rFonts w:eastAsia="Calibri"/>
          <w:i/>
          <w:szCs w:val="24"/>
        </w:rPr>
        <w:t xml:space="preserve"> harmonický rozvoj</w:t>
      </w:r>
      <w:r w:rsidR="008A3ABE" w:rsidRPr="005F7E23">
        <w:rPr>
          <w:i/>
          <w:szCs w:val="24"/>
        </w:rPr>
        <w:t xml:space="preserve"> Společenství</w:t>
      </w:r>
      <w:r w:rsidR="00212464" w:rsidRPr="005F7E23">
        <w:rPr>
          <w:rFonts w:eastAsia="Calibri"/>
          <w:i/>
          <w:szCs w:val="24"/>
        </w:rPr>
        <w:t xml:space="preserve"> zmenšováním rozdílů mezi jednotlivými regiony a odstraněním zaostalosti</w:t>
      </w:r>
      <w:r w:rsidR="00212464" w:rsidRPr="005F7E23">
        <w:rPr>
          <w:i/>
          <w:szCs w:val="24"/>
        </w:rPr>
        <w:t xml:space="preserve"> těch</w:t>
      </w:r>
      <w:r w:rsidR="00D970C4" w:rsidRPr="005F7E23">
        <w:rPr>
          <w:i/>
          <w:szCs w:val="24"/>
        </w:rPr>
        <w:t xml:space="preserve"> nejvíce znevýhodněných</w:t>
      </w:r>
      <w:r w:rsidR="008A3ABE" w:rsidRPr="005F7E23">
        <w:rPr>
          <w:szCs w:val="24"/>
        </w:rPr>
        <w:t>“</w:t>
      </w:r>
      <w:r w:rsidR="00441493">
        <w:rPr>
          <w:szCs w:val="24"/>
        </w:rPr>
        <w:t>,</w:t>
      </w:r>
      <w:r w:rsidR="00D970C4" w:rsidRPr="005F7E23">
        <w:rPr>
          <w:szCs w:val="24"/>
        </w:rPr>
        <w:t xml:space="preserve"> a v čl. 2</w:t>
      </w:r>
      <w:r w:rsidR="005165F6" w:rsidRPr="005F7E23">
        <w:rPr>
          <w:szCs w:val="24"/>
        </w:rPr>
        <w:t>: „</w:t>
      </w:r>
      <w:r w:rsidR="005165F6" w:rsidRPr="005F7E23">
        <w:rPr>
          <w:i/>
          <w:szCs w:val="24"/>
        </w:rPr>
        <w:t>Posláním Společenství je vytvořením společného trhu a postupným odstraňováním rozdílů mezi hospodářskými politikami členských států podporovat harmonický rozvoj hospodářských činností ve Společenství, nepřetržitý a vyvážený růst, vyšší stabilitu, rychlejší zvyšování životní úrovně a užší kontakty mezi členskými státy</w:t>
      </w:r>
      <w:r w:rsidR="00D97138" w:rsidRPr="005F7E23">
        <w:rPr>
          <w:szCs w:val="24"/>
        </w:rPr>
        <w:t>“</w:t>
      </w:r>
      <w:r w:rsidR="005165F6" w:rsidRPr="005F7E23">
        <w:rPr>
          <w:szCs w:val="24"/>
        </w:rPr>
        <w:t xml:space="preserve">. </w:t>
      </w:r>
    </w:p>
    <w:p w:rsidR="005165F6" w:rsidRPr="005F7E23" w:rsidRDefault="005165F6" w:rsidP="00A05D66">
      <w:pPr>
        <w:pStyle w:val="Zkladntext"/>
        <w:spacing w:before="120" w:after="120" w:line="360" w:lineRule="auto"/>
        <w:ind w:firstLine="708"/>
        <w:rPr>
          <w:rStyle w:val="cmsbreadcrumbscurrentitem"/>
          <w:szCs w:val="24"/>
        </w:rPr>
      </w:pPr>
      <w:r w:rsidRPr="005F7E23">
        <w:rPr>
          <w:szCs w:val="24"/>
        </w:rPr>
        <w:t xml:space="preserve">K zavedení společné regionální politiky však nedošlo, poněvadž panovalo přesvědčení, že si s disparitami poradí </w:t>
      </w:r>
      <w:r w:rsidR="000C5A39" w:rsidRPr="005F7E23">
        <w:rPr>
          <w:szCs w:val="24"/>
        </w:rPr>
        <w:t xml:space="preserve">neviditelná ruka volného </w:t>
      </w:r>
      <w:r w:rsidR="005C09B4" w:rsidRPr="005F7E23">
        <w:rPr>
          <w:szCs w:val="24"/>
        </w:rPr>
        <w:t>trhu sama, a tudíž nebyl o koordinovanou regionální politiku příliš velký zájem. Určité instrumenty s nádechem pozitivního regionálního působení však již v této době založeny byly. Jednalo se o Evropskou investiční banku (s cílem půjčovat zaostalým regionům na jejich rozvojové projekty), Evropský sociální fond</w:t>
      </w:r>
      <w:r w:rsidR="00B84C9D" w:rsidRPr="005F7E23">
        <w:rPr>
          <w:szCs w:val="24"/>
        </w:rPr>
        <w:t xml:space="preserve"> (ESF)</w:t>
      </w:r>
      <w:r w:rsidR="005C09B4" w:rsidRPr="005F7E23">
        <w:rPr>
          <w:szCs w:val="24"/>
        </w:rPr>
        <w:t xml:space="preserve"> a po zavedení společné zemědělské politiky v</w:t>
      </w:r>
      <w:r w:rsidR="001F3E95" w:rsidRPr="005F7E23">
        <w:rPr>
          <w:szCs w:val="24"/>
        </w:rPr>
        <w:t> </w:t>
      </w:r>
      <w:r w:rsidR="005C09B4" w:rsidRPr="005F7E23">
        <w:rPr>
          <w:szCs w:val="24"/>
        </w:rPr>
        <w:t>ro</w:t>
      </w:r>
      <w:r w:rsidR="001F3E95" w:rsidRPr="005F7E23">
        <w:rPr>
          <w:szCs w:val="24"/>
        </w:rPr>
        <w:t xml:space="preserve">ce 1962 také </w:t>
      </w:r>
      <w:r w:rsidR="001F3E95" w:rsidRPr="005F7E23">
        <w:rPr>
          <w:rStyle w:val="cmsbreadcrumbscurrentitem"/>
          <w:szCs w:val="24"/>
        </w:rPr>
        <w:t>Evropský zemědělský podpůrný a záruční fond (</w:t>
      </w:r>
      <w:r w:rsidR="009D6771" w:rsidRPr="005F7E23">
        <w:rPr>
          <w:rStyle w:val="cmsbreadcrumbscurrentitem"/>
          <w:szCs w:val="24"/>
        </w:rPr>
        <w:t>EZPZF).</w:t>
      </w:r>
      <w:r w:rsidR="009D6771" w:rsidRPr="005F7E23">
        <w:rPr>
          <w:rStyle w:val="Znakapoznpodarou"/>
          <w:szCs w:val="24"/>
        </w:rPr>
        <w:footnoteReference w:id="54"/>
      </w:r>
    </w:p>
    <w:p w:rsidR="00A05D66" w:rsidRPr="005F7E23" w:rsidRDefault="00AE22FE" w:rsidP="00A05D66">
      <w:pPr>
        <w:pStyle w:val="Zkladntext"/>
        <w:spacing w:before="120" w:after="120" w:line="360" w:lineRule="auto"/>
        <w:ind w:firstLine="708"/>
        <w:rPr>
          <w:rStyle w:val="cmsbreadcrumbscurrentitem"/>
          <w:szCs w:val="24"/>
        </w:rPr>
      </w:pPr>
      <w:r w:rsidRPr="005F7E23">
        <w:rPr>
          <w:rStyle w:val="cmsbreadcrumbscurrentitem"/>
          <w:szCs w:val="24"/>
        </w:rPr>
        <w:t xml:space="preserve">Další důležitou událostí je </w:t>
      </w:r>
      <w:r w:rsidR="00EE5673" w:rsidRPr="005F7E23">
        <w:rPr>
          <w:rStyle w:val="cmsbreadcrumbscurrentitem"/>
          <w:szCs w:val="24"/>
        </w:rPr>
        <w:t xml:space="preserve">vytvoření Generálního ředitelství pro regionální politiku </w:t>
      </w:r>
      <w:r w:rsidR="0031296A" w:rsidRPr="005F7E23">
        <w:rPr>
          <w:rStyle w:val="cmsbreadcrumbscurrentitem"/>
          <w:szCs w:val="24"/>
        </w:rPr>
        <w:t>(DG XVI)</w:t>
      </w:r>
      <w:r w:rsidRPr="005F7E23">
        <w:rPr>
          <w:rStyle w:val="cmsbreadcrumbscurrentitem"/>
          <w:szCs w:val="24"/>
        </w:rPr>
        <w:t xml:space="preserve"> v roce 1967, skládajícího se z úředníků Komise EHS a Vysokého úřadu ESUO, odpovědných za</w:t>
      </w:r>
      <w:r w:rsidR="00A526ED" w:rsidRPr="005F7E23">
        <w:rPr>
          <w:rStyle w:val="cmsbreadcrumbscurrentitem"/>
          <w:szCs w:val="24"/>
        </w:rPr>
        <w:t xml:space="preserve"> fungování</w:t>
      </w:r>
      <w:r w:rsidRPr="005F7E23">
        <w:rPr>
          <w:rStyle w:val="cmsbreadcrumbscurrentitem"/>
          <w:szCs w:val="24"/>
        </w:rPr>
        <w:t xml:space="preserve"> </w:t>
      </w:r>
      <w:r w:rsidR="00A526ED" w:rsidRPr="005F7E23">
        <w:rPr>
          <w:rStyle w:val="cmsbreadcrumbscurrentitem"/>
          <w:szCs w:val="24"/>
        </w:rPr>
        <w:t>výše uvedených komunitárních nástrojů na podporu regionálního rozvoje.</w:t>
      </w:r>
      <w:r w:rsidR="009D6771" w:rsidRPr="005F7E23">
        <w:rPr>
          <w:rStyle w:val="Znakapoznpodarou"/>
          <w:szCs w:val="24"/>
        </w:rPr>
        <w:footnoteReference w:id="55"/>
      </w:r>
    </w:p>
    <w:p w:rsidR="00F171C7" w:rsidRPr="005F7E23" w:rsidRDefault="00CC20BE" w:rsidP="00A05D66">
      <w:pPr>
        <w:pStyle w:val="Zkladntext"/>
        <w:spacing w:before="120" w:after="120" w:line="360" w:lineRule="auto"/>
        <w:ind w:firstLine="708"/>
        <w:rPr>
          <w:szCs w:val="24"/>
        </w:rPr>
      </w:pPr>
      <w:r w:rsidRPr="005F7E23">
        <w:rPr>
          <w:szCs w:val="24"/>
        </w:rPr>
        <w:t>Otázkou regionálních rozdílů se</w:t>
      </w:r>
      <w:r w:rsidR="00856FFD" w:rsidRPr="005F7E23">
        <w:rPr>
          <w:szCs w:val="24"/>
        </w:rPr>
        <w:t xml:space="preserve"> začaly orgány ES</w:t>
      </w:r>
      <w:r w:rsidRPr="005F7E23">
        <w:rPr>
          <w:szCs w:val="24"/>
        </w:rPr>
        <w:t xml:space="preserve"> seriózněji zabýva</w:t>
      </w:r>
      <w:r w:rsidR="00D96783" w:rsidRPr="005F7E23">
        <w:rPr>
          <w:szCs w:val="24"/>
        </w:rPr>
        <w:t>t</w:t>
      </w:r>
      <w:r w:rsidR="00620438" w:rsidRPr="005F7E23">
        <w:rPr>
          <w:szCs w:val="24"/>
        </w:rPr>
        <w:t xml:space="preserve"> až v sedmdesátých</w:t>
      </w:r>
      <w:r w:rsidRPr="005F7E23">
        <w:rPr>
          <w:szCs w:val="24"/>
        </w:rPr>
        <w:t xml:space="preserve"> letech</w:t>
      </w:r>
      <w:r w:rsidR="00D96783" w:rsidRPr="005F7E23">
        <w:rPr>
          <w:szCs w:val="24"/>
        </w:rPr>
        <w:t>. Na</w:t>
      </w:r>
      <w:r w:rsidR="00E34F92" w:rsidRPr="005F7E23">
        <w:rPr>
          <w:szCs w:val="24"/>
        </w:rPr>
        <w:t xml:space="preserve"> Pařížském summitu v roce 1972</w:t>
      </w:r>
      <w:r w:rsidR="00D96783" w:rsidRPr="005F7E23">
        <w:rPr>
          <w:szCs w:val="24"/>
        </w:rPr>
        <w:t xml:space="preserve"> se</w:t>
      </w:r>
      <w:r w:rsidR="00E34F92" w:rsidRPr="005F7E23">
        <w:rPr>
          <w:szCs w:val="24"/>
        </w:rPr>
        <w:t xml:space="preserve"> předs</w:t>
      </w:r>
      <w:r w:rsidR="00D96783" w:rsidRPr="005F7E23">
        <w:rPr>
          <w:szCs w:val="24"/>
        </w:rPr>
        <w:t xml:space="preserve">tavitelé </w:t>
      </w:r>
      <w:r w:rsidR="000648C8" w:rsidRPr="005F7E23">
        <w:rPr>
          <w:szCs w:val="24"/>
        </w:rPr>
        <w:t>ČS</w:t>
      </w:r>
      <w:r w:rsidR="00D96783" w:rsidRPr="005F7E23">
        <w:rPr>
          <w:szCs w:val="24"/>
        </w:rPr>
        <w:t xml:space="preserve"> shodli, že bude třeba vytvořit </w:t>
      </w:r>
      <w:r w:rsidR="001760B8" w:rsidRPr="005F7E23">
        <w:rPr>
          <w:szCs w:val="24"/>
        </w:rPr>
        <w:t>stálý zdroj financí na podporu snížení regionálních disparit</w:t>
      </w:r>
      <w:r w:rsidR="00580E2D" w:rsidRPr="005F7E23">
        <w:rPr>
          <w:szCs w:val="24"/>
        </w:rPr>
        <w:t xml:space="preserve"> – Evropský fond regionálního rozvoje (</w:t>
      </w:r>
      <w:r w:rsidR="000648C8" w:rsidRPr="005F7E23">
        <w:rPr>
          <w:szCs w:val="24"/>
        </w:rPr>
        <w:t>EFRR</w:t>
      </w:r>
      <w:r w:rsidR="00580E2D" w:rsidRPr="005F7E23">
        <w:rPr>
          <w:szCs w:val="24"/>
        </w:rPr>
        <w:t>)</w:t>
      </w:r>
      <w:r w:rsidR="001760B8" w:rsidRPr="005F7E23">
        <w:rPr>
          <w:szCs w:val="24"/>
        </w:rPr>
        <w:t>.</w:t>
      </w:r>
      <w:r w:rsidR="004222C9" w:rsidRPr="005F7E23">
        <w:rPr>
          <w:szCs w:val="24"/>
        </w:rPr>
        <w:t xml:space="preserve"> O vznik </w:t>
      </w:r>
      <w:r w:rsidR="000648C8" w:rsidRPr="005F7E23">
        <w:rPr>
          <w:szCs w:val="24"/>
        </w:rPr>
        <w:t>EFRR</w:t>
      </w:r>
      <w:r w:rsidR="004222C9" w:rsidRPr="005F7E23">
        <w:rPr>
          <w:szCs w:val="24"/>
        </w:rPr>
        <w:t xml:space="preserve"> se nejvíce ucházela tzv. </w:t>
      </w:r>
      <w:r w:rsidR="00856FFD" w:rsidRPr="005F7E23">
        <w:rPr>
          <w:szCs w:val="24"/>
        </w:rPr>
        <w:t>„</w:t>
      </w:r>
      <w:r w:rsidR="004222C9" w:rsidRPr="005F7E23">
        <w:rPr>
          <w:i/>
          <w:szCs w:val="24"/>
        </w:rPr>
        <w:t>kohezní koalice</w:t>
      </w:r>
      <w:r w:rsidR="00856FFD" w:rsidRPr="005F7E23">
        <w:rPr>
          <w:i/>
          <w:szCs w:val="24"/>
        </w:rPr>
        <w:t>“</w:t>
      </w:r>
      <w:r w:rsidR="004222C9" w:rsidRPr="005F7E23">
        <w:rPr>
          <w:szCs w:val="24"/>
        </w:rPr>
        <w:t xml:space="preserve"> tvořená Itálií, Velkou Británií a Irskem. V opozici naopa</w:t>
      </w:r>
      <w:r w:rsidR="00F171C7" w:rsidRPr="005F7E23">
        <w:rPr>
          <w:szCs w:val="24"/>
        </w:rPr>
        <w:t xml:space="preserve">k stály Francie a Německo, jež </w:t>
      </w:r>
      <w:r w:rsidR="00F171C7" w:rsidRPr="005F7E23">
        <w:rPr>
          <w:szCs w:val="24"/>
        </w:rPr>
        <w:lastRenderedPageBreak/>
        <w:t>odmítaly</w:t>
      </w:r>
      <w:r w:rsidR="004222C9" w:rsidRPr="005F7E23">
        <w:rPr>
          <w:szCs w:val="24"/>
        </w:rPr>
        <w:t xml:space="preserve"> další </w:t>
      </w:r>
      <w:r w:rsidR="00856FFD" w:rsidRPr="005F7E23">
        <w:rPr>
          <w:szCs w:val="24"/>
        </w:rPr>
        <w:t>navyšování rozpočtu ES</w:t>
      </w:r>
      <w:r w:rsidR="004222C9" w:rsidRPr="005F7E23">
        <w:rPr>
          <w:szCs w:val="24"/>
        </w:rPr>
        <w:t>.</w:t>
      </w:r>
      <w:r w:rsidR="00F50354" w:rsidRPr="005F7E23">
        <w:rPr>
          <w:rStyle w:val="Znakapoznpodarou"/>
          <w:szCs w:val="24"/>
        </w:rPr>
        <w:footnoteReference w:id="56"/>
      </w:r>
    </w:p>
    <w:p w:rsidR="00212464" w:rsidRPr="005F7E23" w:rsidRDefault="00F171C7" w:rsidP="00A56891">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P</w:t>
      </w:r>
      <w:r w:rsidR="00580E2D" w:rsidRPr="005F7E23">
        <w:rPr>
          <w:rFonts w:ascii="Times New Roman" w:hAnsi="Times New Roman" w:cs="Times New Roman"/>
          <w:sz w:val="24"/>
          <w:szCs w:val="24"/>
        </w:rPr>
        <w:t>ožadavek</w:t>
      </w:r>
      <w:r w:rsidRPr="005F7E23">
        <w:rPr>
          <w:rFonts w:ascii="Times New Roman" w:hAnsi="Times New Roman" w:cs="Times New Roman"/>
          <w:sz w:val="24"/>
          <w:szCs w:val="24"/>
        </w:rPr>
        <w:t xml:space="preserve"> vytvoření </w:t>
      </w:r>
      <w:r w:rsidR="000648C8" w:rsidRPr="005F7E23">
        <w:rPr>
          <w:rFonts w:ascii="Times New Roman" w:hAnsi="Times New Roman" w:cs="Times New Roman"/>
          <w:sz w:val="24"/>
          <w:szCs w:val="24"/>
        </w:rPr>
        <w:t>EFRR</w:t>
      </w:r>
      <w:r w:rsidR="00580E2D" w:rsidRPr="005F7E23">
        <w:rPr>
          <w:rFonts w:ascii="Times New Roman" w:hAnsi="Times New Roman" w:cs="Times New Roman"/>
          <w:sz w:val="24"/>
          <w:szCs w:val="24"/>
        </w:rPr>
        <w:t xml:space="preserve"> vycházel </w:t>
      </w:r>
      <w:r w:rsidR="00447F33" w:rsidRPr="005F7E23">
        <w:rPr>
          <w:rFonts w:ascii="Times New Roman" w:hAnsi="Times New Roman" w:cs="Times New Roman"/>
          <w:sz w:val="24"/>
          <w:szCs w:val="24"/>
        </w:rPr>
        <w:t>ze tří zdrojů. První dva</w:t>
      </w:r>
      <w:r w:rsidR="00374232" w:rsidRPr="005F7E23">
        <w:rPr>
          <w:rFonts w:ascii="Times New Roman" w:hAnsi="Times New Roman" w:cs="Times New Roman"/>
          <w:sz w:val="24"/>
          <w:szCs w:val="24"/>
        </w:rPr>
        <w:t xml:space="preserve"> souvisely s </w:t>
      </w:r>
      <w:r w:rsidR="00856FFD" w:rsidRPr="005F7E23">
        <w:rPr>
          <w:rFonts w:ascii="Times New Roman" w:hAnsi="Times New Roman" w:cs="Times New Roman"/>
          <w:sz w:val="24"/>
          <w:szCs w:val="24"/>
        </w:rPr>
        <w:t>připravovaným rozšířením ES</w:t>
      </w:r>
      <w:r w:rsidR="00374232" w:rsidRPr="005F7E23">
        <w:rPr>
          <w:rFonts w:ascii="Times New Roman" w:hAnsi="Times New Roman" w:cs="Times New Roman"/>
          <w:sz w:val="24"/>
          <w:szCs w:val="24"/>
        </w:rPr>
        <w:t xml:space="preserve"> o</w:t>
      </w:r>
      <w:r w:rsidR="00E34F92" w:rsidRPr="005F7E23">
        <w:rPr>
          <w:rFonts w:ascii="Times New Roman" w:hAnsi="Times New Roman" w:cs="Times New Roman"/>
          <w:sz w:val="24"/>
          <w:szCs w:val="24"/>
        </w:rPr>
        <w:t xml:space="preserve"> </w:t>
      </w:r>
      <w:r w:rsidR="00555AB2" w:rsidRPr="005F7E23">
        <w:rPr>
          <w:rFonts w:ascii="Times New Roman" w:hAnsi="Times New Roman" w:cs="Times New Roman"/>
          <w:sz w:val="24"/>
          <w:szCs w:val="24"/>
        </w:rPr>
        <w:t xml:space="preserve">Velkou Británii, Dánsko a Irsko. Některé regiony Velké Británie a </w:t>
      </w:r>
      <w:r w:rsidR="00B22019" w:rsidRPr="005F7E23">
        <w:rPr>
          <w:rFonts w:ascii="Times New Roman" w:hAnsi="Times New Roman" w:cs="Times New Roman"/>
          <w:sz w:val="24"/>
          <w:szCs w:val="24"/>
        </w:rPr>
        <w:t>celé Irsko totiž v té době trpěly značnými strukturálními potížemi, způsobenými úpadkem průmyslu a zemědělství</w:t>
      </w:r>
      <w:r w:rsidR="001E2DFC" w:rsidRPr="005F7E23">
        <w:rPr>
          <w:rFonts w:ascii="Times New Roman" w:hAnsi="Times New Roman" w:cs="Times New Roman"/>
          <w:sz w:val="24"/>
          <w:szCs w:val="24"/>
        </w:rPr>
        <w:t>.</w:t>
      </w:r>
      <w:r w:rsidR="00F50354" w:rsidRPr="005F7E23">
        <w:rPr>
          <w:rStyle w:val="Znakapoznpodarou"/>
          <w:rFonts w:ascii="Times New Roman" w:hAnsi="Times New Roman" w:cs="Times New Roman"/>
          <w:sz w:val="24"/>
          <w:szCs w:val="24"/>
        </w:rPr>
        <w:footnoteReference w:id="57"/>
      </w:r>
      <w:r w:rsidR="00E771D8" w:rsidRPr="005F7E23">
        <w:rPr>
          <w:rFonts w:ascii="Times New Roman" w:hAnsi="Times New Roman" w:cs="Times New Roman"/>
          <w:sz w:val="24"/>
          <w:szCs w:val="24"/>
        </w:rPr>
        <w:t xml:space="preserve"> </w:t>
      </w:r>
      <w:r w:rsidR="001E2DFC" w:rsidRPr="005F7E23">
        <w:rPr>
          <w:rFonts w:ascii="Times New Roman" w:hAnsi="Times New Roman" w:cs="Times New Roman"/>
          <w:sz w:val="24"/>
          <w:szCs w:val="24"/>
        </w:rPr>
        <w:t>P</w:t>
      </w:r>
      <w:r w:rsidR="00B22019" w:rsidRPr="005F7E23">
        <w:rPr>
          <w:rFonts w:ascii="Times New Roman" w:hAnsi="Times New Roman" w:cs="Times New Roman"/>
          <w:sz w:val="24"/>
          <w:szCs w:val="24"/>
        </w:rPr>
        <w:t xml:space="preserve">rvním podnětem tedy </w:t>
      </w:r>
      <w:r w:rsidR="00374232" w:rsidRPr="005F7E23">
        <w:rPr>
          <w:rFonts w:ascii="Times New Roman" w:hAnsi="Times New Roman" w:cs="Times New Roman"/>
          <w:sz w:val="24"/>
          <w:szCs w:val="24"/>
        </w:rPr>
        <w:t>bylo</w:t>
      </w:r>
      <w:r w:rsidR="00B22019" w:rsidRPr="005F7E23">
        <w:rPr>
          <w:rFonts w:ascii="Times New Roman" w:hAnsi="Times New Roman" w:cs="Times New Roman"/>
          <w:sz w:val="24"/>
          <w:szCs w:val="24"/>
        </w:rPr>
        <w:t>, že rozšířením</w:t>
      </w:r>
      <w:r w:rsidR="00555AB2" w:rsidRPr="005F7E23">
        <w:rPr>
          <w:rFonts w:ascii="Times New Roman" w:hAnsi="Times New Roman" w:cs="Times New Roman"/>
          <w:sz w:val="24"/>
          <w:szCs w:val="24"/>
        </w:rPr>
        <w:t xml:space="preserve"> </w:t>
      </w:r>
      <w:r w:rsidR="00B22019" w:rsidRPr="005F7E23">
        <w:rPr>
          <w:rFonts w:ascii="Times New Roman" w:hAnsi="Times New Roman" w:cs="Times New Roman"/>
          <w:sz w:val="24"/>
          <w:szCs w:val="24"/>
        </w:rPr>
        <w:t xml:space="preserve">ES </w:t>
      </w:r>
      <w:r w:rsidR="00555AB2" w:rsidRPr="005F7E23">
        <w:rPr>
          <w:rFonts w:ascii="Times New Roman" w:hAnsi="Times New Roman" w:cs="Times New Roman"/>
          <w:sz w:val="24"/>
          <w:szCs w:val="24"/>
        </w:rPr>
        <w:t>dojde k </w:t>
      </w:r>
      <w:r w:rsidR="00B22019" w:rsidRPr="005F7E23">
        <w:rPr>
          <w:rFonts w:ascii="Times New Roman" w:hAnsi="Times New Roman" w:cs="Times New Roman"/>
          <w:sz w:val="24"/>
          <w:szCs w:val="24"/>
        </w:rPr>
        <w:t>nárůstu</w:t>
      </w:r>
      <w:r w:rsidR="00555AB2" w:rsidRPr="005F7E23">
        <w:rPr>
          <w:rFonts w:ascii="Times New Roman" w:hAnsi="Times New Roman" w:cs="Times New Roman"/>
          <w:sz w:val="24"/>
          <w:szCs w:val="24"/>
        </w:rPr>
        <w:t xml:space="preserve"> počtu hospodářsky znevýhodněných regionů</w:t>
      </w:r>
      <w:r w:rsidR="001E2DFC" w:rsidRPr="005F7E23">
        <w:rPr>
          <w:rFonts w:ascii="Times New Roman" w:hAnsi="Times New Roman" w:cs="Times New Roman"/>
          <w:sz w:val="24"/>
          <w:szCs w:val="24"/>
        </w:rPr>
        <w:t>, jejichž problémy bude třeba eliminovat</w:t>
      </w:r>
      <w:r w:rsidR="00A83253" w:rsidRPr="005F7E23">
        <w:rPr>
          <w:rFonts w:ascii="Times New Roman" w:hAnsi="Times New Roman" w:cs="Times New Roman"/>
          <w:sz w:val="24"/>
          <w:szCs w:val="24"/>
        </w:rPr>
        <w:t>.</w:t>
      </w:r>
      <w:r w:rsidR="00555AB2" w:rsidRPr="005F7E23">
        <w:rPr>
          <w:rFonts w:ascii="Times New Roman" w:hAnsi="Times New Roman" w:cs="Times New Roman"/>
          <w:sz w:val="24"/>
          <w:szCs w:val="24"/>
        </w:rPr>
        <w:t xml:space="preserve"> </w:t>
      </w:r>
      <w:r w:rsidR="00B22019" w:rsidRPr="005F7E23">
        <w:rPr>
          <w:rFonts w:ascii="Times New Roman" w:hAnsi="Times New Roman" w:cs="Times New Roman"/>
          <w:sz w:val="24"/>
          <w:szCs w:val="24"/>
        </w:rPr>
        <w:t>D</w:t>
      </w:r>
      <w:r w:rsidR="001E2DFC" w:rsidRPr="005F7E23">
        <w:rPr>
          <w:rFonts w:ascii="Times New Roman" w:hAnsi="Times New Roman" w:cs="Times New Roman"/>
          <w:sz w:val="24"/>
          <w:szCs w:val="24"/>
        </w:rPr>
        <w:t>ruhý motiv se týkal pouze Velké Británie a představoval</w:t>
      </w:r>
      <w:r w:rsidR="00374232" w:rsidRPr="005F7E23">
        <w:rPr>
          <w:rFonts w:ascii="Times New Roman" w:hAnsi="Times New Roman" w:cs="Times New Roman"/>
          <w:sz w:val="24"/>
          <w:szCs w:val="24"/>
        </w:rPr>
        <w:t xml:space="preserve"> fakt, že britská vláda potřeboval</w:t>
      </w:r>
      <w:r w:rsidR="00447F33" w:rsidRPr="005F7E23">
        <w:rPr>
          <w:rFonts w:ascii="Times New Roman" w:hAnsi="Times New Roman" w:cs="Times New Roman"/>
          <w:sz w:val="24"/>
          <w:szCs w:val="24"/>
        </w:rPr>
        <w:t>a nějakým způsobem propagovat</w:t>
      </w:r>
      <w:r w:rsidR="00374232" w:rsidRPr="005F7E23">
        <w:rPr>
          <w:rFonts w:ascii="Times New Roman" w:hAnsi="Times New Roman" w:cs="Times New Roman"/>
          <w:sz w:val="24"/>
          <w:szCs w:val="24"/>
        </w:rPr>
        <w:t xml:space="preserve"> svým občanům </w:t>
      </w:r>
      <w:r w:rsidR="00C77410" w:rsidRPr="005F7E23">
        <w:rPr>
          <w:rFonts w:ascii="Times New Roman" w:hAnsi="Times New Roman" w:cs="Times New Roman"/>
          <w:sz w:val="24"/>
          <w:szCs w:val="24"/>
        </w:rPr>
        <w:t>(</w:t>
      </w:r>
      <w:r w:rsidR="00374232" w:rsidRPr="005F7E23">
        <w:rPr>
          <w:rFonts w:ascii="Times New Roman" w:hAnsi="Times New Roman" w:cs="Times New Roman"/>
          <w:sz w:val="24"/>
          <w:szCs w:val="24"/>
        </w:rPr>
        <w:t>a Parlamentu je zastupujícímu</w:t>
      </w:r>
      <w:r w:rsidR="00C77410" w:rsidRPr="005F7E23">
        <w:rPr>
          <w:rFonts w:ascii="Times New Roman" w:hAnsi="Times New Roman" w:cs="Times New Roman"/>
          <w:sz w:val="24"/>
          <w:szCs w:val="24"/>
        </w:rPr>
        <w:t>)</w:t>
      </w:r>
      <w:r w:rsidR="00447F33" w:rsidRPr="005F7E23">
        <w:rPr>
          <w:rFonts w:ascii="Times New Roman" w:hAnsi="Times New Roman" w:cs="Times New Roman"/>
          <w:sz w:val="24"/>
          <w:szCs w:val="24"/>
        </w:rPr>
        <w:t xml:space="preserve"> výhody,</w:t>
      </w:r>
      <w:r w:rsidR="00A83253" w:rsidRPr="005F7E23">
        <w:rPr>
          <w:rFonts w:ascii="Times New Roman" w:hAnsi="Times New Roman" w:cs="Times New Roman"/>
          <w:sz w:val="24"/>
          <w:szCs w:val="24"/>
        </w:rPr>
        <w:t xml:space="preserve"> které pro zemi</w:t>
      </w:r>
      <w:r w:rsidR="001E2DFC" w:rsidRPr="005F7E23">
        <w:rPr>
          <w:rFonts w:ascii="Times New Roman" w:hAnsi="Times New Roman" w:cs="Times New Roman"/>
          <w:sz w:val="24"/>
          <w:szCs w:val="24"/>
        </w:rPr>
        <w:t xml:space="preserve"> ze </w:t>
      </w:r>
      <w:r w:rsidR="00447F33" w:rsidRPr="005F7E23">
        <w:rPr>
          <w:rFonts w:ascii="Times New Roman" w:hAnsi="Times New Roman" w:cs="Times New Roman"/>
          <w:sz w:val="24"/>
          <w:szCs w:val="24"/>
        </w:rPr>
        <w:t>vstup</w:t>
      </w:r>
      <w:r w:rsidR="001E2DFC" w:rsidRPr="005F7E23">
        <w:rPr>
          <w:rFonts w:ascii="Times New Roman" w:hAnsi="Times New Roman" w:cs="Times New Roman"/>
          <w:sz w:val="24"/>
          <w:szCs w:val="24"/>
        </w:rPr>
        <w:t xml:space="preserve">u do ES vyplynou, jelikož Velká Británie </w:t>
      </w:r>
      <w:r w:rsidR="00A83253" w:rsidRPr="005F7E23">
        <w:rPr>
          <w:rFonts w:ascii="Times New Roman" w:hAnsi="Times New Roman" w:cs="Times New Roman"/>
          <w:sz w:val="24"/>
          <w:szCs w:val="24"/>
        </w:rPr>
        <w:t>by se začleněním do ES</w:t>
      </w:r>
      <w:r w:rsidR="001E2DFC" w:rsidRPr="005F7E23">
        <w:rPr>
          <w:rFonts w:ascii="Times New Roman" w:hAnsi="Times New Roman" w:cs="Times New Roman"/>
          <w:sz w:val="24"/>
          <w:szCs w:val="24"/>
        </w:rPr>
        <w:t xml:space="preserve"> stala</w:t>
      </w:r>
      <w:r w:rsidR="00580E2D" w:rsidRPr="005F7E23">
        <w:rPr>
          <w:rFonts w:ascii="Times New Roman" w:hAnsi="Times New Roman" w:cs="Times New Roman"/>
          <w:sz w:val="24"/>
          <w:szCs w:val="24"/>
        </w:rPr>
        <w:t xml:space="preserve"> čistým přispěvatelem do komunitárního rozpočtu</w:t>
      </w:r>
      <w:r w:rsidR="00E771D8" w:rsidRPr="005F7E23">
        <w:rPr>
          <w:rFonts w:ascii="Times New Roman" w:hAnsi="Times New Roman" w:cs="Times New Roman"/>
          <w:sz w:val="24"/>
          <w:szCs w:val="24"/>
        </w:rPr>
        <w:t xml:space="preserve"> a znač</w:t>
      </w:r>
      <w:r w:rsidR="00A83253" w:rsidRPr="005F7E23">
        <w:rPr>
          <w:rFonts w:ascii="Times New Roman" w:hAnsi="Times New Roman" w:cs="Times New Roman"/>
          <w:sz w:val="24"/>
          <w:szCs w:val="24"/>
        </w:rPr>
        <w:t>ně by doplácela na pro ni</w:t>
      </w:r>
      <w:r w:rsidR="00E771D8" w:rsidRPr="005F7E23">
        <w:rPr>
          <w:rFonts w:ascii="Times New Roman" w:hAnsi="Times New Roman" w:cs="Times New Roman"/>
          <w:sz w:val="24"/>
          <w:szCs w:val="24"/>
        </w:rPr>
        <w:t xml:space="preserve"> nevýhodné nastavení společné zemědělské politiky</w:t>
      </w:r>
      <w:r w:rsidR="00447F33" w:rsidRPr="005F7E23">
        <w:rPr>
          <w:rFonts w:ascii="Times New Roman" w:hAnsi="Times New Roman" w:cs="Times New Roman"/>
          <w:sz w:val="24"/>
          <w:szCs w:val="24"/>
        </w:rPr>
        <w:t>.</w:t>
      </w:r>
      <w:r w:rsidR="00F50354" w:rsidRPr="005F7E23">
        <w:rPr>
          <w:rStyle w:val="Znakapoznpodarou"/>
          <w:rFonts w:ascii="Times New Roman" w:hAnsi="Times New Roman" w:cs="Times New Roman"/>
          <w:sz w:val="24"/>
          <w:szCs w:val="24"/>
        </w:rPr>
        <w:footnoteReference w:id="58"/>
      </w:r>
      <w:r w:rsidR="00E771D8" w:rsidRPr="005F7E23">
        <w:rPr>
          <w:rFonts w:ascii="Times New Roman" w:hAnsi="Times New Roman" w:cs="Times New Roman"/>
          <w:sz w:val="24"/>
          <w:szCs w:val="24"/>
        </w:rPr>
        <w:t xml:space="preserve"> </w:t>
      </w:r>
      <w:r w:rsidR="000C4DEF" w:rsidRPr="005F7E23">
        <w:rPr>
          <w:rFonts w:ascii="Times New Roman" w:hAnsi="Times New Roman" w:cs="Times New Roman"/>
          <w:sz w:val="24"/>
          <w:szCs w:val="24"/>
        </w:rPr>
        <w:t>Třetí pohnutk</w:t>
      </w:r>
      <w:r w:rsidR="00447F33" w:rsidRPr="005F7E23">
        <w:rPr>
          <w:rFonts w:ascii="Times New Roman" w:hAnsi="Times New Roman" w:cs="Times New Roman"/>
          <w:sz w:val="24"/>
          <w:szCs w:val="24"/>
        </w:rPr>
        <w:t xml:space="preserve">u pro vznik </w:t>
      </w:r>
      <w:r w:rsidR="004C1E9D" w:rsidRPr="005F7E23">
        <w:rPr>
          <w:rFonts w:ascii="Times New Roman" w:hAnsi="Times New Roman" w:cs="Times New Roman"/>
          <w:sz w:val="24"/>
          <w:szCs w:val="24"/>
        </w:rPr>
        <w:t>EFRR</w:t>
      </w:r>
      <w:r w:rsidR="00447F33" w:rsidRPr="005F7E23">
        <w:rPr>
          <w:rFonts w:ascii="Times New Roman" w:hAnsi="Times New Roman" w:cs="Times New Roman"/>
          <w:sz w:val="24"/>
          <w:szCs w:val="24"/>
        </w:rPr>
        <w:t xml:space="preserve"> </w:t>
      </w:r>
      <w:r w:rsidR="000C4DEF" w:rsidRPr="005F7E23">
        <w:rPr>
          <w:rFonts w:ascii="Times New Roman" w:hAnsi="Times New Roman" w:cs="Times New Roman"/>
          <w:sz w:val="24"/>
          <w:szCs w:val="24"/>
        </w:rPr>
        <w:t xml:space="preserve">představoval tlak </w:t>
      </w:r>
      <w:r w:rsidR="002F5EC1" w:rsidRPr="005F7E23">
        <w:rPr>
          <w:rFonts w:ascii="Times New Roman" w:hAnsi="Times New Roman" w:cs="Times New Roman"/>
          <w:sz w:val="24"/>
          <w:szCs w:val="24"/>
        </w:rPr>
        <w:t>EK</w:t>
      </w:r>
      <w:r w:rsidR="000C4DEF" w:rsidRPr="005F7E23">
        <w:rPr>
          <w:rFonts w:ascii="Times New Roman" w:hAnsi="Times New Roman" w:cs="Times New Roman"/>
          <w:sz w:val="24"/>
          <w:szCs w:val="24"/>
        </w:rPr>
        <w:t xml:space="preserve"> na vytvoření</w:t>
      </w:r>
      <w:r w:rsidR="00A72E9B" w:rsidRPr="005F7E23">
        <w:rPr>
          <w:rFonts w:ascii="Times New Roman" w:hAnsi="Times New Roman" w:cs="Times New Roman"/>
          <w:sz w:val="24"/>
          <w:szCs w:val="24"/>
        </w:rPr>
        <w:t xml:space="preserve"> hospodářské a měnové unie</w:t>
      </w:r>
      <w:r w:rsidR="000C4DEF" w:rsidRPr="005F7E23">
        <w:rPr>
          <w:rFonts w:ascii="Times New Roman" w:hAnsi="Times New Roman" w:cs="Times New Roman"/>
          <w:sz w:val="24"/>
          <w:szCs w:val="24"/>
        </w:rPr>
        <w:t xml:space="preserve"> </w:t>
      </w:r>
      <w:r w:rsidR="004C1E9D" w:rsidRPr="005F7E23">
        <w:rPr>
          <w:rFonts w:ascii="Times New Roman" w:hAnsi="Times New Roman" w:cs="Times New Roman"/>
          <w:sz w:val="24"/>
          <w:szCs w:val="24"/>
        </w:rPr>
        <w:t>vzešlý z Wernerovy zprávy</w:t>
      </w:r>
      <w:r w:rsidR="000C4DEF" w:rsidRPr="005F7E23">
        <w:rPr>
          <w:rFonts w:ascii="Times New Roman" w:hAnsi="Times New Roman" w:cs="Times New Roman"/>
          <w:sz w:val="24"/>
          <w:szCs w:val="24"/>
        </w:rPr>
        <w:t xml:space="preserve"> </w:t>
      </w:r>
      <w:r w:rsidR="00A83253" w:rsidRPr="005F7E23">
        <w:rPr>
          <w:rFonts w:ascii="Times New Roman" w:hAnsi="Times New Roman" w:cs="Times New Roman"/>
          <w:sz w:val="24"/>
          <w:szCs w:val="24"/>
        </w:rPr>
        <w:t>z roku 1970.</w:t>
      </w:r>
      <w:r w:rsidR="00A72E9B" w:rsidRPr="005F7E23">
        <w:rPr>
          <w:rStyle w:val="Znakapoznpodarou"/>
          <w:rFonts w:ascii="Times New Roman" w:hAnsi="Times New Roman" w:cs="Times New Roman"/>
          <w:sz w:val="24"/>
          <w:szCs w:val="24"/>
        </w:rPr>
        <w:footnoteReference w:id="59"/>
      </w:r>
    </w:p>
    <w:p w:rsidR="00425EB1" w:rsidRPr="005F7E23" w:rsidRDefault="00F171C7" w:rsidP="00A56891">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 xml:space="preserve">Po dohodě o vytvoření </w:t>
      </w:r>
      <w:r w:rsidR="000648C8" w:rsidRPr="005F7E23">
        <w:rPr>
          <w:rFonts w:ascii="Times New Roman" w:hAnsi="Times New Roman" w:cs="Times New Roman"/>
          <w:sz w:val="24"/>
          <w:szCs w:val="24"/>
        </w:rPr>
        <w:t>EFRR</w:t>
      </w:r>
      <w:r w:rsidR="00E831E3" w:rsidRPr="005F7E23">
        <w:rPr>
          <w:rFonts w:ascii="Times New Roman" w:hAnsi="Times New Roman" w:cs="Times New Roman"/>
          <w:sz w:val="24"/>
          <w:szCs w:val="24"/>
        </w:rPr>
        <w:t xml:space="preserve"> z roku 1972 však</w:t>
      </w:r>
      <w:r w:rsidRPr="005F7E23">
        <w:rPr>
          <w:rFonts w:ascii="Times New Roman" w:hAnsi="Times New Roman" w:cs="Times New Roman"/>
          <w:sz w:val="24"/>
          <w:szCs w:val="24"/>
        </w:rPr>
        <w:t xml:space="preserve"> neměla rozvíjející se komunitární </w:t>
      </w:r>
      <w:r w:rsidR="009715AE">
        <w:rPr>
          <w:rFonts w:ascii="Times New Roman" w:hAnsi="Times New Roman" w:cs="Times New Roman"/>
          <w:sz w:val="24"/>
          <w:szCs w:val="24"/>
        </w:rPr>
        <w:t>RP</w:t>
      </w:r>
      <w:r w:rsidRPr="005F7E23">
        <w:rPr>
          <w:rFonts w:ascii="Times New Roman" w:hAnsi="Times New Roman" w:cs="Times New Roman"/>
          <w:sz w:val="24"/>
          <w:szCs w:val="24"/>
        </w:rPr>
        <w:t xml:space="preserve"> zdaleka vyhráno. Ještě tužší boj se totiž odehrával kolem</w:t>
      </w:r>
      <w:r w:rsidR="004C1E9D" w:rsidRPr="005F7E23">
        <w:rPr>
          <w:rFonts w:ascii="Times New Roman" w:hAnsi="Times New Roman" w:cs="Times New Roman"/>
          <w:sz w:val="24"/>
          <w:szCs w:val="24"/>
        </w:rPr>
        <w:t xml:space="preserve"> toho, jestli f</w:t>
      </w:r>
      <w:r w:rsidR="00516194" w:rsidRPr="005F7E23">
        <w:rPr>
          <w:rFonts w:ascii="Times New Roman" w:hAnsi="Times New Roman" w:cs="Times New Roman"/>
          <w:sz w:val="24"/>
          <w:szCs w:val="24"/>
        </w:rPr>
        <w:t>ond vůbec zahájí svoji činnost a jakou výší prostředků bude</w:t>
      </w:r>
      <w:r w:rsidRPr="005F7E23">
        <w:rPr>
          <w:rFonts w:ascii="Times New Roman" w:hAnsi="Times New Roman" w:cs="Times New Roman"/>
          <w:sz w:val="24"/>
          <w:szCs w:val="24"/>
        </w:rPr>
        <w:t xml:space="preserve"> disponovat.</w:t>
      </w:r>
      <w:r w:rsidR="009F0626" w:rsidRPr="005F7E23">
        <w:rPr>
          <w:rFonts w:ascii="Times New Roman" w:hAnsi="Times New Roman" w:cs="Times New Roman"/>
          <w:sz w:val="24"/>
          <w:szCs w:val="24"/>
        </w:rPr>
        <w:t xml:space="preserve"> Proti sobě stála kohezní koalice prosazující co největší objem prostředků a opozice tvořená Francií, Německem a Belgií, mající za cíl naopak výši výdajů co nejvíce snížit.</w:t>
      </w:r>
      <w:r w:rsidRPr="005F7E23">
        <w:rPr>
          <w:rFonts w:ascii="Times New Roman" w:hAnsi="Times New Roman" w:cs="Times New Roman"/>
          <w:sz w:val="24"/>
          <w:szCs w:val="24"/>
        </w:rPr>
        <w:t xml:space="preserve"> </w:t>
      </w:r>
    </w:p>
    <w:p w:rsidR="00BB3D8A" w:rsidRPr="005F7E23" w:rsidRDefault="004F7788" w:rsidP="00A56891">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Za zlomový faktor pro finální podobu</w:t>
      </w:r>
      <w:r w:rsidR="00E37851" w:rsidRPr="005F7E23">
        <w:rPr>
          <w:rFonts w:ascii="Times New Roman" w:hAnsi="Times New Roman" w:cs="Times New Roman"/>
          <w:sz w:val="24"/>
          <w:szCs w:val="24"/>
        </w:rPr>
        <w:t xml:space="preserve"> </w:t>
      </w:r>
      <w:r w:rsidR="004C1E9D" w:rsidRPr="005F7E23">
        <w:rPr>
          <w:rFonts w:ascii="Times New Roman" w:hAnsi="Times New Roman" w:cs="Times New Roman"/>
          <w:sz w:val="24"/>
          <w:szCs w:val="24"/>
        </w:rPr>
        <w:t>EFRR</w:t>
      </w:r>
      <w:r w:rsidR="00475150" w:rsidRPr="005F7E23">
        <w:rPr>
          <w:rFonts w:ascii="Times New Roman" w:hAnsi="Times New Roman" w:cs="Times New Roman"/>
          <w:sz w:val="24"/>
          <w:szCs w:val="24"/>
        </w:rPr>
        <w:t xml:space="preserve"> je považována tzv. Thomsonova zpráva z května 1973. Tato </w:t>
      </w:r>
      <w:r w:rsidR="00425EB1" w:rsidRPr="005F7E23">
        <w:rPr>
          <w:rFonts w:ascii="Times New Roman" w:hAnsi="Times New Roman" w:cs="Times New Roman"/>
          <w:sz w:val="24"/>
          <w:szCs w:val="24"/>
        </w:rPr>
        <w:t>zpráva vyšla z iniciativy EK</w:t>
      </w:r>
      <w:r w:rsidR="00475150" w:rsidRPr="005F7E23">
        <w:rPr>
          <w:rFonts w:ascii="Times New Roman" w:hAnsi="Times New Roman" w:cs="Times New Roman"/>
          <w:sz w:val="24"/>
          <w:szCs w:val="24"/>
        </w:rPr>
        <w:t xml:space="preserve"> a byla pojmenována po britském komisaři Georgeovi Thomsonovi. Klíčovým prvkem tohoto sdělení se stal</w:t>
      </w:r>
      <w:r w:rsidR="00AC4FEA" w:rsidRPr="005F7E23">
        <w:rPr>
          <w:rFonts w:ascii="Times New Roman" w:hAnsi="Times New Roman" w:cs="Times New Roman"/>
          <w:sz w:val="24"/>
          <w:szCs w:val="24"/>
        </w:rPr>
        <w:t xml:space="preserve"> vzájemný vztah společného trhu, společné měny a regionálních disparit, který autoři zprávy vysvětlovali tak, že pokud existují regionální disparity, ohrožuje to společný trh tím, že dochází k poklesu prodeje výrobků pocházejících z bohatších regionů, </w:t>
      </w:r>
      <w:r w:rsidR="007602B4" w:rsidRPr="005F7E23">
        <w:rPr>
          <w:rFonts w:ascii="Times New Roman" w:hAnsi="Times New Roman" w:cs="Times New Roman"/>
          <w:sz w:val="24"/>
          <w:szCs w:val="24"/>
        </w:rPr>
        <w:t xml:space="preserve">jelikož chudší regiony nedisponují prostředky pro jejich získání. Po přijetí společné měny však dojde k omezení možnosti </w:t>
      </w:r>
      <w:r w:rsidR="002F5EC1" w:rsidRPr="005F7E23">
        <w:rPr>
          <w:rFonts w:ascii="Times New Roman" w:hAnsi="Times New Roman" w:cs="Times New Roman"/>
          <w:sz w:val="24"/>
          <w:szCs w:val="24"/>
        </w:rPr>
        <w:t>ČS</w:t>
      </w:r>
      <w:r w:rsidR="007602B4" w:rsidRPr="005F7E23">
        <w:rPr>
          <w:rFonts w:ascii="Times New Roman" w:hAnsi="Times New Roman" w:cs="Times New Roman"/>
          <w:sz w:val="24"/>
          <w:szCs w:val="24"/>
        </w:rPr>
        <w:t xml:space="preserve"> </w:t>
      </w:r>
      <w:r w:rsidR="00326041" w:rsidRPr="005F7E23">
        <w:rPr>
          <w:rFonts w:ascii="Times New Roman" w:hAnsi="Times New Roman" w:cs="Times New Roman"/>
          <w:sz w:val="24"/>
          <w:szCs w:val="24"/>
        </w:rPr>
        <w:t xml:space="preserve">tyto chudé </w:t>
      </w:r>
      <w:r w:rsidR="00326041" w:rsidRPr="005F7E23">
        <w:rPr>
          <w:rFonts w:ascii="Times New Roman" w:hAnsi="Times New Roman" w:cs="Times New Roman"/>
          <w:sz w:val="24"/>
          <w:szCs w:val="24"/>
        </w:rPr>
        <w:lastRenderedPageBreak/>
        <w:t>regiony podporova</w:t>
      </w:r>
      <w:r w:rsidR="007602B4" w:rsidRPr="005F7E23">
        <w:rPr>
          <w:rFonts w:ascii="Times New Roman" w:hAnsi="Times New Roman" w:cs="Times New Roman"/>
          <w:sz w:val="24"/>
          <w:szCs w:val="24"/>
        </w:rPr>
        <w:t xml:space="preserve">t a vznikne tedy potřeba </w:t>
      </w:r>
      <w:r w:rsidR="00425EB1" w:rsidRPr="005F7E23">
        <w:rPr>
          <w:rFonts w:ascii="Times New Roman" w:hAnsi="Times New Roman" w:cs="Times New Roman"/>
          <w:sz w:val="24"/>
          <w:szCs w:val="24"/>
        </w:rPr>
        <w:t>asistence ze strany ES</w:t>
      </w:r>
      <w:r w:rsidR="007602B4" w:rsidRPr="005F7E23">
        <w:rPr>
          <w:rFonts w:ascii="Times New Roman" w:hAnsi="Times New Roman" w:cs="Times New Roman"/>
          <w:sz w:val="24"/>
          <w:szCs w:val="24"/>
        </w:rPr>
        <w:t xml:space="preserve">. </w:t>
      </w:r>
      <w:r w:rsidR="00516194" w:rsidRPr="005F7E23">
        <w:rPr>
          <w:rFonts w:ascii="Times New Roman" w:hAnsi="Times New Roman" w:cs="Times New Roman"/>
          <w:sz w:val="24"/>
          <w:szCs w:val="24"/>
        </w:rPr>
        <w:t>Autoři</w:t>
      </w:r>
      <w:r w:rsidR="00326041" w:rsidRPr="005F7E23">
        <w:rPr>
          <w:rFonts w:ascii="Times New Roman" w:hAnsi="Times New Roman" w:cs="Times New Roman"/>
          <w:sz w:val="24"/>
          <w:szCs w:val="24"/>
        </w:rPr>
        <w:t xml:space="preserve"> proto</w:t>
      </w:r>
      <w:r w:rsidR="00516194" w:rsidRPr="005F7E23">
        <w:rPr>
          <w:rFonts w:ascii="Times New Roman" w:hAnsi="Times New Roman" w:cs="Times New Roman"/>
          <w:sz w:val="24"/>
          <w:szCs w:val="24"/>
        </w:rPr>
        <w:t xml:space="preserve"> podpořili sblížení</w:t>
      </w:r>
      <w:r w:rsidR="00326041" w:rsidRPr="005F7E23">
        <w:rPr>
          <w:rFonts w:ascii="Times New Roman" w:hAnsi="Times New Roman" w:cs="Times New Roman"/>
          <w:sz w:val="24"/>
          <w:szCs w:val="24"/>
        </w:rPr>
        <w:t xml:space="preserve"> </w:t>
      </w:r>
      <w:r w:rsidR="009715AE">
        <w:rPr>
          <w:rFonts w:ascii="Times New Roman" w:hAnsi="Times New Roman" w:cs="Times New Roman"/>
          <w:sz w:val="24"/>
          <w:szCs w:val="24"/>
        </w:rPr>
        <w:t>RP</w:t>
      </w:r>
      <w:r w:rsidR="00326041" w:rsidRPr="005F7E23">
        <w:rPr>
          <w:rFonts w:ascii="Times New Roman" w:hAnsi="Times New Roman" w:cs="Times New Roman"/>
          <w:sz w:val="24"/>
          <w:szCs w:val="24"/>
        </w:rPr>
        <w:t xml:space="preserve"> </w:t>
      </w:r>
      <w:r w:rsidR="001455EA" w:rsidRPr="005F7E23">
        <w:rPr>
          <w:rFonts w:ascii="Times New Roman" w:hAnsi="Times New Roman" w:cs="Times New Roman"/>
          <w:sz w:val="24"/>
          <w:szCs w:val="24"/>
        </w:rPr>
        <w:t>ČS</w:t>
      </w:r>
      <w:r w:rsidR="00516194" w:rsidRPr="005F7E23">
        <w:rPr>
          <w:rFonts w:ascii="Times New Roman" w:hAnsi="Times New Roman" w:cs="Times New Roman"/>
          <w:sz w:val="24"/>
          <w:szCs w:val="24"/>
        </w:rPr>
        <w:t xml:space="preserve"> a </w:t>
      </w:r>
      <w:r w:rsidR="004C1E9D" w:rsidRPr="005F7E23">
        <w:rPr>
          <w:rFonts w:ascii="Times New Roman" w:hAnsi="Times New Roman" w:cs="Times New Roman"/>
          <w:sz w:val="24"/>
          <w:szCs w:val="24"/>
        </w:rPr>
        <w:t>EFRR</w:t>
      </w:r>
      <w:r w:rsidR="00326041" w:rsidRPr="005F7E23">
        <w:rPr>
          <w:rFonts w:ascii="Times New Roman" w:hAnsi="Times New Roman" w:cs="Times New Roman"/>
          <w:sz w:val="24"/>
          <w:szCs w:val="24"/>
        </w:rPr>
        <w:t>.</w:t>
      </w:r>
      <w:r w:rsidR="00A72E9B" w:rsidRPr="005F7E23">
        <w:rPr>
          <w:rStyle w:val="Znakapoznpodarou"/>
          <w:rFonts w:ascii="Times New Roman" w:hAnsi="Times New Roman" w:cs="Times New Roman"/>
          <w:sz w:val="24"/>
          <w:szCs w:val="24"/>
        </w:rPr>
        <w:footnoteReference w:id="60"/>
      </w:r>
    </w:p>
    <w:p w:rsidR="00CA25C9" w:rsidRPr="005F7E23" w:rsidRDefault="007D2A51" w:rsidP="00A56891">
      <w:pPr>
        <w:pStyle w:val="Bezmezer"/>
        <w:spacing w:after="200" w:line="360" w:lineRule="auto"/>
        <w:ind w:firstLine="709"/>
        <w:jc w:val="both"/>
        <w:rPr>
          <w:rFonts w:ascii="Times New Roman" w:hAnsi="Times New Roman" w:cs="Times New Roman"/>
          <w:i/>
          <w:sz w:val="24"/>
          <w:szCs w:val="24"/>
        </w:rPr>
      </w:pPr>
      <w:r w:rsidRPr="005F7E23">
        <w:rPr>
          <w:rFonts w:ascii="Times New Roman" w:hAnsi="Times New Roman" w:cs="Times New Roman"/>
          <w:sz w:val="24"/>
          <w:szCs w:val="24"/>
        </w:rPr>
        <w:t>P</w:t>
      </w:r>
      <w:r w:rsidR="00F96E92" w:rsidRPr="005F7E23">
        <w:rPr>
          <w:rFonts w:ascii="Times New Roman" w:hAnsi="Times New Roman" w:cs="Times New Roman"/>
          <w:sz w:val="24"/>
          <w:szCs w:val="24"/>
        </w:rPr>
        <w:t>odněty</w:t>
      </w:r>
      <w:r w:rsidRPr="005F7E23">
        <w:rPr>
          <w:rFonts w:ascii="Times New Roman" w:hAnsi="Times New Roman" w:cs="Times New Roman"/>
          <w:sz w:val="24"/>
          <w:szCs w:val="24"/>
        </w:rPr>
        <w:t xml:space="preserve"> Thomsonovy zprávy nakonec</w:t>
      </w:r>
      <w:r w:rsidR="00F96E92" w:rsidRPr="005F7E23">
        <w:rPr>
          <w:rFonts w:ascii="Times New Roman" w:hAnsi="Times New Roman" w:cs="Times New Roman"/>
          <w:sz w:val="24"/>
          <w:szCs w:val="24"/>
        </w:rPr>
        <w:t xml:space="preserve"> byly </w:t>
      </w:r>
      <w:r w:rsidRPr="005F7E23">
        <w:rPr>
          <w:rFonts w:ascii="Times New Roman" w:hAnsi="Times New Roman" w:cs="Times New Roman"/>
          <w:sz w:val="24"/>
          <w:szCs w:val="24"/>
        </w:rPr>
        <w:t>vysl</w:t>
      </w:r>
      <w:r w:rsidR="009F0626" w:rsidRPr="005F7E23">
        <w:rPr>
          <w:rFonts w:ascii="Times New Roman" w:hAnsi="Times New Roman" w:cs="Times New Roman"/>
          <w:sz w:val="24"/>
          <w:szCs w:val="24"/>
        </w:rPr>
        <w:t>yšeny a 1. ledna 1975</w:t>
      </w:r>
      <w:r w:rsidR="00425EB1" w:rsidRPr="005F7E23">
        <w:rPr>
          <w:rFonts w:ascii="Times New Roman" w:hAnsi="Times New Roman" w:cs="Times New Roman"/>
          <w:sz w:val="24"/>
          <w:szCs w:val="24"/>
        </w:rPr>
        <w:t xml:space="preserve"> tak</w:t>
      </w:r>
      <w:r w:rsidRPr="005F7E23">
        <w:rPr>
          <w:rFonts w:ascii="Times New Roman" w:hAnsi="Times New Roman" w:cs="Times New Roman"/>
          <w:sz w:val="24"/>
          <w:szCs w:val="24"/>
        </w:rPr>
        <w:t xml:space="preserve"> </w:t>
      </w:r>
      <w:r w:rsidR="001455EA" w:rsidRPr="005F7E23">
        <w:rPr>
          <w:rFonts w:ascii="Times New Roman" w:hAnsi="Times New Roman" w:cs="Times New Roman"/>
          <w:sz w:val="24"/>
          <w:szCs w:val="24"/>
        </w:rPr>
        <w:t>EFRR</w:t>
      </w:r>
      <w:r w:rsidR="00F96E92" w:rsidRPr="005F7E23">
        <w:rPr>
          <w:rFonts w:ascii="Times New Roman" w:hAnsi="Times New Roman" w:cs="Times New Roman"/>
          <w:sz w:val="24"/>
          <w:szCs w:val="24"/>
        </w:rPr>
        <w:t>, disponující pro úvodní</w:t>
      </w:r>
      <w:r w:rsidR="002F5EC1" w:rsidRPr="005F7E23">
        <w:rPr>
          <w:rFonts w:ascii="Times New Roman" w:hAnsi="Times New Roman" w:cs="Times New Roman"/>
          <w:sz w:val="24"/>
          <w:szCs w:val="24"/>
        </w:rPr>
        <w:t xml:space="preserve"> rozpočtové</w:t>
      </w:r>
      <w:r w:rsidR="00F96E92" w:rsidRPr="005F7E23">
        <w:rPr>
          <w:rFonts w:ascii="Times New Roman" w:hAnsi="Times New Roman" w:cs="Times New Roman"/>
          <w:sz w:val="24"/>
          <w:szCs w:val="24"/>
        </w:rPr>
        <w:t xml:space="preserve"> období</w:t>
      </w:r>
      <w:r w:rsidR="009F0626" w:rsidRPr="005F7E23">
        <w:rPr>
          <w:rFonts w:ascii="Times New Roman" w:hAnsi="Times New Roman" w:cs="Times New Roman"/>
          <w:sz w:val="24"/>
          <w:szCs w:val="24"/>
        </w:rPr>
        <w:t xml:space="preserve"> 1975</w:t>
      </w:r>
      <w:r w:rsidR="00C20C33" w:rsidRPr="005F7E23">
        <w:rPr>
          <w:rFonts w:ascii="Times New Roman" w:hAnsi="Times New Roman" w:cs="Times New Roman"/>
          <w:sz w:val="24"/>
          <w:szCs w:val="24"/>
        </w:rPr>
        <w:t>-1</w:t>
      </w:r>
      <w:r w:rsidR="00451685" w:rsidRPr="005F7E23">
        <w:rPr>
          <w:rFonts w:ascii="Times New Roman" w:hAnsi="Times New Roman" w:cs="Times New Roman"/>
          <w:sz w:val="24"/>
          <w:szCs w:val="24"/>
        </w:rPr>
        <w:t>9</w:t>
      </w:r>
      <w:r w:rsidR="009F0626" w:rsidRPr="005F7E23">
        <w:rPr>
          <w:rFonts w:ascii="Times New Roman" w:hAnsi="Times New Roman" w:cs="Times New Roman"/>
          <w:sz w:val="24"/>
          <w:szCs w:val="24"/>
        </w:rPr>
        <w:t>78</w:t>
      </w:r>
      <w:r w:rsidR="00B749F8" w:rsidRPr="005F7E23">
        <w:rPr>
          <w:rFonts w:ascii="Times New Roman" w:hAnsi="Times New Roman" w:cs="Times New Roman"/>
          <w:sz w:val="24"/>
          <w:szCs w:val="24"/>
        </w:rPr>
        <w:t xml:space="preserve"> částkou 1,3 mld. Evropských zúčtovacích jednotek (European Account Unit – EUA)</w:t>
      </w:r>
      <w:r w:rsidR="009F0626" w:rsidRPr="005F7E23">
        <w:rPr>
          <w:rFonts w:ascii="Times New Roman" w:hAnsi="Times New Roman" w:cs="Times New Roman"/>
          <w:sz w:val="24"/>
          <w:szCs w:val="24"/>
        </w:rPr>
        <w:t>, zahájil svoji činnost</w:t>
      </w:r>
      <w:r w:rsidR="001149B3" w:rsidRPr="005F7E23">
        <w:rPr>
          <w:rFonts w:ascii="Times New Roman" w:hAnsi="Times New Roman" w:cs="Times New Roman"/>
          <w:sz w:val="24"/>
          <w:szCs w:val="24"/>
        </w:rPr>
        <w:t xml:space="preserve">. </w:t>
      </w:r>
      <w:r w:rsidR="00B749F8" w:rsidRPr="005F7E23">
        <w:rPr>
          <w:rFonts w:ascii="Times New Roman" w:hAnsi="Times New Roman" w:cs="Times New Roman"/>
          <w:sz w:val="24"/>
          <w:szCs w:val="24"/>
        </w:rPr>
        <w:t>Tato částka byla</w:t>
      </w:r>
      <w:r w:rsidR="00B80D95" w:rsidRPr="005F7E23">
        <w:rPr>
          <w:rFonts w:ascii="Times New Roman" w:hAnsi="Times New Roman" w:cs="Times New Roman"/>
          <w:sz w:val="24"/>
          <w:szCs w:val="24"/>
        </w:rPr>
        <w:t xml:space="preserve"> rozdělena pomocí systému kvót mezi všechny </w:t>
      </w:r>
      <w:r w:rsidR="00D6769F" w:rsidRPr="005F7E23">
        <w:rPr>
          <w:rFonts w:ascii="Times New Roman" w:hAnsi="Times New Roman" w:cs="Times New Roman"/>
          <w:sz w:val="24"/>
          <w:szCs w:val="24"/>
        </w:rPr>
        <w:t>ČS</w:t>
      </w:r>
      <w:r w:rsidR="00684B9D" w:rsidRPr="005F7E23">
        <w:rPr>
          <w:rFonts w:ascii="Times New Roman" w:hAnsi="Times New Roman" w:cs="Times New Roman"/>
          <w:sz w:val="24"/>
          <w:szCs w:val="24"/>
        </w:rPr>
        <w:t>.</w:t>
      </w:r>
      <w:r w:rsidR="00AE4999" w:rsidRPr="005F7E23">
        <w:rPr>
          <w:rStyle w:val="Znakapoznpodarou"/>
          <w:rFonts w:ascii="Times New Roman" w:hAnsi="Times New Roman" w:cs="Times New Roman"/>
          <w:sz w:val="24"/>
          <w:szCs w:val="24"/>
        </w:rPr>
        <w:footnoteReference w:id="61"/>
      </w:r>
      <w:r w:rsidR="00B80D95" w:rsidRPr="005F7E23">
        <w:rPr>
          <w:rFonts w:ascii="Times New Roman" w:hAnsi="Times New Roman" w:cs="Times New Roman"/>
          <w:sz w:val="24"/>
          <w:szCs w:val="24"/>
        </w:rPr>
        <w:t xml:space="preserve"> </w:t>
      </w:r>
      <w:r w:rsidR="00684B9D" w:rsidRPr="005F7E23">
        <w:rPr>
          <w:rFonts w:ascii="Times New Roman" w:hAnsi="Times New Roman" w:cs="Times New Roman"/>
          <w:sz w:val="24"/>
          <w:szCs w:val="24"/>
        </w:rPr>
        <w:t>Z</w:t>
      </w:r>
      <w:r w:rsidR="00D6769F" w:rsidRPr="005F7E23">
        <w:rPr>
          <w:rFonts w:ascii="Times New Roman" w:hAnsi="Times New Roman" w:cs="Times New Roman"/>
          <w:sz w:val="24"/>
          <w:szCs w:val="24"/>
        </w:rPr>
        <w:t> </w:t>
      </w:r>
      <w:r w:rsidR="001455EA" w:rsidRPr="005F7E23">
        <w:rPr>
          <w:rFonts w:ascii="Times New Roman" w:hAnsi="Times New Roman" w:cs="Times New Roman"/>
          <w:sz w:val="24"/>
          <w:szCs w:val="24"/>
        </w:rPr>
        <w:t>EFRR</w:t>
      </w:r>
      <w:r w:rsidR="00D6769F" w:rsidRPr="005F7E23">
        <w:rPr>
          <w:rFonts w:ascii="Times New Roman" w:hAnsi="Times New Roman" w:cs="Times New Roman"/>
          <w:sz w:val="24"/>
          <w:szCs w:val="24"/>
        </w:rPr>
        <w:t xml:space="preserve"> se hradila</w:t>
      </w:r>
      <w:r w:rsidR="00425EB1" w:rsidRPr="005F7E23">
        <w:rPr>
          <w:rFonts w:ascii="Times New Roman" w:hAnsi="Times New Roman" w:cs="Times New Roman"/>
          <w:sz w:val="24"/>
          <w:szCs w:val="24"/>
        </w:rPr>
        <w:t xml:space="preserve"> maximálně</w:t>
      </w:r>
      <w:r w:rsidR="00B80D95" w:rsidRPr="005F7E23">
        <w:rPr>
          <w:rFonts w:ascii="Times New Roman" w:hAnsi="Times New Roman" w:cs="Times New Roman"/>
          <w:sz w:val="24"/>
          <w:szCs w:val="24"/>
        </w:rPr>
        <w:t xml:space="preserve"> polovina nákladů </w:t>
      </w:r>
      <w:r w:rsidR="00684B9D" w:rsidRPr="005F7E23">
        <w:rPr>
          <w:rFonts w:ascii="Times New Roman" w:hAnsi="Times New Roman" w:cs="Times New Roman"/>
          <w:sz w:val="24"/>
          <w:szCs w:val="24"/>
        </w:rPr>
        <w:t>konkrétního projektu</w:t>
      </w:r>
      <w:r w:rsidR="000A2A3F" w:rsidRPr="005F7E23">
        <w:rPr>
          <w:rFonts w:ascii="Times New Roman" w:hAnsi="Times New Roman" w:cs="Times New Roman"/>
          <w:sz w:val="24"/>
          <w:szCs w:val="24"/>
        </w:rPr>
        <w:t xml:space="preserve"> předloženého státem</w:t>
      </w:r>
      <w:r w:rsidR="00684B9D" w:rsidRPr="005F7E23">
        <w:rPr>
          <w:rFonts w:ascii="Times New Roman" w:hAnsi="Times New Roman" w:cs="Times New Roman"/>
          <w:sz w:val="24"/>
          <w:szCs w:val="24"/>
        </w:rPr>
        <w:t>, přičemž druhou polovinu musel</w:t>
      </w:r>
      <w:r w:rsidR="000A2A3F" w:rsidRPr="005F7E23">
        <w:rPr>
          <w:rFonts w:ascii="Times New Roman" w:hAnsi="Times New Roman" w:cs="Times New Roman"/>
          <w:sz w:val="24"/>
          <w:szCs w:val="24"/>
        </w:rPr>
        <w:t>a doplat</w:t>
      </w:r>
      <w:r w:rsidR="00501515" w:rsidRPr="005F7E23">
        <w:rPr>
          <w:rFonts w:ascii="Times New Roman" w:hAnsi="Times New Roman" w:cs="Times New Roman"/>
          <w:sz w:val="24"/>
          <w:szCs w:val="24"/>
        </w:rPr>
        <w:t xml:space="preserve">it </w:t>
      </w:r>
      <w:r w:rsidR="000A2A3F" w:rsidRPr="005F7E23">
        <w:rPr>
          <w:rFonts w:ascii="Times New Roman" w:hAnsi="Times New Roman" w:cs="Times New Roman"/>
          <w:sz w:val="24"/>
          <w:szCs w:val="24"/>
        </w:rPr>
        <w:t>členská země</w:t>
      </w:r>
      <w:r w:rsidR="00684B9D" w:rsidRPr="005F7E23">
        <w:rPr>
          <w:rFonts w:ascii="Times New Roman" w:hAnsi="Times New Roman" w:cs="Times New Roman"/>
          <w:sz w:val="24"/>
          <w:szCs w:val="24"/>
        </w:rPr>
        <w:t xml:space="preserve"> z </w:t>
      </w:r>
      <w:r w:rsidR="00501515" w:rsidRPr="005F7E23">
        <w:rPr>
          <w:rFonts w:ascii="Times New Roman" w:hAnsi="Times New Roman" w:cs="Times New Roman"/>
          <w:sz w:val="24"/>
          <w:szCs w:val="24"/>
        </w:rPr>
        <w:t>vlastních zdrojů</w:t>
      </w:r>
      <w:r w:rsidR="00684B9D" w:rsidRPr="005F7E23">
        <w:rPr>
          <w:rFonts w:ascii="Times New Roman" w:hAnsi="Times New Roman" w:cs="Times New Roman"/>
          <w:sz w:val="24"/>
          <w:szCs w:val="24"/>
        </w:rPr>
        <w:t>.</w:t>
      </w:r>
      <w:r w:rsidR="00451685" w:rsidRPr="005F7E23">
        <w:rPr>
          <w:rFonts w:ascii="Times New Roman" w:hAnsi="Times New Roman" w:cs="Times New Roman"/>
          <w:sz w:val="24"/>
          <w:szCs w:val="24"/>
        </w:rPr>
        <w:t xml:space="preserve"> </w:t>
      </w:r>
      <w:r w:rsidR="00501515" w:rsidRPr="005F7E23">
        <w:rPr>
          <w:rFonts w:ascii="Times New Roman" w:hAnsi="Times New Roman" w:cs="Times New Roman"/>
          <w:sz w:val="24"/>
          <w:szCs w:val="24"/>
        </w:rPr>
        <w:t xml:space="preserve">Vznikl tak dodnes užívaný </w:t>
      </w:r>
      <w:r w:rsidR="00501515" w:rsidRPr="005F7E23">
        <w:rPr>
          <w:rFonts w:ascii="Times New Roman" w:hAnsi="Times New Roman" w:cs="Times New Roman"/>
          <w:i/>
          <w:sz w:val="24"/>
          <w:szCs w:val="24"/>
        </w:rPr>
        <w:t>princip spolufinancování.</w:t>
      </w:r>
      <w:r w:rsidR="00EC2280" w:rsidRPr="005F7E23">
        <w:rPr>
          <w:rFonts w:ascii="Times New Roman" w:hAnsi="Times New Roman" w:cs="Times New Roman"/>
          <w:i/>
          <w:sz w:val="24"/>
          <w:szCs w:val="24"/>
        </w:rPr>
        <w:t xml:space="preserve"> </w:t>
      </w:r>
    </w:p>
    <w:p w:rsidR="00642491" w:rsidRPr="005F7E23" w:rsidRDefault="00EC2280" w:rsidP="00A05D66">
      <w:pPr>
        <w:pStyle w:val="Bezmezer"/>
        <w:spacing w:line="360" w:lineRule="auto"/>
        <w:ind w:firstLine="708"/>
        <w:jc w:val="both"/>
        <w:rPr>
          <w:rFonts w:ascii="Times New Roman" w:hAnsi="Times New Roman" w:cs="Times New Roman"/>
          <w:sz w:val="24"/>
          <w:szCs w:val="24"/>
        </w:rPr>
      </w:pPr>
      <w:r w:rsidRPr="005F7E23">
        <w:rPr>
          <w:rFonts w:ascii="Times New Roman" w:hAnsi="Times New Roman" w:cs="Times New Roman"/>
          <w:sz w:val="24"/>
          <w:szCs w:val="24"/>
        </w:rPr>
        <w:t>V tomto období došlo rovněž k </w:t>
      </w:r>
      <w:r w:rsidR="000D37EE" w:rsidRPr="005F7E23">
        <w:rPr>
          <w:rFonts w:ascii="Times New Roman" w:hAnsi="Times New Roman" w:cs="Times New Roman"/>
          <w:sz w:val="24"/>
          <w:szCs w:val="24"/>
        </w:rPr>
        <w:t>představení</w:t>
      </w:r>
      <w:r w:rsidRPr="005F7E23">
        <w:rPr>
          <w:rFonts w:ascii="Times New Roman" w:hAnsi="Times New Roman" w:cs="Times New Roman"/>
          <w:sz w:val="24"/>
          <w:szCs w:val="24"/>
        </w:rPr>
        <w:t xml:space="preserve"> </w:t>
      </w:r>
      <w:r w:rsidRPr="005F7E23">
        <w:rPr>
          <w:rFonts w:ascii="Times New Roman" w:hAnsi="Times New Roman" w:cs="Times New Roman"/>
          <w:i/>
          <w:sz w:val="24"/>
          <w:szCs w:val="24"/>
        </w:rPr>
        <w:t>principu adicionality</w:t>
      </w:r>
      <w:r w:rsidRPr="005F7E23">
        <w:rPr>
          <w:rFonts w:ascii="Times New Roman" w:hAnsi="Times New Roman" w:cs="Times New Roman"/>
          <w:sz w:val="24"/>
          <w:szCs w:val="24"/>
        </w:rPr>
        <w:t xml:space="preserve">, jenž </w:t>
      </w:r>
      <w:r w:rsidR="00D6769F" w:rsidRPr="005F7E23">
        <w:rPr>
          <w:rFonts w:ascii="Times New Roman" w:hAnsi="Times New Roman" w:cs="Times New Roman"/>
          <w:sz w:val="24"/>
          <w:szCs w:val="24"/>
        </w:rPr>
        <w:t>E</w:t>
      </w:r>
      <w:r w:rsidRPr="005F7E23">
        <w:rPr>
          <w:rFonts w:ascii="Times New Roman" w:hAnsi="Times New Roman" w:cs="Times New Roman"/>
          <w:sz w:val="24"/>
          <w:szCs w:val="24"/>
        </w:rPr>
        <w:t xml:space="preserve">K definovala </w:t>
      </w:r>
      <w:r w:rsidR="007F4EEE" w:rsidRPr="005F7E23">
        <w:rPr>
          <w:rFonts w:ascii="Times New Roman" w:hAnsi="Times New Roman" w:cs="Times New Roman"/>
          <w:sz w:val="24"/>
          <w:szCs w:val="24"/>
        </w:rPr>
        <w:t>takto: „</w:t>
      </w:r>
      <w:r w:rsidR="007F4EEE" w:rsidRPr="005F7E23">
        <w:rPr>
          <w:rFonts w:ascii="Times New Roman" w:hAnsi="Times New Roman" w:cs="Times New Roman"/>
          <w:i/>
          <w:sz w:val="24"/>
          <w:szCs w:val="24"/>
        </w:rPr>
        <w:t>Pomoc z Fondu by neměla vést členské státy ke snížení jejich vlastních výdajů na podporu regionálního rozvoje, pouze by měla tyto výdaje doplňovat</w:t>
      </w:r>
      <w:r w:rsidR="007F4EEE" w:rsidRPr="005F7E23">
        <w:rPr>
          <w:rFonts w:ascii="Times New Roman" w:hAnsi="Times New Roman" w:cs="Times New Roman"/>
          <w:sz w:val="24"/>
          <w:szCs w:val="24"/>
        </w:rPr>
        <w:t>“.</w:t>
      </w:r>
      <w:r w:rsidR="00AE4999" w:rsidRPr="005F7E23">
        <w:rPr>
          <w:rStyle w:val="Znakapoznpodarou"/>
          <w:rFonts w:ascii="Times New Roman" w:hAnsi="Times New Roman" w:cs="Times New Roman"/>
          <w:sz w:val="24"/>
          <w:szCs w:val="24"/>
        </w:rPr>
        <w:footnoteReference w:id="62"/>
      </w:r>
      <w:r w:rsidR="00E961F2" w:rsidRPr="005F7E23">
        <w:rPr>
          <w:rFonts w:ascii="Times New Roman" w:hAnsi="Times New Roman" w:cs="Times New Roman"/>
          <w:sz w:val="24"/>
          <w:szCs w:val="24"/>
        </w:rPr>
        <w:t xml:space="preserve"> Národní vlády se však řádné implementaci této zásady bránily a její realizace se tak stala důležitým ukazatelem při posuzování poměru sil mezi</w:t>
      </w:r>
      <w:r w:rsidR="006D05BF" w:rsidRPr="005F7E23">
        <w:rPr>
          <w:rFonts w:ascii="Times New Roman" w:hAnsi="Times New Roman" w:cs="Times New Roman"/>
          <w:sz w:val="24"/>
          <w:szCs w:val="24"/>
        </w:rPr>
        <w:t xml:space="preserve"> nimi a</w:t>
      </w:r>
      <w:r w:rsidR="00E961F2" w:rsidRPr="005F7E23">
        <w:rPr>
          <w:rFonts w:ascii="Times New Roman" w:hAnsi="Times New Roman" w:cs="Times New Roman"/>
          <w:sz w:val="24"/>
          <w:szCs w:val="24"/>
        </w:rPr>
        <w:t xml:space="preserve"> EK </w:t>
      </w:r>
      <w:r w:rsidR="006D05BF" w:rsidRPr="005F7E23">
        <w:rPr>
          <w:rFonts w:ascii="Times New Roman" w:hAnsi="Times New Roman" w:cs="Times New Roman"/>
          <w:sz w:val="24"/>
          <w:szCs w:val="24"/>
        </w:rPr>
        <w:t xml:space="preserve">v oblasti </w:t>
      </w:r>
      <w:r w:rsidR="009715AE">
        <w:rPr>
          <w:rFonts w:ascii="Times New Roman" w:hAnsi="Times New Roman" w:cs="Times New Roman"/>
          <w:sz w:val="24"/>
          <w:szCs w:val="24"/>
        </w:rPr>
        <w:t>RP</w:t>
      </w:r>
      <w:r w:rsidR="00E961F2" w:rsidRPr="005F7E23">
        <w:rPr>
          <w:rFonts w:ascii="Times New Roman" w:hAnsi="Times New Roman" w:cs="Times New Roman"/>
          <w:sz w:val="24"/>
          <w:szCs w:val="24"/>
        </w:rPr>
        <w:t>. Z tohoto hlediska byla tehdy patrná převažující dominance národních vlád, které si princip</w:t>
      </w:r>
      <w:r w:rsidR="00FD4ADD" w:rsidRPr="005F7E23">
        <w:rPr>
          <w:rFonts w:ascii="Times New Roman" w:hAnsi="Times New Roman" w:cs="Times New Roman"/>
          <w:sz w:val="24"/>
          <w:szCs w:val="24"/>
        </w:rPr>
        <w:t xml:space="preserve"> adicionality</w:t>
      </w:r>
      <w:r w:rsidR="00E961F2" w:rsidRPr="005F7E23">
        <w:rPr>
          <w:rFonts w:ascii="Times New Roman" w:hAnsi="Times New Roman" w:cs="Times New Roman"/>
          <w:sz w:val="24"/>
          <w:szCs w:val="24"/>
        </w:rPr>
        <w:t xml:space="preserve"> interpret</w:t>
      </w:r>
      <w:r w:rsidR="00FD4ADD" w:rsidRPr="005F7E23">
        <w:rPr>
          <w:rFonts w:ascii="Times New Roman" w:hAnsi="Times New Roman" w:cs="Times New Roman"/>
          <w:sz w:val="24"/>
          <w:szCs w:val="24"/>
        </w:rPr>
        <w:t>ovaly tak, jak se to jim samotným</w:t>
      </w:r>
      <w:r w:rsidR="00E961F2" w:rsidRPr="005F7E23">
        <w:rPr>
          <w:rFonts w:ascii="Times New Roman" w:hAnsi="Times New Roman" w:cs="Times New Roman"/>
          <w:sz w:val="24"/>
          <w:szCs w:val="24"/>
        </w:rPr>
        <w:t xml:space="preserve"> hodilo. Nejlépe to můžeme vidět na příkladu Velké Británie, </w:t>
      </w:r>
      <w:r w:rsidR="00FD4ADD" w:rsidRPr="005F7E23">
        <w:rPr>
          <w:rFonts w:ascii="Times New Roman" w:hAnsi="Times New Roman" w:cs="Times New Roman"/>
          <w:sz w:val="24"/>
          <w:szCs w:val="24"/>
        </w:rPr>
        <w:t>kde tamější vláda tvrdila, že ačkoliv se ona sama necítí být nařízeními přikazujícími použití adicionality vázána, již se tomu tak děje, neboť poskytuje místním subjektům extra výdaje nad rámec jejich příjmů z </w:t>
      </w:r>
      <w:r w:rsidR="006D05BF" w:rsidRPr="005F7E23">
        <w:rPr>
          <w:rFonts w:ascii="Times New Roman" w:hAnsi="Times New Roman" w:cs="Times New Roman"/>
          <w:sz w:val="24"/>
          <w:szCs w:val="24"/>
        </w:rPr>
        <w:t>EFRR</w:t>
      </w:r>
      <w:r w:rsidR="00FD4ADD" w:rsidRPr="005F7E23">
        <w:rPr>
          <w:rFonts w:ascii="Times New Roman" w:hAnsi="Times New Roman" w:cs="Times New Roman"/>
          <w:sz w:val="24"/>
          <w:szCs w:val="24"/>
        </w:rPr>
        <w:t>. Do roku 1992 však nebyla schopná prokázat, jak tohoto dociluje. Tento přístup korespondoval s</w:t>
      </w:r>
      <w:r w:rsidR="00894B1C" w:rsidRPr="005F7E23">
        <w:rPr>
          <w:rFonts w:ascii="Times New Roman" w:hAnsi="Times New Roman" w:cs="Times New Roman"/>
          <w:sz w:val="24"/>
          <w:szCs w:val="24"/>
        </w:rPr>
        <w:t> obecně přijímaným postupem britské vlády, sice že finance</w:t>
      </w:r>
      <w:r w:rsidR="006D05BF" w:rsidRPr="005F7E23">
        <w:rPr>
          <w:rFonts w:ascii="Times New Roman" w:hAnsi="Times New Roman" w:cs="Times New Roman"/>
          <w:sz w:val="24"/>
          <w:szCs w:val="24"/>
        </w:rPr>
        <w:t xml:space="preserve"> poskytnuté Velké Británii z EFRR</w:t>
      </w:r>
      <w:r w:rsidR="00894B1C" w:rsidRPr="005F7E23">
        <w:rPr>
          <w:rFonts w:ascii="Times New Roman" w:hAnsi="Times New Roman" w:cs="Times New Roman"/>
          <w:sz w:val="24"/>
          <w:szCs w:val="24"/>
        </w:rPr>
        <w:t xml:space="preserve"> slouží jako kompenzační platba za její přeplatky do komunitárního rozpočtu a jako takové by tedy měly být alokovány na základě uvážení britské vlády, nikoliv EK. Problém však představoval fakt, že britská vláda nebyla schopna doložit to, jakým způsobem by financovala regionální rozvoj </w:t>
      </w:r>
      <w:r w:rsidR="00D6769F" w:rsidRPr="005F7E23">
        <w:rPr>
          <w:rFonts w:ascii="Times New Roman" w:hAnsi="Times New Roman" w:cs="Times New Roman"/>
          <w:sz w:val="24"/>
          <w:szCs w:val="24"/>
        </w:rPr>
        <w:t>své země</w:t>
      </w:r>
      <w:r w:rsidR="00894B1C" w:rsidRPr="005F7E23">
        <w:rPr>
          <w:rFonts w:ascii="Times New Roman" w:hAnsi="Times New Roman" w:cs="Times New Roman"/>
          <w:sz w:val="24"/>
          <w:szCs w:val="24"/>
        </w:rPr>
        <w:t xml:space="preserve"> při absenci dotací z </w:t>
      </w:r>
      <w:r w:rsidR="006D05BF" w:rsidRPr="005F7E23">
        <w:rPr>
          <w:rFonts w:ascii="Times New Roman" w:hAnsi="Times New Roman" w:cs="Times New Roman"/>
          <w:sz w:val="24"/>
          <w:szCs w:val="24"/>
        </w:rPr>
        <w:t>EFRR</w:t>
      </w:r>
      <w:r w:rsidR="00894B1C" w:rsidRPr="005F7E23">
        <w:rPr>
          <w:rFonts w:ascii="Times New Roman" w:hAnsi="Times New Roman" w:cs="Times New Roman"/>
          <w:sz w:val="24"/>
          <w:szCs w:val="24"/>
        </w:rPr>
        <w:t xml:space="preserve">. Vše navíc korunovala dolní komora britského parlamentu, jež v prohlášení z roku 1981 konstatovala, že </w:t>
      </w:r>
      <w:r w:rsidR="006D05BF" w:rsidRPr="005F7E23">
        <w:rPr>
          <w:rFonts w:ascii="Times New Roman" w:hAnsi="Times New Roman" w:cs="Times New Roman"/>
          <w:sz w:val="24"/>
          <w:szCs w:val="24"/>
        </w:rPr>
        <w:t>EFRR</w:t>
      </w:r>
      <w:r w:rsidR="00CF1CBE" w:rsidRPr="005F7E23">
        <w:rPr>
          <w:rFonts w:ascii="Times New Roman" w:hAnsi="Times New Roman" w:cs="Times New Roman"/>
          <w:sz w:val="24"/>
          <w:szCs w:val="24"/>
        </w:rPr>
        <w:t xml:space="preserve"> nepřinesl téměř žádné pozitivní změny, které by se týkaly regionálního rozvoje, a podobného stavu by se dosáhlo i bez něj. </w:t>
      </w:r>
      <w:r w:rsidR="00564C14" w:rsidRPr="005F7E23">
        <w:rPr>
          <w:rFonts w:ascii="Times New Roman" w:hAnsi="Times New Roman" w:cs="Times New Roman"/>
          <w:sz w:val="24"/>
          <w:szCs w:val="24"/>
        </w:rPr>
        <w:t>E</w:t>
      </w:r>
      <w:r w:rsidR="00CF1CBE" w:rsidRPr="005F7E23">
        <w:rPr>
          <w:rFonts w:ascii="Times New Roman" w:hAnsi="Times New Roman" w:cs="Times New Roman"/>
          <w:sz w:val="24"/>
          <w:szCs w:val="24"/>
        </w:rPr>
        <w:t>K však, ačkoliv si byla dobře vědoma nedostatku adicionality v </w:t>
      </w:r>
      <w:r w:rsidR="009715AE">
        <w:rPr>
          <w:rFonts w:ascii="Times New Roman" w:hAnsi="Times New Roman" w:cs="Times New Roman"/>
          <w:sz w:val="24"/>
          <w:szCs w:val="24"/>
        </w:rPr>
        <w:t>RP</w:t>
      </w:r>
      <w:r w:rsidR="00CF1CBE" w:rsidRPr="005F7E23">
        <w:rPr>
          <w:rFonts w:ascii="Times New Roman" w:hAnsi="Times New Roman" w:cs="Times New Roman"/>
          <w:sz w:val="24"/>
          <w:szCs w:val="24"/>
        </w:rPr>
        <w:t xml:space="preserve"> Velké Británie, neměla v této době dostatek pravomocí s tím cokoliv udělat.</w:t>
      </w:r>
      <w:r w:rsidR="00A9026A" w:rsidRPr="005F7E23">
        <w:rPr>
          <w:rStyle w:val="Znakapoznpodarou"/>
          <w:rFonts w:ascii="Times New Roman" w:hAnsi="Times New Roman" w:cs="Times New Roman"/>
          <w:sz w:val="24"/>
          <w:szCs w:val="24"/>
        </w:rPr>
        <w:footnoteReference w:id="63"/>
      </w:r>
    </w:p>
    <w:p w:rsidR="005A3267" w:rsidRPr="005F7E23" w:rsidRDefault="000A2A3F" w:rsidP="00A56891">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lastRenderedPageBreak/>
        <w:t xml:space="preserve">Již v roce 1979 došlo k první reformě </w:t>
      </w:r>
      <w:r w:rsidR="006D05BF" w:rsidRPr="005F7E23">
        <w:rPr>
          <w:rFonts w:ascii="Times New Roman" w:hAnsi="Times New Roman" w:cs="Times New Roman"/>
          <w:sz w:val="24"/>
          <w:szCs w:val="24"/>
        </w:rPr>
        <w:t>EFRR</w:t>
      </w:r>
      <w:r w:rsidRPr="005F7E23">
        <w:rPr>
          <w:rFonts w:ascii="Times New Roman" w:hAnsi="Times New Roman" w:cs="Times New Roman"/>
          <w:sz w:val="24"/>
          <w:szCs w:val="24"/>
        </w:rPr>
        <w:t xml:space="preserve">, která sestávala </w:t>
      </w:r>
      <w:r w:rsidR="009913F8" w:rsidRPr="005F7E23">
        <w:rPr>
          <w:rFonts w:ascii="Times New Roman" w:hAnsi="Times New Roman" w:cs="Times New Roman"/>
          <w:sz w:val="24"/>
          <w:szCs w:val="24"/>
        </w:rPr>
        <w:t xml:space="preserve">jednak </w:t>
      </w:r>
      <w:r w:rsidRPr="005F7E23">
        <w:rPr>
          <w:rFonts w:ascii="Times New Roman" w:hAnsi="Times New Roman" w:cs="Times New Roman"/>
          <w:sz w:val="24"/>
          <w:szCs w:val="24"/>
        </w:rPr>
        <w:t>z nav</w:t>
      </w:r>
      <w:r w:rsidR="006D05BF" w:rsidRPr="005F7E23">
        <w:rPr>
          <w:rFonts w:ascii="Times New Roman" w:hAnsi="Times New Roman" w:cs="Times New Roman"/>
          <w:sz w:val="24"/>
          <w:szCs w:val="24"/>
        </w:rPr>
        <w:t>ýšení finančních prostředků do f</w:t>
      </w:r>
      <w:r w:rsidR="00501515" w:rsidRPr="005F7E23">
        <w:rPr>
          <w:rFonts w:ascii="Times New Roman" w:hAnsi="Times New Roman" w:cs="Times New Roman"/>
          <w:sz w:val="24"/>
          <w:szCs w:val="24"/>
        </w:rPr>
        <w:t>ondu</w:t>
      </w:r>
      <w:r w:rsidR="009913F8" w:rsidRPr="005F7E23">
        <w:rPr>
          <w:rFonts w:ascii="Times New Roman" w:hAnsi="Times New Roman" w:cs="Times New Roman"/>
          <w:sz w:val="24"/>
          <w:szCs w:val="24"/>
        </w:rPr>
        <w:t xml:space="preserve"> a jednak z vyčleněn</w:t>
      </w:r>
      <w:r w:rsidR="00501515" w:rsidRPr="005F7E23">
        <w:rPr>
          <w:rFonts w:ascii="Times New Roman" w:hAnsi="Times New Roman" w:cs="Times New Roman"/>
          <w:sz w:val="24"/>
          <w:szCs w:val="24"/>
        </w:rPr>
        <w:t xml:space="preserve">í 5 % z celkového rozpočtu </w:t>
      </w:r>
      <w:r w:rsidR="006D05BF" w:rsidRPr="005F7E23">
        <w:rPr>
          <w:rFonts w:ascii="Times New Roman" w:hAnsi="Times New Roman" w:cs="Times New Roman"/>
          <w:sz w:val="24"/>
          <w:szCs w:val="24"/>
        </w:rPr>
        <w:t>EFRR</w:t>
      </w:r>
      <w:r w:rsidR="009913F8" w:rsidRPr="005F7E23">
        <w:rPr>
          <w:rFonts w:ascii="Times New Roman" w:hAnsi="Times New Roman" w:cs="Times New Roman"/>
          <w:sz w:val="24"/>
          <w:szCs w:val="24"/>
        </w:rPr>
        <w:t xml:space="preserve"> přímo pod </w:t>
      </w:r>
      <w:r w:rsidR="00501515" w:rsidRPr="005F7E23">
        <w:rPr>
          <w:rFonts w:ascii="Times New Roman" w:hAnsi="Times New Roman" w:cs="Times New Roman"/>
          <w:sz w:val="24"/>
          <w:szCs w:val="24"/>
        </w:rPr>
        <w:t xml:space="preserve">výlučnou </w:t>
      </w:r>
      <w:r w:rsidR="009913F8" w:rsidRPr="005F7E23">
        <w:rPr>
          <w:rFonts w:ascii="Times New Roman" w:hAnsi="Times New Roman" w:cs="Times New Roman"/>
          <w:sz w:val="24"/>
          <w:szCs w:val="24"/>
        </w:rPr>
        <w:t xml:space="preserve">kontrolu </w:t>
      </w:r>
      <w:r w:rsidR="00564C14" w:rsidRPr="005F7E23">
        <w:rPr>
          <w:rFonts w:ascii="Times New Roman" w:hAnsi="Times New Roman" w:cs="Times New Roman"/>
          <w:sz w:val="24"/>
          <w:szCs w:val="24"/>
        </w:rPr>
        <w:t>E</w:t>
      </w:r>
      <w:r w:rsidR="009913F8" w:rsidRPr="005F7E23">
        <w:rPr>
          <w:rFonts w:ascii="Times New Roman" w:hAnsi="Times New Roman" w:cs="Times New Roman"/>
          <w:sz w:val="24"/>
          <w:szCs w:val="24"/>
        </w:rPr>
        <w:t xml:space="preserve">K, </w:t>
      </w:r>
      <w:r w:rsidR="00A451AB" w:rsidRPr="005F7E23">
        <w:rPr>
          <w:rFonts w:ascii="Times New Roman" w:hAnsi="Times New Roman" w:cs="Times New Roman"/>
          <w:sz w:val="24"/>
          <w:szCs w:val="24"/>
        </w:rPr>
        <w:t>která</w:t>
      </w:r>
      <w:r w:rsidR="009913F8" w:rsidRPr="005F7E23">
        <w:rPr>
          <w:rFonts w:ascii="Times New Roman" w:hAnsi="Times New Roman" w:cs="Times New Roman"/>
          <w:sz w:val="24"/>
          <w:szCs w:val="24"/>
        </w:rPr>
        <w:t xml:space="preserve"> tímto mohla realizova</w:t>
      </w:r>
      <w:r w:rsidR="00856B3D">
        <w:rPr>
          <w:rFonts w:ascii="Times New Roman" w:hAnsi="Times New Roman" w:cs="Times New Roman"/>
          <w:sz w:val="24"/>
          <w:szCs w:val="24"/>
        </w:rPr>
        <w:t>t své vlastní víceleté programy</w:t>
      </w:r>
      <w:r w:rsidR="009913F8" w:rsidRPr="005F7E23">
        <w:rPr>
          <w:rFonts w:ascii="Times New Roman" w:hAnsi="Times New Roman" w:cs="Times New Roman"/>
          <w:sz w:val="24"/>
          <w:szCs w:val="24"/>
        </w:rPr>
        <w:t xml:space="preserve"> zaměřené např. na ocelářství, výstavbu lodí, podporu oblastí s textilním </w:t>
      </w:r>
      <w:r w:rsidR="00A9026A" w:rsidRPr="005F7E23">
        <w:rPr>
          <w:rFonts w:ascii="Times New Roman" w:hAnsi="Times New Roman" w:cs="Times New Roman"/>
          <w:sz w:val="24"/>
          <w:szCs w:val="24"/>
        </w:rPr>
        <w:t>průmyslem a hraničních regionů.</w:t>
      </w:r>
      <w:r w:rsidR="00A9026A" w:rsidRPr="005F7E23">
        <w:rPr>
          <w:rStyle w:val="Znakapoznpodarou"/>
          <w:rFonts w:ascii="Times New Roman" w:hAnsi="Times New Roman" w:cs="Times New Roman"/>
          <w:sz w:val="24"/>
          <w:szCs w:val="24"/>
        </w:rPr>
        <w:footnoteReference w:id="64"/>
      </w:r>
    </w:p>
    <w:p w:rsidR="00483E18" w:rsidRPr="005F7E23" w:rsidRDefault="00A638DE" w:rsidP="00A56891">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Roku 1981 EK</w:t>
      </w:r>
      <w:r w:rsidR="00483E18" w:rsidRPr="005F7E23">
        <w:rPr>
          <w:rFonts w:ascii="Times New Roman" w:hAnsi="Times New Roman" w:cs="Times New Roman"/>
          <w:sz w:val="24"/>
          <w:szCs w:val="24"/>
        </w:rPr>
        <w:t xml:space="preserve"> vydala doporučení </w:t>
      </w:r>
      <w:r w:rsidR="00BC7C0B" w:rsidRPr="005F7E23">
        <w:rPr>
          <w:rFonts w:ascii="Times New Roman" w:hAnsi="Times New Roman" w:cs="Times New Roman"/>
          <w:sz w:val="24"/>
          <w:szCs w:val="24"/>
        </w:rPr>
        <w:t>(</w:t>
      </w:r>
      <w:r w:rsidR="00483E18" w:rsidRPr="005F7E23">
        <w:rPr>
          <w:rFonts w:ascii="Times New Roman" w:hAnsi="Times New Roman" w:cs="Times New Roman"/>
          <w:sz w:val="24"/>
          <w:szCs w:val="24"/>
        </w:rPr>
        <w:t>č. 81/879/EHS</w:t>
      </w:r>
      <w:r w:rsidRPr="005F7E23">
        <w:rPr>
          <w:rFonts w:ascii="Times New Roman" w:hAnsi="Times New Roman" w:cs="Times New Roman"/>
          <w:sz w:val="24"/>
          <w:szCs w:val="24"/>
        </w:rPr>
        <w:t>)</w:t>
      </w:r>
      <w:r w:rsidR="00BC7C0B" w:rsidRPr="005F7E23">
        <w:rPr>
          <w:rFonts w:ascii="Times New Roman" w:hAnsi="Times New Roman" w:cs="Times New Roman"/>
          <w:sz w:val="24"/>
          <w:szCs w:val="24"/>
        </w:rPr>
        <w:t>,</w:t>
      </w:r>
      <w:r w:rsidR="00156423" w:rsidRPr="005F7E23">
        <w:rPr>
          <w:rFonts w:ascii="Times New Roman" w:hAnsi="Times New Roman" w:cs="Times New Roman"/>
          <w:sz w:val="24"/>
          <w:szCs w:val="24"/>
        </w:rPr>
        <w:t xml:space="preserve"> kde uvedla, že je třeba, aby </w:t>
      </w:r>
      <w:r w:rsidR="00564C14" w:rsidRPr="005F7E23">
        <w:rPr>
          <w:rFonts w:ascii="Times New Roman" w:hAnsi="Times New Roman" w:cs="Times New Roman"/>
          <w:sz w:val="24"/>
          <w:szCs w:val="24"/>
        </w:rPr>
        <w:t>ČS</w:t>
      </w:r>
      <w:r w:rsidR="00156423" w:rsidRPr="005F7E23">
        <w:rPr>
          <w:rFonts w:ascii="Times New Roman" w:hAnsi="Times New Roman" w:cs="Times New Roman"/>
          <w:sz w:val="24"/>
          <w:szCs w:val="24"/>
        </w:rPr>
        <w:t xml:space="preserve"> spolupracovaly na realiz</w:t>
      </w:r>
      <w:r w:rsidR="00BC7C0B" w:rsidRPr="005F7E23">
        <w:rPr>
          <w:rFonts w:ascii="Times New Roman" w:hAnsi="Times New Roman" w:cs="Times New Roman"/>
          <w:sz w:val="24"/>
          <w:szCs w:val="24"/>
        </w:rPr>
        <w:t>aci přes</w:t>
      </w:r>
      <w:r w:rsidR="00156423" w:rsidRPr="005F7E23">
        <w:rPr>
          <w:rFonts w:ascii="Times New Roman" w:hAnsi="Times New Roman" w:cs="Times New Roman"/>
          <w:sz w:val="24"/>
          <w:szCs w:val="24"/>
        </w:rPr>
        <w:t xml:space="preserve">hraničních regionálních rozvojových programů. Prvním takovým programem </w:t>
      </w:r>
      <w:r w:rsidR="00BC7C0B" w:rsidRPr="005F7E23">
        <w:rPr>
          <w:rFonts w:ascii="Times New Roman" w:hAnsi="Times New Roman" w:cs="Times New Roman"/>
          <w:sz w:val="24"/>
          <w:szCs w:val="24"/>
        </w:rPr>
        <w:t>se stal</w:t>
      </w:r>
      <w:r w:rsidR="00156423" w:rsidRPr="005F7E23">
        <w:rPr>
          <w:rFonts w:ascii="Times New Roman" w:hAnsi="Times New Roman" w:cs="Times New Roman"/>
          <w:sz w:val="24"/>
          <w:szCs w:val="24"/>
        </w:rPr>
        <w:t xml:space="preserve"> tzv. EMS-DOLLART-PROGRAM mezi Nizozemím a SRN. R</w:t>
      </w:r>
      <w:r w:rsidR="009715AE">
        <w:rPr>
          <w:rFonts w:ascii="Times New Roman" w:hAnsi="Times New Roman" w:cs="Times New Roman"/>
          <w:sz w:val="24"/>
          <w:szCs w:val="24"/>
        </w:rPr>
        <w:t>P</w:t>
      </w:r>
      <w:r w:rsidR="00156423" w:rsidRPr="005F7E23">
        <w:rPr>
          <w:rFonts w:ascii="Times New Roman" w:hAnsi="Times New Roman" w:cs="Times New Roman"/>
          <w:sz w:val="24"/>
          <w:szCs w:val="24"/>
        </w:rPr>
        <w:t xml:space="preserve"> tím</w:t>
      </w:r>
      <w:r w:rsidR="00AA0419" w:rsidRPr="005F7E23">
        <w:rPr>
          <w:rFonts w:ascii="Times New Roman" w:hAnsi="Times New Roman" w:cs="Times New Roman"/>
          <w:sz w:val="24"/>
          <w:szCs w:val="24"/>
        </w:rPr>
        <w:t>to tedy překročila hranice států a nově se realizovala též na úrovni dvou a více zemí</w:t>
      </w:r>
      <w:r w:rsidR="00C20C33" w:rsidRPr="005F7E23">
        <w:rPr>
          <w:rFonts w:ascii="Times New Roman" w:hAnsi="Times New Roman" w:cs="Times New Roman"/>
          <w:sz w:val="24"/>
          <w:szCs w:val="24"/>
        </w:rPr>
        <w:t>.</w:t>
      </w:r>
      <w:r w:rsidR="00C20C33" w:rsidRPr="005F7E23">
        <w:rPr>
          <w:rStyle w:val="Znakapoznpodarou"/>
          <w:rFonts w:ascii="Times New Roman" w:hAnsi="Times New Roman" w:cs="Times New Roman"/>
          <w:sz w:val="24"/>
          <w:szCs w:val="24"/>
        </w:rPr>
        <w:footnoteReference w:id="65"/>
      </w:r>
    </w:p>
    <w:p w:rsidR="005A3267" w:rsidRPr="005F7E23" w:rsidRDefault="005A3267" w:rsidP="00A56891">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 xml:space="preserve">Roku 1984 došlo k další reformě, přičemž opět byly navýšeny jak prostředky </w:t>
      </w:r>
      <w:r w:rsidR="00BC7C0B" w:rsidRPr="005F7E23">
        <w:rPr>
          <w:rFonts w:ascii="Times New Roman" w:hAnsi="Times New Roman" w:cs="Times New Roman"/>
          <w:sz w:val="24"/>
          <w:szCs w:val="24"/>
        </w:rPr>
        <w:t>EFRR</w:t>
      </w:r>
      <w:r w:rsidR="001C1BC6">
        <w:rPr>
          <w:rFonts w:ascii="Times New Roman" w:hAnsi="Times New Roman" w:cs="Times New Roman"/>
          <w:sz w:val="24"/>
          <w:szCs w:val="24"/>
        </w:rPr>
        <w:t xml:space="preserve"> jako celku, tak podíl</w:t>
      </w:r>
      <w:r w:rsidRPr="005F7E23">
        <w:rPr>
          <w:rFonts w:ascii="Times New Roman" w:hAnsi="Times New Roman" w:cs="Times New Roman"/>
          <w:sz w:val="24"/>
          <w:szCs w:val="24"/>
        </w:rPr>
        <w:t xml:space="preserve"> vy</w:t>
      </w:r>
      <w:r w:rsidR="00AA0419" w:rsidRPr="005F7E23">
        <w:rPr>
          <w:rFonts w:ascii="Times New Roman" w:hAnsi="Times New Roman" w:cs="Times New Roman"/>
          <w:sz w:val="24"/>
          <w:szCs w:val="24"/>
        </w:rPr>
        <w:t>mezený pro výlučnou správu EK</w:t>
      </w:r>
      <w:r w:rsidRPr="005F7E23">
        <w:rPr>
          <w:rFonts w:ascii="Times New Roman" w:hAnsi="Times New Roman" w:cs="Times New Roman"/>
          <w:sz w:val="24"/>
          <w:szCs w:val="24"/>
        </w:rPr>
        <w:t xml:space="preserve"> (ten nyní dosahoval </w:t>
      </w:r>
      <w:r w:rsidR="00BC7C0B" w:rsidRPr="005F7E23">
        <w:rPr>
          <w:rFonts w:ascii="Times New Roman" w:hAnsi="Times New Roman" w:cs="Times New Roman"/>
          <w:sz w:val="24"/>
          <w:szCs w:val="24"/>
        </w:rPr>
        <w:t>dokonce</w:t>
      </w:r>
      <w:r w:rsidRPr="005F7E23">
        <w:rPr>
          <w:rFonts w:ascii="Times New Roman" w:hAnsi="Times New Roman" w:cs="Times New Roman"/>
          <w:sz w:val="24"/>
          <w:szCs w:val="24"/>
        </w:rPr>
        <w:t xml:space="preserve"> 12%). Ta tohoto svého posílení dokázala náležitě využít a sp</w:t>
      </w:r>
      <w:r w:rsidR="001C1BC6">
        <w:rPr>
          <w:rFonts w:ascii="Times New Roman" w:hAnsi="Times New Roman" w:cs="Times New Roman"/>
          <w:sz w:val="24"/>
          <w:szCs w:val="24"/>
        </w:rPr>
        <w:t>ustila nové ambiciózní projekty</w:t>
      </w:r>
      <w:r w:rsidRPr="005F7E23">
        <w:rPr>
          <w:rFonts w:ascii="Times New Roman" w:hAnsi="Times New Roman" w:cs="Times New Roman"/>
          <w:sz w:val="24"/>
          <w:szCs w:val="24"/>
        </w:rPr>
        <w:t xml:space="preserve"> jako např. Integrované programy pro Středomoří, disponující částkou 6,6 mld. </w:t>
      </w:r>
      <w:r w:rsidR="00121EEA" w:rsidRPr="005F7E23">
        <w:rPr>
          <w:rFonts w:ascii="Times New Roman" w:hAnsi="Times New Roman" w:cs="Times New Roman"/>
          <w:sz w:val="24"/>
          <w:szCs w:val="24"/>
        </w:rPr>
        <w:t>ECU a zahrnující</w:t>
      </w:r>
      <w:r w:rsidR="00AA0419" w:rsidRPr="005F7E23">
        <w:rPr>
          <w:rFonts w:ascii="Times New Roman" w:hAnsi="Times New Roman" w:cs="Times New Roman"/>
          <w:sz w:val="24"/>
          <w:szCs w:val="24"/>
        </w:rPr>
        <w:t xml:space="preserve"> přímořské regiony</w:t>
      </w:r>
      <w:r w:rsidR="00121EEA" w:rsidRPr="005F7E23">
        <w:rPr>
          <w:rFonts w:ascii="Times New Roman" w:hAnsi="Times New Roman" w:cs="Times New Roman"/>
          <w:sz w:val="24"/>
          <w:szCs w:val="24"/>
        </w:rPr>
        <w:t xml:space="preserve"> Řecka, Itálie a Francie.</w:t>
      </w:r>
      <w:r w:rsidR="00483E18" w:rsidRPr="005F7E23">
        <w:rPr>
          <w:rFonts w:ascii="Times New Roman" w:hAnsi="Times New Roman" w:cs="Times New Roman"/>
          <w:sz w:val="24"/>
          <w:szCs w:val="24"/>
        </w:rPr>
        <w:t xml:space="preserve"> </w:t>
      </w:r>
      <w:r w:rsidR="00AA0419" w:rsidRPr="005F7E23">
        <w:rPr>
          <w:rFonts w:ascii="Times New Roman" w:hAnsi="Times New Roman" w:cs="Times New Roman"/>
          <w:sz w:val="24"/>
          <w:szCs w:val="24"/>
        </w:rPr>
        <w:t>V těchto programech došlo</w:t>
      </w:r>
      <w:r w:rsidR="00483E18" w:rsidRPr="005F7E23">
        <w:rPr>
          <w:rFonts w:ascii="Times New Roman" w:hAnsi="Times New Roman" w:cs="Times New Roman"/>
          <w:sz w:val="24"/>
          <w:szCs w:val="24"/>
        </w:rPr>
        <w:t xml:space="preserve"> poprvé</w:t>
      </w:r>
      <w:r w:rsidR="00AA0419" w:rsidRPr="005F7E23">
        <w:rPr>
          <w:rFonts w:ascii="Times New Roman" w:hAnsi="Times New Roman" w:cs="Times New Roman"/>
          <w:sz w:val="24"/>
          <w:szCs w:val="24"/>
        </w:rPr>
        <w:t xml:space="preserve"> k</w:t>
      </w:r>
      <w:r w:rsidR="00483E18" w:rsidRPr="005F7E23">
        <w:rPr>
          <w:rFonts w:ascii="Times New Roman" w:hAnsi="Times New Roman" w:cs="Times New Roman"/>
          <w:sz w:val="24"/>
          <w:szCs w:val="24"/>
        </w:rPr>
        <w:t xml:space="preserve"> použit</w:t>
      </w:r>
      <w:r w:rsidR="00AA0419" w:rsidRPr="005F7E23">
        <w:rPr>
          <w:rFonts w:ascii="Times New Roman" w:hAnsi="Times New Roman" w:cs="Times New Roman"/>
          <w:sz w:val="24"/>
          <w:szCs w:val="24"/>
        </w:rPr>
        <w:t>í</w:t>
      </w:r>
      <w:r w:rsidR="00483E18" w:rsidRPr="005F7E23">
        <w:rPr>
          <w:rFonts w:ascii="Times New Roman" w:hAnsi="Times New Roman" w:cs="Times New Roman"/>
          <w:sz w:val="24"/>
          <w:szCs w:val="24"/>
        </w:rPr>
        <w:t xml:space="preserve"> tzv. </w:t>
      </w:r>
      <w:r w:rsidR="00483E18" w:rsidRPr="005F7E23">
        <w:rPr>
          <w:rFonts w:ascii="Times New Roman" w:hAnsi="Times New Roman" w:cs="Times New Roman"/>
          <w:i/>
          <w:sz w:val="24"/>
          <w:szCs w:val="24"/>
        </w:rPr>
        <w:t>princip</w:t>
      </w:r>
      <w:r w:rsidR="00AA0419" w:rsidRPr="005F7E23">
        <w:rPr>
          <w:rFonts w:ascii="Times New Roman" w:hAnsi="Times New Roman" w:cs="Times New Roman"/>
          <w:i/>
          <w:sz w:val="24"/>
          <w:szCs w:val="24"/>
        </w:rPr>
        <w:t>u</w:t>
      </w:r>
      <w:r w:rsidR="00483E18" w:rsidRPr="005F7E23">
        <w:rPr>
          <w:rFonts w:ascii="Times New Roman" w:hAnsi="Times New Roman" w:cs="Times New Roman"/>
          <w:i/>
          <w:sz w:val="24"/>
          <w:szCs w:val="24"/>
        </w:rPr>
        <w:t xml:space="preserve"> pro</w:t>
      </w:r>
      <w:r w:rsidR="00D6485F" w:rsidRPr="005F7E23">
        <w:rPr>
          <w:rFonts w:ascii="Times New Roman" w:hAnsi="Times New Roman" w:cs="Times New Roman"/>
          <w:i/>
          <w:sz w:val="24"/>
          <w:szCs w:val="24"/>
        </w:rPr>
        <w:t>gramování</w:t>
      </w:r>
      <w:r w:rsidR="00D6485F" w:rsidRPr="005F7E23">
        <w:rPr>
          <w:rFonts w:ascii="Times New Roman" w:hAnsi="Times New Roman" w:cs="Times New Roman"/>
          <w:sz w:val="24"/>
          <w:szCs w:val="24"/>
        </w:rPr>
        <w:t>, v praxi znamenající</w:t>
      </w:r>
      <w:r w:rsidR="00AA0419" w:rsidRPr="005F7E23">
        <w:rPr>
          <w:rFonts w:ascii="Times New Roman" w:hAnsi="Times New Roman" w:cs="Times New Roman"/>
          <w:sz w:val="24"/>
          <w:szCs w:val="24"/>
        </w:rPr>
        <w:t>mu</w:t>
      </w:r>
      <w:r w:rsidR="00483E18" w:rsidRPr="005F7E23">
        <w:rPr>
          <w:rFonts w:ascii="Times New Roman" w:hAnsi="Times New Roman" w:cs="Times New Roman"/>
          <w:sz w:val="24"/>
          <w:szCs w:val="24"/>
        </w:rPr>
        <w:t xml:space="preserve"> nahrazení časově krátkodobého pr</w:t>
      </w:r>
      <w:r w:rsidR="00AA0419" w:rsidRPr="005F7E23">
        <w:rPr>
          <w:rFonts w:ascii="Times New Roman" w:hAnsi="Times New Roman" w:cs="Times New Roman"/>
          <w:sz w:val="24"/>
          <w:szCs w:val="24"/>
        </w:rPr>
        <w:t>ojektového přístupu dlouhodobým</w:t>
      </w:r>
      <w:r w:rsidR="00D6485F" w:rsidRPr="005F7E23">
        <w:rPr>
          <w:rFonts w:ascii="Times New Roman" w:hAnsi="Times New Roman" w:cs="Times New Roman"/>
          <w:sz w:val="24"/>
          <w:szCs w:val="24"/>
        </w:rPr>
        <w:t xml:space="preserve"> plánováním rozvojových aktivit</w:t>
      </w:r>
      <w:r w:rsidR="009E2259" w:rsidRPr="005F7E23">
        <w:rPr>
          <w:rFonts w:ascii="Times New Roman" w:hAnsi="Times New Roman" w:cs="Times New Roman"/>
          <w:sz w:val="24"/>
          <w:szCs w:val="24"/>
        </w:rPr>
        <w:t>,</w:t>
      </w:r>
      <w:r w:rsidR="00C20C33" w:rsidRPr="005F7E23">
        <w:rPr>
          <w:rStyle w:val="Znakapoznpodarou"/>
          <w:rFonts w:ascii="Times New Roman" w:hAnsi="Times New Roman" w:cs="Times New Roman"/>
          <w:sz w:val="24"/>
          <w:szCs w:val="24"/>
        </w:rPr>
        <w:footnoteReference w:id="66"/>
      </w:r>
      <w:r w:rsidR="00D6485F" w:rsidRPr="005F7E23">
        <w:rPr>
          <w:rFonts w:ascii="Times New Roman" w:hAnsi="Times New Roman" w:cs="Times New Roman"/>
          <w:sz w:val="24"/>
          <w:szCs w:val="24"/>
        </w:rPr>
        <w:t xml:space="preserve"> a </w:t>
      </w:r>
      <w:r w:rsidR="00D6485F" w:rsidRPr="005F7E23">
        <w:rPr>
          <w:rFonts w:ascii="Times New Roman" w:hAnsi="Times New Roman" w:cs="Times New Roman"/>
          <w:i/>
          <w:sz w:val="24"/>
          <w:szCs w:val="24"/>
        </w:rPr>
        <w:t>princip</w:t>
      </w:r>
      <w:r w:rsidR="00AA0419" w:rsidRPr="005F7E23">
        <w:rPr>
          <w:rFonts w:ascii="Times New Roman" w:hAnsi="Times New Roman" w:cs="Times New Roman"/>
          <w:i/>
          <w:sz w:val="24"/>
          <w:szCs w:val="24"/>
        </w:rPr>
        <w:t>u</w:t>
      </w:r>
      <w:r w:rsidR="0050232E" w:rsidRPr="005F7E23">
        <w:rPr>
          <w:rFonts w:ascii="Times New Roman" w:hAnsi="Times New Roman" w:cs="Times New Roman"/>
          <w:i/>
          <w:sz w:val="24"/>
          <w:szCs w:val="24"/>
        </w:rPr>
        <w:t xml:space="preserve"> partnerství</w:t>
      </w:r>
      <w:r w:rsidR="0050232E" w:rsidRPr="005F7E23">
        <w:rPr>
          <w:rFonts w:ascii="Times New Roman" w:hAnsi="Times New Roman" w:cs="Times New Roman"/>
          <w:sz w:val="24"/>
          <w:szCs w:val="24"/>
        </w:rPr>
        <w:t xml:space="preserve">, kdy </w:t>
      </w:r>
      <w:r w:rsidR="00D6485F" w:rsidRPr="005F7E23">
        <w:rPr>
          <w:rFonts w:ascii="Times New Roman" w:hAnsi="Times New Roman" w:cs="Times New Roman"/>
          <w:sz w:val="24"/>
          <w:szCs w:val="24"/>
        </w:rPr>
        <w:t xml:space="preserve">do realizace těchto programů </w:t>
      </w:r>
      <w:r w:rsidR="002F0562" w:rsidRPr="005F7E23">
        <w:rPr>
          <w:rFonts w:ascii="Times New Roman" w:hAnsi="Times New Roman" w:cs="Times New Roman"/>
          <w:sz w:val="24"/>
          <w:szCs w:val="24"/>
        </w:rPr>
        <w:t>E</w:t>
      </w:r>
      <w:r w:rsidR="00D6485F" w:rsidRPr="005F7E23">
        <w:rPr>
          <w:rFonts w:ascii="Times New Roman" w:hAnsi="Times New Roman" w:cs="Times New Roman"/>
          <w:sz w:val="24"/>
          <w:szCs w:val="24"/>
        </w:rPr>
        <w:t>K zapojila subnárodní aktéry s detailní znalostí místních problémů.</w:t>
      </w:r>
      <w:r w:rsidR="00C20C33" w:rsidRPr="005F7E23">
        <w:rPr>
          <w:rStyle w:val="Znakapoznpodarou"/>
          <w:rFonts w:ascii="Times New Roman" w:hAnsi="Times New Roman" w:cs="Times New Roman"/>
          <w:sz w:val="24"/>
          <w:szCs w:val="24"/>
        </w:rPr>
        <w:footnoteReference w:id="67"/>
      </w:r>
      <w:r w:rsidR="00C20C33" w:rsidRPr="005F7E23">
        <w:rPr>
          <w:rFonts w:ascii="Times New Roman" w:hAnsi="Times New Roman" w:cs="Times New Roman"/>
          <w:sz w:val="24"/>
          <w:szCs w:val="24"/>
        </w:rPr>
        <w:t xml:space="preserve"> </w:t>
      </w:r>
      <w:r w:rsidR="00CC37AB" w:rsidRPr="005F7E23">
        <w:rPr>
          <w:rFonts w:ascii="Times New Roman" w:hAnsi="Times New Roman" w:cs="Times New Roman"/>
          <w:sz w:val="24"/>
          <w:szCs w:val="24"/>
        </w:rPr>
        <w:t>Součástí</w:t>
      </w:r>
      <w:r w:rsidR="00C21F01" w:rsidRPr="005F7E23">
        <w:rPr>
          <w:rFonts w:ascii="Times New Roman" w:hAnsi="Times New Roman" w:cs="Times New Roman"/>
          <w:sz w:val="24"/>
          <w:szCs w:val="24"/>
        </w:rPr>
        <w:t xml:space="preserve"> reformy se také stalo zrušení fixních národních kvót, které se nově stanovovaly v rámci určitého rozmezí (</w:t>
      </w:r>
      <w:r w:rsidR="00EB22F6" w:rsidRPr="005F7E23">
        <w:rPr>
          <w:rFonts w:ascii="Times New Roman" w:hAnsi="Times New Roman" w:cs="Times New Roman"/>
          <w:sz w:val="24"/>
          <w:szCs w:val="24"/>
        </w:rPr>
        <w:t xml:space="preserve">např. </w:t>
      </w:r>
      <w:r w:rsidR="00C21F01" w:rsidRPr="005F7E23">
        <w:rPr>
          <w:rFonts w:ascii="Times New Roman" w:hAnsi="Times New Roman" w:cs="Times New Roman"/>
          <w:sz w:val="24"/>
          <w:szCs w:val="24"/>
        </w:rPr>
        <w:t>Velká Británie disponovala rozmezím 14,5 - 19,3 %, Španělsko 24 – 29 %</w:t>
      </w:r>
      <w:r w:rsidR="00EB22F6" w:rsidRPr="005F7E23">
        <w:rPr>
          <w:rFonts w:ascii="Times New Roman" w:hAnsi="Times New Roman" w:cs="Times New Roman"/>
          <w:sz w:val="24"/>
          <w:szCs w:val="24"/>
        </w:rPr>
        <w:t xml:space="preserve"> rozpočtu EFRR</w:t>
      </w:r>
      <w:r w:rsidR="00C21F01" w:rsidRPr="005F7E23">
        <w:rPr>
          <w:rFonts w:ascii="Times New Roman" w:hAnsi="Times New Roman" w:cs="Times New Roman"/>
          <w:sz w:val="24"/>
          <w:szCs w:val="24"/>
        </w:rPr>
        <w:t>)</w:t>
      </w:r>
      <w:r w:rsidR="00EB22F6" w:rsidRPr="005F7E23">
        <w:rPr>
          <w:rFonts w:ascii="Times New Roman" w:hAnsi="Times New Roman" w:cs="Times New Roman"/>
          <w:sz w:val="24"/>
          <w:szCs w:val="24"/>
        </w:rPr>
        <w:t>.</w:t>
      </w:r>
      <w:r w:rsidR="00B33773" w:rsidRPr="005F7E23">
        <w:rPr>
          <w:rStyle w:val="Znakapoznpodarou"/>
          <w:rFonts w:ascii="Times New Roman" w:hAnsi="Times New Roman" w:cs="Times New Roman"/>
          <w:sz w:val="24"/>
          <w:szCs w:val="24"/>
        </w:rPr>
        <w:footnoteReference w:id="68"/>
      </w:r>
    </w:p>
    <w:p w:rsidR="00E2468F" w:rsidRPr="005F7E23" w:rsidRDefault="00E2468F" w:rsidP="00A56891">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Důležitým o</w:t>
      </w:r>
      <w:r w:rsidR="00EB22F6" w:rsidRPr="005F7E23">
        <w:rPr>
          <w:rFonts w:ascii="Times New Roman" w:hAnsi="Times New Roman" w:cs="Times New Roman"/>
          <w:sz w:val="24"/>
          <w:szCs w:val="24"/>
        </w:rPr>
        <w:t xml:space="preserve">kamžikem </w:t>
      </w:r>
      <w:r w:rsidR="00196418" w:rsidRPr="005F7E23">
        <w:rPr>
          <w:rFonts w:ascii="Times New Roman" w:hAnsi="Times New Roman" w:cs="Times New Roman"/>
          <w:sz w:val="24"/>
          <w:szCs w:val="24"/>
        </w:rPr>
        <w:t>bylo také</w:t>
      </w:r>
      <w:r w:rsidRPr="005F7E23">
        <w:rPr>
          <w:rFonts w:ascii="Times New Roman" w:hAnsi="Times New Roman" w:cs="Times New Roman"/>
          <w:sz w:val="24"/>
          <w:szCs w:val="24"/>
        </w:rPr>
        <w:t> založení S</w:t>
      </w:r>
      <w:r w:rsidR="00047708">
        <w:rPr>
          <w:rFonts w:ascii="Times New Roman" w:hAnsi="Times New Roman" w:cs="Times New Roman"/>
          <w:sz w:val="24"/>
          <w:szCs w:val="24"/>
        </w:rPr>
        <w:t>družení evropských regionů</w:t>
      </w:r>
      <w:r w:rsidRPr="005F7E23">
        <w:rPr>
          <w:rFonts w:ascii="Times New Roman" w:hAnsi="Times New Roman" w:cs="Times New Roman"/>
          <w:sz w:val="24"/>
          <w:szCs w:val="24"/>
        </w:rPr>
        <w:t xml:space="preserve">. Původně jej založilo devět meziregionálních asociací, přičemž v roce 1993 jej tvořilo již 235 zástupců regionálních parlamentů, jež </w:t>
      </w:r>
      <w:r w:rsidR="002F0562" w:rsidRPr="005F7E23">
        <w:rPr>
          <w:rFonts w:ascii="Times New Roman" w:hAnsi="Times New Roman" w:cs="Times New Roman"/>
          <w:sz w:val="24"/>
          <w:szCs w:val="24"/>
        </w:rPr>
        <w:t>reprezentovali</w:t>
      </w:r>
      <w:r w:rsidRPr="005F7E23">
        <w:rPr>
          <w:rFonts w:ascii="Times New Roman" w:hAnsi="Times New Roman" w:cs="Times New Roman"/>
          <w:sz w:val="24"/>
          <w:szCs w:val="24"/>
        </w:rPr>
        <w:t xml:space="preserve"> zhruba 80 % obyvatel EU. Mezi největší úspěchy tohoto sdružení patřilo vybudování partnerské sítě pracovních vztahů s EK (týkající se zejména politiky HSS), dosažení většího zapojení regionů do evropského rozhodovacího procesu, vznik VR a začlenění principu subsidiarity do Maastrichtské smlouvy.</w:t>
      </w:r>
    </w:p>
    <w:p w:rsidR="00CC37AB" w:rsidRPr="005F7E23" w:rsidRDefault="00416E15" w:rsidP="00A56891">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Tuto éru evropské RP můžeme i přes postupné</w:t>
      </w:r>
      <w:r w:rsidR="00CC37AB" w:rsidRPr="005F7E23">
        <w:rPr>
          <w:rFonts w:ascii="Times New Roman" w:hAnsi="Times New Roman" w:cs="Times New Roman"/>
          <w:sz w:val="24"/>
          <w:szCs w:val="24"/>
        </w:rPr>
        <w:t xml:space="preserve"> posilování vlivu EK</w:t>
      </w:r>
      <w:r w:rsidR="00121EEA" w:rsidRPr="005F7E23">
        <w:rPr>
          <w:rFonts w:ascii="Times New Roman" w:hAnsi="Times New Roman" w:cs="Times New Roman"/>
          <w:sz w:val="24"/>
          <w:szCs w:val="24"/>
        </w:rPr>
        <w:t xml:space="preserve"> </w:t>
      </w:r>
      <w:r w:rsidRPr="005F7E23">
        <w:rPr>
          <w:rFonts w:ascii="Times New Roman" w:hAnsi="Times New Roman" w:cs="Times New Roman"/>
          <w:sz w:val="24"/>
          <w:szCs w:val="24"/>
        </w:rPr>
        <w:t xml:space="preserve">považovat za období jednoznačné dominance ČS, kdy se v rámci rozhodování o podobě a fungování RP ES </w:t>
      </w:r>
      <w:r w:rsidRPr="005F7E23">
        <w:rPr>
          <w:rFonts w:ascii="Times New Roman" w:hAnsi="Times New Roman" w:cs="Times New Roman"/>
          <w:sz w:val="24"/>
          <w:szCs w:val="24"/>
        </w:rPr>
        <w:lastRenderedPageBreak/>
        <w:t xml:space="preserve">uplatňoval striktně </w:t>
      </w:r>
      <w:r w:rsidR="00490E95" w:rsidRPr="005F7E23">
        <w:rPr>
          <w:rFonts w:ascii="Times New Roman" w:hAnsi="Times New Roman" w:cs="Times New Roman"/>
          <w:sz w:val="24"/>
          <w:szCs w:val="24"/>
        </w:rPr>
        <w:t>mezivládní přístup</w:t>
      </w:r>
      <w:r w:rsidR="005856BF" w:rsidRPr="005F7E23">
        <w:rPr>
          <w:rFonts w:ascii="Times New Roman" w:hAnsi="Times New Roman" w:cs="Times New Roman"/>
          <w:sz w:val="24"/>
          <w:szCs w:val="24"/>
        </w:rPr>
        <w:t>. Jeho stopa je patrná jednak v uvedeném faktu</w:t>
      </w:r>
      <w:r w:rsidR="00684B9D" w:rsidRPr="005F7E23">
        <w:rPr>
          <w:rFonts w:ascii="Times New Roman" w:hAnsi="Times New Roman" w:cs="Times New Roman"/>
          <w:sz w:val="24"/>
          <w:szCs w:val="24"/>
        </w:rPr>
        <w:t xml:space="preserve">, že </w:t>
      </w:r>
      <w:r w:rsidR="005856BF" w:rsidRPr="005F7E23">
        <w:rPr>
          <w:rFonts w:ascii="Times New Roman" w:hAnsi="Times New Roman" w:cs="Times New Roman"/>
          <w:sz w:val="24"/>
          <w:szCs w:val="24"/>
        </w:rPr>
        <w:t>peníze z fondů byly</w:t>
      </w:r>
      <w:r w:rsidR="00490E95" w:rsidRPr="005F7E23">
        <w:rPr>
          <w:rFonts w:ascii="Times New Roman" w:hAnsi="Times New Roman" w:cs="Times New Roman"/>
          <w:sz w:val="24"/>
          <w:szCs w:val="24"/>
        </w:rPr>
        <w:t xml:space="preserve"> většinově</w:t>
      </w:r>
      <w:r w:rsidR="001C1BC6">
        <w:rPr>
          <w:rFonts w:ascii="Times New Roman" w:hAnsi="Times New Roman" w:cs="Times New Roman"/>
          <w:sz w:val="24"/>
          <w:szCs w:val="24"/>
        </w:rPr>
        <w:t xml:space="preserve"> alokovány na základ</w:t>
      </w:r>
      <w:r w:rsidR="005856BF" w:rsidRPr="005F7E23">
        <w:rPr>
          <w:rFonts w:ascii="Times New Roman" w:hAnsi="Times New Roman" w:cs="Times New Roman"/>
          <w:sz w:val="24"/>
          <w:szCs w:val="24"/>
        </w:rPr>
        <w:t>ě kvót přidělených jednotlivým zemím, namísto objektivních kritérií společných pro ES, ale také v</w:t>
      </w:r>
      <w:r w:rsidR="00AF3A30" w:rsidRPr="005F7E23">
        <w:rPr>
          <w:rFonts w:ascii="Times New Roman" w:hAnsi="Times New Roman" w:cs="Times New Roman"/>
          <w:sz w:val="24"/>
          <w:szCs w:val="24"/>
        </w:rPr>
        <w:t>e skutečnosti,</w:t>
      </w:r>
      <w:r w:rsidR="005856BF" w:rsidRPr="005F7E23">
        <w:rPr>
          <w:rFonts w:ascii="Times New Roman" w:hAnsi="Times New Roman" w:cs="Times New Roman"/>
          <w:sz w:val="24"/>
          <w:szCs w:val="24"/>
        </w:rPr>
        <w:t xml:space="preserve"> že tuto kvótu si vy</w:t>
      </w:r>
      <w:r w:rsidR="00AF3A30" w:rsidRPr="005F7E23">
        <w:rPr>
          <w:rFonts w:ascii="Times New Roman" w:hAnsi="Times New Roman" w:cs="Times New Roman"/>
          <w:sz w:val="24"/>
          <w:szCs w:val="24"/>
        </w:rPr>
        <w:t>jednal každý</w:t>
      </w:r>
      <w:r w:rsidR="00ED4C79" w:rsidRPr="005F7E23">
        <w:rPr>
          <w:rFonts w:ascii="Times New Roman" w:hAnsi="Times New Roman" w:cs="Times New Roman"/>
          <w:sz w:val="24"/>
          <w:szCs w:val="24"/>
        </w:rPr>
        <w:t xml:space="preserve"> ČS</w:t>
      </w:r>
      <w:r w:rsidR="00AF3A30" w:rsidRPr="005F7E23">
        <w:rPr>
          <w:rFonts w:ascii="Times New Roman" w:hAnsi="Times New Roman" w:cs="Times New Roman"/>
          <w:sz w:val="24"/>
          <w:szCs w:val="24"/>
        </w:rPr>
        <w:t xml:space="preserve">, což </w:t>
      </w:r>
      <w:r w:rsidR="00867E84" w:rsidRPr="005F7E23">
        <w:rPr>
          <w:rFonts w:ascii="Times New Roman" w:hAnsi="Times New Roman" w:cs="Times New Roman"/>
          <w:sz w:val="24"/>
          <w:szCs w:val="24"/>
        </w:rPr>
        <w:t>mělo za</w:t>
      </w:r>
      <w:r w:rsidR="00AF3A30" w:rsidRPr="005F7E23">
        <w:rPr>
          <w:rFonts w:ascii="Times New Roman" w:hAnsi="Times New Roman" w:cs="Times New Roman"/>
          <w:sz w:val="24"/>
          <w:szCs w:val="24"/>
        </w:rPr>
        <w:t xml:space="preserve"> výsledek, ž</w:t>
      </w:r>
      <w:r w:rsidR="00867E84" w:rsidRPr="005F7E23">
        <w:rPr>
          <w:rFonts w:ascii="Times New Roman" w:hAnsi="Times New Roman" w:cs="Times New Roman"/>
          <w:sz w:val="24"/>
          <w:szCs w:val="24"/>
        </w:rPr>
        <w:t>e se finance z</w:t>
      </w:r>
      <w:r w:rsidR="006C6FCA" w:rsidRPr="005F7E23">
        <w:rPr>
          <w:rFonts w:ascii="Times New Roman" w:hAnsi="Times New Roman" w:cs="Times New Roman"/>
          <w:sz w:val="24"/>
          <w:szCs w:val="24"/>
        </w:rPr>
        <w:t xml:space="preserve"> E</w:t>
      </w:r>
      <w:r w:rsidR="00AF3A30" w:rsidRPr="005F7E23">
        <w:rPr>
          <w:rFonts w:ascii="Times New Roman" w:hAnsi="Times New Roman" w:cs="Times New Roman"/>
          <w:sz w:val="24"/>
          <w:szCs w:val="24"/>
        </w:rPr>
        <w:t>F</w:t>
      </w:r>
      <w:r w:rsidR="006C6FCA" w:rsidRPr="005F7E23">
        <w:rPr>
          <w:rFonts w:ascii="Times New Roman" w:hAnsi="Times New Roman" w:cs="Times New Roman"/>
          <w:sz w:val="24"/>
          <w:szCs w:val="24"/>
        </w:rPr>
        <w:t>RR</w:t>
      </w:r>
      <w:r w:rsidR="00867E84" w:rsidRPr="005F7E23">
        <w:rPr>
          <w:rFonts w:ascii="Times New Roman" w:hAnsi="Times New Roman" w:cs="Times New Roman"/>
          <w:sz w:val="24"/>
          <w:szCs w:val="24"/>
        </w:rPr>
        <w:t xml:space="preserve"> rozprostřely</w:t>
      </w:r>
      <w:r w:rsidR="00AF3A30" w:rsidRPr="005F7E23">
        <w:rPr>
          <w:rFonts w:ascii="Times New Roman" w:hAnsi="Times New Roman" w:cs="Times New Roman"/>
          <w:sz w:val="24"/>
          <w:szCs w:val="24"/>
        </w:rPr>
        <w:t xml:space="preserve"> mezi </w:t>
      </w:r>
      <w:r w:rsidR="00867E84" w:rsidRPr="005F7E23">
        <w:rPr>
          <w:rFonts w:ascii="Times New Roman" w:hAnsi="Times New Roman" w:cs="Times New Roman"/>
          <w:sz w:val="24"/>
          <w:szCs w:val="24"/>
        </w:rPr>
        <w:t>oblasti</w:t>
      </w:r>
      <w:r w:rsidR="00AF3A30" w:rsidRPr="005F7E23">
        <w:rPr>
          <w:rFonts w:ascii="Times New Roman" w:hAnsi="Times New Roman" w:cs="Times New Roman"/>
          <w:sz w:val="24"/>
          <w:szCs w:val="24"/>
        </w:rPr>
        <w:t xml:space="preserve"> pokrývající až 40 % tehdejší</w:t>
      </w:r>
      <w:r w:rsidR="00CC37AB" w:rsidRPr="005F7E23">
        <w:rPr>
          <w:rFonts w:ascii="Times New Roman" w:hAnsi="Times New Roman" w:cs="Times New Roman"/>
          <w:sz w:val="24"/>
          <w:szCs w:val="24"/>
        </w:rPr>
        <w:t>ho</w:t>
      </w:r>
      <w:r w:rsidR="00867E84" w:rsidRPr="005F7E23">
        <w:rPr>
          <w:rFonts w:ascii="Times New Roman" w:hAnsi="Times New Roman" w:cs="Times New Roman"/>
          <w:sz w:val="24"/>
          <w:szCs w:val="24"/>
        </w:rPr>
        <w:t xml:space="preserve"> obyvatelstva ES, namísto snahy alokovat jej do míst, kde by bylo</w:t>
      </w:r>
      <w:r w:rsidR="00CC37AB" w:rsidRPr="005F7E23">
        <w:rPr>
          <w:rFonts w:ascii="Times New Roman" w:hAnsi="Times New Roman" w:cs="Times New Roman"/>
          <w:sz w:val="24"/>
          <w:szCs w:val="24"/>
        </w:rPr>
        <w:t xml:space="preserve"> objektivně nej</w:t>
      </w:r>
      <w:r w:rsidR="00AF3A30" w:rsidRPr="005F7E23">
        <w:rPr>
          <w:rFonts w:ascii="Times New Roman" w:hAnsi="Times New Roman" w:cs="Times New Roman"/>
          <w:sz w:val="24"/>
          <w:szCs w:val="24"/>
        </w:rPr>
        <w:t xml:space="preserve">potřebnější. </w:t>
      </w:r>
    </w:p>
    <w:p w:rsidR="006C6FCA" w:rsidRPr="005F7E23" w:rsidRDefault="00490E95" w:rsidP="00A56891">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Výsadní postavení národních vlád</w:t>
      </w:r>
      <w:r w:rsidR="008D0541" w:rsidRPr="005F7E23">
        <w:rPr>
          <w:rFonts w:ascii="Times New Roman" w:hAnsi="Times New Roman" w:cs="Times New Roman"/>
          <w:sz w:val="24"/>
          <w:szCs w:val="24"/>
        </w:rPr>
        <w:t xml:space="preserve"> se</w:t>
      </w:r>
      <w:r w:rsidR="00CC37AB" w:rsidRPr="005F7E23">
        <w:rPr>
          <w:rFonts w:ascii="Times New Roman" w:hAnsi="Times New Roman" w:cs="Times New Roman"/>
          <w:sz w:val="24"/>
          <w:szCs w:val="24"/>
        </w:rPr>
        <w:t xml:space="preserve"> v tehdejší </w:t>
      </w:r>
      <w:r w:rsidR="00867E84" w:rsidRPr="005F7E23">
        <w:rPr>
          <w:rFonts w:ascii="Times New Roman" w:hAnsi="Times New Roman" w:cs="Times New Roman"/>
          <w:sz w:val="24"/>
          <w:szCs w:val="24"/>
        </w:rPr>
        <w:t xml:space="preserve">RP ES </w:t>
      </w:r>
      <w:r w:rsidR="008D0541" w:rsidRPr="005F7E23">
        <w:rPr>
          <w:rFonts w:ascii="Times New Roman" w:hAnsi="Times New Roman" w:cs="Times New Roman"/>
          <w:sz w:val="24"/>
          <w:szCs w:val="24"/>
        </w:rPr>
        <w:t>neprojevoval</w:t>
      </w:r>
      <w:r w:rsidRPr="005F7E23">
        <w:rPr>
          <w:rFonts w:ascii="Times New Roman" w:hAnsi="Times New Roman" w:cs="Times New Roman"/>
          <w:sz w:val="24"/>
          <w:szCs w:val="24"/>
        </w:rPr>
        <w:t>o</w:t>
      </w:r>
      <w:r w:rsidR="008D0541" w:rsidRPr="005F7E23">
        <w:rPr>
          <w:rFonts w:ascii="Times New Roman" w:hAnsi="Times New Roman" w:cs="Times New Roman"/>
          <w:sz w:val="24"/>
          <w:szCs w:val="24"/>
        </w:rPr>
        <w:t xml:space="preserve"> pouze na supranacionální úrovni</w:t>
      </w:r>
      <w:r w:rsidRPr="005F7E23">
        <w:rPr>
          <w:rFonts w:ascii="Times New Roman" w:hAnsi="Times New Roman" w:cs="Times New Roman"/>
          <w:sz w:val="24"/>
          <w:szCs w:val="24"/>
        </w:rPr>
        <w:t>, ale patrné</w:t>
      </w:r>
      <w:r w:rsidR="001B7766" w:rsidRPr="005F7E23">
        <w:rPr>
          <w:rFonts w:ascii="Times New Roman" w:hAnsi="Times New Roman" w:cs="Times New Roman"/>
          <w:sz w:val="24"/>
          <w:szCs w:val="24"/>
        </w:rPr>
        <w:t xml:space="preserve"> byl</w:t>
      </w:r>
      <w:r w:rsidRPr="005F7E23">
        <w:rPr>
          <w:rFonts w:ascii="Times New Roman" w:hAnsi="Times New Roman" w:cs="Times New Roman"/>
          <w:sz w:val="24"/>
          <w:szCs w:val="24"/>
        </w:rPr>
        <w:t>o</w:t>
      </w:r>
      <w:r w:rsidR="001B7766" w:rsidRPr="005F7E23">
        <w:rPr>
          <w:rFonts w:ascii="Times New Roman" w:hAnsi="Times New Roman" w:cs="Times New Roman"/>
          <w:sz w:val="24"/>
          <w:szCs w:val="24"/>
        </w:rPr>
        <w:t xml:space="preserve"> i na</w:t>
      </w:r>
      <w:r w:rsidR="008D0541" w:rsidRPr="005F7E23">
        <w:rPr>
          <w:rFonts w:ascii="Times New Roman" w:hAnsi="Times New Roman" w:cs="Times New Roman"/>
          <w:sz w:val="24"/>
          <w:szCs w:val="24"/>
        </w:rPr>
        <w:t xml:space="preserve"> úrovni</w:t>
      </w:r>
      <w:r w:rsidR="001B7766" w:rsidRPr="005F7E23">
        <w:rPr>
          <w:rFonts w:ascii="Times New Roman" w:hAnsi="Times New Roman" w:cs="Times New Roman"/>
          <w:sz w:val="24"/>
          <w:szCs w:val="24"/>
        </w:rPr>
        <w:t xml:space="preserve"> subnárodní</w:t>
      </w:r>
      <w:r w:rsidR="008D0541" w:rsidRPr="005F7E23">
        <w:rPr>
          <w:rFonts w:ascii="Times New Roman" w:hAnsi="Times New Roman" w:cs="Times New Roman"/>
          <w:sz w:val="24"/>
          <w:szCs w:val="24"/>
        </w:rPr>
        <w:t xml:space="preserve">, </w:t>
      </w:r>
      <w:r w:rsidR="006C6FCA" w:rsidRPr="005F7E23">
        <w:rPr>
          <w:rFonts w:ascii="Times New Roman" w:hAnsi="Times New Roman" w:cs="Times New Roman"/>
          <w:sz w:val="24"/>
          <w:szCs w:val="24"/>
        </w:rPr>
        <w:t>konkrétně</w:t>
      </w:r>
      <w:r w:rsidRPr="005F7E23">
        <w:rPr>
          <w:rFonts w:ascii="Times New Roman" w:hAnsi="Times New Roman" w:cs="Times New Roman"/>
          <w:sz w:val="24"/>
          <w:szCs w:val="24"/>
        </w:rPr>
        <w:t xml:space="preserve"> v</w:t>
      </w:r>
      <w:r w:rsidR="00EC2280" w:rsidRPr="005F7E23">
        <w:rPr>
          <w:rFonts w:ascii="Times New Roman" w:hAnsi="Times New Roman" w:cs="Times New Roman"/>
          <w:sz w:val="24"/>
          <w:szCs w:val="24"/>
        </w:rPr>
        <w:t xml:space="preserve">e fázi </w:t>
      </w:r>
      <w:r w:rsidRPr="005F7E23">
        <w:rPr>
          <w:rFonts w:ascii="Times New Roman" w:hAnsi="Times New Roman" w:cs="Times New Roman"/>
          <w:sz w:val="24"/>
          <w:szCs w:val="24"/>
        </w:rPr>
        <w:t>implementace</w:t>
      </w:r>
      <w:r w:rsidR="00867E84" w:rsidRPr="005F7E23">
        <w:rPr>
          <w:rFonts w:ascii="Times New Roman" w:hAnsi="Times New Roman" w:cs="Times New Roman"/>
          <w:sz w:val="24"/>
          <w:szCs w:val="24"/>
        </w:rPr>
        <w:t xml:space="preserve"> pomoci</w:t>
      </w:r>
      <w:r w:rsidRPr="005F7E23">
        <w:rPr>
          <w:rFonts w:ascii="Times New Roman" w:hAnsi="Times New Roman" w:cs="Times New Roman"/>
          <w:sz w:val="24"/>
          <w:szCs w:val="24"/>
        </w:rPr>
        <w:t xml:space="preserve">. </w:t>
      </w:r>
      <w:r w:rsidR="00867E84" w:rsidRPr="005F7E23">
        <w:rPr>
          <w:rFonts w:ascii="Times New Roman" w:hAnsi="Times New Roman" w:cs="Times New Roman"/>
          <w:sz w:val="24"/>
          <w:szCs w:val="24"/>
        </w:rPr>
        <w:t>Ukazovalo</w:t>
      </w:r>
      <w:r w:rsidRPr="005F7E23">
        <w:rPr>
          <w:rFonts w:ascii="Times New Roman" w:hAnsi="Times New Roman" w:cs="Times New Roman"/>
          <w:sz w:val="24"/>
          <w:szCs w:val="24"/>
        </w:rPr>
        <w:t xml:space="preserve"> se to</w:t>
      </w:r>
      <w:r w:rsidR="00867E84" w:rsidRPr="005F7E23">
        <w:rPr>
          <w:rFonts w:ascii="Times New Roman" w:hAnsi="Times New Roman" w:cs="Times New Roman"/>
          <w:sz w:val="24"/>
          <w:szCs w:val="24"/>
        </w:rPr>
        <w:t xml:space="preserve"> v tom smyslu, že národní vlády</w:t>
      </w:r>
      <w:r w:rsidR="008D0541" w:rsidRPr="005F7E23">
        <w:rPr>
          <w:rFonts w:ascii="Times New Roman" w:hAnsi="Times New Roman" w:cs="Times New Roman"/>
          <w:sz w:val="24"/>
          <w:szCs w:val="24"/>
        </w:rPr>
        <w:t xml:space="preserve"> roz</w:t>
      </w:r>
      <w:r w:rsidR="00AF1D30">
        <w:rPr>
          <w:rFonts w:ascii="Times New Roman" w:hAnsi="Times New Roman" w:cs="Times New Roman"/>
          <w:sz w:val="24"/>
          <w:szCs w:val="24"/>
        </w:rPr>
        <w:t>dělující „evropské“ peníze</w:t>
      </w:r>
      <w:r w:rsidR="008D0541" w:rsidRPr="005F7E23">
        <w:rPr>
          <w:rFonts w:ascii="Times New Roman" w:hAnsi="Times New Roman" w:cs="Times New Roman"/>
          <w:sz w:val="24"/>
          <w:szCs w:val="24"/>
        </w:rPr>
        <w:t xml:space="preserve"> se stavěly velmi neochotně k dodržování</w:t>
      </w:r>
      <w:r w:rsidR="007F4EEE" w:rsidRPr="005F7E23">
        <w:rPr>
          <w:rFonts w:ascii="Times New Roman" w:hAnsi="Times New Roman" w:cs="Times New Roman"/>
          <w:sz w:val="24"/>
          <w:szCs w:val="24"/>
        </w:rPr>
        <w:t xml:space="preserve"> zmíněného principu adicionality</w:t>
      </w:r>
      <w:r w:rsidR="008D0541" w:rsidRPr="005F7E23">
        <w:rPr>
          <w:rFonts w:ascii="Times New Roman" w:hAnsi="Times New Roman" w:cs="Times New Roman"/>
          <w:sz w:val="24"/>
          <w:szCs w:val="24"/>
        </w:rPr>
        <w:t xml:space="preserve"> a</w:t>
      </w:r>
      <w:r w:rsidR="001B7766" w:rsidRPr="005F7E23">
        <w:rPr>
          <w:rFonts w:ascii="Times New Roman" w:hAnsi="Times New Roman" w:cs="Times New Roman"/>
          <w:sz w:val="24"/>
          <w:szCs w:val="24"/>
        </w:rPr>
        <w:t xml:space="preserve"> častokrát tak docházelo</w:t>
      </w:r>
      <w:r w:rsidR="008D0541" w:rsidRPr="005F7E23">
        <w:rPr>
          <w:rFonts w:ascii="Times New Roman" w:hAnsi="Times New Roman" w:cs="Times New Roman"/>
          <w:sz w:val="24"/>
          <w:szCs w:val="24"/>
        </w:rPr>
        <w:t xml:space="preserve"> ke snižování vládních</w:t>
      </w:r>
      <w:r w:rsidR="001B7766" w:rsidRPr="005F7E23">
        <w:rPr>
          <w:rFonts w:ascii="Times New Roman" w:hAnsi="Times New Roman" w:cs="Times New Roman"/>
          <w:sz w:val="24"/>
          <w:szCs w:val="24"/>
        </w:rPr>
        <w:t xml:space="preserve"> rozpočtových výdajů</w:t>
      </w:r>
      <w:r w:rsidR="008D0541" w:rsidRPr="005F7E23">
        <w:rPr>
          <w:rFonts w:ascii="Times New Roman" w:hAnsi="Times New Roman" w:cs="Times New Roman"/>
          <w:sz w:val="24"/>
          <w:szCs w:val="24"/>
        </w:rPr>
        <w:t xml:space="preserve"> na politiku regionálního rozvoje.</w:t>
      </w:r>
      <w:r w:rsidR="001B7766" w:rsidRPr="005F7E23">
        <w:rPr>
          <w:rFonts w:ascii="Times New Roman" w:hAnsi="Times New Roman" w:cs="Times New Roman"/>
          <w:sz w:val="24"/>
          <w:szCs w:val="24"/>
        </w:rPr>
        <w:t xml:space="preserve"> </w:t>
      </w:r>
      <w:r w:rsidR="007F4EEE" w:rsidRPr="005F7E23">
        <w:rPr>
          <w:rFonts w:ascii="Times New Roman" w:hAnsi="Times New Roman" w:cs="Times New Roman"/>
          <w:sz w:val="24"/>
          <w:szCs w:val="24"/>
        </w:rPr>
        <w:t>Tento problém se týkal zejména Velké Británie.</w:t>
      </w:r>
      <w:r w:rsidR="004A40B9" w:rsidRPr="005F7E23">
        <w:rPr>
          <w:rFonts w:ascii="Times New Roman" w:hAnsi="Times New Roman" w:cs="Times New Roman"/>
          <w:sz w:val="24"/>
          <w:szCs w:val="24"/>
        </w:rPr>
        <w:t xml:space="preserve"> </w:t>
      </w:r>
      <w:r w:rsidR="00867E84" w:rsidRPr="005F7E23">
        <w:rPr>
          <w:rFonts w:ascii="Times New Roman" w:hAnsi="Times New Roman" w:cs="Times New Roman"/>
          <w:sz w:val="24"/>
          <w:szCs w:val="24"/>
        </w:rPr>
        <w:t>Rovněž</w:t>
      </w:r>
      <w:r w:rsidR="00015660" w:rsidRPr="005F7E23">
        <w:rPr>
          <w:rFonts w:ascii="Times New Roman" w:hAnsi="Times New Roman" w:cs="Times New Roman"/>
          <w:sz w:val="24"/>
          <w:szCs w:val="24"/>
        </w:rPr>
        <w:t xml:space="preserve"> </w:t>
      </w:r>
      <w:r w:rsidR="006038AB" w:rsidRPr="005F7E23">
        <w:rPr>
          <w:rFonts w:ascii="Times New Roman" w:hAnsi="Times New Roman" w:cs="Times New Roman"/>
          <w:sz w:val="24"/>
          <w:szCs w:val="24"/>
        </w:rPr>
        <w:t>nemůžeme m</w:t>
      </w:r>
      <w:r w:rsidR="004434E6" w:rsidRPr="005F7E23">
        <w:rPr>
          <w:rFonts w:ascii="Times New Roman" w:hAnsi="Times New Roman" w:cs="Times New Roman"/>
          <w:sz w:val="24"/>
          <w:szCs w:val="24"/>
        </w:rPr>
        <w:t xml:space="preserve">luvit o jakémkoliv rozšíření </w:t>
      </w:r>
      <w:r w:rsidR="006038AB" w:rsidRPr="005F7E23">
        <w:rPr>
          <w:rFonts w:ascii="Times New Roman" w:hAnsi="Times New Roman" w:cs="Times New Roman"/>
          <w:sz w:val="24"/>
          <w:szCs w:val="24"/>
        </w:rPr>
        <w:t>partnerství či fungujících politických sítích mezi jednotlivými aktéry a úrovněmi tehdejší</w:t>
      </w:r>
      <w:r w:rsidR="004434E6" w:rsidRPr="005F7E23">
        <w:rPr>
          <w:rFonts w:ascii="Times New Roman" w:hAnsi="Times New Roman" w:cs="Times New Roman"/>
          <w:sz w:val="24"/>
          <w:szCs w:val="24"/>
        </w:rPr>
        <w:t xml:space="preserve"> </w:t>
      </w:r>
      <w:r w:rsidR="00015660" w:rsidRPr="005F7E23">
        <w:rPr>
          <w:rFonts w:ascii="Times New Roman" w:hAnsi="Times New Roman" w:cs="Times New Roman"/>
          <w:sz w:val="24"/>
          <w:szCs w:val="24"/>
        </w:rPr>
        <w:t>RP</w:t>
      </w:r>
      <w:r w:rsidR="006038AB" w:rsidRPr="005F7E23">
        <w:rPr>
          <w:rFonts w:ascii="Times New Roman" w:hAnsi="Times New Roman" w:cs="Times New Roman"/>
          <w:sz w:val="24"/>
          <w:szCs w:val="24"/>
        </w:rPr>
        <w:t>.</w:t>
      </w:r>
      <w:r w:rsidR="004A40B9" w:rsidRPr="005F7E23">
        <w:rPr>
          <w:rStyle w:val="Znakapoznpodarou"/>
          <w:rFonts w:ascii="Times New Roman" w:hAnsi="Times New Roman" w:cs="Times New Roman"/>
          <w:sz w:val="24"/>
          <w:szCs w:val="24"/>
        </w:rPr>
        <w:footnoteReference w:id="69"/>
      </w:r>
      <w:r w:rsidR="00766EBB" w:rsidRPr="005F7E23">
        <w:rPr>
          <w:rFonts w:ascii="Times New Roman" w:hAnsi="Times New Roman" w:cs="Times New Roman"/>
          <w:sz w:val="24"/>
          <w:szCs w:val="24"/>
        </w:rPr>
        <w:t xml:space="preserve"> </w:t>
      </w:r>
      <w:r w:rsidR="006C6FCA" w:rsidRPr="005F7E23">
        <w:rPr>
          <w:rFonts w:ascii="Times New Roman" w:hAnsi="Times New Roman" w:cs="Times New Roman"/>
          <w:sz w:val="24"/>
          <w:szCs w:val="24"/>
        </w:rPr>
        <w:t>Rozhodnutí ohledně toho</w:t>
      </w:r>
      <w:r w:rsidR="00015660" w:rsidRPr="005F7E23">
        <w:rPr>
          <w:rFonts w:ascii="Times New Roman" w:hAnsi="Times New Roman" w:cs="Times New Roman"/>
          <w:sz w:val="24"/>
          <w:szCs w:val="24"/>
        </w:rPr>
        <w:t>,</w:t>
      </w:r>
      <w:r w:rsidR="006C6FCA" w:rsidRPr="005F7E23">
        <w:rPr>
          <w:rFonts w:ascii="Times New Roman" w:hAnsi="Times New Roman" w:cs="Times New Roman"/>
          <w:sz w:val="24"/>
          <w:szCs w:val="24"/>
        </w:rPr>
        <w:t xml:space="preserve"> kam </w:t>
      </w:r>
      <w:r w:rsidR="00015660" w:rsidRPr="005F7E23">
        <w:rPr>
          <w:rFonts w:ascii="Times New Roman" w:hAnsi="Times New Roman" w:cs="Times New Roman"/>
          <w:sz w:val="24"/>
          <w:szCs w:val="24"/>
        </w:rPr>
        <w:t xml:space="preserve">vynaložit </w:t>
      </w:r>
      <w:r w:rsidR="006C6FCA" w:rsidRPr="005F7E23">
        <w:rPr>
          <w:rFonts w:ascii="Times New Roman" w:hAnsi="Times New Roman" w:cs="Times New Roman"/>
          <w:sz w:val="24"/>
          <w:szCs w:val="24"/>
        </w:rPr>
        <w:t xml:space="preserve">prostředky z EFRR, byla striktně pod kontrolou ČS, </w:t>
      </w:r>
      <w:r w:rsidR="00015660" w:rsidRPr="005F7E23">
        <w:rPr>
          <w:rFonts w:ascii="Times New Roman" w:hAnsi="Times New Roman" w:cs="Times New Roman"/>
          <w:sz w:val="24"/>
          <w:szCs w:val="24"/>
        </w:rPr>
        <w:t>stejně jako rozsah, jakým národní vlády konzultovaly</w:t>
      </w:r>
      <w:r w:rsidR="006C6FCA" w:rsidRPr="005F7E23">
        <w:rPr>
          <w:rFonts w:ascii="Times New Roman" w:hAnsi="Times New Roman" w:cs="Times New Roman"/>
          <w:sz w:val="24"/>
          <w:szCs w:val="24"/>
        </w:rPr>
        <w:t xml:space="preserve"> své kroky</w:t>
      </w:r>
      <w:r w:rsidR="00015660" w:rsidRPr="005F7E23">
        <w:rPr>
          <w:rFonts w:ascii="Times New Roman" w:hAnsi="Times New Roman" w:cs="Times New Roman"/>
          <w:sz w:val="24"/>
          <w:szCs w:val="24"/>
        </w:rPr>
        <w:t xml:space="preserve"> a úmysly</w:t>
      </w:r>
      <w:r w:rsidR="001C1BC6">
        <w:rPr>
          <w:rFonts w:ascii="Times New Roman" w:hAnsi="Times New Roman" w:cs="Times New Roman"/>
          <w:sz w:val="24"/>
          <w:szCs w:val="24"/>
        </w:rPr>
        <w:t xml:space="preserve"> se sub</w:t>
      </w:r>
      <w:r w:rsidR="006C6FCA" w:rsidRPr="005F7E23">
        <w:rPr>
          <w:rFonts w:ascii="Times New Roman" w:hAnsi="Times New Roman" w:cs="Times New Roman"/>
          <w:sz w:val="24"/>
          <w:szCs w:val="24"/>
        </w:rPr>
        <w:t>národními nebo nestátními subjekty. Obecně platilo, že tyto konzultace byly velice omezené a národní vlády používaly evropské fondy jako náhražku domácích výdajů na regionální problémy. Z EFRR se tak stal finanční nástroj, který byl značně omezený ve svém vlivu na evropskou soudržnost a partnerství.</w:t>
      </w:r>
      <w:r w:rsidR="004A40B9" w:rsidRPr="005F7E23">
        <w:rPr>
          <w:rStyle w:val="Znakapoznpodarou"/>
          <w:rFonts w:ascii="Times New Roman" w:hAnsi="Times New Roman" w:cs="Times New Roman"/>
          <w:sz w:val="24"/>
          <w:szCs w:val="24"/>
        </w:rPr>
        <w:footnoteReference w:id="70"/>
      </w:r>
      <w:r w:rsidR="00DA3950" w:rsidRPr="005F7E23">
        <w:rPr>
          <w:rFonts w:ascii="Times New Roman" w:hAnsi="Times New Roman" w:cs="Times New Roman"/>
          <w:sz w:val="24"/>
          <w:szCs w:val="24"/>
        </w:rPr>
        <w:t xml:space="preserve"> </w:t>
      </w:r>
      <w:r w:rsidR="00766EBB" w:rsidRPr="005F7E23">
        <w:rPr>
          <w:rFonts w:ascii="Times New Roman" w:hAnsi="Times New Roman" w:cs="Times New Roman"/>
          <w:sz w:val="24"/>
          <w:szCs w:val="24"/>
        </w:rPr>
        <w:t>J</w:t>
      </w:r>
      <w:r w:rsidR="007F3A2E" w:rsidRPr="005F7E23">
        <w:rPr>
          <w:rFonts w:ascii="Times New Roman" w:hAnsi="Times New Roman" w:cs="Times New Roman"/>
          <w:sz w:val="24"/>
          <w:szCs w:val="24"/>
        </w:rPr>
        <w:t>istou předzvěst budoucích z</w:t>
      </w:r>
      <w:r w:rsidR="00026424" w:rsidRPr="005F7E23">
        <w:rPr>
          <w:rFonts w:ascii="Times New Roman" w:hAnsi="Times New Roman" w:cs="Times New Roman"/>
          <w:sz w:val="24"/>
          <w:szCs w:val="24"/>
        </w:rPr>
        <w:t>měn v tomto ohledu představovaly první samostatné iniciativy E</w:t>
      </w:r>
      <w:r w:rsidR="00ED4C79" w:rsidRPr="005F7E23">
        <w:rPr>
          <w:rFonts w:ascii="Times New Roman" w:hAnsi="Times New Roman" w:cs="Times New Roman"/>
          <w:sz w:val="24"/>
          <w:szCs w:val="24"/>
        </w:rPr>
        <w:t>K</w:t>
      </w:r>
      <w:r w:rsidR="00026424" w:rsidRPr="005F7E23">
        <w:rPr>
          <w:rFonts w:ascii="Times New Roman" w:hAnsi="Times New Roman" w:cs="Times New Roman"/>
          <w:sz w:val="24"/>
          <w:szCs w:val="24"/>
        </w:rPr>
        <w:t xml:space="preserve"> (zejména projekt Integrovaných programů pro Středomoří</w:t>
      </w:r>
      <w:r w:rsidR="00C70FB2" w:rsidRPr="005F7E23">
        <w:rPr>
          <w:rFonts w:ascii="Times New Roman" w:hAnsi="Times New Roman" w:cs="Times New Roman"/>
          <w:sz w:val="24"/>
          <w:szCs w:val="24"/>
        </w:rPr>
        <w:t>, kde se začaly uplatňovat zásady programování a partnerství</w:t>
      </w:r>
      <w:r w:rsidR="00026424" w:rsidRPr="005F7E23">
        <w:rPr>
          <w:rFonts w:ascii="Times New Roman" w:hAnsi="Times New Roman" w:cs="Times New Roman"/>
          <w:sz w:val="24"/>
          <w:szCs w:val="24"/>
        </w:rPr>
        <w:t xml:space="preserve">), příhraniční regionální rozvojové programy nebo </w:t>
      </w:r>
      <w:r w:rsidR="007F3A2E" w:rsidRPr="005F7E23">
        <w:rPr>
          <w:rFonts w:ascii="Times New Roman" w:hAnsi="Times New Roman" w:cs="Times New Roman"/>
          <w:sz w:val="24"/>
          <w:szCs w:val="24"/>
        </w:rPr>
        <w:t xml:space="preserve">založení </w:t>
      </w:r>
      <w:r w:rsidR="00C70FB2" w:rsidRPr="005F7E23">
        <w:rPr>
          <w:rFonts w:ascii="Times New Roman" w:hAnsi="Times New Roman" w:cs="Times New Roman"/>
          <w:sz w:val="24"/>
          <w:szCs w:val="24"/>
        </w:rPr>
        <w:t>Sdružení</w:t>
      </w:r>
      <w:r w:rsidR="007F3A2E" w:rsidRPr="005F7E23">
        <w:rPr>
          <w:rFonts w:ascii="Times New Roman" w:hAnsi="Times New Roman" w:cs="Times New Roman"/>
          <w:sz w:val="24"/>
          <w:szCs w:val="24"/>
        </w:rPr>
        <w:t xml:space="preserve"> </w:t>
      </w:r>
      <w:r w:rsidR="00C70FB2" w:rsidRPr="005F7E23">
        <w:rPr>
          <w:rFonts w:ascii="Times New Roman" w:hAnsi="Times New Roman" w:cs="Times New Roman"/>
          <w:sz w:val="24"/>
          <w:szCs w:val="24"/>
        </w:rPr>
        <w:t>evropských regionů v roce 1985.</w:t>
      </w:r>
      <w:r w:rsidR="00DA3950" w:rsidRPr="005F7E23">
        <w:rPr>
          <w:rStyle w:val="Znakapoznpodarou"/>
          <w:rFonts w:ascii="Times New Roman" w:hAnsi="Times New Roman" w:cs="Times New Roman"/>
          <w:sz w:val="24"/>
          <w:szCs w:val="24"/>
        </w:rPr>
        <w:footnoteReference w:id="71"/>
      </w:r>
      <w:r w:rsidR="006C6FCA" w:rsidRPr="005F7E23">
        <w:rPr>
          <w:rFonts w:ascii="Times New Roman" w:hAnsi="Times New Roman" w:cs="Times New Roman"/>
          <w:sz w:val="24"/>
          <w:szCs w:val="24"/>
        </w:rPr>
        <w:t xml:space="preserve"> </w:t>
      </w:r>
    </w:p>
    <w:p w:rsidR="00416386" w:rsidRPr="005F7E23" w:rsidRDefault="001A5260" w:rsidP="00A56891">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Úsilí EK (podporované EP) v těchto počátečních fázích tvorby supranacionální RP může být charakterizováno jako snaha „</w:t>
      </w:r>
      <w:r w:rsidRPr="005F7E23">
        <w:rPr>
          <w:rFonts w:ascii="Times New Roman" w:hAnsi="Times New Roman" w:cs="Times New Roman"/>
          <w:i/>
          <w:sz w:val="24"/>
          <w:szCs w:val="24"/>
        </w:rPr>
        <w:t xml:space="preserve">kultivovat a přemlouvat vlády k postupným marginálním změnám jejich domácích RP, namísto </w:t>
      </w:r>
      <w:r w:rsidR="00BF2026" w:rsidRPr="005F7E23">
        <w:rPr>
          <w:rFonts w:ascii="Times New Roman" w:hAnsi="Times New Roman" w:cs="Times New Roman"/>
          <w:i/>
          <w:sz w:val="24"/>
          <w:szCs w:val="24"/>
        </w:rPr>
        <w:t>požadavků okamžité</w:t>
      </w:r>
      <w:r w:rsidRPr="005F7E23">
        <w:rPr>
          <w:rFonts w:ascii="Times New Roman" w:hAnsi="Times New Roman" w:cs="Times New Roman"/>
          <w:i/>
          <w:sz w:val="24"/>
          <w:szCs w:val="24"/>
        </w:rPr>
        <w:t xml:space="preserve"> a </w:t>
      </w:r>
      <w:r w:rsidR="00BF2026" w:rsidRPr="005F7E23">
        <w:rPr>
          <w:rFonts w:ascii="Times New Roman" w:hAnsi="Times New Roman" w:cs="Times New Roman"/>
          <w:i/>
          <w:sz w:val="24"/>
          <w:szCs w:val="24"/>
        </w:rPr>
        <w:t>radikální transformace</w:t>
      </w:r>
      <w:r w:rsidR="00BF2026" w:rsidRPr="005F7E23">
        <w:rPr>
          <w:rFonts w:ascii="Times New Roman" w:hAnsi="Times New Roman" w:cs="Times New Roman"/>
          <w:sz w:val="24"/>
          <w:szCs w:val="24"/>
        </w:rPr>
        <w:t>“.</w:t>
      </w:r>
      <w:r w:rsidR="00DA3950" w:rsidRPr="005F7E23">
        <w:rPr>
          <w:rStyle w:val="Znakapoznpodarou"/>
          <w:rFonts w:ascii="Times New Roman" w:hAnsi="Times New Roman" w:cs="Times New Roman"/>
          <w:sz w:val="24"/>
          <w:szCs w:val="24"/>
        </w:rPr>
        <w:footnoteReference w:id="72"/>
      </w:r>
      <w:r w:rsidR="00195B42" w:rsidRPr="005F7E23">
        <w:rPr>
          <w:rFonts w:ascii="Times New Roman" w:hAnsi="Times New Roman" w:cs="Times New Roman"/>
          <w:sz w:val="24"/>
          <w:szCs w:val="24"/>
        </w:rPr>
        <w:t xml:space="preserve"> Proto se úspěchy EK </w:t>
      </w:r>
      <w:r w:rsidR="00BF2026" w:rsidRPr="005F7E23">
        <w:rPr>
          <w:rFonts w:ascii="Times New Roman" w:hAnsi="Times New Roman" w:cs="Times New Roman"/>
          <w:sz w:val="24"/>
          <w:szCs w:val="24"/>
        </w:rPr>
        <w:t>odvozovaly od nalezení dostat</w:t>
      </w:r>
      <w:r w:rsidR="00195B42" w:rsidRPr="005F7E23">
        <w:rPr>
          <w:rFonts w:ascii="Times New Roman" w:hAnsi="Times New Roman" w:cs="Times New Roman"/>
          <w:sz w:val="24"/>
          <w:szCs w:val="24"/>
        </w:rPr>
        <w:t>ečné podpory mezi vládami ČS. Té</w:t>
      </w:r>
      <w:r w:rsidR="00BF2026" w:rsidRPr="005F7E23">
        <w:rPr>
          <w:rFonts w:ascii="Times New Roman" w:hAnsi="Times New Roman" w:cs="Times New Roman"/>
          <w:sz w:val="24"/>
          <w:szCs w:val="24"/>
        </w:rPr>
        <w:t xml:space="preserve"> </w:t>
      </w:r>
      <w:proofErr w:type="gramStart"/>
      <w:r w:rsidR="00195B42" w:rsidRPr="005F7E23">
        <w:rPr>
          <w:rFonts w:ascii="Times New Roman" w:hAnsi="Times New Roman" w:cs="Times New Roman"/>
          <w:sz w:val="24"/>
          <w:szCs w:val="24"/>
        </w:rPr>
        <w:t>se ale</w:t>
      </w:r>
      <w:proofErr w:type="gramEnd"/>
      <w:r w:rsidR="00BF2026" w:rsidRPr="005F7E23">
        <w:rPr>
          <w:rFonts w:ascii="Times New Roman" w:hAnsi="Times New Roman" w:cs="Times New Roman"/>
          <w:sz w:val="24"/>
          <w:szCs w:val="24"/>
        </w:rPr>
        <w:t xml:space="preserve"> v mnoha případech ne</w:t>
      </w:r>
      <w:r w:rsidR="00195B42" w:rsidRPr="005F7E23">
        <w:rPr>
          <w:rFonts w:ascii="Times New Roman" w:hAnsi="Times New Roman" w:cs="Times New Roman"/>
          <w:sz w:val="24"/>
          <w:szCs w:val="24"/>
        </w:rPr>
        <w:t xml:space="preserve">dostávalo, jak např. ukazuje </w:t>
      </w:r>
      <w:r w:rsidR="00BF2026" w:rsidRPr="005F7E23">
        <w:rPr>
          <w:rFonts w:ascii="Times New Roman" w:hAnsi="Times New Roman" w:cs="Times New Roman"/>
          <w:sz w:val="24"/>
          <w:szCs w:val="24"/>
        </w:rPr>
        <w:t>neúspěch v prosazení dodržování principu adi</w:t>
      </w:r>
      <w:r w:rsidR="00551615" w:rsidRPr="005F7E23">
        <w:rPr>
          <w:rFonts w:ascii="Times New Roman" w:hAnsi="Times New Roman" w:cs="Times New Roman"/>
          <w:sz w:val="24"/>
          <w:szCs w:val="24"/>
        </w:rPr>
        <w:t xml:space="preserve">cionality, který se </w:t>
      </w:r>
      <w:r w:rsidR="00BF2026" w:rsidRPr="005F7E23">
        <w:rPr>
          <w:rFonts w:ascii="Times New Roman" w:hAnsi="Times New Roman" w:cs="Times New Roman"/>
          <w:sz w:val="24"/>
          <w:szCs w:val="24"/>
        </w:rPr>
        <w:t xml:space="preserve">stal významným příkladem odporu </w:t>
      </w:r>
      <w:r w:rsidR="00BF2026" w:rsidRPr="005F7E23">
        <w:rPr>
          <w:rFonts w:ascii="Times New Roman" w:hAnsi="Times New Roman" w:cs="Times New Roman"/>
          <w:sz w:val="24"/>
          <w:szCs w:val="24"/>
        </w:rPr>
        <w:lastRenderedPageBreak/>
        <w:t>národních vlád k naruš</w:t>
      </w:r>
      <w:r w:rsidR="00551615" w:rsidRPr="005F7E23">
        <w:rPr>
          <w:rFonts w:ascii="Times New Roman" w:hAnsi="Times New Roman" w:cs="Times New Roman"/>
          <w:sz w:val="24"/>
          <w:szCs w:val="24"/>
        </w:rPr>
        <w:t>ová</w:t>
      </w:r>
      <w:r w:rsidR="00BF2026" w:rsidRPr="005F7E23">
        <w:rPr>
          <w:rFonts w:ascii="Times New Roman" w:hAnsi="Times New Roman" w:cs="Times New Roman"/>
          <w:sz w:val="24"/>
          <w:szCs w:val="24"/>
        </w:rPr>
        <w:t xml:space="preserve">ní jejich kontroly nad domácí politickou situací, zejména co se týče </w:t>
      </w:r>
      <w:r w:rsidR="00250328" w:rsidRPr="005F7E23">
        <w:rPr>
          <w:rFonts w:ascii="Times New Roman" w:hAnsi="Times New Roman" w:cs="Times New Roman"/>
          <w:sz w:val="24"/>
          <w:szCs w:val="24"/>
        </w:rPr>
        <w:t>řízení</w:t>
      </w:r>
      <w:r w:rsidR="00BF2026" w:rsidRPr="005F7E23">
        <w:rPr>
          <w:rFonts w:ascii="Times New Roman" w:hAnsi="Times New Roman" w:cs="Times New Roman"/>
          <w:sz w:val="24"/>
          <w:szCs w:val="24"/>
        </w:rPr>
        <w:t xml:space="preserve"> veřejných výdajů.</w:t>
      </w:r>
    </w:p>
    <w:p w:rsidR="00962D55" w:rsidRPr="005F7E23" w:rsidRDefault="00962D55" w:rsidP="00A56891">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Za důsledek dominance národních vlád v tomto období můžeme považovat vznik supranacionálního regionálního fondu, ale už ne skutečně supranacionální RP. Do reformy z roku 1988 tak převažoval názor, že působnost a efektivita EFRR je pouze marginální a ve skutečnosti skrývá nedostatek společné vůle národních vlád ČS přijmout intervencionistickou politiku na úrovni ES, díky které by existovala reálná šance dosáhnout snížení regionálních disparit napříč ES. Není proto divu, že je RP ES v této době charakterizována jako „</w:t>
      </w:r>
      <w:r w:rsidRPr="005F7E23">
        <w:rPr>
          <w:rFonts w:ascii="Times New Roman" w:hAnsi="Times New Roman" w:cs="Times New Roman"/>
          <w:i/>
          <w:sz w:val="24"/>
          <w:szCs w:val="24"/>
        </w:rPr>
        <w:t>virtuální vzor intergovernmentalismu</w:t>
      </w:r>
      <w:r w:rsidRPr="005F7E23">
        <w:rPr>
          <w:rFonts w:ascii="Times New Roman" w:hAnsi="Times New Roman" w:cs="Times New Roman"/>
          <w:sz w:val="24"/>
          <w:szCs w:val="24"/>
        </w:rPr>
        <w:t>“, a to i navzdory mnoha snahám EK prosadit samostatnou supranacionální RP, ve které by hrála významnější roli.</w:t>
      </w:r>
      <w:r w:rsidR="007D6CDA" w:rsidRPr="005F7E23">
        <w:rPr>
          <w:rStyle w:val="Znakapoznpodarou"/>
          <w:rFonts w:ascii="Times New Roman" w:hAnsi="Times New Roman" w:cs="Times New Roman"/>
          <w:sz w:val="24"/>
          <w:szCs w:val="24"/>
        </w:rPr>
        <w:footnoteReference w:id="73"/>
      </w:r>
    </w:p>
    <w:p w:rsidR="00551615" w:rsidRPr="005F7E23" w:rsidRDefault="002D69C0" w:rsidP="00A56891">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 xml:space="preserve">Zatímco </w:t>
      </w:r>
      <w:r w:rsidR="00962D55" w:rsidRPr="005F7E23">
        <w:rPr>
          <w:rFonts w:ascii="Times New Roman" w:hAnsi="Times New Roman" w:cs="Times New Roman"/>
          <w:sz w:val="24"/>
          <w:szCs w:val="24"/>
        </w:rPr>
        <w:t>lze označit vliv EK na podobu RP ES</w:t>
      </w:r>
      <w:r w:rsidRPr="005F7E23">
        <w:rPr>
          <w:rFonts w:ascii="Times New Roman" w:hAnsi="Times New Roman" w:cs="Times New Roman"/>
          <w:sz w:val="24"/>
          <w:szCs w:val="24"/>
        </w:rPr>
        <w:t xml:space="preserve"> před rokem 1988 </w:t>
      </w:r>
      <w:r w:rsidR="00551615" w:rsidRPr="005F7E23">
        <w:rPr>
          <w:rFonts w:ascii="Times New Roman" w:hAnsi="Times New Roman" w:cs="Times New Roman"/>
          <w:sz w:val="24"/>
          <w:szCs w:val="24"/>
        </w:rPr>
        <w:t>za</w:t>
      </w:r>
      <w:r w:rsidRPr="005F7E23">
        <w:rPr>
          <w:rFonts w:ascii="Times New Roman" w:hAnsi="Times New Roman" w:cs="Times New Roman"/>
          <w:sz w:val="24"/>
          <w:szCs w:val="24"/>
        </w:rPr>
        <w:t xml:space="preserve"> </w:t>
      </w:r>
      <w:r w:rsidR="00250328" w:rsidRPr="005F7E23">
        <w:rPr>
          <w:rFonts w:ascii="Times New Roman" w:hAnsi="Times New Roman" w:cs="Times New Roman"/>
          <w:sz w:val="24"/>
          <w:szCs w:val="24"/>
        </w:rPr>
        <w:t>okrajový</w:t>
      </w:r>
      <w:r w:rsidRPr="005F7E23">
        <w:rPr>
          <w:rFonts w:ascii="Times New Roman" w:hAnsi="Times New Roman" w:cs="Times New Roman"/>
          <w:sz w:val="24"/>
          <w:szCs w:val="24"/>
        </w:rPr>
        <w:t>, vliv subnárodních aktérů a dalších zájmových skupin byl téměř nulový.</w:t>
      </w:r>
      <w:r w:rsidR="00242D32" w:rsidRPr="005F7E23">
        <w:rPr>
          <w:rFonts w:ascii="Times New Roman" w:hAnsi="Times New Roman" w:cs="Times New Roman"/>
          <w:sz w:val="24"/>
          <w:szCs w:val="24"/>
        </w:rPr>
        <w:t xml:space="preserve"> Jak zmiňuje Wallace, „</w:t>
      </w:r>
      <w:r w:rsidR="00242D32" w:rsidRPr="005F7E23">
        <w:rPr>
          <w:rFonts w:ascii="Times New Roman" w:hAnsi="Times New Roman" w:cs="Times New Roman"/>
          <w:i/>
          <w:sz w:val="24"/>
          <w:szCs w:val="24"/>
        </w:rPr>
        <w:t>nebyl zde téměř žádný prostor pro přímé zapojení mimovládních zájmových seskupení, regionálních lobby či jiných nátlakových skupin, ačkoliv se snažily o značnou agitaci a vyjadřovaly svoji podporu nej</w:t>
      </w:r>
      <w:r w:rsidR="00AF1D30">
        <w:rPr>
          <w:rFonts w:ascii="Times New Roman" w:hAnsi="Times New Roman" w:cs="Times New Roman"/>
          <w:i/>
          <w:sz w:val="24"/>
          <w:szCs w:val="24"/>
        </w:rPr>
        <w:t xml:space="preserve">různějším </w:t>
      </w:r>
      <w:r w:rsidR="00AF1D30" w:rsidRPr="00AF1D30">
        <w:rPr>
          <w:rFonts w:ascii="Times New Roman" w:hAnsi="Times New Roman" w:cs="Times New Roman"/>
          <w:i/>
          <w:sz w:val="24"/>
          <w:szCs w:val="24"/>
        </w:rPr>
        <w:t>ná</w:t>
      </w:r>
      <w:r w:rsidR="00242D32" w:rsidRPr="00AF1D30">
        <w:rPr>
          <w:rFonts w:ascii="Times New Roman" w:hAnsi="Times New Roman" w:cs="Times New Roman"/>
          <w:i/>
          <w:sz w:val="24"/>
          <w:szCs w:val="24"/>
        </w:rPr>
        <w:t>v</w:t>
      </w:r>
      <w:r w:rsidR="00AF1D30" w:rsidRPr="00AF1D30">
        <w:rPr>
          <w:rFonts w:ascii="Times New Roman" w:hAnsi="Times New Roman" w:cs="Times New Roman"/>
          <w:i/>
          <w:sz w:val="24"/>
          <w:szCs w:val="24"/>
        </w:rPr>
        <w:t>r</w:t>
      </w:r>
      <w:r w:rsidR="00242D32" w:rsidRPr="00AF1D30">
        <w:rPr>
          <w:rFonts w:ascii="Times New Roman" w:hAnsi="Times New Roman" w:cs="Times New Roman"/>
          <w:i/>
          <w:sz w:val="24"/>
          <w:szCs w:val="24"/>
        </w:rPr>
        <w:t>hů</w:t>
      </w:r>
      <w:r w:rsidR="00242D32" w:rsidRPr="005F7E23">
        <w:rPr>
          <w:rFonts w:ascii="Times New Roman" w:hAnsi="Times New Roman" w:cs="Times New Roman"/>
          <w:i/>
          <w:sz w:val="24"/>
          <w:szCs w:val="24"/>
        </w:rPr>
        <w:t>m</w:t>
      </w:r>
      <w:r w:rsidR="00242D32" w:rsidRPr="005F7E23">
        <w:rPr>
          <w:rFonts w:ascii="Times New Roman" w:hAnsi="Times New Roman" w:cs="Times New Roman"/>
          <w:sz w:val="24"/>
          <w:szCs w:val="24"/>
        </w:rPr>
        <w:t>“.</w:t>
      </w:r>
      <w:r w:rsidR="007D6CDA" w:rsidRPr="005F7E23">
        <w:rPr>
          <w:rStyle w:val="Znakapoznpodarou"/>
          <w:rFonts w:ascii="Times New Roman" w:hAnsi="Times New Roman" w:cs="Times New Roman"/>
          <w:sz w:val="24"/>
          <w:szCs w:val="24"/>
        </w:rPr>
        <w:footnoteReference w:id="74"/>
      </w:r>
    </w:p>
    <w:p w:rsidR="00730ABA" w:rsidRPr="005F7E23" w:rsidRDefault="00730ABA" w:rsidP="00730ABA">
      <w:pPr>
        <w:pStyle w:val="Bezmezer"/>
        <w:spacing w:line="360" w:lineRule="auto"/>
        <w:ind w:firstLine="708"/>
        <w:jc w:val="both"/>
        <w:rPr>
          <w:rFonts w:ascii="Times New Roman" w:hAnsi="Times New Roman" w:cs="Times New Roman"/>
          <w:sz w:val="24"/>
          <w:szCs w:val="24"/>
        </w:rPr>
      </w:pPr>
      <w:r w:rsidRPr="005F7E23">
        <w:rPr>
          <w:rFonts w:ascii="Times New Roman" w:hAnsi="Times New Roman" w:cs="Times New Roman"/>
          <w:sz w:val="24"/>
          <w:szCs w:val="24"/>
        </w:rPr>
        <w:t>I přes zmíněnou skutečnost však v této době začíná být patrná snaha evropských regionů alespoň o navázání partnerských vztahů a vytvoření politických sítí s dalšími regionálními subjekty. Jako nejlepší příklad poslouží konference pořádané německými spolkovými zeměmi s názvem „</w:t>
      </w:r>
      <w:r w:rsidRPr="005F7E23">
        <w:rPr>
          <w:rFonts w:ascii="Times New Roman" w:hAnsi="Times New Roman" w:cs="Times New Roman"/>
          <w:i/>
          <w:sz w:val="24"/>
          <w:szCs w:val="24"/>
        </w:rPr>
        <w:t>Evropa regionů</w:t>
      </w:r>
      <w:r w:rsidRPr="005F7E23">
        <w:rPr>
          <w:rFonts w:ascii="Times New Roman" w:hAnsi="Times New Roman" w:cs="Times New Roman"/>
          <w:sz w:val="24"/>
          <w:szCs w:val="24"/>
        </w:rPr>
        <w:t>“</w:t>
      </w:r>
      <w:r w:rsidR="00AF1D30">
        <w:rPr>
          <w:rFonts w:ascii="Times New Roman" w:hAnsi="Times New Roman" w:cs="Times New Roman"/>
          <w:sz w:val="24"/>
          <w:szCs w:val="24"/>
        </w:rPr>
        <w:t>,</w:t>
      </w:r>
      <w:r w:rsidRPr="005F7E23">
        <w:rPr>
          <w:rFonts w:ascii="Times New Roman" w:hAnsi="Times New Roman" w:cs="Times New Roman"/>
          <w:sz w:val="24"/>
          <w:szCs w:val="24"/>
        </w:rPr>
        <w:t xml:space="preserve"> uskutečňované v průběhu osmdesátých let</w:t>
      </w:r>
      <w:r w:rsidR="00AF1D30">
        <w:rPr>
          <w:rFonts w:ascii="Times New Roman" w:hAnsi="Times New Roman" w:cs="Times New Roman"/>
          <w:sz w:val="24"/>
          <w:szCs w:val="24"/>
        </w:rPr>
        <w:t>,</w:t>
      </w:r>
      <w:r w:rsidRPr="005F7E23">
        <w:rPr>
          <w:rFonts w:ascii="Times New Roman" w:hAnsi="Times New Roman" w:cs="Times New Roman"/>
          <w:sz w:val="24"/>
          <w:szCs w:val="24"/>
        </w:rPr>
        <w:t xml:space="preserve"> s cílem oslabit tehdejší</w:t>
      </w:r>
      <w:r w:rsidR="00947292" w:rsidRPr="005F7E23">
        <w:rPr>
          <w:rFonts w:ascii="Times New Roman" w:hAnsi="Times New Roman" w:cs="Times New Roman"/>
          <w:sz w:val="24"/>
          <w:szCs w:val="24"/>
        </w:rPr>
        <w:t xml:space="preserve"> neotřesitelnou roli</w:t>
      </w:r>
      <w:r w:rsidRPr="005F7E23">
        <w:rPr>
          <w:rFonts w:ascii="Times New Roman" w:hAnsi="Times New Roman" w:cs="Times New Roman"/>
          <w:sz w:val="24"/>
          <w:szCs w:val="24"/>
        </w:rPr>
        <w:t xml:space="preserve"> </w:t>
      </w:r>
      <w:r w:rsidR="00947292" w:rsidRPr="005F7E23">
        <w:rPr>
          <w:rFonts w:ascii="Times New Roman" w:hAnsi="Times New Roman" w:cs="Times New Roman"/>
          <w:sz w:val="24"/>
          <w:szCs w:val="24"/>
        </w:rPr>
        <w:t>národních vlád v</w:t>
      </w:r>
      <w:r w:rsidRPr="005F7E23">
        <w:rPr>
          <w:rFonts w:ascii="Times New Roman" w:hAnsi="Times New Roman" w:cs="Times New Roman"/>
          <w:sz w:val="24"/>
          <w:szCs w:val="24"/>
        </w:rPr>
        <w:t xml:space="preserve"> evropské regionální rozvojové poli</w:t>
      </w:r>
      <w:r w:rsidR="00947292" w:rsidRPr="005F7E23">
        <w:rPr>
          <w:rFonts w:ascii="Times New Roman" w:hAnsi="Times New Roman" w:cs="Times New Roman"/>
          <w:sz w:val="24"/>
          <w:szCs w:val="24"/>
        </w:rPr>
        <w:t>tice</w:t>
      </w:r>
      <w:r w:rsidRPr="005F7E23">
        <w:rPr>
          <w:rFonts w:ascii="Times New Roman" w:hAnsi="Times New Roman" w:cs="Times New Roman"/>
          <w:sz w:val="24"/>
          <w:szCs w:val="24"/>
        </w:rPr>
        <w:t xml:space="preserve">. Konference měly za následek to, že se pomalu ale jistě začala oslabovat pozice národních vlád jakožto „strážců brány“ domácích politických sítí. Regiony jednoduše národní vlády obcházely a vytvářely si vlastní </w:t>
      </w:r>
      <w:r w:rsidR="00947292" w:rsidRPr="005F7E23">
        <w:rPr>
          <w:rFonts w:ascii="Times New Roman" w:hAnsi="Times New Roman" w:cs="Times New Roman"/>
          <w:sz w:val="24"/>
          <w:szCs w:val="24"/>
        </w:rPr>
        <w:t>partnerské vazby.</w:t>
      </w:r>
      <w:r w:rsidR="001C4CA5" w:rsidRPr="005F7E23">
        <w:rPr>
          <w:rStyle w:val="Znakapoznpodarou"/>
          <w:rFonts w:ascii="Times New Roman" w:hAnsi="Times New Roman" w:cs="Times New Roman"/>
          <w:sz w:val="24"/>
          <w:szCs w:val="24"/>
        </w:rPr>
        <w:footnoteReference w:id="75"/>
      </w:r>
      <w:r w:rsidR="00947292" w:rsidRPr="005F7E23">
        <w:rPr>
          <w:rFonts w:ascii="Times New Roman" w:hAnsi="Times New Roman" w:cs="Times New Roman"/>
          <w:sz w:val="24"/>
          <w:szCs w:val="24"/>
        </w:rPr>
        <w:t xml:space="preserve"> </w:t>
      </w:r>
      <w:r w:rsidRPr="005F7E23">
        <w:rPr>
          <w:rFonts w:ascii="Times New Roman" w:hAnsi="Times New Roman" w:cs="Times New Roman"/>
          <w:sz w:val="24"/>
          <w:szCs w:val="24"/>
        </w:rPr>
        <w:t>Některé regiony se dokonce pokoušely navázat sítě supranacionální a v roce 1984 tak v Bruselu došlo k otevření prvních regionálních informačních kanceláří britskými městy Birmingham a Strathclyde. Hlavním účelem jejich otevření byla snaha získat finance z evropských fondů a v této souvis</w:t>
      </w:r>
      <w:r w:rsidR="00D53014" w:rsidRPr="005F7E23">
        <w:rPr>
          <w:rFonts w:ascii="Times New Roman" w:hAnsi="Times New Roman" w:cs="Times New Roman"/>
          <w:sz w:val="24"/>
          <w:szCs w:val="24"/>
        </w:rPr>
        <w:t xml:space="preserve">losti </w:t>
      </w:r>
      <w:r w:rsidR="00D53014" w:rsidRPr="005F7E23">
        <w:rPr>
          <w:rFonts w:ascii="Times New Roman" w:hAnsi="Times New Roman" w:cs="Times New Roman"/>
          <w:sz w:val="24"/>
          <w:szCs w:val="24"/>
        </w:rPr>
        <w:lastRenderedPageBreak/>
        <w:t>propagovat potřeby regionů</w:t>
      </w:r>
      <w:r w:rsidRPr="005F7E23">
        <w:rPr>
          <w:rFonts w:ascii="Times New Roman" w:hAnsi="Times New Roman" w:cs="Times New Roman"/>
          <w:sz w:val="24"/>
          <w:szCs w:val="24"/>
        </w:rPr>
        <w:t xml:space="preserve"> EK. </w:t>
      </w:r>
      <w:r w:rsidR="00D53014" w:rsidRPr="005F7E23">
        <w:rPr>
          <w:rFonts w:ascii="Times New Roman" w:hAnsi="Times New Roman" w:cs="Times New Roman"/>
          <w:sz w:val="24"/>
          <w:szCs w:val="24"/>
        </w:rPr>
        <w:t>Další</w:t>
      </w:r>
      <w:r w:rsidRPr="005F7E23">
        <w:rPr>
          <w:rFonts w:ascii="Times New Roman" w:hAnsi="Times New Roman" w:cs="Times New Roman"/>
          <w:sz w:val="24"/>
          <w:szCs w:val="24"/>
        </w:rPr>
        <w:t xml:space="preserve"> regionální kancelář zřídil britský Kent, který usiloval o navázání přeshraničního partnerství s regionem Nord-Pas-de-Calais.</w:t>
      </w:r>
      <w:r w:rsidR="001C4CA5" w:rsidRPr="005F7E23">
        <w:rPr>
          <w:rStyle w:val="Znakapoznpodarou"/>
          <w:rFonts w:ascii="Times New Roman" w:hAnsi="Times New Roman" w:cs="Times New Roman"/>
          <w:sz w:val="24"/>
          <w:szCs w:val="24"/>
        </w:rPr>
        <w:footnoteReference w:id="76"/>
      </w:r>
    </w:p>
    <w:p w:rsidR="00551615" w:rsidRPr="005F7E23" w:rsidRDefault="00551615" w:rsidP="001A5260">
      <w:pPr>
        <w:pStyle w:val="Bezmezer"/>
        <w:spacing w:line="360" w:lineRule="auto"/>
        <w:ind w:firstLine="708"/>
        <w:jc w:val="both"/>
        <w:rPr>
          <w:rFonts w:ascii="Times New Roman" w:hAnsi="Times New Roman" w:cs="Times New Roman"/>
          <w:sz w:val="24"/>
          <w:szCs w:val="24"/>
        </w:rPr>
      </w:pPr>
    </w:p>
    <w:p w:rsidR="00A807B1" w:rsidRPr="005F7E23" w:rsidRDefault="00875835" w:rsidP="00947347">
      <w:pPr>
        <w:pStyle w:val="Nadpis2"/>
        <w:numPr>
          <w:ilvl w:val="1"/>
          <w:numId w:val="41"/>
        </w:numPr>
        <w:rPr>
          <w:rFonts w:cs="Times New Roman"/>
        </w:rPr>
      </w:pPr>
      <w:bookmarkStart w:id="12" w:name="_Toc302549063"/>
      <w:r>
        <w:rPr>
          <w:rFonts w:cs="Times New Roman"/>
        </w:rPr>
        <w:t>Reforma</w:t>
      </w:r>
      <w:r w:rsidR="004434E6" w:rsidRPr="005F7E23">
        <w:rPr>
          <w:rFonts w:cs="Times New Roman"/>
        </w:rPr>
        <w:t xml:space="preserve"> 1988</w:t>
      </w:r>
      <w:bookmarkEnd w:id="12"/>
    </w:p>
    <w:p w:rsidR="00532FAA" w:rsidRPr="005F7E23" w:rsidRDefault="00E7562A" w:rsidP="00532FAA">
      <w:pPr>
        <w:autoSpaceDE w:val="0"/>
        <w:autoSpaceDN w:val="0"/>
        <w:adjustRightInd w:val="0"/>
        <w:spacing w:after="0"/>
        <w:ind w:firstLine="708"/>
        <w:rPr>
          <w:rFonts w:cs="Times New Roman"/>
          <w:szCs w:val="24"/>
        </w:rPr>
      </w:pPr>
      <w:r w:rsidRPr="005F7E23">
        <w:rPr>
          <w:rFonts w:cs="Times New Roman"/>
          <w:szCs w:val="24"/>
        </w:rPr>
        <w:t>Oficiálnímu v</w:t>
      </w:r>
      <w:r w:rsidR="00CB4D2F" w:rsidRPr="005F7E23">
        <w:rPr>
          <w:rFonts w:cs="Times New Roman"/>
          <w:szCs w:val="24"/>
        </w:rPr>
        <w:t>znik</w:t>
      </w:r>
      <w:r w:rsidR="00483D68" w:rsidRPr="005F7E23">
        <w:rPr>
          <w:rFonts w:cs="Times New Roman"/>
          <w:szCs w:val="24"/>
        </w:rPr>
        <w:t>u</w:t>
      </w:r>
      <w:r w:rsidR="00CB4D2F" w:rsidRPr="005F7E23">
        <w:rPr>
          <w:rFonts w:cs="Times New Roman"/>
          <w:szCs w:val="24"/>
        </w:rPr>
        <w:t xml:space="preserve"> evropské politiky </w:t>
      </w:r>
      <w:r w:rsidR="000A1639" w:rsidRPr="005F7E23">
        <w:rPr>
          <w:rFonts w:cs="Times New Roman"/>
          <w:szCs w:val="24"/>
        </w:rPr>
        <w:t>HSS</w:t>
      </w:r>
      <w:r w:rsidR="00CB4D2F" w:rsidRPr="005F7E23">
        <w:rPr>
          <w:rFonts w:cs="Times New Roman"/>
          <w:szCs w:val="24"/>
        </w:rPr>
        <w:t xml:space="preserve"> </w:t>
      </w:r>
      <w:r w:rsidR="00483D68" w:rsidRPr="005F7E23">
        <w:rPr>
          <w:rFonts w:cs="Times New Roman"/>
          <w:szCs w:val="24"/>
        </w:rPr>
        <w:t>předcháze</w:t>
      </w:r>
      <w:r w:rsidR="00EE21CD" w:rsidRPr="005F7E23">
        <w:rPr>
          <w:rFonts w:cs="Times New Roman"/>
          <w:szCs w:val="24"/>
        </w:rPr>
        <w:t xml:space="preserve">lo smluvní zakotvení </w:t>
      </w:r>
      <w:r w:rsidR="00047708">
        <w:rPr>
          <w:rFonts w:cs="Times New Roman"/>
          <w:szCs w:val="24"/>
        </w:rPr>
        <w:t xml:space="preserve">HSS </w:t>
      </w:r>
      <w:r w:rsidR="00483D68" w:rsidRPr="005F7E23">
        <w:rPr>
          <w:rFonts w:cs="Times New Roman"/>
          <w:szCs w:val="24"/>
        </w:rPr>
        <w:t>v</w:t>
      </w:r>
      <w:r w:rsidR="000A1639" w:rsidRPr="005F7E23">
        <w:rPr>
          <w:rFonts w:cs="Times New Roman"/>
          <w:szCs w:val="24"/>
        </w:rPr>
        <w:t> Hlavě V</w:t>
      </w:r>
      <w:r w:rsidR="00AC2DBD" w:rsidRPr="005F7E23">
        <w:rPr>
          <w:rFonts w:cs="Times New Roman"/>
          <w:szCs w:val="24"/>
        </w:rPr>
        <w:t> Jednotného evropského aktu</w:t>
      </w:r>
      <w:r w:rsidR="00EE21CD" w:rsidRPr="005F7E23">
        <w:rPr>
          <w:rFonts w:cs="Times New Roman"/>
          <w:szCs w:val="24"/>
        </w:rPr>
        <w:t xml:space="preserve"> (1987). Článek 130 A uváděl</w:t>
      </w:r>
      <w:r w:rsidR="0077448B" w:rsidRPr="005F7E23">
        <w:rPr>
          <w:rFonts w:cs="Times New Roman"/>
          <w:szCs w:val="24"/>
        </w:rPr>
        <w:t xml:space="preserve">, že </w:t>
      </w:r>
      <w:r w:rsidR="00C06B09" w:rsidRPr="005F7E23">
        <w:rPr>
          <w:rFonts w:cs="Times New Roman"/>
          <w:szCs w:val="24"/>
        </w:rPr>
        <w:t>„</w:t>
      </w:r>
      <w:r w:rsidR="00C06B09" w:rsidRPr="005F7E23">
        <w:rPr>
          <w:rFonts w:cs="Times New Roman"/>
          <w:i/>
          <w:szCs w:val="24"/>
        </w:rPr>
        <w:t>k</w:t>
      </w:r>
      <w:r w:rsidR="0077448B" w:rsidRPr="005F7E23">
        <w:rPr>
          <w:rFonts w:cs="Times New Roman"/>
          <w:i/>
          <w:szCs w:val="24"/>
        </w:rPr>
        <w:t xml:space="preserve"> podpoře celkového harmonického vývoje Společenství rozvíjí a uskutečňuje aktivity vedoucí k posilování své ekonomické a sociální soudržnosti. Společenství se zaměřuje zvláště na zmenšování nerovnoměrností mezi různými regiony a zaostalosti regionů, jimž se dostává nejmenší podpory</w:t>
      </w:r>
      <w:r w:rsidR="0077448B" w:rsidRPr="005F7E23">
        <w:rPr>
          <w:rFonts w:cs="Times New Roman"/>
          <w:szCs w:val="24"/>
        </w:rPr>
        <w:t xml:space="preserve">.“ </w:t>
      </w:r>
      <w:r w:rsidR="00EE21CD" w:rsidRPr="005F7E23">
        <w:rPr>
          <w:rFonts w:cs="Times New Roman"/>
          <w:szCs w:val="24"/>
        </w:rPr>
        <w:t>Na to navazoval článek 130 B, kde stálo, že „</w:t>
      </w:r>
      <w:r w:rsidR="00EE21CD" w:rsidRPr="005F7E23">
        <w:rPr>
          <w:rFonts w:cs="Times New Roman"/>
          <w:i/>
          <w:szCs w:val="24"/>
        </w:rPr>
        <w:t>Společenství dosahování těchto cílů podporuje kroky činěnými prostřednictvím strukturálních fondů</w:t>
      </w:r>
      <w:r w:rsidR="00B01BA0" w:rsidRPr="005F7E23">
        <w:rPr>
          <w:rFonts w:cs="Times New Roman"/>
          <w:i/>
          <w:szCs w:val="24"/>
        </w:rPr>
        <w:t xml:space="preserve"> (Evropský zemědělský fond orientace a záruk, Sekce orientace, Evropský sociální fond, Evropský fond regionálního rozvoje), Evropské investiční banky a dalších existujících finančních nástrojů</w:t>
      </w:r>
      <w:r w:rsidR="00B01BA0" w:rsidRPr="005F7E23">
        <w:rPr>
          <w:rFonts w:cs="Times New Roman"/>
          <w:szCs w:val="24"/>
        </w:rPr>
        <w:t xml:space="preserve">.“ </w:t>
      </w:r>
      <w:r w:rsidR="00EE21CD" w:rsidRPr="005F7E23">
        <w:rPr>
          <w:rFonts w:cs="Times New Roman"/>
          <w:szCs w:val="24"/>
        </w:rPr>
        <w:t xml:space="preserve">Nejdůležitější z hlediska budoucí podoby politiky </w:t>
      </w:r>
      <w:r w:rsidR="00047708">
        <w:rPr>
          <w:rFonts w:cs="Times New Roman"/>
          <w:szCs w:val="24"/>
        </w:rPr>
        <w:t>HSS</w:t>
      </w:r>
      <w:r w:rsidR="002063D2" w:rsidRPr="005F7E23">
        <w:rPr>
          <w:rFonts w:cs="Times New Roman"/>
          <w:szCs w:val="24"/>
        </w:rPr>
        <w:t xml:space="preserve"> však byl článek 130 D, který </w:t>
      </w:r>
      <w:r w:rsidR="007C7A09" w:rsidRPr="005F7E23">
        <w:rPr>
          <w:rFonts w:cs="Times New Roman"/>
          <w:szCs w:val="24"/>
        </w:rPr>
        <w:t>E</w:t>
      </w:r>
      <w:r w:rsidR="002063D2" w:rsidRPr="005F7E23">
        <w:rPr>
          <w:rFonts w:cs="Times New Roman"/>
          <w:szCs w:val="24"/>
        </w:rPr>
        <w:t>K</w:t>
      </w:r>
      <w:r w:rsidR="00AC2DBD" w:rsidRPr="005F7E23">
        <w:rPr>
          <w:rFonts w:cs="Times New Roman"/>
          <w:szCs w:val="24"/>
        </w:rPr>
        <w:t xml:space="preserve"> ukládal povinnost po vstupu Jednotného evropského aktu</w:t>
      </w:r>
      <w:r w:rsidR="002063D2" w:rsidRPr="005F7E23">
        <w:rPr>
          <w:rFonts w:cs="Times New Roman"/>
          <w:szCs w:val="24"/>
        </w:rPr>
        <w:t xml:space="preserve"> v platnost předložit Radě </w:t>
      </w:r>
      <w:r w:rsidR="002510B5" w:rsidRPr="005F7E23">
        <w:rPr>
          <w:rFonts w:cs="Times New Roman"/>
          <w:szCs w:val="24"/>
        </w:rPr>
        <w:t>„</w:t>
      </w:r>
      <w:r w:rsidR="002510B5" w:rsidRPr="005F7E23">
        <w:rPr>
          <w:rFonts w:cs="Times New Roman"/>
          <w:i/>
          <w:szCs w:val="24"/>
        </w:rPr>
        <w:t xml:space="preserve">komplexní </w:t>
      </w:r>
      <w:r w:rsidR="002063D2" w:rsidRPr="005F7E23">
        <w:rPr>
          <w:rFonts w:cs="Times New Roman"/>
          <w:i/>
          <w:szCs w:val="24"/>
        </w:rPr>
        <w:t xml:space="preserve">návrh, </w:t>
      </w:r>
      <w:r w:rsidR="002510B5" w:rsidRPr="005F7E23">
        <w:rPr>
          <w:rFonts w:cs="Times New Roman"/>
          <w:i/>
          <w:szCs w:val="24"/>
        </w:rPr>
        <w:t xml:space="preserve">jehož </w:t>
      </w:r>
      <w:r w:rsidR="002063D2" w:rsidRPr="005F7E23">
        <w:rPr>
          <w:rFonts w:cs="Times New Roman"/>
          <w:i/>
          <w:szCs w:val="24"/>
        </w:rPr>
        <w:t>účelem bude učinit ve struktuře a v pravidlech existujících strukturálních fondů změny, které jsou nezbytné k ujasnění a racionalizování jejich úkolů tak, aby přispívaly k dosažení stanovených cílů, ke zvýšení jejich efektivnosti a ke koordinaci jejich aktivit navzájem a s operacemi existujících finančních nástrojů</w:t>
      </w:r>
      <w:r w:rsidR="002063D2" w:rsidRPr="005F7E23">
        <w:rPr>
          <w:rFonts w:cs="Times New Roman"/>
          <w:szCs w:val="24"/>
        </w:rPr>
        <w:t xml:space="preserve">“. </w:t>
      </w:r>
      <w:r w:rsidR="007C7A09" w:rsidRPr="005F7E23">
        <w:rPr>
          <w:rFonts w:cs="Times New Roman"/>
          <w:szCs w:val="24"/>
        </w:rPr>
        <w:t>RM</w:t>
      </w:r>
      <w:r w:rsidR="00C06B09" w:rsidRPr="005F7E23">
        <w:rPr>
          <w:rFonts w:cs="Times New Roman"/>
          <w:szCs w:val="24"/>
        </w:rPr>
        <w:t xml:space="preserve"> měla za úkol o tomto návrhu</w:t>
      </w:r>
      <w:r w:rsidR="00532FAA" w:rsidRPr="005F7E23">
        <w:rPr>
          <w:rFonts w:cs="Times New Roman"/>
          <w:szCs w:val="24"/>
        </w:rPr>
        <w:t xml:space="preserve"> EK</w:t>
      </w:r>
      <w:r w:rsidR="00C06B09" w:rsidRPr="005F7E23">
        <w:rPr>
          <w:rFonts w:cs="Times New Roman"/>
          <w:szCs w:val="24"/>
        </w:rPr>
        <w:t xml:space="preserve"> rozhodnout jednomyslně do jednoho roku o</w:t>
      </w:r>
      <w:r w:rsidR="00532FAA" w:rsidRPr="005F7E23">
        <w:rPr>
          <w:rFonts w:cs="Times New Roman"/>
          <w:szCs w:val="24"/>
        </w:rPr>
        <w:t>d jeho předložení.</w:t>
      </w:r>
    </w:p>
    <w:p w:rsidR="0075626E" w:rsidRPr="005F7E23" w:rsidRDefault="00476671" w:rsidP="00860723">
      <w:pPr>
        <w:autoSpaceDE w:val="0"/>
        <w:autoSpaceDN w:val="0"/>
        <w:adjustRightInd w:val="0"/>
        <w:ind w:firstLine="709"/>
        <w:rPr>
          <w:rFonts w:cs="Times New Roman"/>
          <w:szCs w:val="24"/>
        </w:rPr>
      </w:pPr>
      <w:r w:rsidRPr="005F7E23">
        <w:rPr>
          <w:rFonts w:cs="Times New Roman"/>
          <w:szCs w:val="24"/>
        </w:rPr>
        <w:t xml:space="preserve">Obě instituce uvedené zmocnění realizovaly a roku 1988 tak došlo k zásadní reformě </w:t>
      </w:r>
      <w:r w:rsidR="00AC2DBD" w:rsidRPr="005F7E23">
        <w:rPr>
          <w:rFonts w:cs="Times New Roman"/>
          <w:szCs w:val="24"/>
        </w:rPr>
        <w:t>RP</w:t>
      </w:r>
      <w:r w:rsidR="0075626E" w:rsidRPr="005F7E23">
        <w:rPr>
          <w:rFonts w:cs="Times New Roman"/>
          <w:szCs w:val="24"/>
        </w:rPr>
        <w:t xml:space="preserve"> ES</w:t>
      </w:r>
      <w:r w:rsidRPr="005F7E23">
        <w:rPr>
          <w:rFonts w:cs="Times New Roman"/>
          <w:szCs w:val="24"/>
        </w:rPr>
        <w:t xml:space="preserve">, jež vstoupila v platnost 1. ledna 1989 a na jejímž základě můžeme hovořit o skutečném vzniku komunitární politiky </w:t>
      </w:r>
      <w:r w:rsidR="007C7A09" w:rsidRPr="005F7E23">
        <w:rPr>
          <w:rFonts w:cs="Times New Roman"/>
          <w:szCs w:val="24"/>
        </w:rPr>
        <w:t>HSS</w:t>
      </w:r>
      <w:r w:rsidR="0050232E" w:rsidRPr="005F7E23">
        <w:rPr>
          <w:rFonts w:cs="Times New Roman"/>
          <w:szCs w:val="24"/>
        </w:rPr>
        <w:t>.</w:t>
      </w:r>
      <w:r w:rsidRPr="005F7E23">
        <w:rPr>
          <w:rFonts w:cs="Times New Roman"/>
          <w:szCs w:val="24"/>
        </w:rPr>
        <w:t xml:space="preserve"> </w:t>
      </w:r>
      <w:r w:rsidR="00B01BA0" w:rsidRPr="005F7E23">
        <w:rPr>
          <w:rFonts w:cs="Times New Roman"/>
          <w:szCs w:val="24"/>
        </w:rPr>
        <w:t>Hlavní i</w:t>
      </w:r>
      <w:r w:rsidR="00483D68" w:rsidRPr="005F7E23">
        <w:rPr>
          <w:rFonts w:cs="Times New Roman"/>
          <w:szCs w:val="24"/>
        </w:rPr>
        <w:t>mpulz</w:t>
      </w:r>
      <w:r w:rsidR="0075626E" w:rsidRPr="005F7E23">
        <w:rPr>
          <w:rFonts w:cs="Times New Roman"/>
          <w:szCs w:val="24"/>
        </w:rPr>
        <w:t>y pro</w:t>
      </w:r>
      <w:r w:rsidR="00D25814" w:rsidRPr="005F7E23">
        <w:rPr>
          <w:rFonts w:cs="Times New Roman"/>
          <w:szCs w:val="24"/>
        </w:rPr>
        <w:t xml:space="preserve"> reformu byly tři</w:t>
      </w:r>
      <w:r w:rsidR="003265D4" w:rsidRPr="005F7E23">
        <w:rPr>
          <w:rFonts w:cs="Times New Roman"/>
          <w:szCs w:val="24"/>
        </w:rPr>
        <w:t>,</w:t>
      </w:r>
      <w:r w:rsidR="00483D68" w:rsidRPr="005F7E23">
        <w:rPr>
          <w:rFonts w:cs="Times New Roman"/>
          <w:szCs w:val="24"/>
        </w:rPr>
        <w:t xml:space="preserve"> sice</w:t>
      </w:r>
      <w:r w:rsidR="003265D4" w:rsidRPr="005F7E23">
        <w:rPr>
          <w:rFonts w:cs="Times New Roman"/>
          <w:szCs w:val="24"/>
        </w:rPr>
        <w:t>:</w:t>
      </w:r>
      <w:r w:rsidR="00483D68" w:rsidRPr="005F7E23">
        <w:rPr>
          <w:rFonts w:cs="Times New Roman"/>
          <w:szCs w:val="24"/>
        </w:rPr>
        <w:t xml:space="preserve"> </w:t>
      </w:r>
    </w:p>
    <w:p w:rsidR="0075626E" w:rsidRPr="005F7E23" w:rsidRDefault="00483D68" w:rsidP="00860723">
      <w:pPr>
        <w:pStyle w:val="Bezmezer"/>
        <w:numPr>
          <w:ilvl w:val="1"/>
          <w:numId w:val="10"/>
        </w:numPr>
        <w:spacing w:after="200" w:line="360" w:lineRule="auto"/>
        <w:ind w:left="1134" w:hanging="567"/>
        <w:jc w:val="both"/>
        <w:rPr>
          <w:rFonts w:ascii="Times New Roman" w:hAnsi="Times New Roman" w:cs="Times New Roman"/>
          <w:sz w:val="24"/>
          <w:szCs w:val="24"/>
        </w:rPr>
      </w:pPr>
      <w:r w:rsidRPr="005F7E23">
        <w:rPr>
          <w:rFonts w:ascii="Times New Roman" w:hAnsi="Times New Roman" w:cs="Times New Roman"/>
          <w:sz w:val="24"/>
          <w:szCs w:val="24"/>
        </w:rPr>
        <w:t>dokončení je</w:t>
      </w:r>
      <w:r w:rsidR="003265D4" w:rsidRPr="005F7E23">
        <w:rPr>
          <w:rFonts w:ascii="Times New Roman" w:hAnsi="Times New Roman" w:cs="Times New Roman"/>
          <w:sz w:val="24"/>
          <w:szCs w:val="24"/>
        </w:rPr>
        <w:t>dnotného vnitřního trhu;</w:t>
      </w:r>
      <w:r w:rsidRPr="005F7E23">
        <w:rPr>
          <w:rFonts w:ascii="Times New Roman" w:hAnsi="Times New Roman" w:cs="Times New Roman"/>
          <w:sz w:val="24"/>
          <w:szCs w:val="24"/>
        </w:rPr>
        <w:t xml:space="preserve"> </w:t>
      </w:r>
    </w:p>
    <w:p w:rsidR="0075626E" w:rsidRPr="005F7E23" w:rsidRDefault="00483D68" w:rsidP="00860723">
      <w:pPr>
        <w:pStyle w:val="Bezmezer"/>
        <w:numPr>
          <w:ilvl w:val="1"/>
          <w:numId w:val="10"/>
        </w:numPr>
        <w:spacing w:after="200" w:line="360" w:lineRule="auto"/>
        <w:ind w:left="1134" w:hanging="567"/>
        <w:jc w:val="both"/>
        <w:rPr>
          <w:rFonts w:ascii="Times New Roman" w:hAnsi="Times New Roman" w:cs="Times New Roman"/>
          <w:sz w:val="24"/>
          <w:szCs w:val="24"/>
        </w:rPr>
      </w:pPr>
      <w:r w:rsidRPr="005F7E23">
        <w:rPr>
          <w:rFonts w:ascii="Times New Roman" w:hAnsi="Times New Roman" w:cs="Times New Roman"/>
          <w:sz w:val="24"/>
          <w:szCs w:val="24"/>
        </w:rPr>
        <w:t>bezproblémové</w:t>
      </w:r>
      <w:r w:rsidR="00EA3BB5" w:rsidRPr="005F7E23">
        <w:rPr>
          <w:rFonts w:ascii="Times New Roman" w:hAnsi="Times New Roman" w:cs="Times New Roman"/>
          <w:sz w:val="24"/>
          <w:szCs w:val="24"/>
        </w:rPr>
        <w:t xml:space="preserve"> ekonomické a sociální</w:t>
      </w:r>
      <w:r w:rsidRPr="005F7E23">
        <w:rPr>
          <w:rFonts w:ascii="Times New Roman" w:hAnsi="Times New Roman" w:cs="Times New Roman"/>
          <w:sz w:val="24"/>
          <w:szCs w:val="24"/>
        </w:rPr>
        <w:t xml:space="preserve"> zač</w:t>
      </w:r>
      <w:r w:rsidR="0075626E" w:rsidRPr="005F7E23">
        <w:rPr>
          <w:rFonts w:ascii="Times New Roman" w:hAnsi="Times New Roman" w:cs="Times New Roman"/>
          <w:sz w:val="24"/>
          <w:szCs w:val="24"/>
        </w:rPr>
        <w:t>lenění nově přistoupivších zemí -</w:t>
      </w:r>
      <w:r w:rsidR="00E7562A" w:rsidRPr="005F7E23">
        <w:rPr>
          <w:rFonts w:ascii="Times New Roman" w:hAnsi="Times New Roman" w:cs="Times New Roman"/>
          <w:sz w:val="24"/>
          <w:szCs w:val="24"/>
        </w:rPr>
        <w:t xml:space="preserve"> Řecka,</w:t>
      </w:r>
      <w:r w:rsidR="0075626E" w:rsidRPr="005F7E23">
        <w:rPr>
          <w:rFonts w:ascii="Times New Roman" w:hAnsi="Times New Roman" w:cs="Times New Roman"/>
          <w:sz w:val="24"/>
          <w:szCs w:val="24"/>
        </w:rPr>
        <w:t xml:space="preserve"> Španělska a Portugalska -</w:t>
      </w:r>
      <w:r w:rsidRPr="005F7E23">
        <w:rPr>
          <w:rFonts w:ascii="Times New Roman" w:hAnsi="Times New Roman" w:cs="Times New Roman"/>
          <w:sz w:val="24"/>
          <w:szCs w:val="24"/>
        </w:rPr>
        <w:t xml:space="preserve"> </w:t>
      </w:r>
      <w:r w:rsidR="00D25814" w:rsidRPr="005F7E23">
        <w:rPr>
          <w:rFonts w:ascii="Times New Roman" w:hAnsi="Times New Roman" w:cs="Times New Roman"/>
          <w:sz w:val="24"/>
          <w:szCs w:val="24"/>
        </w:rPr>
        <w:t>do struktur ES,</w:t>
      </w:r>
      <w:r w:rsidR="00C1326F" w:rsidRPr="005F7E23">
        <w:rPr>
          <w:rStyle w:val="Znakapoznpodarou"/>
          <w:rFonts w:ascii="Times New Roman" w:hAnsi="Times New Roman" w:cs="Times New Roman"/>
          <w:sz w:val="24"/>
          <w:szCs w:val="24"/>
        </w:rPr>
        <w:footnoteReference w:id="77"/>
      </w:r>
      <w:r w:rsidR="00C1326F" w:rsidRPr="005F7E23">
        <w:rPr>
          <w:rStyle w:val="Znakapoznpodarou"/>
          <w:rFonts w:ascii="Times New Roman" w:hAnsi="Times New Roman" w:cs="Times New Roman"/>
          <w:sz w:val="24"/>
          <w:szCs w:val="24"/>
        </w:rPr>
        <w:footnoteReference w:id="78"/>
      </w:r>
      <w:r w:rsidR="00D25814" w:rsidRPr="005F7E23">
        <w:rPr>
          <w:rFonts w:ascii="Times New Roman" w:hAnsi="Times New Roman" w:cs="Times New Roman"/>
          <w:sz w:val="24"/>
          <w:szCs w:val="24"/>
        </w:rPr>
        <w:t xml:space="preserve"> </w:t>
      </w:r>
    </w:p>
    <w:p w:rsidR="00F86951" w:rsidRPr="005F7E23" w:rsidRDefault="00D25814" w:rsidP="00792961">
      <w:pPr>
        <w:pStyle w:val="Bezmezer"/>
        <w:numPr>
          <w:ilvl w:val="1"/>
          <w:numId w:val="10"/>
        </w:numPr>
        <w:spacing w:line="360" w:lineRule="auto"/>
        <w:ind w:left="1134" w:hanging="567"/>
        <w:jc w:val="both"/>
        <w:rPr>
          <w:rFonts w:ascii="Times New Roman" w:hAnsi="Times New Roman" w:cs="Times New Roman"/>
          <w:sz w:val="24"/>
          <w:szCs w:val="24"/>
        </w:rPr>
      </w:pPr>
      <w:r w:rsidRPr="005F7E23">
        <w:rPr>
          <w:rFonts w:ascii="Times New Roman" w:hAnsi="Times New Roman" w:cs="Times New Roman"/>
          <w:sz w:val="24"/>
          <w:szCs w:val="24"/>
        </w:rPr>
        <w:lastRenderedPageBreak/>
        <w:t xml:space="preserve">ekonomickou recesí způsobené hospodářské </w:t>
      </w:r>
      <w:r w:rsidR="00F64B0E" w:rsidRPr="005F7E23">
        <w:rPr>
          <w:rFonts w:ascii="Times New Roman" w:hAnsi="Times New Roman" w:cs="Times New Roman"/>
          <w:sz w:val="24"/>
          <w:szCs w:val="24"/>
        </w:rPr>
        <w:t>potíže</w:t>
      </w:r>
      <w:r w:rsidRPr="005F7E23">
        <w:rPr>
          <w:rFonts w:ascii="Times New Roman" w:hAnsi="Times New Roman" w:cs="Times New Roman"/>
          <w:sz w:val="24"/>
          <w:szCs w:val="24"/>
        </w:rPr>
        <w:t xml:space="preserve"> tradičních průmyslových regionů vyspělých </w:t>
      </w:r>
      <w:r w:rsidR="007C7A09" w:rsidRPr="005F7E23">
        <w:rPr>
          <w:rFonts w:ascii="Times New Roman" w:hAnsi="Times New Roman" w:cs="Times New Roman"/>
          <w:sz w:val="24"/>
          <w:szCs w:val="24"/>
        </w:rPr>
        <w:t>ČS</w:t>
      </w:r>
      <w:r w:rsidRPr="005F7E23">
        <w:rPr>
          <w:rFonts w:ascii="Times New Roman" w:hAnsi="Times New Roman" w:cs="Times New Roman"/>
          <w:sz w:val="24"/>
          <w:szCs w:val="24"/>
        </w:rPr>
        <w:t xml:space="preserve"> (zejména oblasti Velké Británie, severní Francie, Belgie, severního Španělska a Itálie), mající za následek zvýšenou nezaměstnanost</w:t>
      </w:r>
      <w:r w:rsidR="00F86951" w:rsidRPr="005F7E23">
        <w:rPr>
          <w:rFonts w:ascii="Times New Roman" w:hAnsi="Times New Roman" w:cs="Times New Roman"/>
          <w:sz w:val="24"/>
          <w:szCs w:val="24"/>
        </w:rPr>
        <w:t>.</w:t>
      </w:r>
      <w:r w:rsidR="00C1326F" w:rsidRPr="005F7E23">
        <w:rPr>
          <w:rStyle w:val="Znakapoznpodarou"/>
          <w:rFonts w:ascii="Times New Roman" w:hAnsi="Times New Roman" w:cs="Times New Roman"/>
          <w:sz w:val="24"/>
          <w:szCs w:val="24"/>
        </w:rPr>
        <w:footnoteReference w:id="79"/>
      </w:r>
    </w:p>
    <w:p w:rsidR="00B17C71" w:rsidRPr="005F7E23" w:rsidRDefault="00B17C71" w:rsidP="00B17C71">
      <w:pPr>
        <w:pStyle w:val="Bezmezer"/>
        <w:spacing w:line="360" w:lineRule="auto"/>
        <w:ind w:left="567"/>
        <w:jc w:val="both"/>
        <w:rPr>
          <w:rFonts w:ascii="Times New Roman" w:hAnsi="Times New Roman" w:cs="Times New Roman"/>
          <w:sz w:val="24"/>
          <w:szCs w:val="24"/>
        </w:rPr>
      </w:pPr>
    </w:p>
    <w:p w:rsidR="00815C29" w:rsidRPr="005F7E23" w:rsidRDefault="00BF5FF3" w:rsidP="00B6651F">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Cíl reformy představovala efektivní koordinace</w:t>
      </w:r>
      <w:r w:rsidR="00EA3BB5" w:rsidRPr="005F7E23">
        <w:rPr>
          <w:rFonts w:ascii="Times New Roman" w:hAnsi="Times New Roman" w:cs="Times New Roman"/>
          <w:sz w:val="24"/>
          <w:szCs w:val="24"/>
        </w:rPr>
        <w:t xml:space="preserve"> činnost</w:t>
      </w:r>
      <w:r w:rsidRPr="005F7E23">
        <w:rPr>
          <w:rFonts w:ascii="Times New Roman" w:hAnsi="Times New Roman" w:cs="Times New Roman"/>
          <w:sz w:val="24"/>
          <w:szCs w:val="24"/>
        </w:rPr>
        <w:t>i</w:t>
      </w:r>
      <w:r w:rsidR="00EA3BB5" w:rsidRPr="005F7E23">
        <w:rPr>
          <w:rFonts w:ascii="Times New Roman" w:hAnsi="Times New Roman" w:cs="Times New Roman"/>
          <w:sz w:val="24"/>
          <w:szCs w:val="24"/>
        </w:rPr>
        <w:t xml:space="preserve"> tří </w:t>
      </w:r>
      <w:r w:rsidR="00F64B0E" w:rsidRPr="005F7E23">
        <w:rPr>
          <w:rFonts w:ascii="Times New Roman" w:hAnsi="Times New Roman" w:cs="Times New Roman"/>
          <w:sz w:val="24"/>
          <w:szCs w:val="24"/>
        </w:rPr>
        <w:t>SF</w:t>
      </w:r>
      <w:r w:rsidR="009A1EEC" w:rsidRPr="005F7E23">
        <w:rPr>
          <w:rFonts w:ascii="Times New Roman" w:hAnsi="Times New Roman" w:cs="Times New Roman"/>
          <w:sz w:val="24"/>
          <w:szCs w:val="24"/>
        </w:rPr>
        <w:t xml:space="preserve"> </w:t>
      </w:r>
      <w:r w:rsidR="00F64B0E" w:rsidRPr="005F7E23">
        <w:rPr>
          <w:rFonts w:ascii="Times New Roman" w:hAnsi="Times New Roman" w:cs="Times New Roman"/>
          <w:sz w:val="24"/>
          <w:szCs w:val="24"/>
        </w:rPr>
        <w:t>E</w:t>
      </w:r>
      <w:r w:rsidR="009A1EEC" w:rsidRPr="005F7E23">
        <w:rPr>
          <w:rFonts w:ascii="Times New Roman" w:hAnsi="Times New Roman" w:cs="Times New Roman"/>
          <w:sz w:val="24"/>
          <w:szCs w:val="24"/>
        </w:rPr>
        <w:t>S</w:t>
      </w:r>
      <w:r w:rsidR="00EA3BB5" w:rsidRPr="005F7E23">
        <w:rPr>
          <w:rFonts w:ascii="Times New Roman" w:hAnsi="Times New Roman" w:cs="Times New Roman"/>
          <w:sz w:val="24"/>
          <w:szCs w:val="24"/>
        </w:rPr>
        <w:t xml:space="preserve"> (</w:t>
      </w:r>
      <w:r w:rsidR="00F64B0E" w:rsidRPr="005F7E23">
        <w:rPr>
          <w:rFonts w:ascii="Times New Roman" w:hAnsi="Times New Roman" w:cs="Times New Roman"/>
          <w:sz w:val="24"/>
          <w:szCs w:val="24"/>
        </w:rPr>
        <w:t>EFRR</w:t>
      </w:r>
      <w:r w:rsidR="00EA3BB5" w:rsidRPr="005F7E23">
        <w:rPr>
          <w:rFonts w:ascii="Times New Roman" w:hAnsi="Times New Roman" w:cs="Times New Roman"/>
          <w:sz w:val="24"/>
          <w:szCs w:val="24"/>
        </w:rPr>
        <w:t xml:space="preserve">, ESF, </w:t>
      </w:r>
      <w:r w:rsidR="00C1326F" w:rsidRPr="005F7E23">
        <w:rPr>
          <w:rFonts w:ascii="Times New Roman" w:hAnsi="Times New Roman" w:cs="Times New Roman"/>
          <w:sz w:val="24"/>
          <w:szCs w:val="24"/>
        </w:rPr>
        <w:t>EZPZF</w:t>
      </w:r>
      <w:r w:rsidR="00EA3BB5" w:rsidRPr="005F7E23">
        <w:rPr>
          <w:rFonts w:ascii="Times New Roman" w:hAnsi="Times New Roman" w:cs="Times New Roman"/>
          <w:sz w:val="24"/>
          <w:szCs w:val="24"/>
        </w:rPr>
        <w:t>),</w:t>
      </w:r>
      <w:r w:rsidR="00F64B0E" w:rsidRPr="005F7E23">
        <w:rPr>
          <w:rFonts w:ascii="Times New Roman" w:hAnsi="Times New Roman" w:cs="Times New Roman"/>
          <w:sz w:val="24"/>
          <w:szCs w:val="24"/>
        </w:rPr>
        <w:t xml:space="preserve"> Evropské investiční banky</w:t>
      </w:r>
      <w:r w:rsidR="00EA3BB5" w:rsidRPr="005F7E23">
        <w:rPr>
          <w:rFonts w:ascii="Times New Roman" w:hAnsi="Times New Roman" w:cs="Times New Roman"/>
          <w:sz w:val="24"/>
          <w:szCs w:val="24"/>
        </w:rPr>
        <w:t xml:space="preserve"> a dalších finančních instrumentů.</w:t>
      </w:r>
      <w:r w:rsidR="00C1326F" w:rsidRPr="005F7E23">
        <w:rPr>
          <w:rStyle w:val="Znakapoznpodarou"/>
          <w:rFonts w:ascii="Times New Roman" w:hAnsi="Times New Roman" w:cs="Times New Roman"/>
          <w:sz w:val="24"/>
          <w:szCs w:val="24"/>
        </w:rPr>
        <w:footnoteReference w:id="80"/>
      </w:r>
      <w:r w:rsidR="00EA3BB5" w:rsidRPr="005F7E23">
        <w:rPr>
          <w:rFonts w:ascii="Times New Roman" w:hAnsi="Times New Roman" w:cs="Times New Roman"/>
          <w:sz w:val="24"/>
          <w:szCs w:val="24"/>
        </w:rPr>
        <w:t xml:space="preserve"> </w:t>
      </w:r>
      <w:r w:rsidR="000D37A2" w:rsidRPr="005F7E23">
        <w:rPr>
          <w:rFonts w:ascii="Times New Roman" w:hAnsi="Times New Roman" w:cs="Times New Roman"/>
          <w:sz w:val="24"/>
          <w:szCs w:val="24"/>
        </w:rPr>
        <w:t>Za</w:t>
      </w:r>
      <w:r w:rsidR="00F60262" w:rsidRPr="005F7E23">
        <w:rPr>
          <w:rFonts w:ascii="Times New Roman" w:hAnsi="Times New Roman" w:cs="Times New Roman"/>
          <w:sz w:val="24"/>
          <w:szCs w:val="24"/>
        </w:rPr>
        <w:t xml:space="preserve"> tímto účelem přijala R</w:t>
      </w:r>
      <w:r w:rsidR="007C7A09" w:rsidRPr="005F7E23">
        <w:rPr>
          <w:rFonts w:ascii="Times New Roman" w:hAnsi="Times New Roman" w:cs="Times New Roman"/>
          <w:sz w:val="24"/>
          <w:szCs w:val="24"/>
        </w:rPr>
        <w:t>M</w:t>
      </w:r>
      <w:r w:rsidR="00F60262" w:rsidRPr="005F7E23">
        <w:rPr>
          <w:rFonts w:ascii="Times New Roman" w:hAnsi="Times New Roman" w:cs="Times New Roman"/>
          <w:sz w:val="24"/>
          <w:szCs w:val="24"/>
        </w:rPr>
        <w:t xml:space="preserve"> dvojici nařízení</w:t>
      </w:r>
      <w:r w:rsidR="00C30E10" w:rsidRPr="005F7E23">
        <w:rPr>
          <w:rFonts w:ascii="Times New Roman" w:hAnsi="Times New Roman" w:cs="Times New Roman"/>
          <w:sz w:val="24"/>
          <w:szCs w:val="24"/>
        </w:rPr>
        <w:t>,</w:t>
      </w:r>
      <w:r w:rsidR="00A65A1A" w:rsidRPr="005F7E23">
        <w:rPr>
          <w:rStyle w:val="Znakapoznpodarou"/>
          <w:rFonts w:ascii="Times New Roman" w:hAnsi="Times New Roman" w:cs="Times New Roman"/>
          <w:sz w:val="24"/>
          <w:szCs w:val="24"/>
        </w:rPr>
        <w:footnoteReference w:id="81"/>
      </w:r>
      <w:r w:rsidR="00F60262" w:rsidRPr="005F7E23">
        <w:rPr>
          <w:rFonts w:ascii="Times New Roman" w:hAnsi="Times New Roman" w:cs="Times New Roman"/>
          <w:sz w:val="24"/>
          <w:szCs w:val="24"/>
        </w:rPr>
        <w:t xml:space="preserve"> </w:t>
      </w:r>
      <w:r w:rsidR="000D37A2" w:rsidRPr="005F7E23">
        <w:rPr>
          <w:rFonts w:ascii="Times New Roman" w:hAnsi="Times New Roman" w:cs="Times New Roman"/>
          <w:sz w:val="24"/>
          <w:szCs w:val="24"/>
        </w:rPr>
        <w:t xml:space="preserve">jež </w:t>
      </w:r>
      <w:r w:rsidR="007C7A09" w:rsidRPr="005F7E23">
        <w:rPr>
          <w:rFonts w:ascii="Times New Roman" w:hAnsi="Times New Roman" w:cs="Times New Roman"/>
          <w:sz w:val="24"/>
          <w:szCs w:val="24"/>
        </w:rPr>
        <w:t>nabyla účinnosti</w:t>
      </w:r>
      <w:r w:rsidR="000D37A2" w:rsidRPr="005F7E23">
        <w:rPr>
          <w:rFonts w:ascii="Times New Roman" w:hAnsi="Times New Roman" w:cs="Times New Roman"/>
          <w:sz w:val="24"/>
          <w:szCs w:val="24"/>
        </w:rPr>
        <w:t xml:space="preserve"> v lednu 1989. Tato nařízení</w:t>
      </w:r>
      <w:r w:rsidR="00F60262" w:rsidRPr="005F7E23">
        <w:rPr>
          <w:rFonts w:ascii="Times New Roman" w:hAnsi="Times New Roman" w:cs="Times New Roman"/>
          <w:sz w:val="24"/>
          <w:szCs w:val="24"/>
        </w:rPr>
        <w:t xml:space="preserve"> vycházela z požadavků Delorsova balíčku I z roku 1988, </w:t>
      </w:r>
      <w:r w:rsidR="00244F89" w:rsidRPr="005F7E23">
        <w:rPr>
          <w:rFonts w:ascii="Times New Roman" w:hAnsi="Times New Roman" w:cs="Times New Roman"/>
          <w:sz w:val="24"/>
          <w:szCs w:val="24"/>
        </w:rPr>
        <w:t>který</w:t>
      </w:r>
      <w:r w:rsidR="00F60262" w:rsidRPr="005F7E23">
        <w:rPr>
          <w:rFonts w:ascii="Times New Roman" w:hAnsi="Times New Roman" w:cs="Times New Roman"/>
          <w:sz w:val="24"/>
          <w:szCs w:val="24"/>
        </w:rPr>
        <w:t xml:space="preserve"> obsahoval </w:t>
      </w:r>
      <w:r w:rsidR="00F3499F" w:rsidRPr="005F7E23">
        <w:rPr>
          <w:rFonts w:ascii="Times New Roman" w:hAnsi="Times New Roman" w:cs="Times New Roman"/>
          <w:sz w:val="24"/>
          <w:szCs w:val="24"/>
        </w:rPr>
        <w:t>předpoklady pro</w:t>
      </w:r>
      <w:r w:rsidR="00F60262" w:rsidRPr="005F7E23">
        <w:rPr>
          <w:rFonts w:ascii="Times New Roman" w:hAnsi="Times New Roman" w:cs="Times New Roman"/>
          <w:sz w:val="24"/>
          <w:szCs w:val="24"/>
        </w:rPr>
        <w:t xml:space="preserve"> reformu finančního rámce </w:t>
      </w:r>
      <w:r w:rsidR="00F3499F" w:rsidRPr="005F7E23">
        <w:rPr>
          <w:rFonts w:ascii="Times New Roman" w:hAnsi="Times New Roman" w:cs="Times New Roman"/>
          <w:sz w:val="24"/>
          <w:szCs w:val="24"/>
        </w:rPr>
        <w:t>E</w:t>
      </w:r>
      <w:r w:rsidR="00B56C3F" w:rsidRPr="005F7E23">
        <w:rPr>
          <w:rFonts w:ascii="Times New Roman" w:hAnsi="Times New Roman" w:cs="Times New Roman"/>
          <w:sz w:val="24"/>
          <w:szCs w:val="24"/>
        </w:rPr>
        <w:t>S pro období 1988-</w:t>
      </w:r>
      <w:r w:rsidR="00F60262" w:rsidRPr="005F7E23">
        <w:rPr>
          <w:rFonts w:ascii="Times New Roman" w:hAnsi="Times New Roman" w:cs="Times New Roman"/>
          <w:sz w:val="24"/>
          <w:szCs w:val="24"/>
        </w:rPr>
        <w:t xml:space="preserve">1993. Jeho cílem bylo snížit financování </w:t>
      </w:r>
      <w:r w:rsidR="00B56C3F" w:rsidRPr="005F7E23">
        <w:rPr>
          <w:rFonts w:ascii="Times New Roman" w:hAnsi="Times New Roman" w:cs="Times New Roman"/>
          <w:sz w:val="24"/>
          <w:szCs w:val="24"/>
        </w:rPr>
        <w:t>společné zemědělské politiky</w:t>
      </w:r>
      <w:r w:rsidR="00F60262" w:rsidRPr="005F7E23">
        <w:rPr>
          <w:rFonts w:ascii="Times New Roman" w:hAnsi="Times New Roman" w:cs="Times New Roman"/>
          <w:sz w:val="24"/>
          <w:szCs w:val="24"/>
        </w:rPr>
        <w:t xml:space="preserve"> a naopak posílit rozpočet </w:t>
      </w:r>
      <w:r w:rsidR="00F3499F" w:rsidRPr="005F7E23">
        <w:rPr>
          <w:rFonts w:ascii="Times New Roman" w:hAnsi="Times New Roman" w:cs="Times New Roman"/>
          <w:sz w:val="24"/>
          <w:szCs w:val="24"/>
        </w:rPr>
        <w:t>SF</w:t>
      </w:r>
      <w:r w:rsidR="00F60262" w:rsidRPr="005F7E23">
        <w:rPr>
          <w:rFonts w:ascii="Times New Roman" w:hAnsi="Times New Roman" w:cs="Times New Roman"/>
          <w:sz w:val="24"/>
          <w:szCs w:val="24"/>
        </w:rPr>
        <w:t>, aby v </w:t>
      </w:r>
      <w:r w:rsidR="00B56C3F" w:rsidRPr="005F7E23">
        <w:rPr>
          <w:rFonts w:ascii="Times New Roman" w:hAnsi="Times New Roman" w:cs="Times New Roman"/>
          <w:sz w:val="24"/>
          <w:szCs w:val="24"/>
        </w:rPr>
        <w:t>roce 1993 reprezentoval</w:t>
      </w:r>
      <w:r w:rsidR="005033E7">
        <w:rPr>
          <w:rFonts w:ascii="Times New Roman" w:hAnsi="Times New Roman" w:cs="Times New Roman"/>
          <w:sz w:val="24"/>
          <w:szCs w:val="24"/>
        </w:rPr>
        <w:t xml:space="preserve"> 25 </w:t>
      </w:r>
      <w:r w:rsidR="00815C29" w:rsidRPr="005F7E23">
        <w:rPr>
          <w:rFonts w:ascii="Times New Roman" w:hAnsi="Times New Roman" w:cs="Times New Roman"/>
          <w:sz w:val="24"/>
          <w:szCs w:val="24"/>
        </w:rPr>
        <w:t>%</w:t>
      </w:r>
      <w:r w:rsidR="00F60262" w:rsidRPr="005F7E23">
        <w:rPr>
          <w:rFonts w:ascii="Times New Roman" w:hAnsi="Times New Roman" w:cs="Times New Roman"/>
          <w:sz w:val="24"/>
          <w:szCs w:val="24"/>
        </w:rPr>
        <w:t xml:space="preserve"> r</w:t>
      </w:r>
      <w:r w:rsidR="00AF4B58" w:rsidRPr="005F7E23">
        <w:rPr>
          <w:rFonts w:ascii="Times New Roman" w:hAnsi="Times New Roman" w:cs="Times New Roman"/>
          <w:sz w:val="24"/>
          <w:szCs w:val="24"/>
        </w:rPr>
        <w:t xml:space="preserve">ozpočtu ES, což prakticky znamenalo zdvojnásobení jejich celkové </w:t>
      </w:r>
      <w:r w:rsidR="000D37A2" w:rsidRPr="005F7E23">
        <w:rPr>
          <w:rFonts w:ascii="Times New Roman" w:hAnsi="Times New Roman" w:cs="Times New Roman"/>
          <w:sz w:val="24"/>
          <w:szCs w:val="24"/>
        </w:rPr>
        <w:t>finanční alokace</w:t>
      </w:r>
      <w:r w:rsidR="00AF4B58" w:rsidRPr="005F7E23">
        <w:rPr>
          <w:rFonts w:ascii="Times New Roman" w:hAnsi="Times New Roman" w:cs="Times New Roman"/>
          <w:sz w:val="24"/>
          <w:szCs w:val="24"/>
        </w:rPr>
        <w:t>.</w:t>
      </w:r>
      <w:r w:rsidR="00C30E10" w:rsidRPr="005F7E23">
        <w:rPr>
          <w:rStyle w:val="Znakapoznpodarou"/>
          <w:rFonts w:ascii="Times New Roman" w:hAnsi="Times New Roman" w:cs="Times New Roman"/>
          <w:sz w:val="24"/>
          <w:szCs w:val="24"/>
        </w:rPr>
        <w:footnoteReference w:id="82"/>
      </w:r>
      <w:r w:rsidR="004D0FC7" w:rsidRPr="005F7E23">
        <w:rPr>
          <w:rFonts w:ascii="Times New Roman" w:hAnsi="Times New Roman" w:cs="Times New Roman"/>
          <w:sz w:val="24"/>
          <w:szCs w:val="24"/>
        </w:rPr>
        <w:t xml:space="preserve"> </w:t>
      </w:r>
    </w:p>
    <w:p w:rsidR="006A0728" w:rsidRPr="005F7E23" w:rsidRDefault="006A0728" w:rsidP="00B6651F">
      <w:pPr>
        <w:pStyle w:val="Bezmezer"/>
        <w:spacing w:after="200" w:line="360" w:lineRule="auto"/>
        <w:ind w:firstLine="709"/>
        <w:jc w:val="both"/>
        <w:rPr>
          <w:rFonts w:ascii="Times New Roman" w:hAnsi="Times New Roman" w:cs="Times New Roman"/>
          <w:i/>
          <w:sz w:val="24"/>
          <w:szCs w:val="24"/>
        </w:rPr>
      </w:pPr>
      <w:r w:rsidRPr="005F7E23">
        <w:rPr>
          <w:rFonts w:ascii="Times New Roman" w:hAnsi="Times New Roman" w:cs="Times New Roman"/>
          <w:sz w:val="24"/>
          <w:szCs w:val="24"/>
        </w:rPr>
        <w:t>První nečekanou překážku, jež musela politika HSS krátce po reformě zdolat, představoval pád Východního bloku. Tato událost s sebou přinesla jednak sjednocení Německa</w:t>
      </w:r>
      <w:r w:rsidR="0027657B">
        <w:rPr>
          <w:rFonts w:ascii="Times New Roman" w:hAnsi="Times New Roman" w:cs="Times New Roman"/>
          <w:sz w:val="24"/>
          <w:szCs w:val="24"/>
        </w:rPr>
        <w:t>,</w:t>
      </w:r>
      <w:r w:rsidRPr="005F7E23">
        <w:rPr>
          <w:rFonts w:ascii="Times New Roman" w:hAnsi="Times New Roman" w:cs="Times New Roman"/>
          <w:sz w:val="24"/>
          <w:szCs w:val="24"/>
        </w:rPr>
        <w:t xml:space="preserve"> a tedy potřebu začlenění pěti chudších východoněmeckých spolkových zemí do ES (zejména do budovaného jednotného vnitřního trhu)</w:t>
      </w:r>
      <w:r w:rsidR="0027657B">
        <w:rPr>
          <w:rFonts w:ascii="Times New Roman" w:hAnsi="Times New Roman" w:cs="Times New Roman"/>
          <w:sz w:val="24"/>
          <w:szCs w:val="24"/>
        </w:rPr>
        <w:t>,</w:t>
      </w:r>
      <w:r w:rsidRPr="005F7E23">
        <w:rPr>
          <w:rFonts w:ascii="Times New Roman" w:hAnsi="Times New Roman" w:cs="Times New Roman"/>
          <w:sz w:val="24"/>
          <w:szCs w:val="24"/>
        </w:rPr>
        <w:t xml:space="preserve"> a jednak množství nových uch</w:t>
      </w:r>
      <w:r w:rsidR="00B56C3F" w:rsidRPr="005F7E23">
        <w:rPr>
          <w:rFonts w:ascii="Times New Roman" w:hAnsi="Times New Roman" w:cs="Times New Roman"/>
          <w:sz w:val="24"/>
          <w:szCs w:val="24"/>
        </w:rPr>
        <w:t>azečů o členství v E</w:t>
      </w:r>
      <w:r w:rsidRPr="005F7E23">
        <w:rPr>
          <w:rFonts w:ascii="Times New Roman" w:hAnsi="Times New Roman" w:cs="Times New Roman"/>
          <w:sz w:val="24"/>
          <w:szCs w:val="24"/>
        </w:rPr>
        <w:t>S, jejichž ekonomika však na takovýto krok zatím absolutně nebyla připravena. První problém se politika HSS pokusila vyřešit</w:t>
      </w:r>
      <w:r w:rsidR="00B56C3F" w:rsidRPr="005F7E23">
        <w:rPr>
          <w:rFonts w:ascii="Times New Roman" w:hAnsi="Times New Roman" w:cs="Times New Roman"/>
          <w:sz w:val="24"/>
          <w:szCs w:val="24"/>
        </w:rPr>
        <w:t xml:space="preserve"> navýšením svého rozpočtu o 3 m</w:t>
      </w:r>
      <w:r w:rsidRPr="005F7E23">
        <w:rPr>
          <w:rFonts w:ascii="Times New Roman" w:hAnsi="Times New Roman" w:cs="Times New Roman"/>
          <w:sz w:val="24"/>
          <w:szCs w:val="24"/>
        </w:rPr>
        <w:t>l</w:t>
      </w:r>
      <w:r w:rsidR="00B56C3F" w:rsidRPr="005F7E23">
        <w:rPr>
          <w:rFonts w:ascii="Times New Roman" w:hAnsi="Times New Roman" w:cs="Times New Roman"/>
          <w:sz w:val="24"/>
          <w:szCs w:val="24"/>
        </w:rPr>
        <w:t>d.</w:t>
      </w:r>
      <w:r w:rsidRPr="005F7E23">
        <w:rPr>
          <w:rFonts w:ascii="Times New Roman" w:hAnsi="Times New Roman" w:cs="Times New Roman"/>
          <w:sz w:val="24"/>
          <w:szCs w:val="24"/>
        </w:rPr>
        <w:t xml:space="preserve"> ECU, druhý zavedením finančního nástroje </w:t>
      </w:r>
      <w:r w:rsidRPr="005F7E23">
        <w:rPr>
          <w:rFonts w:ascii="Times New Roman" w:hAnsi="Times New Roman" w:cs="Times New Roman"/>
          <w:i/>
          <w:sz w:val="24"/>
          <w:szCs w:val="24"/>
        </w:rPr>
        <w:t>PHARE</w:t>
      </w:r>
      <w:r w:rsidRPr="005F7E23">
        <w:rPr>
          <w:rFonts w:ascii="Times New Roman" w:hAnsi="Times New Roman" w:cs="Times New Roman"/>
          <w:sz w:val="24"/>
          <w:szCs w:val="24"/>
        </w:rPr>
        <w:t xml:space="preserve"> (</w:t>
      </w:r>
      <w:r w:rsidRPr="005F7E23">
        <w:rPr>
          <w:rFonts w:ascii="Times New Roman" w:hAnsi="Times New Roman" w:cs="Times New Roman"/>
          <w:i/>
          <w:sz w:val="24"/>
          <w:szCs w:val="24"/>
        </w:rPr>
        <w:t>Pologne-Hongrie Actions pour la Reconversion Economique).</w:t>
      </w:r>
    </w:p>
    <w:p w:rsidR="006A0728" w:rsidRPr="005F7E23" w:rsidRDefault="006A0728" w:rsidP="00B6651F">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Jak již název napovídá, fond</w:t>
      </w:r>
      <w:r w:rsidRPr="005F7E23">
        <w:rPr>
          <w:rFonts w:ascii="Times New Roman" w:hAnsi="Times New Roman" w:cs="Times New Roman"/>
          <w:i/>
          <w:sz w:val="24"/>
          <w:szCs w:val="24"/>
        </w:rPr>
        <w:t xml:space="preserve"> </w:t>
      </w:r>
      <w:r w:rsidRPr="005F7E23">
        <w:rPr>
          <w:rFonts w:ascii="Times New Roman" w:hAnsi="Times New Roman" w:cs="Times New Roman"/>
          <w:sz w:val="24"/>
          <w:szCs w:val="24"/>
        </w:rPr>
        <w:t>PHARE</w:t>
      </w:r>
      <w:r w:rsidRPr="005F7E23">
        <w:rPr>
          <w:rFonts w:ascii="Times New Roman" w:hAnsi="Times New Roman" w:cs="Times New Roman"/>
          <w:i/>
          <w:sz w:val="24"/>
          <w:szCs w:val="24"/>
        </w:rPr>
        <w:t xml:space="preserve"> </w:t>
      </w:r>
      <w:r w:rsidRPr="005F7E23">
        <w:rPr>
          <w:rFonts w:ascii="Times New Roman" w:hAnsi="Times New Roman" w:cs="Times New Roman"/>
          <w:sz w:val="24"/>
          <w:szCs w:val="24"/>
        </w:rPr>
        <w:t xml:space="preserve">byl původně určen pouze Polsku a Maďarsku, avšak brzy </w:t>
      </w:r>
      <w:r w:rsidR="00B56C3F" w:rsidRPr="005F7E23">
        <w:rPr>
          <w:rFonts w:ascii="Times New Roman" w:hAnsi="Times New Roman" w:cs="Times New Roman"/>
          <w:sz w:val="24"/>
          <w:szCs w:val="24"/>
        </w:rPr>
        <w:t>se rozrostl</w:t>
      </w:r>
      <w:r w:rsidRPr="005F7E23">
        <w:rPr>
          <w:rFonts w:ascii="Times New Roman" w:hAnsi="Times New Roman" w:cs="Times New Roman"/>
          <w:sz w:val="24"/>
          <w:szCs w:val="24"/>
        </w:rPr>
        <w:t xml:space="preserve"> i</w:t>
      </w:r>
      <w:r w:rsidR="00B56C3F" w:rsidRPr="005F7E23">
        <w:rPr>
          <w:rFonts w:ascii="Times New Roman" w:hAnsi="Times New Roman" w:cs="Times New Roman"/>
          <w:sz w:val="24"/>
          <w:szCs w:val="24"/>
        </w:rPr>
        <w:t xml:space="preserve"> na</w:t>
      </w:r>
      <w:r w:rsidRPr="005F7E23">
        <w:rPr>
          <w:rFonts w:ascii="Times New Roman" w:hAnsi="Times New Roman" w:cs="Times New Roman"/>
          <w:sz w:val="24"/>
          <w:szCs w:val="24"/>
        </w:rPr>
        <w:t xml:space="preserve"> další kandidátské země.</w:t>
      </w:r>
      <w:r w:rsidR="00185D27" w:rsidRPr="005F7E23">
        <w:rPr>
          <w:rStyle w:val="Znakapoznpodarou"/>
          <w:rFonts w:ascii="Times New Roman" w:hAnsi="Times New Roman" w:cs="Times New Roman"/>
          <w:sz w:val="24"/>
          <w:szCs w:val="24"/>
        </w:rPr>
        <w:footnoteReference w:id="83"/>
      </w:r>
      <w:r w:rsidRPr="005F7E23">
        <w:rPr>
          <w:rFonts w:ascii="Times New Roman" w:hAnsi="Times New Roman" w:cs="Times New Roman"/>
          <w:sz w:val="24"/>
          <w:szCs w:val="24"/>
        </w:rPr>
        <w:t xml:space="preserve"> Ze začátku fond financoval požadavky jednotlivých států</w:t>
      </w:r>
      <w:r w:rsidR="0027657B">
        <w:rPr>
          <w:rFonts w:ascii="Times New Roman" w:hAnsi="Times New Roman" w:cs="Times New Roman"/>
          <w:sz w:val="24"/>
          <w:szCs w:val="24"/>
        </w:rPr>
        <w:t>,</w:t>
      </w:r>
      <w:r w:rsidRPr="005F7E23">
        <w:rPr>
          <w:rFonts w:ascii="Times New Roman" w:hAnsi="Times New Roman" w:cs="Times New Roman"/>
          <w:sz w:val="24"/>
          <w:szCs w:val="24"/>
        </w:rPr>
        <w:t xml:space="preserve"> vzniklé při procesu transformace jejich ekonomik, avšak později došlo k obratu, kdy tento nástroj proplácel pouze projekty na přípravu vstupu do EU dle priorit Unie. Programy v rámci PHARE se dělily do čtyř skupin. Zaprvé to byly „</w:t>
      </w:r>
      <w:r w:rsidRPr="005F7E23">
        <w:rPr>
          <w:rFonts w:ascii="Times New Roman" w:hAnsi="Times New Roman" w:cs="Times New Roman"/>
          <w:i/>
          <w:sz w:val="24"/>
          <w:szCs w:val="24"/>
        </w:rPr>
        <w:t>národní programy PHARE</w:t>
      </w:r>
      <w:r w:rsidRPr="005F7E23">
        <w:rPr>
          <w:rFonts w:ascii="Times New Roman" w:hAnsi="Times New Roman" w:cs="Times New Roman"/>
          <w:sz w:val="24"/>
          <w:szCs w:val="24"/>
        </w:rPr>
        <w:t xml:space="preserve">“, určené k implementaci acquis communautaire a k posilování </w:t>
      </w:r>
      <w:r w:rsidR="00047708">
        <w:rPr>
          <w:rFonts w:ascii="Times New Roman" w:hAnsi="Times New Roman" w:cs="Times New Roman"/>
          <w:sz w:val="24"/>
          <w:szCs w:val="24"/>
        </w:rPr>
        <w:t>HSS</w:t>
      </w:r>
      <w:r w:rsidRPr="005F7E23">
        <w:rPr>
          <w:rFonts w:ascii="Times New Roman" w:hAnsi="Times New Roman" w:cs="Times New Roman"/>
          <w:sz w:val="24"/>
          <w:szCs w:val="24"/>
        </w:rPr>
        <w:t xml:space="preserve">. Zadruhé se </w:t>
      </w:r>
      <w:r w:rsidRPr="005F7E23">
        <w:rPr>
          <w:rFonts w:ascii="Times New Roman" w:hAnsi="Times New Roman" w:cs="Times New Roman"/>
          <w:sz w:val="24"/>
          <w:szCs w:val="24"/>
        </w:rPr>
        <w:lastRenderedPageBreak/>
        <w:t xml:space="preserve">jednalo o </w:t>
      </w:r>
      <w:r w:rsidRPr="005F7E23">
        <w:rPr>
          <w:rFonts w:ascii="Times New Roman" w:hAnsi="Times New Roman" w:cs="Times New Roman"/>
          <w:i/>
          <w:sz w:val="24"/>
          <w:szCs w:val="24"/>
        </w:rPr>
        <w:t>programy přeshraniční spolupráce</w:t>
      </w:r>
      <w:r w:rsidRPr="005F7E23">
        <w:rPr>
          <w:rFonts w:ascii="Times New Roman" w:hAnsi="Times New Roman" w:cs="Times New Roman"/>
          <w:sz w:val="24"/>
          <w:szCs w:val="24"/>
        </w:rPr>
        <w:t>, jež měly p</w:t>
      </w:r>
      <w:r w:rsidR="00DE4432" w:rsidRPr="005F7E23">
        <w:rPr>
          <w:rFonts w:ascii="Times New Roman" w:hAnsi="Times New Roman" w:cs="Times New Roman"/>
          <w:sz w:val="24"/>
          <w:szCs w:val="24"/>
        </w:rPr>
        <w:t>ředcházet zapojení do IS</w:t>
      </w:r>
      <w:r w:rsidRPr="005F7E23">
        <w:rPr>
          <w:rFonts w:ascii="Times New Roman" w:hAnsi="Times New Roman" w:cs="Times New Roman"/>
          <w:sz w:val="24"/>
          <w:szCs w:val="24"/>
        </w:rPr>
        <w:t xml:space="preserve"> (především </w:t>
      </w:r>
      <w:r w:rsidR="00985478" w:rsidRPr="005F7E23">
        <w:rPr>
          <w:rFonts w:ascii="Times New Roman" w:hAnsi="Times New Roman" w:cs="Times New Roman"/>
          <w:sz w:val="24"/>
          <w:szCs w:val="24"/>
        </w:rPr>
        <w:t>do i</w:t>
      </w:r>
      <w:r w:rsidRPr="005F7E23">
        <w:rPr>
          <w:rFonts w:ascii="Times New Roman" w:hAnsi="Times New Roman" w:cs="Times New Roman"/>
          <w:sz w:val="24"/>
          <w:szCs w:val="24"/>
        </w:rPr>
        <w:t xml:space="preserve">niciativy INTERREG). Zatřetí byly realizovány tzv. </w:t>
      </w:r>
      <w:r w:rsidRPr="005F7E23">
        <w:rPr>
          <w:rFonts w:ascii="Times New Roman" w:hAnsi="Times New Roman" w:cs="Times New Roman"/>
          <w:i/>
          <w:sz w:val="24"/>
          <w:szCs w:val="24"/>
        </w:rPr>
        <w:t>mnohonárodní programy</w:t>
      </w:r>
      <w:r w:rsidRPr="005F7E23">
        <w:rPr>
          <w:rFonts w:ascii="Times New Roman" w:hAnsi="Times New Roman" w:cs="Times New Roman"/>
          <w:sz w:val="24"/>
          <w:szCs w:val="24"/>
        </w:rPr>
        <w:t xml:space="preserve"> a začtvrté </w:t>
      </w:r>
      <w:r w:rsidRPr="005F7E23">
        <w:rPr>
          <w:rFonts w:ascii="Times New Roman" w:hAnsi="Times New Roman" w:cs="Times New Roman"/>
          <w:i/>
          <w:sz w:val="24"/>
          <w:szCs w:val="24"/>
        </w:rPr>
        <w:t>mnohonárodní programy implementované EK</w:t>
      </w:r>
      <w:r w:rsidRPr="005F7E23">
        <w:rPr>
          <w:rFonts w:ascii="Times New Roman" w:hAnsi="Times New Roman" w:cs="Times New Roman"/>
          <w:sz w:val="24"/>
          <w:szCs w:val="24"/>
        </w:rPr>
        <w:t>.</w:t>
      </w:r>
      <w:r w:rsidR="00185D27" w:rsidRPr="005F7E23">
        <w:rPr>
          <w:rStyle w:val="Znakapoznpodarou"/>
          <w:rFonts w:ascii="Times New Roman" w:hAnsi="Times New Roman" w:cs="Times New Roman"/>
          <w:sz w:val="24"/>
          <w:szCs w:val="24"/>
        </w:rPr>
        <w:footnoteReference w:id="84"/>
      </w:r>
    </w:p>
    <w:p w:rsidR="00815C29" w:rsidRPr="005F7E23" w:rsidRDefault="00B6651F" w:rsidP="008C13D0">
      <w:pPr>
        <w:pStyle w:val="Bezmezer"/>
        <w:spacing w:after="20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Z hlediska cílů této práce </w:t>
      </w:r>
      <w:r w:rsidR="00E76C98" w:rsidRPr="005F7E23">
        <w:rPr>
          <w:rFonts w:ascii="Times New Roman" w:hAnsi="Times New Roman" w:cs="Times New Roman"/>
          <w:sz w:val="24"/>
          <w:szCs w:val="24"/>
        </w:rPr>
        <w:t xml:space="preserve">však stěžejním přínosem této reformy </w:t>
      </w:r>
      <w:r>
        <w:rPr>
          <w:rFonts w:ascii="Times New Roman" w:hAnsi="Times New Roman" w:cs="Times New Roman"/>
          <w:sz w:val="24"/>
          <w:szCs w:val="24"/>
        </w:rPr>
        <w:t xml:space="preserve">bylo </w:t>
      </w:r>
      <w:r w:rsidR="00E76C98" w:rsidRPr="005F7E23">
        <w:rPr>
          <w:rFonts w:ascii="Times New Roman" w:hAnsi="Times New Roman" w:cs="Times New Roman"/>
          <w:sz w:val="24"/>
          <w:szCs w:val="24"/>
        </w:rPr>
        <w:t xml:space="preserve">to, že právně zakotvila čtyři dodnes platné nejdůležitější </w:t>
      </w:r>
      <w:r w:rsidR="00EF26A7" w:rsidRPr="005F7E23">
        <w:rPr>
          <w:rFonts w:ascii="Times New Roman" w:hAnsi="Times New Roman" w:cs="Times New Roman"/>
          <w:sz w:val="24"/>
          <w:szCs w:val="24"/>
        </w:rPr>
        <w:t>zásad</w:t>
      </w:r>
      <w:r w:rsidR="00E76C98" w:rsidRPr="005F7E23">
        <w:rPr>
          <w:rFonts w:ascii="Times New Roman" w:hAnsi="Times New Roman" w:cs="Times New Roman"/>
          <w:sz w:val="24"/>
          <w:szCs w:val="24"/>
        </w:rPr>
        <w:t>y</w:t>
      </w:r>
      <w:r w:rsidR="004D0FC7" w:rsidRPr="005F7E23">
        <w:rPr>
          <w:rFonts w:ascii="Times New Roman" w:hAnsi="Times New Roman" w:cs="Times New Roman"/>
          <w:sz w:val="24"/>
          <w:szCs w:val="24"/>
        </w:rPr>
        <w:t xml:space="preserve"> </w:t>
      </w:r>
      <w:r w:rsidR="00E76C98" w:rsidRPr="005F7E23">
        <w:rPr>
          <w:rFonts w:ascii="Times New Roman" w:hAnsi="Times New Roman" w:cs="Times New Roman"/>
          <w:sz w:val="24"/>
          <w:szCs w:val="24"/>
        </w:rPr>
        <w:t>fungování</w:t>
      </w:r>
      <w:r w:rsidR="00815C29" w:rsidRPr="005F7E23">
        <w:rPr>
          <w:rFonts w:ascii="Times New Roman" w:hAnsi="Times New Roman" w:cs="Times New Roman"/>
          <w:sz w:val="24"/>
          <w:szCs w:val="24"/>
        </w:rPr>
        <w:t xml:space="preserve"> </w:t>
      </w:r>
      <w:r w:rsidR="004D0FC7" w:rsidRPr="005F7E23">
        <w:rPr>
          <w:rFonts w:ascii="Times New Roman" w:hAnsi="Times New Roman" w:cs="Times New Roman"/>
          <w:sz w:val="24"/>
          <w:szCs w:val="24"/>
        </w:rPr>
        <w:t>politiky</w:t>
      </w:r>
      <w:r w:rsidR="00E76C98" w:rsidRPr="005F7E23">
        <w:rPr>
          <w:rFonts w:ascii="Times New Roman" w:hAnsi="Times New Roman" w:cs="Times New Roman"/>
          <w:sz w:val="24"/>
          <w:szCs w:val="24"/>
        </w:rPr>
        <w:t xml:space="preserve"> HSS</w:t>
      </w:r>
      <w:r w:rsidR="004D0FC7" w:rsidRPr="005F7E23">
        <w:rPr>
          <w:rFonts w:ascii="Times New Roman" w:hAnsi="Times New Roman" w:cs="Times New Roman"/>
          <w:sz w:val="24"/>
          <w:szCs w:val="24"/>
        </w:rPr>
        <w:t>, sice princip</w:t>
      </w:r>
      <w:r w:rsidR="00E76C98" w:rsidRPr="005F7E23">
        <w:rPr>
          <w:rFonts w:ascii="Times New Roman" w:hAnsi="Times New Roman" w:cs="Times New Roman"/>
          <w:sz w:val="24"/>
          <w:szCs w:val="24"/>
        </w:rPr>
        <w:t>y</w:t>
      </w:r>
      <w:r w:rsidR="004D0FC7" w:rsidRPr="005F7E23">
        <w:rPr>
          <w:rFonts w:ascii="Times New Roman" w:hAnsi="Times New Roman" w:cs="Times New Roman"/>
          <w:sz w:val="24"/>
          <w:szCs w:val="24"/>
        </w:rPr>
        <w:t xml:space="preserve"> koncentrace, programo</w:t>
      </w:r>
      <w:r w:rsidR="00776180" w:rsidRPr="005F7E23">
        <w:rPr>
          <w:rFonts w:ascii="Times New Roman" w:hAnsi="Times New Roman" w:cs="Times New Roman"/>
          <w:sz w:val="24"/>
          <w:szCs w:val="24"/>
        </w:rPr>
        <w:t>vání, partnerství a adicionality</w:t>
      </w:r>
      <w:r w:rsidR="004D0FC7" w:rsidRPr="005F7E23">
        <w:rPr>
          <w:rFonts w:ascii="Times New Roman" w:hAnsi="Times New Roman" w:cs="Times New Roman"/>
          <w:sz w:val="24"/>
          <w:szCs w:val="24"/>
        </w:rPr>
        <w:t>.</w:t>
      </w:r>
      <w:r w:rsidR="00E76C98" w:rsidRPr="005F7E23">
        <w:rPr>
          <w:rFonts w:ascii="Times New Roman" w:hAnsi="Times New Roman" w:cs="Times New Roman"/>
          <w:sz w:val="24"/>
          <w:szCs w:val="24"/>
        </w:rPr>
        <w:t xml:space="preserve"> Ty se tak nově staly právně závaznými pro všechny ČS a EK jakožto „strážkyně smluv“ mohla vynucovat jejich dodržování.</w:t>
      </w:r>
    </w:p>
    <w:p w:rsidR="006A0728" w:rsidRPr="005F7E23" w:rsidRDefault="006A0728" w:rsidP="00CD6C41">
      <w:pPr>
        <w:pStyle w:val="Bezmezer"/>
        <w:spacing w:line="360" w:lineRule="auto"/>
        <w:ind w:firstLine="708"/>
        <w:jc w:val="both"/>
        <w:rPr>
          <w:rFonts w:ascii="Times New Roman" w:hAnsi="Times New Roman" w:cs="Times New Roman"/>
          <w:i/>
          <w:sz w:val="24"/>
          <w:szCs w:val="24"/>
        </w:rPr>
      </w:pPr>
    </w:p>
    <w:p w:rsidR="002F73C4" w:rsidRPr="005F7E23" w:rsidRDefault="00815C29" w:rsidP="008C13D0">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b/>
          <w:sz w:val="24"/>
          <w:szCs w:val="24"/>
        </w:rPr>
        <w:t>Princip koncentrace</w:t>
      </w:r>
      <w:r w:rsidR="00284894" w:rsidRPr="005F7E23">
        <w:rPr>
          <w:rFonts w:ascii="Times New Roman" w:hAnsi="Times New Roman" w:cs="Times New Roman"/>
          <w:b/>
          <w:sz w:val="24"/>
          <w:szCs w:val="24"/>
        </w:rPr>
        <w:t xml:space="preserve"> </w:t>
      </w:r>
      <w:r w:rsidR="00284894" w:rsidRPr="005F7E23">
        <w:rPr>
          <w:rFonts w:ascii="Times New Roman" w:hAnsi="Times New Roman" w:cs="Times New Roman"/>
          <w:sz w:val="24"/>
          <w:szCs w:val="24"/>
        </w:rPr>
        <w:t>poskytuje důležitou odpověď na otázku „</w:t>
      </w:r>
      <w:r w:rsidR="00284894" w:rsidRPr="005F7E23">
        <w:rPr>
          <w:rFonts w:ascii="Times New Roman" w:hAnsi="Times New Roman" w:cs="Times New Roman"/>
          <w:i/>
          <w:sz w:val="24"/>
          <w:szCs w:val="24"/>
        </w:rPr>
        <w:t>kam jsou peníze z KP vynakládány</w:t>
      </w:r>
      <w:r w:rsidR="00284894" w:rsidRPr="005F7E23">
        <w:rPr>
          <w:rFonts w:ascii="Times New Roman" w:hAnsi="Times New Roman" w:cs="Times New Roman"/>
          <w:sz w:val="24"/>
          <w:szCs w:val="24"/>
        </w:rPr>
        <w:t>?“</w:t>
      </w:r>
      <w:r w:rsidR="00185D27" w:rsidRPr="005F7E23">
        <w:rPr>
          <w:rStyle w:val="Znakapoznpodarou"/>
          <w:rFonts w:ascii="Times New Roman" w:hAnsi="Times New Roman" w:cs="Times New Roman"/>
          <w:sz w:val="24"/>
          <w:szCs w:val="24"/>
        </w:rPr>
        <w:footnoteReference w:id="85"/>
      </w:r>
      <w:r w:rsidR="00284894" w:rsidRPr="005F7E23">
        <w:rPr>
          <w:rFonts w:ascii="Times New Roman" w:hAnsi="Times New Roman" w:cs="Times New Roman"/>
          <w:sz w:val="24"/>
          <w:szCs w:val="24"/>
        </w:rPr>
        <w:t xml:space="preserve"> </w:t>
      </w:r>
      <w:r w:rsidRPr="005F7E23">
        <w:rPr>
          <w:rFonts w:ascii="Times New Roman" w:hAnsi="Times New Roman" w:cs="Times New Roman"/>
          <w:sz w:val="24"/>
          <w:szCs w:val="24"/>
        </w:rPr>
        <w:t>EK</w:t>
      </w:r>
      <w:r w:rsidR="00776180" w:rsidRPr="005F7E23">
        <w:rPr>
          <w:rFonts w:ascii="Times New Roman" w:hAnsi="Times New Roman" w:cs="Times New Roman"/>
          <w:sz w:val="24"/>
          <w:szCs w:val="24"/>
        </w:rPr>
        <w:t xml:space="preserve"> </w:t>
      </w:r>
      <w:r w:rsidR="00284894" w:rsidRPr="005F7E23">
        <w:rPr>
          <w:rFonts w:ascii="Times New Roman" w:hAnsi="Times New Roman" w:cs="Times New Roman"/>
          <w:sz w:val="24"/>
          <w:szCs w:val="24"/>
        </w:rPr>
        <w:t>jej poprvé použila</w:t>
      </w:r>
      <w:r w:rsidR="00776180" w:rsidRPr="005F7E23">
        <w:rPr>
          <w:rFonts w:ascii="Times New Roman" w:hAnsi="Times New Roman" w:cs="Times New Roman"/>
          <w:sz w:val="24"/>
          <w:szCs w:val="24"/>
        </w:rPr>
        <w:t xml:space="preserve"> právě v reformě z roku 1988, kdy</w:t>
      </w:r>
      <w:r w:rsidR="00233884" w:rsidRPr="005F7E23">
        <w:rPr>
          <w:rFonts w:ascii="Times New Roman" w:hAnsi="Times New Roman" w:cs="Times New Roman"/>
          <w:sz w:val="24"/>
          <w:szCs w:val="24"/>
        </w:rPr>
        <w:t>ž</w:t>
      </w:r>
      <w:r w:rsidR="00776180" w:rsidRPr="005F7E23">
        <w:rPr>
          <w:rFonts w:ascii="Times New Roman" w:hAnsi="Times New Roman" w:cs="Times New Roman"/>
          <w:sz w:val="24"/>
          <w:szCs w:val="24"/>
        </w:rPr>
        <w:t xml:space="preserve"> stano</w:t>
      </w:r>
      <w:r w:rsidR="00233884" w:rsidRPr="005F7E23">
        <w:rPr>
          <w:rFonts w:ascii="Times New Roman" w:hAnsi="Times New Roman" w:cs="Times New Roman"/>
          <w:sz w:val="24"/>
          <w:szCs w:val="24"/>
        </w:rPr>
        <w:t>vila určitý počet cílů, na něž</w:t>
      </w:r>
      <w:r w:rsidR="00776180" w:rsidRPr="005F7E23">
        <w:rPr>
          <w:rFonts w:ascii="Times New Roman" w:hAnsi="Times New Roman" w:cs="Times New Roman"/>
          <w:sz w:val="24"/>
          <w:szCs w:val="24"/>
        </w:rPr>
        <w:t xml:space="preserve"> </w:t>
      </w:r>
      <w:r w:rsidR="003F11FB" w:rsidRPr="005F7E23">
        <w:rPr>
          <w:rFonts w:ascii="Times New Roman" w:hAnsi="Times New Roman" w:cs="Times New Roman"/>
          <w:sz w:val="24"/>
          <w:szCs w:val="24"/>
        </w:rPr>
        <w:t xml:space="preserve">se </w:t>
      </w:r>
      <w:r w:rsidR="00233884" w:rsidRPr="005F7E23">
        <w:rPr>
          <w:rFonts w:ascii="Times New Roman" w:hAnsi="Times New Roman" w:cs="Times New Roman"/>
          <w:sz w:val="24"/>
          <w:szCs w:val="24"/>
        </w:rPr>
        <w:t>má pomoc ze SF</w:t>
      </w:r>
      <w:r w:rsidR="003F11FB" w:rsidRPr="005F7E23">
        <w:rPr>
          <w:rFonts w:ascii="Times New Roman" w:hAnsi="Times New Roman" w:cs="Times New Roman"/>
          <w:sz w:val="24"/>
          <w:szCs w:val="24"/>
        </w:rPr>
        <w:t xml:space="preserve"> orientovat, aby tak došlo k uspokojení nejpalčivějších potřeb </w:t>
      </w:r>
      <w:r w:rsidR="00233884" w:rsidRPr="005F7E23">
        <w:rPr>
          <w:rFonts w:ascii="Times New Roman" w:hAnsi="Times New Roman" w:cs="Times New Roman"/>
          <w:sz w:val="24"/>
          <w:szCs w:val="24"/>
        </w:rPr>
        <w:t>dotčených regionů a států</w:t>
      </w:r>
      <w:r w:rsidR="0027657B">
        <w:rPr>
          <w:rFonts w:ascii="Times New Roman" w:hAnsi="Times New Roman" w:cs="Times New Roman"/>
          <w:sz w:val="24"/>
          <w:szCs w:val="24"/>
        </w:rPr>
        <w:t>,</w:t>
      </w:r>
      <w:r w:rsidR="00A17359" w:rsidRPr="005F7E23">
        <w:rPr>
          <w:rFonts w:ascii="Times New Roman" w:hAnsi="Times New Roman" w:cs="Times New Roman"/>
          <w:sz w:val="24"/>
          <w:szCs w:val="24"/>
        </w:rPr>
        <w:t xml:space="preserve"> a zároveň vymezila jasná kritéria, která musí příjemci pomoci splňovat, aby mohli finance získat</w:t>
      </w:r>
      <w:r w:rsidR="00233884" w:rsidRPr="005F7E23">
        <w:rPr>
          <w:rFonts w:ascii="Times New Roman" w:hAnsi="Times New Roman" w:cs="Times New Roman"/>
          <w:sz w:val="24"/>
          <w:szCs w:val="24"/>
        </w:rPr>
        <w:t>. Tato zásada</w:t>
      </w:r>
      <w:r w:rsidR="003F11FB" w:rsidRPr="005F7E23">
        <w:rPr>
          <w:rFonts w:ascii="Times New Roman" w:hAnsi="Times New Roman" w:cs="Times New Roman"/>
          <w:sz w:val="24"/>
          <w:szCs w:val="24"/>
        </w:rPr>
        <w:t xml:space="preserve"> je tak v přímé opozici proti snahám </w:t>
      </w:r>
      <w:r w:rsidR="00A17359" w:rsidRPr="005F7E23">
        <w:rPr>
          <w:rFonts w:ascii="Times New Roman" w:hAnsi="Times New Roman" w:cs="Times New Roman"/>
          <w:sz w:val="24"/>
          <w:szCs w:val="24"/>
        </w:rPr>
        <w:t xml:space="preserve">národních </w:t>
      </w:r>
      <w:r w:rsidR="003F11FB" w:rsidRPr="005F7E23">
        <w:rPr>
          <w:rFonts w:ascii="Times New Roman" w:hAnsi="Times New Roman" w:cs="Times New Roman"/>
          <w:sz w:val="24"/>
          <w:szCs w:val="24"/>
        </w:rPr>
        <w:t xml:space="preserve">vlád </w:t>
      </w:r>
      <w:r w:rsidR="00F3499F" w:rsidRPr="005F7E23">
        <w:rPr>
          <w:rFonts w:ascii="Times New Roman" w:hAnsi="Times New Roman" w:cs="Times New Roman"/>
          <w:sz w:val="24"/>
          <w:szCs w:val="24"/>
        </w:rPr>
        <w:t>ČS</w:t>
      </w:r>
      <w:r w:rsidR="003F11FB" w:rsidRPr="005F7E23">
        <w:rPr>
          <w:rFonts w:ascii="Times New Roman" w:hAnsi="Times New Roman" w:cs="Times New Roman"/>
          <w:sz w:val="24"/>
          <w:szCs w:val="24"/>
        </w:rPr>
        <w:t xml:space="preserve"> </w:t>
      </w:r>
      <w:r w:rsidR="00733E4E" w:rsidRPr="005F7E23">
        <w:rPr>
          <w:rFonts w:ascii="Times New Roman" w:hAnsi="Times New Roman" w:cs="Times New Roman"/>
          <w:sz w:val="24"/>
          <w:szCs w:val="24"/>
        </w:rPr>
        <w:t>„vytěžit“</w:t>
      </w:r>
      <w:r w:rsidR="00233884" w:rsidRPr="005F7E23">
        <w:rPr>
          <w:rFonts w:ascii="Times New Roman" w:hAnsi="Times New Roman" w:cs="Times New Roman"/>
          <w:sz w:val="24"/>
          <w:szCs w:val="24"/>
        </w:rPr>
        <w:t xml:space="preserve"> ze SF</w:t>
      </w:r>
      <w:r w:rsidR="003F11FB" w:rsidRPr="005F7E23">
        <w:rPr>
          <w:rFonts w:ascii="Times New Roman" w:hAnsi="Times New Roman" w:cs="Times New Roman"/>
          <w:sz w:val="24"/>
          <w:szCs w:val="24"/>
        </w:rPr>
        <w:t xml:space="preserve"> co nejvíce prostředků, bez ohledu na jejich reálnou potřebu.</w:t>
      </w:r>
      <w:r w:rsidR="00185D27" w:rsidRPr="005F7E23">
        <w:rPr>
          <w:rStyle w:val="Znakapoznpodarou"/>
          <w:rFonts w:ascii="Times New Roman" w:hAnsi="Times New Roman" w:cs="Times New Roman"/>
          <w:sz w:val="24"/>
          <w:szCs w:val="24"/>
        </w:rPr>
        <w:footnoteReference w:id="86"/>
      </w:r>
      <w:r w:rsidR="003F11FB" w:rsidRPr="005F7E23">
        <w:rPr>
          <w:rFonts w:ascii="Times New Roman" w:hAnsi="Times New Roman" w:cs="Times New Roman"/>
          <w:sz w:val="24"/>
          <w:szCs w:val="24"/>
        </w:rPr>
        <w:t xml:space="preserve"> </w:t>
      </w:r>
      <w:r w:rsidR="00CD6C41" w:rsidRPr="005F7E23">
        <w:rPr>
          <w:rFonts w:ascii="Times New Roman" w:hAnsi="Times New Roman" w:cs="Times New Roman"/>
          <w:sz w:val="24"/>
          <w:szCs w:val="24"/>
        </w:rPr>
        <w:t xml:space="preserve">Na důležitost zásady koncentrace poukázali Baun s Markem, dle nichž </w:t>
      </w:r>
      <w:r w:rsidR="002F73C4" w:rsidRPr="005F7E23">
        <w:rPr>
          <w:rFonts w:ascii="Times New Roman" w:hAnsi="Times New Roman" w:cs="Times New Roman"/>
          <w:sz w:val="24"/>
          <w:szCs w:val="24"/>
        </w:rPr>
        <w:t>„</w:t>
      </w:r>
      <w:r w:rsidR="00CD6C41" w:rsidRPr="005F7E23">
        <w:rPr>
          <w:rFonts w:ascii="Times New Roman" w:hAnsi="Times New Roman" w:cs="Times New Roman"/>
          <w:i/>
          <w:sz w:val="24"/>
          <w:szCs w:val="24"/>
        </w:rPr>
        <w:t>p</w:t>
      </w:r>
      <w:r w:rsidR="002F73C4" w:rsidRPr="005F7E23">
        <w:rPr>
          <w:rFonts w:ascii="Times New Roman" w:hAnsi="Times New Roman" w:cs="Times New Roman"/>
          <w:i/>
          <w:sz w:val="24"/>
          <w:szCs w:val="24"/>
        </w:rPr>
        <w:t>rincip koncentrace určuje Komisi rozhodující roli při stanovování výdajových priorit jak pro strukturální fondy, tak i v regionální politice členských států</w:t>
      </w:r>
      <w:r w:rsidR="002F73C4" w:rsidRPr="005F7E23">
        <w:rPr>
          <w:rFonts w:ascii="Times New Roman" w:hAnsi="Times New Roman" w:cs="Times New Roman"/>
          <w:sz w:val="24"/>
          <w:szCs w:val="24"/>
        </w:rPr>
        <w:t>“.</w:t>
      </w:r>
      <w:r w:rsidR="00185D27" w:rsidRPr="005F7E23">
        <w:rPr>
          <w:rStyle w:val="Znakapoznpodarou"/>
          <w:rFonts w:ascii="Times New Roman" w:hAnsi="Times New Roman" w:cs="Times New Roman"/>
          <w:sz w:val="24"/>
          <w:szCs w:val="24"/>
        </w:rPr>
        <w:footnoteReference w:id="87"/>
      </w:r>
    </w:p>
    <w:p w:rsidR="00C07566" w:rsidRPr="005F7E23" w:rsidRDefault="00941C47" w:rsidP="00C07566">
      <w:pPr>
        <w:pStyle w:val="Bezmezer"/>
        <w:spacing w:line="360" w:lineRule="auto"/>
        <w:ind w:firstLine="708"/>
        <w:jc w:val="both"/>
        <w:rPr>
          <w:rFonts w:ascii="Times New Roman" w:hAnsi="Times New Roman" w:cs="Times New Roman"/>
          <w:sz w:val="24"/>
          <w:szCs w:val="24"/>
        </w:rPr>
      </w:pPr>
      <w:r w:rsidRPr="005F7E23">
        <w:rPr>
          <w:rFonts w:ascii="Times New Roman" w:hAnsi="Times New Roman" w:cs="Times New Roman"/>
          <w:sz w:val="24"/>
          <w:szCs w:val="24"/>
        </w:rPr>
        <w:t xml:space="preserve">Jeden z nejdůležitějších prvků reformy </w:t>
      </w:r>
      <w:r w:rsidR="00C07566" w:rsidRPr="005F7E23">
        <w:rPr>
          <w:rFonts w:ascii="Times New Roman" w:hAnsi="Times New Roman" w:cs="Times New Roman"/>
          <w:sz w:val="24"/>
          <w:szCs w:val="24"/>
        </w:rPr>
        <w:t>představoval</w:t>
      </w:r>
      <w:r w:rsidR="00733E4E" w:rsidRPr="005F7E23">
        <w:rPr>
          <w:rFonts w:ascii="Times New Roman" w:hAnsi="Times New Roman" w:cs="Times New Roman"/>
          <w:sz w:val="24"/>
          <w:szCs w:val="24"/>
        </w:rPr>
        <w:t>a</w:t>
      </w:r>
      <w:r w:rsidR="00C07566" w:rsidRPr="005F7E23">
        <w:rPr>
          <w:rFonts w:ascii="Times New Roman" w:hAnsi="Times New Roman" w:cs="Times New Roman"/>
          <w:sz w:val="24"/>
          <w:szCs w:val="24"/>
        </w:rPr>
        <w:t xml:space="preserve"> </w:t>
      </w:r>
      <w:r w:rsidR="00733E4E" w:rsidRPr="005F7E23">
        <w:rPr>
          <w:rFonts w:ascii="Times New Roman" w:hAnsi="Times New Roman" w:cs="Times New Roman"/>
          <w:sz w:val="24"/>
          <w:szCs w:val="24"/>
        </w:rPr>
        <w:t>skutečnost</w:t>
      </w:r>
      <w:r w:rsidR="00C07566" w:rsidRPr="005F7E23">
        <w:rPr>
          <w:rFonts w:ascii="Times New Roman" w:hAnsi="Times New Roman" w:cs="Times New Roman"/>
          <w:sz w:val="24"/>
          <w:szCs w:val="24"/>
        </w:rPr>
        <w:t>, že došlo ke koncentraci většiny finančních prostředků</w:t>
      </w:r>
      <w:r w:rsidRPr="005F7E23">
        <w:rPr>
          <w:rFonts w:ascii="Times New Roman" w:hAnsi="Times New Roman" w:cs="Times New Roman"/>
          <w:sz w:val="24"/>
          <w:szCs w:val="24"/>
        </w:rPr>
        <w:t xml:space="preserve"> SF</w:t>
      </w:r>
      <w:r w:rsidR="00C07566" w:rsidRPr="005F7E23">
        <w:rPr>
          <w:rFonts w:ascii="Times New Roman" w:hAnsi="Times New Roman" w:cs="Times New Roman"/>
          <w:sz w:val="24"/>
          <w:szCs w:val="24"/>
        </w:rPr>
        <w:t xml:space="preserve"> </w:t>
      </w:r>
      <w:r w:rsidRPr="005F7E23">
        <w:rPr>
          <w:rFonts w:ascii="Times New Roman" w:hAnsi="Times New Roman" w:cs="Times New Roman"/>
          <w:sz w:val="24"/>
          <w:szCs w:val="24"/>
        </w:rPr>
        <w:t xml:space="preserve">do několika </w:t>
      </w:r>
      <w:r w:rsidR="00C07566" w:rsidRPr="005F7E23">
        <w:rPr>
          <w:rFonts w:ascii="Times New Roman" w:hAnsi="Times New Roman" w:cs="Times New Roman"/>
          <w:sz w:val="24"/>
          <w:szCs w:val="24"/>
        </w:rPr>
        <w:t xml:space="preserve">tzv. </w:t>
      </w:r>
      <w:r w:rsidR="00301A04">
        <w:rPr>
          <w:rFonts w:ascii="Times New Roman" w:hAnsi="Times New Roman" w:cs="Times New Roman"/>
          <w:i/>
          <w:sz w:val="24"/>
          <w:szCs w:val="24"/>
        </w:rPr>
        <w:t>c</w:t>
      </w:r>
      <w:r w:rsidR="00C07566" w:rsidRPr="005F7E23">
        <w:rPr>
          <w:rFonts w:ascii="Times New Roman" w:hAnsi="Times New Roman" w:cs="Times New Roman"/>
          <w:i/>
          <w:sz w:val="24"/>
          <w:szCs w:val="24"/>
        </w:rPr>
        <w:t>íl</w:t>
      </w:r>
      <w:r w:rsidRPr="005F7E23">
        <w:rPr>
          <w:rFonts w:ascii="Times New Roman" w:hAnsi="Times New Roman" w:cs="Times New Roman"/>
          <w:i/>
          <w:sz w:val="24"/>
          <w:szCs w:val="24"/>
        </w:rPr>
        <w:t>ů</w:t>
      </w:r>
      <w:r w:rsidR="00C07566" w:rsidRPr="005F7E23">
        <w:rPr>
          <w:rFonts w:ascii="Times New Roman" w:hAnsi="Times New Roman" w:cs="Times New Roman"/>
          <w:sz w:val="24"/>
          <w:szCs w:val="24"/>
        </w:rPr>
        <w:t xml:space="preserve">, které stanovila EK, </w:t>
      </w:r>
      <w:r w:rsidR="00594479">
        <w:rPr>
          <w:rFonts w:ascii="Times New Roman" w:hAnsi="Times New Roman" w:cs="Times New Roman"/>
          <w:sz w:val="24"/>
          <w:szCs w:val="24"/>
        </w:rPr>
        <w:t>načež</w:t>
      </w:r>
      <w:r w:rsidR="00C07566" w:rsidRPr="005F7E23">
        <w:rPr>
          <w:rFonts w:ascii="Times New Roman" w:hAnsi="Times New Roman" w:cs="Times New Roman"/>
          <w:sz w:val="24"/>
          <w:szCs w:val="24"/>
        </w:rPr>
        <w:t xml:space="preserve"> každému z nich přidělila ur</w:t>
      </w:r>
      <w:r w:rsidRPr="005F7E23">
        <w:rPr>
          <w:rFonts w:ascii="Times New Roman" w:hAnsi="Times New Roman" w:cs="Times New Roman"/>
          <w:sz w:val="24"/>
          <w:szCs w:val="24"/>
        </w:rPr>
        <w:t>čitý objem peněz</w:t>
      </w:r>
      <w:r w:rsidR="00C07566" w:rsidRPr="005F7E23">
        <w:rPr>
          <w:rFonts w:ascii="Times New Roman" w:hAnsi="Times New Roman" w:cs="Times New Roman"/>
          <w:sz w:val="24"/>
          <w:szCs w:val="24"/>
        </w:rPr>
        <w:t xml:space="preserve">. Cílů </w:t>
      </w:r>
      <w:r w:rsidRPr="005F7E23">
        <w:rPr>
          <w:rFonts w:ascii="Times New Roman" w:hAnsi="Times New Roman" w:cs="Times New Roman"/>
          <w:sz w:val="24"/>
          <w:szCs w:val="24"/>
        </w:rPr>
        <w:t>E</w:t>
      </w:r>
      <w:r w:rsidR="00C07566" w:rsidRPr="005F7E23">
        <w:rPr>
          <w:rFonts w:ascii="Times New Roman" w:hAnsi="Times New Roman" w:cs="Times New Roman"/>
          <w:sz w:val="24"/>
          <w:szCs w:val="24"/>
        </w:rPr>
        <w:t>K určila celkem pět, přičemž pátý se skládal ze dvou částí:</w:t>
      </w:r>
    </w:p>
    <w:p w:rsidR="00C07566" w:rsidRPr="005F7E23" w:rsidRDefault="00C07566" w:rsidP="00C07566">
      <w:pPr>
        <w:pStyle w:val="Bezmezer"/>
        <w:spacing w:line="360" w:lineRule="auto"/>
        <w:ind w:firstLine="708"/>
        <w:jc w:val="both"/>
        <w:rPr>
          <w:rFonts w:ascii="Times New Roman" w:hAnsi="Times New Roman" w:cs="Times New Roman"/>
          <w:sz w:val="24"/>
          <w:szCs w:val="24"/>
        </w:rPr>
      </w:pPr>
    </w:p>
    <w:tbl>
      <w:tblPr>
        <w:tblStyle w:val="Mkatabulky"/>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824"/>
        <w:gridCol w:w="5288"/>
        <w:gridCol w:w="3176"/>
      </w:tblGrid>
      <w:tr w:rsidR="00C07566" w:rsidRPr="005F7E23" w:rsidTr="008F4586">
        <w:tc>
          <w:tcPr>
            <w:tcW w:w="824" w:type="dxa"/>
            <w:vAlign w:val="center"/>
          </w:tcPr>
          <w:p w:rsidR="00C07566" w:rsidRPr="005F7E23" w:rsidRDefault="00C07566" w:rsidP="00FA6EEE">
            <w:pPr>
              <w:pStyle w:val="Bezmezer"/>
              <w:spacing w:line="360" w:lineRule="auto"/>
              <w:jc w:val="center"/>
              <w:rPr>
                <w:rFonts w:ascii="Times New Roman" w:hAnsi="Times New Roman" w:cs="Times New Roman"/>
                <w:b/>
                <w:sz w:val="24"/>
                <w:szCs w:val="24"/>
              </w:rPr>
            </w:pPr>
            <w:r w:rsidRPr="005F7E23">
              <w:rPr>
                <w:rFonts w:ascii="Times New Roman" w:hAnsi="Times New Roman" w:cs="Times New Roman"/>
                <w:b/>
                <w:sz w:val="24"/>
                <w:szCs w:val="24"/>
              </w:rPr>
              <w:t>CÍL</w:t>
            </w:r>
          </w:p>
        </w:tc>
        <w:tc>
          <w:tcPr>
            <w:tcW w:w="5288" w:type="dxa"/>
            <w:vAlign w:val="center"/>
          </w:tcPr>
          <w:p w:rsidR="00C07566" w:rsidRPr="005F7E23" w:rsidRDefault="00C07566" w:rsidP="00FA6EEE">
            <w:pPr>
              <w:pStyle w:val="Bezmezer"/>
              <w:spacing w:line="360" w:lineRule="auto"/>
              <w:jc w:val="center"/>
              <w:rPr>
                <w:rFonts w:ascii="Times New Roman" w:hAnsi="Times New Roman" w:cs="Times New Roman"/>
                <w:b/>
                <w:sz w:val="24"/>
                <w:szCs w:val="24"/>
              </w:rPr>
            </w:pPr>
            <w:r w:rsidRPr="005F7E23">
              <w:rPr>
                <w:rFonts w:ascii="Times New Roman" w:hAnsi="Times New Roman" w:cs="Times New Roman"/>
                <w:b/>
                <w:sz w:val="24"/>
                <w:szCs w:val="24"/>
              </w:rPr>
              <w:t>CHARAKTERISTIKA</w:t>
            </w:r>
          </w:p>
        </w:tc>
        <w:tc>
          <w:tcPr>
            <w:tcW w:w="3176" w:type="dxa"/>
            <w:vAlign w:val="center"/>
          </w:tcPr>
          <w:p w:rsidR="00C07566" w:rsidRPr="005F7E23" w:rsidRDefault="00C07566" w:rsidP="00FA6EEE">
            <w:pPr>
              <w:pStyle w:val="Bezmezer"/>
              <w:spacing w:line="360" w:lineRule="auto"/>
              <w:jc w:val="center"/>
              <w:rPr>
                <w:rFonts w:ascii="Times New Roman" w:hAnsi="Times New Roman" w:cs="Times New Roman"/>
                <w:b/>
                <w:sz w:val="24"/>
                <w:szCs w:val="24"/>
              </w:rPr>
            </w:pPr>
            <w:r w:rsidRPr="005F7E23">
              <w:rPr>
                <w:rFonts w:ascii="Times New Roman" w:hAnsi="Times New Roman" w:cs="Times New Roman"/>
                <w:b/>
                <w:sz w:val="24"/>
                <w:szCs w:val="24"/>
              </w:rPr>
              <w:t>NÁSTROJ FINANCOVÁNÍ</w:t>
            </w:r>
          </w:p>
        </w:tc>
      </w:tr>
      <w:tr w:rsidR="00C07566" w:rsidRPr="005F7E23" w:rsidTr="008F4586">
        <w:tc>
          <w:tcPr>
            <w:tcW w:w="824" w:type="dxa"/>
            <w:vAlign w:val="center"/>
          </w:tcPr>
          <w:p w:rsidR="00C07566" w:rsidRPr="005F7E23" w:rsidRDefault="00301A04" w:rsidP="00FA6EEE">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c</w:t>
            </w:r>
            <w:r w:rsidR="00C07566" w:rsidRPr="005F7E23">
              <w:rPr>
                <w:rFonts w:ascii="Times New Roman" w:hAnsi="Times New Roman" w:cs="Times New Roman"/>
                <w:sz w:val="24"/>
                <w:szCs w:val="24"/>
              </w:rPr>
              <w:t>íl 1</w:t>
            </w:r>
          </w:p>
        </w:tc>
        <w:tc>
          <w:tcPr>
            <w:tcW w:w="5288" w:type="dxa"/>
            <w:vAlign w:val="center"/>
          </w:tcPr>
          <w:p w:rsidR="00C07566" w:rsidRPr="005F7E23" w:rsidRDefault="00301A04" w:rsidP="00FA6EEE">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p</w:t>
            </w:r>
            <w:r w:rsidR="00C07566" w:rsidRPr="005F7E23">
              <w:rPr>
                <w:rFonts w:ascii="Times New Roman" w:hAnsi="Times New Roman" w:cs="Times New Roman"/>
                <w:sz w:val="24"/>
                <w:szCs w:val="24"/>
              </w:rPr>
              <w:t>odpora rozvoje méně rozvinutých regionů, jejichž HDP je nižší než 75 % průměru ES</w:t>
            </w:r>
          </w:p>
        </w:tc>
        <w:tc>
          <w:tcPr>
            <w:tcW w:w="3176" w:type="dxa"/>
            <w:vAlign w:val="center"/>
          </w:tcPr>
          <w:p w:rsidR="00C07566" w:rsidRPr="005F7E23" w:rsidRDefault="0037480B" w:rsidP="0037480B">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EFRR</w:t>
            </w:r>
            <w:r w:rsidR="00C07566" w:rsidRPr="005F7E23">
              <w:rPr>
                <w:rFonts w:ascii="Times New Roman" w:hAnsi="Times New Roman" w:cs="Times New Roman"/>
                <w:sz w:val="24"/>
                <w:szCs w:val="24"/>
              </w:rPr>
              <w:t xml:space="preserve">, ESF a orientační sekce </w:t>
            </w:r>
            <w:r w:rsidRPr="005F7E23">
              <w:rPr>
                <w:rFonts w:ascii="Times New Roman" w:hAnsi="Times New Roman" w:cs="Times New Roman"/>
                <w:sz w:val="24"/>
                <w:szCs w:val="24"/>
              </w:rPr>
              <w:t>EZPZF</w:t>
            </w:r>
          </w:p>
        </w:tc>
      </w:tr>
      <w:tr w:rsidR="00C07566" w:rsidRPr="005F7E23" w:rsidTr="008F4586">
        <w:tc>
          <w:tcPr>
            <w:tcW w:w="824" w:type="dxa"/>
            <w:vAlign w:val="center"/>
          </w:tcPr>
          <w:p w:rsidR="00C07566" w:rsidRPr="005F7E23" w:rsidRDefault="00301A04" w:rsidP="00FA6EEE">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c</w:t>
            </w:r>
            <w:r w:rsidR="00C07566" w:rsidRPr="005F7E23">
              <w:rPr>
                <w:rFonts w:ascii="Times New Roman" w:hAnsi="Times New Roman" w:cs="Times New Roman"/>
                <w:sz w:val="24"/>
                <w:szCs w:val="24"/>
              </w:rPr>
              <w:t>íl 2</w:t>
            </w:r>
          </w:p>
        </w:tc>
        <w:tc>
          <w:tcPr>
            <w:tcW w:w="5288" w:type="dxa"/>
            <w:vAlign w:val="center"/>
          </w:tcPr>
          <w:p w:rsidR="00C07566" w:rsidRPr="005F7E23" w:rsidRDefault="00301A04" w:rsidP="00FA6EEE">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p</w:t>
            </w:r>
            <w:r w:rsidR="00C07566" w:rsidRPr="005F7E23">
              <w:rPr>
                <w:rFonts w:ascii="Times New Roman" w:hAnsi="Times New Roman" w:cs="Times New Roman"/>
                <w:sz w:val="24"/>
                <w:szCs w:val="24"/>
              </w:rPr>
              <w:t>řestavba regionů vážně postižených úpadkem průmyslu</w:t>
            </w:r>
          </w:p>
        </w:tc>
        <w:tc>
          <w:tcPr>
            <w:tcW w:w="3176" w:type="dxa"/>
            <w:vAlign w:val="center"/>
          </w:tcPr>
          <w:p w:rsidR="00C07566" w:rsidRPr="005F7E23" w:rsidRDefault="0037480B" w:rsidP="00FA6EEE">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EFRR</w:t>
            </w:r>
            <w:r w:rsidR="00C07566" w:rsidRPr="005F7E23">
              <w:rPr>
                <w:rFonts w:ascii="Times New Roman" w:hAnsi="Times New Roman" w:cs="Times New Roman"/>
                <w:sz w:val="24"/>
                <w:szCs w:val="24"/>
              </w:rPr>
              <w:t xml:space="preserve"> a ESF</w:t>
            </w:r>
          </w:p>
        </w:tc>
      </w:tr>
      <w:tr w:rsidR="00C07566" w:rsidRPr="005F7E23" w:rsidTr="008F4586">
        <w:tc>
          <w:tcPr>
            <w:tcW w:w="824" w:type="dxa"/>
            <w:vAlign w:val="center"/>
          </w:tcPr>
          <w:p w:rsidR="00C07566" w:rsidRPr="005F7E23" w:rsidRDefault="00301A04" w:rsidP="00FA6EEE">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c</w:t>
            </w:r>
            <w:r w:rsidR="00C07566" w:rsidRPr="005F7E23">
              <w:rPr>
                <w:rFonts w:ascii="Times New Roman" w:hAnsi="Times New Roman" w:cs="Times New Roman"/>
                <w:sz w:val="24"/>
                <w:szCs w:val="24"/>
              </w:rPr>
              <w:t>íl 3</w:t>
            </w:r>
          </w:p>
        </w:tc>
        <w:tc>
          <w:tcPr>
            <w:tcW w:w="5288" w:type="dxa"/>
            <w:vAlign w:val="center"/>
          </w:tcPr>
          <w:p w:rsidR="00C07566" w:rsidRPr="005F7E23" w:rsidRDefault="00301A04" w:rsidP="00FA6EEE">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b</w:t>
            </w:r>
            <w:r w:rsidR="00C07566" w:rsidRPr="005F7E23">
              <w:rPr>
                <w:rFonts w:ascii="Times New Roman" w:hAnsi="Times New Roman" w:cs="Times New Roman"/>
                <w:sz w:val="24"/>
                <w:szCs w:val="24"/>
              </w:rPr>
              <w:t xml:space="preserve">oj proti dlouhodobé nezaměstnanosti – podpora lidí </w:t>
            </w:r>
            <w:r w:rsidR="00C07566" w:rsidRPr="005F7E23">
              <w:rPr>
                <w:rFonts w:ascii="Times New Roman" w:hAnsi="Times New Roman" w:cs="Times New Roman"/>
                <w:sz w:val="24"/>
                <w:szCs w:val="24"/>
              </w:rPr>
              <w:lastRenderedPageBreak/>
              <w:t>starších 25 let, nezaměstnaných déle než rok</w:t>
            </w:r>
          </w:p>
        </w:tc>
        <w:tc>
          <w:tcPr>
            <w:tcW w:w="3176" w:type="dxa"/>
            <w:vAlign w:val="center"/>
          </w:tcPr>
          <w:p w:rsidR="00C07566" w:rsidRPr="005F7E23" w:rsidRDefault="00C07566" w:rsidP="00FA6EEE">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lastRenderedPageBreak/>
              <w:t>ESF</w:t>
            </w:r>
          </w:p>
        </w:tc>
      </w:tr>
      <w:tr w:rsidR="00C07566" w:rsidRPr="005F7E23" w:rsidTr="008F4586">
        <w:tc>
          <w:tcPr>
            <w:tcW w:w="824" w:type="dxa"/>
            <w:vAlign w:val="center"/>
          </w:tcPr>
          <w:p w:rsidR="00C07566" w:rsidRPr="005F7E23" w:rsidRDefault="00301A04" w:rsidP="00FA6EEE">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c</w:t>
            </w:r>
            <w:r w:rsidR="00C07566" w:rsidRPr="005F7E23">
              <w:rPr>
                <w:rFonts w:ascii="Times New Roman" w:hAnsi="Times New Roman" w:cs="Times New Roman"/>
                <w:sz w:val="24"/>
                <w:szCs w:val="24"/>
              </w:rPr>
              <w:t>íl 4</w:t>
            </w:r>
          </w:p>
        </w:tc>
        <w:tc>
          <w:tcPr>
            <w:tcW w:w="5288" w:type="dxa"/>
            <w:vAlign w:val="center"/>
          </w:tcPr>
          <w:p w:rsidR="00C07566" w:rsidRPr="005F7E23" w:rsidRDefault="00301A04" w:rsidP="00FA6EEE">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u</w:t>
            </w:r>
            <w:r w:rsidR="00C07566" w:rsidRPr="005F7E23">
              <w:rPr>
                <w:rFonts w:ascii="Times New Roman" w:hAnsi="Times New Roman" w:cs="Times New Roman"/>
                <w:sz w:val="24"/>
                <w:szCs w:val="24"/>
              </w:rPr>
              <w:t>snadnění začlenění mladých lidí do pracovního života – mladších 25 let</w:t>
            </w:r>
          </w:p>
        </w:tc>
        <w:tc>
          <w:tcPr>
            <w:tcW w:w="3176" w:type="dxa"/>
            <w:vAlign w:val="center"/>
          </w:tcPr>
          <w:p w:rsidR="00C07566" w:rsidRPr="005F7E23" w:rsidRDefault="00C07566" w:rsidP="00FA6EEE">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ESF</w:t>
            </w:r>
          </w:p>
        </w:tc>
      </w:tr>
      <w:tr w:rsidR="00C07566" w:rsidRPr="005F7E23" w:rsidTr="008F4586">
        <w:tc>
          <w:tcPr>
            <w:tcW w:w="824" w:type="dxa"/>
            <w:vAlign w:val="center"/>
          </w:tcPr>
          <w:p w:rsidR="00C07566" w:rsidRPr="005F7E23" w:rsidRDefault="00301A04" w:rsidP="00FA6EEE">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c</w:t>
            </w:r>
            <w:r w:rsidR="00C07566" w:rsidRPr="005F7E23">
              <w:rPr>
                <w:rFonts w:ascii="Times New Roman" w:hAnsi="Times New Roman" w:cs="Times New Roman"/>
                <w:sz w:val="24"/>
                <w:szCs w:val="24"/>
              </w:rPr>
              <w:t>íl 5a</w:t>
            </w:r>
          </w:p>
        </w:tc>
        <w:tc>
          <w:tcPr>
            <w:tcW w:w="5288" w:type="dxa"/>
            <w:vAlign w:val="center"/>
          </w:tcPr>
          <w:p w:rsidR="00C07566" w:rsidRPr="005F7E23" w:rsidRDefault="00301A04" w:rsidP="00FA6EEE">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u</w:t>
            </w:r>
            <w:r w:rsidR="00C07566" w:rsidRPr="005F7E23">
              <w:rPr>
                <w:rFonts w:ascii="Times New Roman" w:hAnsi="Times New Roman" w:cs="Times New Roman"/>
                <w:sz w:val="24"/>
                <w:szCs w:val="24"/>
              </w:rPr>
              <w:t>rychlení přizpůsobení zemědělských struktur</w:t>
            </w:r>
          </w:p>
        </w:tc>
        <w:tc>
          <w:tcPr>
            <w:tcW w:w="3176" w:type="dxa"/>
            <w:vAlign w:val="center"/>
          </w:tcPr>
          <w:p w:rsidR="00C07566" w:rsidRPr="005F7E23" w:rsidRDefault="0037480B" w:rsidP="00FA6EEE">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EZPZF</w:t>
            </w:r>
            <w:r w:rsidR="00C07566" w:rsidRPr="005F7E23">
              <w:rPr>
                <w:rFonts w:ascii="Times New Roman" w:hAnsi="Times New Roman" w:cs="Times New Roman"/>
                <w:sz w:val="24"/>
                <w:szCs w:val="24"/>
              </w:rPr>
              <w:t xml:space="preserve"> – orientační sekce</w:t>
            </w:r>
          </w:p>
        </w:tc>
      </w:tr>
      <w:tr w:rsidR="00C07566" w:rsidRPr="005F7E23" w:rsidTr="008F4586">
        <w:tc>
          <w:tcPr>
            <w:tcW w:w="824" w:type="dxa"/>
            <w:vAlign w:val="center"/>
          </w:tcPr>
          <w:p w:rsidR="00C07566" w:rsidRPr="005F7E23" w:rsidRDefault="00301A04" w:rsidP="00FA6EEE">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c</w:t>
            </w:r>
            <w:r w:rsidR="00C07566" w:rsidRPr="005F7E23">
              <w:rPr>
                <w:rFonts w:ascii="Times New Roman" w:hAnsi="Times New Roman" w:cs="Times New Roman"/>
                <w:sz w:val="24"/>
                <w:szCs w:val="24"/>
              </w:rPr>
              <w:t>íl 5b</w:t>
            </w:r>
          </w:p>
        </w:tc>
        <w:tc>
          <w:tcPr>
            <w:tcW w:w="5288" w:type="dxa"/>
            <w:vAlign w:val="center"/>
          </w:tcPr>
          <w:p w:rsidR="00C07566" w:rsidRPr="005F7E23" w:rsidRDefault="00301A04" w:rsidP="00FA6EEE">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p</w:t>
            </w:r>
            <w:r w:rsidR="00C07566" w:rsidRPr="005F7E23">
              <w:rPr>
                <w:rFonts w:ascii="Times New Roman" w:hAnsi="Times New Roman" w:cs="Times New Roman"/>
                <w:sz w:val="24"/>
                <w:szCs w:val="24"/>
              </w:rPr>
              <w:t>odpora rozvoje venkovských oblastí</w:t>
            </w:r>
          </w:p>
        </w:tc>
        <w:tc>
          <w:tcPr>
            <w:tcW w:w="3176" w:type="dxa"/>
            <w:vAlign w:val="center"/>
          </w:tcPr>
          <w:p w:rsidR="00C07566" w:rsidRPr="005F7E23" w:rsidRDefault="0037480B" w:rsidP="0037480B">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EZPZF</w:t>
            </w:r>
            <w:r w:rsidR="00C07566" w:rsidRPr="005F7E23">
              <w:rPr>
                <w:rFonts w:ascii="Times New Roman" w:hAnsi="Times New Roman" w:cs="Times New Roman"/>
                <w:sz w:val="24"/>
                <w:szCs w:val="24"/>
              </w:rPr>
              <w:t xml:space="preserve"> – orientační sekce, </w:t>
            </w:r>
            <w:r w:rsidRPr="005F7E23">
              <w:rPr>
                <w:rFonts w:ascii="Times New Roman" w:hAnsi="Times New Roman" w:cs="Times New Roman"/>
                <w:sz w:val="24"/>
                <w:szCs w:val="24"/>
              </w:rPr>
              <w:t>EFRR</w:t>
            </w:r>
            <w:r w:rsidR="00C07566" w:rsidRPr="005F7E23">
              <w:rPr>
                <w:rFonts w:ascii="Times New Roman" w:hAnsi="Times New Roman" w:cs="Times New Roman"/>
                <w:sz w:val="24"/>
                <w:szCs w:val="24"/>
              </w:rPr>
              <w:t>, ESF</w:t>
            </w:r>
          </w:p>
        </w:tc>
      </w:tr>
    </w:tbl>
    <w:p w:rsidR="00C07566" w:rsidRPr="005F7E23" w:rsidRDefault="00C07566" w:rsidP="00C07566">
      <w:pPr>
        <w:pStyle w:val="Bezmezer"/>
        <w:spacing w:line="360" w:lineRule="auto"/>
        <w:ind w:firstLine="708"/>
        <w:jc w:val="both"/>
        <w:rPr>
          <w:rFonts w:ascii="Times New Roman" w:hAnsi="Times New Roman" w:cs="Times New Roman"/>
          <w:sz w:val="20"/>
          <w:szCs w:val="20"/>
        </w:rPr>
      </w:pPr>
      <w:r w:rsidRPr="005F7E23">
        <w:rPr>
          <w:rFonts w:ascii="Times New Roman" w:hAnsi="Times New Roman" w:cs="Times New Roman"/>
          <w:sz w:val="20"/>
          <w:szCs w:val="20"/>
        </w:rPr>
        <w:t xml:space="preserve">Zdroj: </w:t>
      </w:r>
      <w:r w:rsidR="0095673E" w:rsidRPr="005F7E23">
        <w:rPr>
          <w:rFonts w:ascii="Times New Roman" w:hAnsi="Times New Roman" w:cs="Times New Roman"/>
          <w:sz w:val="20"/>
          <w:szCs w:val="20"/>
        </w:rPr>
        <w:t xml:space="preserve">BACHE, GEORGE: </w:t>
      </w:r>
      <w:r w:rsidR="0095673E" w:rsidRPr="005F7E23">
        <w:rPr>
          <w:rFonts w:ascii="Times New Roman" w:hAnsi="Times New Roman" w:cs="Times New Roman"/>
          <w:i/>
          <w:sz w:val="20"/>
          <w:szCs w:val="20"/>
        </w:rPr>
        <w:t>Politics in the European Union</w:t>
      </w:r>
      <w:r w:rsidR="0095673E" w:rsidRPr="005F7E23">
        <w:rPr>
          <w:rFonts w:ascii="Times New Roman" w:hAnsi="Times New Roman" w:cs="Times New Roman"/>
          <w:sz w:val="20"/>
          <w:szCs w:val="20"/>
        </w:rPr>
        <w:t>…, s. 466.</w:t>
      </w:r>
    </w:p>
    <w:p w:rsidR="0095673E" w:rsidRPr="005F7E23" w:rsidRDefault="0095673E" w:rsidP="00E76AE6">
      <w:pPr>
        <w:pStyle w:val="Bezmezer"/>
        <w:spacing w:line="360" w:lineRule="auto"/>
        <w:ind w:firstLine="708"/>
        <w:jc w:val="both"/>
        <w:rPr>
          <w:rFonts w:ascii="Times New Roman" w:hAnsi="Times New Roman" w:cs="Times New Roman"/>
          <w:sz w:val="24"/>
          <w:szCs w:val="24"/>
        </w:rPr>
      </w:pPr>
    </w:p>
    <w:p w:rsidR="004A6AC5" w:rsidRPr="005F7E23" w:rsidRDefault="00301A04" w:rsidP="00416FE0">
      <w:pPr>
        <w:pStyle w:val="Bezmezer"/>
        <w:spacing w:after="200" w:line="360" w:lineRule="auto"/>
        <w:ind w:firstLine="709"/>
        <w:jc w:val="both"/>
        <w:rPr>
          <w:rFonts w:ascii="Times New Roman" w:hAnsi="Times New Roman" w:cs="Times New Roman"/>
          <w:sz w:val="24"/>
          <w:szCs w:val="24"/>
        </w:rPr>
      </w:pPr>
      <w:r>
        <w:rPr>
          <w:rFonts w:ascii="Times New Roman" w:hAnsi="Times New Roman" w:cs="Times New Roman"/>
          <w:sz w:val="24"/>
          <w:szCs w:val="24"/>
        </w:rPr>
        <w:t>Vyloženě regionální dopad měly c</w:t>
      </w:r>
      <w:r w:rsidR="00E76AE6" w:rsidRPr="005F7E23">
        <w:rPr>
          <w:rFonts w:ascii="Times New Roman" w:hAnsi="Times New Roman" w:cs="Times New Roman"/>
          <w:sz w:val="24"/>
          <w:szCs w:val="24"/>
        </w:rPr>
        <w:t>íle 1, 2 a 5b, načež největší část výdajů při</w:t>
      </w:r>
      <w:r>
        <w:rPr>
          <w:rFonts w:ascii="Times New Roman" w:hAnsi="Times New Roman" w:cs="Times New Roman"/>
          <w:sz w:val="24"/>
          <w:szCs w:val="24"/>
        </w:rPr>
        <w:t>padlo na c</w:t>
      </w:r>
      <w:r w:rsidR="00E76AE6" w:rsidRPr="005F7E23">
        <w:rPr>
          <w:rFonts w:ascii="Times New Roman" w:hAnsi="Times New Roman" w:cs="Times New Roman"/>
          <w:sz w:val="24"/>
          <w:szCs w:val="24"/>
        </w:rPr>
        <w:t>í</w:t>
      </w:r>
      <w:r w:rsidR="0095673E" w:rsidRPr="005F7E23">
        <w:rPr>
          <w:rFonts w:ascii="Times New Roman" w:hAnsi="Times New Roman" w:cs="Times New Roman"/>
          <w:sz w:val="24"/>
          <w:szCs w:val="24"/>
        </w:rPr>
        <w:t>l 1 – až 65 % celkové alokace.</w:t>
      </w:r>
      <w:r w:rsidR="0095673E" w:rsidRPr="005F7E23">
        <w:rPr>
          <w:rStyle w:val="Znakapoznpodarou"/>
          <w:rFonts w:ascii="Times New Roman" w:hAnsi="Times New Roman" w:cs="Times New Roman"/>
          <w:sz w:val="24"/>
          <w:szCs w:val="24"/>
        </w:rPr>
        <w:footnoteReference w:id="88"/>
      </w:r>
      <w:r w:rsidR="00416FE0">
        <w:rPr>
          <w:rFonts w:ascii="Times New Roman" w:hAnsi="Times New Roman" w:cs="Times New Roman"/>
          <w:sz w:val="24"/>
          <w:szCs w:val="24"/>
        </w:rPr>
        <w:t xml:space="preserve"> Robert</w:t>
      </w:r>
      <w:r w:rsidR="00E76AE6" w:rsidRPr="005F7E23">
        <w:rPr>
          <w:rFonts w:ascii="Times New Roman" w:hAnsi="Times New Roman" w:cs="Times New Roman"/>
          <w:sz w:val="24"/>
          <w:szCs w:val="24"/>
        </w:rPr>
        <w:t xml:space="preserve"> </w:t>
      </w:r>
      <w:r w:rsidR="004A6AC5" w:rsidRPr="005F7E23">
        <w:rPr>
          <w:rFonts w:ascii="Times New Roman" w:hAnsi="Times New Roman" w:cs="Times New Roman"/>
          <w:sz w:val="24"/>
          <w:szCs w:val="24"/>
        </w:rPr>
        <w:t xml:space="preserve">Leonardi z tohoto hlediska </w:t>
      </w:r>
      <w:proofErr w:type="gramStart"/>
      <w:r w:rsidR="004A6AC5" w:rsidRPr="005F7E23">
        <w:rPr>
          <w:rFonts w:ascii="Times New Roman" w:hAnsi="Times New Roman" w:cs="Times New Roman"/>
          <w:sz w:val="24"/>
          <w:szCs w:val="24"/>
        </w:rPr>
        <w:t>poznamenal</w:t>
      </w:r>
      <w:proofErr w:type="gramEnd"/>
      <w:r w:rsidR="004A6AC5" w:rsidRPr="005F7E23">
        <w:rPr>
          <w:rFonts w:ascii="Times New Roman" w:hAnsi="Times New Roman" w:cs="Times New Roman"/>
          <w:sz w:val="24"/>
          <w:szCs w:val="24"/>
        </w:rPr>
        <w:t>, že „</w:t>
      </w:r>
      <w:r w:rsidR="004A6AC5" w:rsidRPr="005F7E23">
        <w:rPr>
          <w:rFonts w:ascii="Times New Roman" w:hAnsi="Times New Roman" w:cs="Times New Roman"/>
          <w:i/>
          <w:sz w:val="24"/>
          <w:szCs w:val="24"/>
        </w:rPr>
        <w:t>to, co odlišuje první podobu SF po reformě z roku 1988 od předchozích intervencí, je, že největší část zdrojů připadá na regionálně zaměřené cíle</w:t>
      </w:r>
      <w:r w:rsidR="004A6AC5" w:rsidRPr="005F7E23">
        <w:rPr>
          <w:rFonts w:ascii="Times New Roman" w:hAnsi="Times New Roman" w:cs="Times New Roman"/>
          <w:sz w:val="24"/>
          <w:szCs w:val="24"/>
        </w:rPr>
        <w:t>“.</w:t>
      </w:r>
      <w:r w:rsidR="0095673E" w:rsidRPr="005F7E23">
        <w:rPr>
          <w:rStyle w:val="Znakapoznpodarou"/>
          <w:rFonts w:ascii="Times New Roman" w:hAnsi="Times New Roman" w:cs="Times New Roman"/>
          <w:sz w:val="24"/>
          <w:szCs w:val="24"/>
        </w:rPr>
        <w:footnoteReference w:id="89"/>
      </w:r>
      <w:r w:rsidR="004A6AC5" w:rsidRPr="005F7E23">
        <w:rPr>
          <w:rFonts w:ascii="Times New Roman" w:hAnsi="Times New Roman" w:cs="Times New Roman"/>
          <w:sz w:val="24"/>
          <w:szCs w:val="24"/>
        </w:rPr>
        <w:t xml:space="preserve"> Tento posun stavěl regiony do role hlavních </w:t>
      </w:r>
      <w:r w:rsidR="00733E4E" w:rsidRPr="005F7E23">
        <w:rPr>
          <w:rFonts w:ascii="Times New Roman" w:hAnsi="Times New Roman" w:cs="Times New Roman"/>
          <w:sz w:val="24"/>
          <w:szCs w:val="24"/>
        </w:rPr>
        <w:t>příjemců pomoci ze SF</w:t>
      </w:r>
      <w:r w:rsidR="004A6AC5" w:rsidRPr="005F7E23">
        <w:rPr>
          <w:rFonts w:ascii="Times New Roman" w:hAnsi="Times New Roman" w:cs="Times New Roman"/>
          <w:sz w:val="24"/>
          <w:szCs w:val="24"/>
        </w:rPr>
        <w:t>. Region tak začal být vnímán jako jednotka dostatečně velká v tom smyslu, že se bude schopen vyvíjet dle určité</w:t>
      </w:r>
      <w:r w:rsidR="00E76AE6" w:rsidRPr="005F7E23">
        <w:rPr>
          <w:rFonts w:ascii="Times New Roman" w:hAnsi="Times New Roman" w:cs="Times New Roman"/>
          <w:sz w:val="24"/>
          <w:szCs w:val="24"/>
        </w:rPr>
        <w:t>ho</w:t>
      </w:r>
      <w:r w:rsidR="004A6AC5" w:rsidRPr="005F7E23">
        <w:rPr>
          <w:rFonts w:ascii="Times New Roman" w:hAnsi="Times New Roman" w:cs="Times New Roman"/>
          <w:sz w:val="24"/>
          <w:szCs w:val="24"/>
        </w:rPr>
        <w:t xml:space="preserve"> strategické</w:t>
      </w:r>
      <w:r w:rsidR="00E76AE6" w:rsidRPr="005F7E23">
        <w:rPr>
          <w:rFonts w:ascii="Times New Roman" w:hAnsi="Times New Roman" w:cs="Times New Roman"/>
          <w:sz w:val="24"/>
          <w:szCs w:val="24"/>
        </w:rPr>
        <w:t>ho plánu</w:t>
      </w:r>
      <w:r w:rsidR="004A6AC5" w:rsidRPr="005F7E23">
        <w:rPr>
          <w:rFonts w:ascii="Times New Roman" w:hAnsi="Times New Roman" w:cs="Times New Roman"/>
          <w:sz w:val="24"/>
          <w:szCs w:val="24"/>
        </w:rPr>
        <w:t>, ale zároveň jako jednotka dostatečně malá, jež umožní vhodné zapojení „lidského faktoru“ do tohoto vývoje – konkrétně vzájemnou známost, důvěru a výměnu informací mezi jeho aktéry.</w:t>
      </w:r>
      <w:r w:rsidR="000C37B0" w:rsidRPr="005F7E23">
        <w:rPr>
          <w:rStyle w:val="Znakapoznpodarou"/>
          <w:rFonts w:ascii="Times New Roman" w:hAnsi="Times New Roman" w:cs="Times New Roman"/>
          <w:sz w:val="24"/>
          <w:szCs w:val="24"/>
        </w:rPr>
        <w:footnoteReference w:id="90"/>
      </w:r>
      <w:r w:rsidR="00AA60A5" w:rsidRPr="005F7E23">
        <w:rPr>
          <w:rFonts w:ascii="Times New Roman" w:hAnsi="Times New Roman" w:cs="Times New Roman"/>
          <w:sz w:val="24"/>
          <w:szCs w:val="24"/>
        </w:rPr>
        <w:t xml:space="preserve"> </w:t>
      </w:r>
      <w:r w:rsidR="004A6AC5" w:rsidRPr="005F7E23">
        <w:rPr>
          <w:rFonts w:ascii="Times New Roman" w:hAnsi="Times New Roman" w:cs="Times New Roman"/>
          <w:sz w:val="24"/>
          <w:szCs w:val="24"/>
        </w:rPr>
        <w:t>Toto regionální zaměření politiky HSS následně vedlo k přijetí NUTS klasifikace územních jednotek</w:t>
      </w:r>
      <w:r w:rsidR="004A6AC5" w:rsidRPr="005F7E23">
        <w:rPr>
          <w:rStyle w:val="Znakapoznpodarou"/>
          <w:rFonts w:ascii="Times New Roman" w:hAnsi="Times New Roman" w:cs="Times New Roman"/>
          <w:sz w:val="24"/>
          <w:szCs w:val="24"/>
        </w:rPr>
        <w:footnoteReference w:id="91"/>
      </w:r>
      <w:r w:rsidR="001C1BC6">
        <w:rPr>
          <w:rFonts w:ascii="Times New Roman" w:hAnsi="Times New Roman" w:cs="Times New Roman"/>
          <w:sz w:val="24"/>
          <w:szCs w:val="24"/>
        </w:rPr>
        <w:t xml:space="preserve"> a k širokému zapojení sub</w:t>
      </w:r>
      <w:r w:rsidR="004A6AC5" w:rsidRPr="005F7E23">
        <w:rPr>
          <w:rFonts w:ascii="Times New Roman" w:hAnsi="Times New Roman" w:cs="Times New Roman"/>
          <w:sz w:val="24"/>
          <w:szCs w:val="24"/>
        </w:rPr>
        <w:t>národních aktérů do procesu tvorby politiky HSS skrze regionální programování prováděné v rámci regionálních partnerství.</w:t>
      </w:r>
      <w:r w:rsidR="00AA60A5" w:rsidRPr="005F7E23">
        <w:rPr>
          <w:rStyle w:val="Znakapoznpodarou"/>
          <w:rFonts w:ascii="Times New Roman" w:hAnsi="Times New Roman" w:cs="Times New Roman"/>
          <w:sz w:val="24"/>
          <w:szCs w:val="24"/>
        </w:rPr>
        <w:footnoteReference w:id="92"/>
      </w:r>
    </w:p>
    <w:p w:rsidR="00F42B2B" w:rsidRPr="005F7E23" w:rsidRDefault="00C067BA" w:rsidP="00416FE0">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 xml:space="preserve">V rámci VÚV a posouzení role EK z hlediska koncentrace se důležitou </w:t>
      </w:r>
      <w:r w:rsidR="00F024D6" w:rsidRPr="005F7E23">
        <w:rPr>
          <w:rFonts w:ascii="Times New Roman" w:hAnsi="Times New Roman" w:cs="Times New Roman"/>
          <w:sz w:val="24"/>
          <w:szCs w:val="24"/>
        </w:rPr>
        <w:t xml:space="preserve">skutečností reformy </w:t>
      </w:r>
      <w:r w:rsidR="00CD6C41" w:rsidRPr="005F7E23">
        <w:rPr>
          <w:rFonts w:ascii="Times New Roman" w:hAnsi="Times New Roman" w:cs="Times New Roman"/>
          <w:sz w:val="24"/>
          <w:szCs w:val="24"/>
        </w:rPr>
        <w:t>stalo</w:t>
      </w:r>
      <w:r w:rsidR="001958AD" w:rsidRPr="005F7E23">
        <w:rPr>
          <w:rFonts w:ascii="Times New Roman" w:hAnsi="Times New Roman" w:cs="Times New Roman"/>
          <w:sz w:val="24"/>
          <w:szCs w:val="24"/>
        </w:rPr>
        <w:t xml:space="preserve"> vymezení podmínek, které musí regiony splňovat, aby</w:t>
      </w:r>
      <w:r w:rsidR="004A6AC5" w:rsidRPr="005F7E23">
        <w:rPr>
          <w:rFonts w:ascii="Times New Roman" w:hAnsi="Times New Roman" w:cs="Times New Roman"/>
          <w:sz w:val="24"/>
          <w:szCs w:val="24"/>
        </w:rPr>
        <w:t xml:space="preserve"> mohly čer</w:t>
      </w:r>
      <w:r w:rsidR="00301A04">
        <w:rPr>
          <w:rFonts w:ascii="Times New Roman" w:hAnsi="Times New Roman" w:cs="Times New Roman"/>
          <w:sz w:val="24"/>
          <w:szCs w:val="24"/>
        </w:rPr>
        <w:t>pat pomoc z hlediska c</w:t>
      </w:r>
      <w:r w:rsidR="001958AD" w:rsidRPr="005F7E23">
        <w:rPr>
          <w:rFonts w:ascii="Times New Roman" w:hAnsi="Times New Roman" w:cs="Times New Roman"/>
          <w:sz w:val="24"/>
          <w:szCs w:val="24"/>
        </w:rPr>
        <w:t xml:space="preserve">ílů 1, 2 a 5b. </w:t>
      </w:r>
      <w:r w:rsidR="00301A04">
        <w:rPr>
          <w:rFonts w:ascii="Times New Roman" w:hAnsi="Times New Roman" w:cs="Times New Roman"/>
          <w:sz w:val="24"/>
          <w:szCs w:val="24"/>
        </w:rPr>
        <w:t>Způsobilost z hlediska c</w:t>
      </w:r>
      <w:r w:rsidR="00CD6C41" w:rsidRPr="005F7E23">
        <w:rPr>
          <w:rFonts w:ascii="Times New Roman" w:hAnsi="Times New Roman" w:cs="Times New Roman"/>
          <w:sz w:val="24"/>
          <w:szCs w:val="24"/>
        </w:rPr>
        <w:t>íle 1 byla stanovena</w:t>
      </w:r>
      <w:r w:rsidR="001958AD" w:rsidRPr="005F7E23">
        <w:rPr>
          <w:rFonts w:ascii="Times New Roman" w:hAnsi="Times New Roman" w:cs="Times New Roman"/>
          <w:sz w:val="24"/>
          <w:szCs w:val="24"/>
        </w:rPr>
        <w:t xml:space="preserve"> pro regiony mající HDP nižší než 75 % průměru </w:t>
      </w:r>
      <w:r w:rsidR="00CD6C41" w:rsidRPr="005F7E23">
        <w:rPr>
          <w:rFonts w:ascii="Times New Roman" w:hAnsi="Times New Roman" w:cs="Times New Roman"/>
          <w:sz w:val="24"/>
          <w:szCs w:val="24"/>
        </w:rPr>
        <w:t>E</w:t>
      </w:r>
      <w:r w:rsidR="001958AD" w:rsidRPr="005F7E23">
        <w:rPr>
          <w:rFonts w:ascii="Times New Roman" w:hAnsi="Times New Roman" w:cs="Times New Roman"/>
          <w:sz w:val="24"/>
          <w:szCs w:val="24"/>
        </w:rPr>
        <w:t>S. Cíl 2 d</w:t>
      </w:r>
      <w:r w:rsidR="00CD6C41" w:rsidRPr="005F7E23">
        <w:rPr>
          <w:rFonts w:ascii="Times New Roman" w:hAnsi="Times New Roman" w:cs="Times New Roman"/>
          <w:sz w:val="24"/>
          <w:szCs w:val="24"/>
        </w:rPr>
        <w:t>isponoval třemi požadavky – mírou</w:t>
      </w:r>
      <w:r w:rsidR="001958AD" w:rsidRPr="005F7E23">
        <w:rPr>
          <w:rFonts w:ascii="Times New Roman" w:hAnsi="Times New Roman" w:cs="Times New Roman"/>
          <w:sz w:val="24"/>
          <w:szCs w:val="24"/>
        </w:rPr>
        <w:t xml:space="preserve"> nezaměstnanosti v regionu, podíl</w:t>
      </w:r>
      <w:r w:rsidR="00CD6C41" w:rsidRPr="005F7E23">
        <w:rPr>
          <w:rFonts w:ascii="Times New Roman" w:hAnsi="Times New Roman" w:cs="Times New Roman"/>
          <w:sz w:val="24"/>
          <w:szCs w:val="24"/>
        </w:rPr>
        <w:t>em</w:t>
      </w:r>
      <w:r w:rsidR="001958AD" w:rsidRPr="005F7E23">
        <w:rPr>
          <w:rFonts w:ascii="Times New Roman" w:hAnsi="Times New Roman" w:cs="Times New Roman"/>
          <w:sz w:val="24"/>
          <w:szCs w:val="24"/>
        </w:rPr>
        <w:t xml:space="preserve"> </w:t>
      </w:r>
      <w:r w:rsidR="00CD6C41" w:rsidRPr="005F7E23">
        <w:rPr>
          <w:rFonts w:ascii="Times New Roman" w:hAnsi="Times New Roman" w:cs="Times New Roman"/>
          <w:sz w:val="24"/>
          <w:szCs w:val="24"/>
        </w:rPr>
        <w:t>zaměstnanosti v průmyslu a úpad</w:t>
      </w:r>
      <w:r w:rsidR="001958AD" w:rsidRPr="005F7E23">
        <w:rPr>
          <w:rFonts w:ascii="Times New Roman" w:hAnsi="Times New Roman" w:cs="Times New Roman"/>
          <w:sz w:val="24"/>
          <w:szCs w:val="24"/>
        </w:rPr>
        <w:t>k</w:t>
      </w:r>
      <w:r w:rsidR="00CD6C41" w:rsidRPr="005F7E23">
        <w:rPr>
          <w:rFonts w:ascii="Times New Roman" w:hAnsi="Times New Roman" w:cs="Times New Roman"/>
          <w:sz w:val="24"/>
          <w:szCs w:val="24"/>
        </w:rPr>
        <w:t>em</w:t>
      </w:r>
      <w:r w:rsidR="001958AD" w:rsidRPr="005F7E23">
        <w:rPr>
          <w:rFonts w:ascii="Times New Roman" w:hAnsi="Times New Roman" w:cs="Times New Roman"/>
          <w:sz w:val="24"/>
          <w:szCs w:val="24"/>
        </w:rPr>
        <w:t xml:space="preserve"> zaměstnanosti vzhledem k průměru </w:t>
      </w:r>
      <w:r w:rsidR="00CD6C41" w:rsidRPr="005F7E23">
        <w:rPr>
          <w:rFonts w:ascii="Times New Roman" w:hAnsi="Times New Roman" w:cs="Times New Roman"/>
          <w:sz w:val="24"/>
          <w:szCs w:val="24"/>
        </w:rPr>
        <w:t>ES</w:t>
      </w:r>
      <w:r w:rsidR="001958AD" w:rsidRPr="005F7E23">
        <w:rPr>
          <w:rFonts w:ascii="Times New Roman" w:hAnsi="Times New Roman" w:cs="Times New Roman"/>
          <w:sz w:val="24"/>
          <w:szCs w:val="24"/>
        </w:rPr>
        <w:t xml:space="preserve">. Cíl 5b pak používal </w:t>
      </w:r>
      <w:r w:rsidR="00011E13" w:rsidRPr="005F7E23">
        <w:rPr>
          <w:rFonts w:ascii="Times New Roman" w:hAnsi="Times New Roman" w:cs="Times New Roman"/>
          <w:sz w:val="24"/>
          <w:szCs w:val="24"/>
        </w:rPr>
        <w:t>měřítka</w:t>
      </w:r>
      <w:r w:rsidR="001958AD" w:rsidRPr="005F7E23">
        <w:rPr>
          <w:rFonts w:ascii="Times New Roman" w:hAnsi="Times New Roman" w:cs="Times New Roman"/>
          <w:sz w:val="24"/>
          <w:szCs w:val="24"/>
        </w:rPr>
        <w:t xml:space="preserve"> úrovně sociálně-ekonomického rozvoje regionu, </w:t>
      </w:r>
      <w:r w:rsidR="001958AD" w:rsidRPr="005F7E23">
        <w:rPr>
          <w:rFonts w:ascii="Times New Roman" w:hAnsi="Times New Roman" w:cs="Times New Roman"/>
          <w:sz w:val="24"/>
          <w:szCs w:val="24"/>
        </w:rPr>
        <w:lastRenderedPageBreak/>
        <w:t xml:space="preserve">zaměstnanosti v zemědělství a příjmů v zemědělství. Na základě těchto kritérií následně EK určila regiony způsobilé k přijímání pomoci, </w:t>
      </w:r>
      <w:r w:rsidR="00CD6C41" w:rsidRPr="005F7E23">
        <w:rPr>
          <w:rFonts w:ascii="Times New Roman" w:hAnsi="Times New Roman" w:cs="Times New Roman"/>
          <w:sz w:val="24"/>
          <w:szCs w:val="24"/>
        </w:rPr>
        <w:t>načež</w:t>
      </w:r>
      <w:r w:rsidR="001958AD" w:rsidRPr="005F7E23">
        <w:rPr>
          <w:rFonts w:ascii="Times New Roman" w:hAnsi="Times New Roman" w:cs="Times New Roman"/>
          <w:sz w:val="24"/>
          <w:szCs w:val="24"/>
        </w:rPr>
        <w:t xml:space="preserve"> území těchto regionů </w:t>
      </w:r>
      <w:r w:rsidR="00CD6C41" w:rsidRPr="005F7E23">
        <w:rPr>
          <w:rFonts w:ascii="Times New Roman" w:hAnsi="Times New Roman" w:cs="Times New Roman"/>
          <w:sz w:val="24"/>
          <w:szCs w:val="24"/>
        </w:rPr>
        <w:t>pokrývalo</w:t>
      </w:r>
      <w:r w:rsidR="001958AD" w:rsidRPr="005F7E23">
        <w:rPr>
          <w:rFonts w:ascii="Times New Roman" w:hAnsi="Times New Roman" w:cs="Times New Roman"/>
          <w:sz w:val="24"/>
          <w:szCs w:val="24"/>
        </w:rPr>
        <w:t xml:space="preserve"> 43,5 % veškerých obyvatel </w:t>
      </w:r>
      <w:r w:rsidR="00CD6C41" w:rsidRPr="005F7E23">
        <w:rPr>
          <w:rFonts w:ascii="Times New Roman" w:hAnsi="Times New Roman" w:cs="Times New Roman"/>
          <w:sz w:val="24"/>
          <w:szCs w:val="24"/>
        </w:rPr>
        <w:t>E</w:t>
      </w:r>
      <w:r w:rsidR="001958AD" w:rsidRPr="005F7E23">
        <w:rPr>
          <w:rFonts w:ascii="Times New Roman" w:hAnsi="Times New Roman" w:cs="Times New Roman"/>
          <w:sz w:val="24"/>
          <w:szCs w:val="24"/>
        </w:rPr>
        <w:t>S.</w:t>
      </w:r>
      <w:r w:rsidR="00AA60A5" w:rsidRPr="005F7E23">
        <w:rPr>
          <w:rStyle w:val="Znakapoznpodarou"/>
          <w:rFonts w:ascii="Times New Roman" w:hAnsi="Times New Roman" w:cs="Times New Roman"/>
          <w:sz w:val="24"/>
          <w:szCs w:val="24"/>
        </w:rPr>
        <w:footnoteReference w:id="93"/>
      </w:r>
      <w:r w:rsidR="00416FE0">
        <w:rPr>
          <w:rFonts w:ascii="Times New Roman" w:hAnsi="Times New Roman" w:cs="Times New Roman"/>
          <w:sz w:val="24"/>
          <w:szCs w:val="24"/>
        </w:rPr>
        <w:t xml:space="preserve"> </w:t>
      </w:r>
      <w:r w:rsidR="00CD6C41" w:rsidRPr="005F7E23">
        <w:rPr>
          <w:rFonts w:ascii="Times New Roman" w:hAnsi="Times New Roman" w:cs="Times New Roman"/>
          <w:sz w:val="24"/>
          <w:szCs w:val="24"/>
        </w:rPr>
        <w:t>S</w:t>
      </w:r>
      <w:r w:rsidR="001958AD" w:rsidRPr="005F7E23">
        <w:rPr>
          <w:rFonts w:ascii="Times New Roman" w:hAnsi="Times New Roman" w:cs="Times New Roman"/>
          <w:sz w:val="24"/>
          <w:szCs w:val="24"/>
        </w:rPr>
        <w:t>ystém určování způsobilých regionů představoval výraznou změnu oproti předchozím praktikám, kdy prostředky ze SF byly distribuovány za účelem</w:t>
      </w:r>
      <w:r w:rsidR="00EA388C" w:rsidRPr="005F7E23">
        <w:rPr>
          <w:rFonts w:ascii="Times New Roman" w:hAnsi="Times New Roman" w:cs="Times New Roman"/>
          <w:sz w:val="24"/>
          <w:szCs w:val="24"/>
        </w:rPr>
        <w:t xml:space="preserve"> </w:t>
      </w:r>
      <w:r w:rsidR="001958AD" w:rsidRPr="005F7E23">
        <w:rPr>
          <w:rFonts w:ascii="Times New Roman" w:hAnsi="Times New Roman" w:cs="Times New Roman"/>
          <w:sz w:val="24"/>
          <w:szCs w:val="24"/>
        </w:rPr>
        <w:t xml:space="preserve">financování projektů v oblastech, </w:t>
      </w:r>
      <w:r w:rsidR="00EA3D33" w:rsidRPr="005F7E23">
        <w:rPr>
          <w:rFonts w:ascii="Times New Roman" w:hAnsi="Times New Roman" w:cs="Times New Roman"/>
          <w:sz w:val="24"/>
          <w:szCs w:val="24"/>
        </w:rPr>
        <w:t>jež</w:t>
      </w:r>
      <w:r w:rsidR="001958AD" w:rsidRPr="005F7E23">
        <w:rPr>
          <w:rFonts w:ascii="Times New Roman" w:hAnsi="Times New Roman" w:cs="Times New Roman"/>
          <w:sz w:val="24"/>
          <w:szCs w:val="24"/>
        </w:rPr>
        <w:t xml:space="preserve"> určily výhradně vlády ČS.</w:t>
      </w:r>
      <w:r w:rsidR="00F42B2B" w:rsidRPr="005F7E23">
        <w:rPr>
          <w:rFonts w:ascii="Times New Roman" w:hAnsi="Times New Roman" w:cs="Times New Roman"/>
          <w:sz w:val="24"/>
          <w:szCs w:val="24"/>
        </w:rPr>
        <w:t xml:space="preserve"> </w:t>
      </w:r>
      <w:proofErr w:type="gramStart"/>
      <w:r w:rsidR="00F42B2B" w:rsidRPr="005F7E23">
        <w:rPr>
          <w:rFonts w:ascii="Times New Roman" w:hAnsi="Times New Roman" w:cs="Times New Roman"/>
          <w:sz w:val="24"/>
          <w:szCs w:val="24"/>
        </w:rPr>
        <w:t>Nově však</w:t>
      </w:r>
      <w:proofErr w:type="gramEnd"/>
      <w:r w:rsidR="00F42B2B" w:rsidRPr="005F7E23">
        <w:rPr>
          <w:rFonts w:ascii="Times New Roman" w:hAnsi="Times New Roman" w:cs="Times New Roman"/>
          <w:sz w:val="24"/>
          <w:szCs w:val="24"/>
        </w:rPr>
        <w:t xml:space="preserve"> došlo k vymezení způsobilých regionů na základě </w:t>
      </w:r>
      <w:r w:rsidR="00EA388C" w:rsidRPr="005F7E23">
        <w:rPr>
          <w:rFonts w:ascii="Times New Roman" w:hAnsi="Times New Roman" w:cs="Times New Roman"/>
          <w:sz w:val="24"/>
          <w:szCs w:val="24"/>
        </w:rPr>
        <w:t>společných</w:t>
      </w:r>
      <w:r w:rsidR="00EA3D33" w:rsidRPr="005F7E23">
        <w:rPr>
          <w:rFonts w:ascii="Times New Roman" w:hAnsi="Times New Roman" w:cs="Times New Roman"/>
          <w:sz w:val="24"/>
          <w:szCs w:val="24"/>
        </w:rPr>
        <w:t xml:space="preserve"> komunitárních podmínek, které</w:t>
      </w:r>
      <w:r w:rsidR="00F42B2B" w:rsidRPr="005F7E23">
        <w:rPr>
          <w:rFonts w:ascii="Times New Roman" w:hAnsi="Times New Roman" w:cs="Times New Roman"/>
          <w:sz w:val="24"/>
          <w:szCs w:val="24"/>
        </w:rPr>
        <w:t xml:space="preserve"> se nemusely </w:t>
      </w:r>
      <w:r w:rsidR="00EA388C" w:rsidRPr="005F7E23">
        <w:rPr>
          <w:rFonts w:ascii="Times New Roman" w:hAnsi="Times New Roman" w:cs="Times New Roman"/>
          <w:sz w:val="24"/>
          <w:szCs w:val="24"/>
        </w:rPr>
        <w:t xml:space="preserve">nutně </w:t>
      </w:r>
      <w:r w:rsidR="00F42B2B" w:rsidRPr="005F7E23">
        <w:rPr>
          <w:rFonts w:ascii="Times New Roman" w:hAnsi="Times New Roman" w:cs="Times New Roman"/>
          <w:sz w:val="24"/>
          <w:szCs w:val="24"/>
        </w:rPr>
        <w:t xml:space="preserve">shodovat s prioritami ČS. Využití těchto technických kritérií pro </w:t>
      </w:r>
      <w:r w:rsidR="00011E13" w:rsidRPr="005F7E23">
        <w:rPr>
          <w:rFonts w:ascii="Times New Roman" w:hAnsi="Times New Roman" w:cs="Times New Roman"/>
          <w:sz w:val="24"/>
          <w:szCs w:val="24"/>
        </w:rPr>
        <w:t>stanovování</w:t>
      </w:r>
      <w:r w:rsidR="00F42B2B" w:rsidRPr="005F7E23">
        <w:rPr>
          <w:rFonts w:ascii="Times New Roman" w:hAnsi="Times New Roman" w:cs="Times New Roman"/>
          <w:sz w:val="24"/>
          <w:szCs w:val="24"/>
        </w:rPr>
        <w:t xml:space="preserve"> způsobilých regionů výrazně posílilo vliv EK tím, že se z politického rozhodování</w:t>
      </w:r>
      <w:r w:rsidR="007F317C" w:rsidRPr="005F7E23">
        <w:rPr>
          <w:rFonts w:ascii="Times New Roman" w:hAnsi="Times New Roman" w:cs="Times New Roman"/>
          <w:sz w:val="24"/>
          <w:szCs w:val="24"/>
        </w:rPr>
        <w:t>, v němž hrály prim ČS,</w:t>
      </w:r>
      <w:r w:rsidR="00F42B2B" w:rsidRPr="005F7E23">
        <w:rPr>
          <w:rFonts w:ascii="Times New Roman" w:hAnsi="Times New Roman" w:cs="Times New Roman"/>
          <w:sz w:val="24"/>
          <w:szCs w:val="24"/>
        </w:rPr>
        <w:t xml:space="preserve"> s</w:t>
      </w:r>
      <w:r w:rsidR="001B4599">
        <w:rPr>
          <w:rFonts w:ascii="Times New Roman" w:hAnsi="Times New Roman" w:cs="Times New Roman"/>
          <w:sz w:val="24"/>
          <w:szCs w:val="24"/>
        </w:rPr>
        <w:t>talo rozhodování technokratické,</w:t>
      </w:r>
      <w:r w:rsidR="00F42B2B" w:rsidRPr="005F7E23">
        <w:rPr>
          <w:rFonts w:ascii="Times New Roman" w:hAnsi="Times New Roman" w:cs="Times New Roman"/>
          <w:sz w:val="24"/>
          <w:szCs w:val="24"/>
        </w:rPr>
        <w:t xml:space="preserve"> dle </w:t>
      </w:r>
      <w:r w:rsidR="00011E13" w:rsidRPr="005F7E23">
        <w:rPr>
          <w:rFonts w:ascii="Times New Roman" w:hAnsi="Times New Roman" w:cs="Times New Roman"/>
          <w:sz w:val="24"/>
          <w:szCs w:val="24"/>
        </w:rPr>
        <w:t xml:space="preserve">požadavků </w:t>
      </w:r>
      <w:r w:rsidR="00F42B2B" w:rsidRPr="005F7E23">
        <w:rPr>
          <w:rFonts w:ascii="Times New Roman" w:hAnsi="Times New Roman" w:cs="Times New Roman"/>
          <w:sz w:val="24"/>
          <w:szCs w:val="24"/>
        </w:rPr>
        <w:t>EK.</w:t>
      </w:r>
      <w:r w:rsidR="00AA60A5" w:rsidRPr="005F7E23">
        <w:rPr>
          <w:rStyle w:val="Znakapoznpodarou"/>
          <w:rFonts w:ascii="Times New Roman" w:hAnsi="Times New Roman" w:cs="Times New Roman"/>
          <w:sz w:val="24"/>
          <w:szCs w:val="24"/>
        </w:rPr>
        <w:footnoteReference w:id="94"/>
      </w:r>
    </w:p>
    <w:p w:rsidR="00C067BA" w:rsidRPr="005F7E23" w:rsidRDefault="00C067BA" w:rsidP="00C067BA">
      <w:pPr>
        <w:pStyle w:val="Bezmezer"/>
        <w:spacing w:line="360" w:lineRule="auto"/>
        <w:ind w:firstLine="708"/>
        <w:jc w:val="both"/>
        <w:rPr>
          <w:rFonts w:ascii="Times New Roman" w:hAnsi="Times New Roman" w:cs="Times New Roman"/>
          <w:sz w:val="24"/>
          <w:szCs w:val="24"/>
        </w:rPr>
      </w:pPr>
      <w:r w:rsidRPr="005F7E23">
        <w:rPr>
          <w:rFonts w:ascii="Times New Roman" w:hAnsi="Times New Roman" w:cs="Times New Roman"/>
          <w:sz w:val="24"/>
          <w:szCs w:val="24"/>
        </w:rPr>
        <w:t xml:space="preserve">Další </w:t>
      </w:r>
      <w:r w:rsidR="00712C50" w:rsidRPr="005F7E23">
        <w:rPr>
          <w:rFonts w:ascii="Times New Roman" w:hAnsi="Times New Roman" w:cs="Times New Roman"/>
          <w:sz w:val="24"/>
          <w:szCs w:val="24"/>
        </w:rPr>
        <w:t>důležitý prvek reformy z pohledu zásady koncentrace představovalo zavedení</w:t>
      </w:r>
      <w:r w:rsidRPr="005F7E23">
        <w:rPr>
          <w:rFonts w:ascii="Times New Roman" w:hAnsi="Times New Roman" w:cs="Times New Roman"/>
          <w:sz w:val="24"/>
          <w:szCs w:val="24"/>
        </w:rPr>
        <w:t xml:space="preserve"> tzv. </w:t>
      </w:r>
      <w:r w:rsidR="00416FE0">
        <w:rPr>
          <w:rFonts w:ascii="Times New Roman" w:hAnsi="Times New Roman" w:cs="Times New Roman"/>
          <w:i/>
          <w:sz w:val="24"/>
          <w:szCs w:val="24"/>
        </w:rPr>
        <w:t>i</w:t>
      </w:r>
      <w:r w:rsidR="00712C50" w:rsidRPr="005F7E23">
        <w:rPr>
          <w:rFonts w:ascii="Times New Roman" w:hAnsi="Times New Roman" w:cs="Times New Roman"/>
          <w:i/>
          <w:sz w:val="24"/>
          <w:szCs w:val="24"/>
        </w:rPr>
        <w:t>niciativ</w:t>
      </w:r>
      <w:r w:rsidRPr="005F7E23">
        <w:rPr>
          <w:rFonts w:ascii="Times New Roman" w:hAnsi="Times New Roman" w:cs="Times New Roman"/>
          <w:i/>
          <w:sz w:val="24"/>
          <w:szCs w:val="24"/>
        </w:rPr>
        <w:t xml:space="preserve"> </w:t>
      </w:r>
      <w:r w:rsidR="00712C50" w:rsidRPr="005F7E23">
        <w:rPr>
          <w:rFonts w:ascii="Times New Roman" w:hAnsi="Times New Roman" w:cs="Times New Roman"/>
          <w:i/>
          <w:sz w:val="24"/>
          <w:szCs w:val="24"/>
        </w:rPr>
        <w:t>Společenství</w:t>
      </w:r>
      <w:r w:rsidR="00416FE0">
        <w:rPr>
          <w:rFonts w:ascii="Times New Roman" w:hAnsi="Times New Roman" w:cs="Times New Roman"/>
          <w:i/>
          <w:sz w:val="24"/>
          <w:szCs w:val="24"/>
        </w:rPr>
        <w:t xml:space="preserve"> </w:t>
      </w:r>
      <w:r w:rsidR="00416FE0" w:rsidRPr="00416FE0">
        <w:rPr>
          <w:rFonts w:ascii="Times New Roman" w:hAnsi="Times New Roman" w:cs="Times New Roman"/>
          <w:sz w:val="24"/>
          <w:szCs w:val="24"/>
        </w:rPr>
        <w:t>(IS)</w:t>
      </w:r>
      <w:r w:rsidRPr="00416FE0">
        <w:rPr>
          <w:rFonts w:ascii="Times New Roman" w:hAnsi="Times New Roman" w:cs="Times New Roman"/>
          <w:sz w:val="24"/>
          <w:szCs w:val="24"/>
        </w:rPr>
        <w:t xml:space="preserve">, </w:t>
      </w:r>
      <w:r w:rsidRPr="005F7E23">
        <w:rPr>
          <w:rFonts w:ascii="Times New Roman" w:hAnsi="Times New Roman" w:cs="Times New Roman"/>
          <w:sz w:val="24"/>
          <w:szCs w:val="24"/>
        </w:rPr>
        <w:t xml:space="preserve">jejichž předchůdci byly Integrované programy pro Středomoří. </w:t>
      </w:r>
      <w:r w:rsidR="006262EE">
        <w:rPr>
          <w:rFonts w:ascii="Times New Roman" w:hAnsi="Times New Roman" w:cs="Times New Roman"/>
          <w:sz w:val="24"/>
          <w:szCs w:val="24"/>
        </w:rPr>
        <w:t>IS</w:t>
      </w:r>
      <w:r w:rsidRPr="005F7E23">
        <w:rPr>
          <w:rFonts w:ascii="Times New Roman" w:hAnsi="Times New Roman" w:cs="Times New Roman"/>
          <w:sz w:val="24"/>
          <w:szCs w:val="24"/>
        </w:rPr>
        <w:t xml:space="preserve"> představovaly vlastní možnost EK jak řešit závažné problémy společného trhu resp. postižených regio</w:t>
      </w:r>
      <w:r w:rsidR="003C15B8" w:rsidRPr="005F7E23">
        <w:rPr>
          <w:rFonts w:ascii="Times New Roman" w:hAnsi="Times New Roman" w:cs="Times New Roman"/>
          <w:sz w:val="24"/>
          <w:szCs w:val="24"/>
        </w:rPr>
        <w:t>nů ES</w:t>
      </w:r>
      <w:r w:rsidRPr="005F7E23">
        <w:rPr>
          <w:rFonts w:ascii="Times New Roman" w:hAnsi="Times New Roman" w:cs="Times New Roman"/>
          <w:sz w:val="24"/>
          <w:szCs w:val="24"/>
        </w:rPr>
        <w:t>. Na tato řešení měla EK samostatně vyčleněn</w:t>
      </w:r>
      <w:r w:rsidR="003C15B8" w:rsidRPr="005F7E23">
        <w:rPr>
          <w:rFonts w:ascii="Times New Roman" w:hAnsi="Times New Roman" w:cs="Times New Roman"/>
          <w:sz w:val="24"/>
          <w:szCs w:val="24"/>
        </w:rPr>
        <w:t>o</w:t>
      </w:r>
      <w:r w:rsidRPr="005F7E23">
        <w:rPr>
          <w:rFonts w:ascii="Times New Roman" w:hAnsi="Times New Roman" w:cs="Times New Roman"/>
          <w:sz w:val="24"/>
          <w:szCs w:val="24"/>
        </w:rPr>
        <w:t>u část rozpočtu politiky</w:t>
      </w:r>
      <w:r w:rsidR="005B23D1" w:rsidRPr="005F7E23">
        <w:rPr>
          <w:rFonts w:ascii="Times New Roman" w:hAnsi="Times New Roman" w:cs="Times New Roman"/>
          <w:sz w:val="24"/>
          <w:szCs w:val="24"/>
        </w:rPr>
        <w:t xml:space="preserve"> HSS</w:t>
      </w:r>
      <w:r w:rsidRPr="005F7E23">
        <w:rPr>
          <w:rFonts w:ascii="Times New Roman" w:hAnsi="Times New Roman" w:cs="Times New Roman"/>
          <w:sz w:val="24"/>
          <w:szCs w:val="24"/>
        </w:rPr>
        <w:t xml:space="preserve"> (9 %)</w:t>
      </w:r>
      <w:r w:rsidR="005B23D1" w:rsidRPr="005F7E23">
        <w:rPr>
          <w:rFonts w:ascii="Times New Roman" w:hAnsi="Times New Roman" w:cs="Times New Roman"/>
          <w:sz w:val="24"/>
          <w:szCs w:val="24"/>
        </w:rPr>
        <w:t>.</w:t>
      </w:r>
      <w:r w:rsidRPr="005F7E23">
        <w:rPr>
          <w:rFonts w:ascii="Times New Roman" w:hAnsi="Times New Roman" w:cs="Times New Roman"/>
          <w:sz w:val="24"/>
          <w:szCs w:val="24"/>
        </w:rPr>
        <w:t xml:space="preserve"> Výhodu těchto instrumentů </w:t>
      </w:r>
      <w:r w:rsidR="00C323DB" w:rsidRPr="005F7E23">
        <w:rPr>
          <w:rFonts w:ascii="Times New Roman" w:hAnsi="Times New Roman" w:cs="Times New Roman"/>
          <w:sz w:val="24"/>
          <w:szCs w:val="24"/>
        </w:rPr>
        <w:t>znázorňovala</w:t>
      </w:r>
      <w:r w:rsidRPr="005F7E23">
        <w:rPr>
          <w:rFonts w:ascii="Times New Roman" w:hAnsi="Times New Roman" w:cs="Times New Roman"/>
          <w:sz w:val="24"/>
          <w:szCs w:val="24"/>
        </w:rPr>
        <w:t xml:space="preserve"> skutečnost, že </w:t>
      </w:r>
      <w:r w:rsidR="00712C50" w:rsidRPr="005F7E23">
        <w:rPr>
          <w:rFonts w:ascii="Times New Roman" w:hAnsi="Times New Roman" w:cs="Times New Roman"/>
          <w:sz w:val="24"/>
          <w:szCs w:val="24"/>
        </w:rPr>
        <w:t>E</w:t>
      </w:r>
      <w:r w:rsidRPr="005F7E23">
        <w:rPr>
          <w:rFonts w:ascii="Times New Roman" w:hAnsi="Times New Roman" w:cs="Times New Roman"/>
          <w:sz w:val="24"/>
          <w:szCs w:val="24"/>
        </w:rPr>
        <w:t>K</w:t>
      </w:r>
      <w:r w:rsidR="00712C50" w:rsidRPr="005F7E23">
        <w:rPr>
          <w:rFonts w:ascii="Times New Roman" w:hAnsi="Times New Roman" w:cs="Times New Roman"/>
          <w:sz w:val="24"/>
          <w:szCs w:val="24"/>
        </w:rPr>
        <w:t xml:space="preserve"> </w:t>
      </w:r>
      <w:r w:rsidRPr="005F7E23">
        <w:rPr>
          <w:rFonts w:ascii="Times New Roman" w:hAnsi="Times New Roman" w:cs="Times New Roman"/>
          <w:sz w:val="24"/>
          <w:szCs w:val="24"/>
        </w:rPr>
        <w:t xml:space="preserve">nemusela respektovat národní zájmy </w:t>
      </w:r>
      <w:r w:rsidR="00712C50" w:rsidRPr="005F7E23">
        <w:rPr>
          <w:rFonts w:ascii="Times New Roman" w:hAnsi="Times New Roman" w:cs="Times New Roman"/>
          <w:sz w:val="24"/>
          <w:szCs w:val="24"/>
        </w:rPr>
        <w:t xml:space="preserve">ČS </w:t>
      </w:r>
      <w:r w:rsidRPr="005F7E23">
        <w:rPr>
          <w:rFonts w:ascii="Times New Roman" w:hAnsi="Times New Roman" w:cs="Times New Roman"/>
          <w:sz w:val="24"/>
          <w:szCs w:val="24"/>
        </w:rPr>
        <w:t>a naopak mohla prosazovat své vlastní dlouhodobé priority.</w:t>
      </w:r>
      <w:r w:rsidR="00AA60A5" w:rsidRPr="005F7E23">
        <w:rPr>
          <w:rStyle w:val="Znakapoznpodarou"/>
          <w:rFonts w:ascii="Times New Roman" w:hAnsi="Times New Roman" w:cs="Times New Roman"/>
          <w:sz w:val="24"/>
          <w:szCs w:val="24"/>
        </w:rPr>
        <w:footnoteReference w:id="95"/>
      </w:r>
      <w:r w:rsidRPr="005F7E23">
        <w:rPr>
          <w:rFonts w:ascii="Times New Roman" w:hAnsi="Times New Roman" w:cs="Times New Roman"/>
          <w:sz w:val="24"/>
          <w:szCs w:val="24"/>
        </w:rPr>
        <w:t xml:space="preserve"> V uvedeném přehledu můžeme vidět, že EK byla i přes své omezené finanční možnosti v tomto ohledu velmi aktivní a vytvořila celkem 16 programů, které se snažily svojí koncepcí pokrýt vybrané </w:t>
      </w:r>
      <w:r w:rsidR="00712C50" w:rsidRPr="005F7E23">
        <w:rPr>
          <w:rFonts w:ascii="Times New Roman" w:hAnsi="Times New Roman" w:cs="Times New Roman"/>
          <w:sz w:val="24"/>
          <w:szCs w:val="24"/>
        </w:rPr>
        <w:t>prioritní</w:t>
      </w:r>
      <w:r w:rsidRPr="005F7E23">
        <w:rPr>
          <w:rFonts w:ascii="Times New Roman" w:hAnsi="Times New Roman" w:cs="Times New Roman"/>
          <w:sz w:val="24"/>
          <w:szCs w:val="24"/>
        </w:rPr>
        <w:t xml:space="preserve"> oblasti </w:t>
      </w:r>
      <w:r w:rsidR="00712C50" w:rsidRPr="005F7E23">
        <w:rPr>
          <w:rFonts w:ascii="Times New Roman" w:hAnsi="Times New Roman" w:cs="Times New Roman"/>
          <w:sz w:val="24"/>
          <w:szCs w:val="24"/>
        </w:rPr>
        <w:t>E</w:t>
      </w:r>
      <w:r w:rsidRPr="005F7E23">
        <w:rPr>
          <w:rFonts w:ascii="Times New Roman" w:hAnsi="Times New Roman" w:cs="Times New Roman"/>
          <w:sz w:val="24"/>
          <w:szCs w:val="24"/>
        </w:rPr>
        <w:t xml:space="preserve">S: </w:t>
      </w:r>
    </w:p>
    <w:p w:rsidR="00C067BA" w:rsidRPr="005F7E23" w:rsidRDefault="00C067BA" w:rsidP="00C067BA">
      <w:pPr>
        <w:pStyle w:val="Bezmezer"/>
        <w:spacing w:line="360" w:lineRule="auto"/>
        <w:ind w:firstLine="708"/>
        <w:jc w:val="both"/>
        <w:rPr>
          <w:rFonts w:ascii="Times New Roman" w:hAnsi="Times New Roman" w:cs="Times New Roman"/>
          <w:sz w:val="24"/>
          <w:szCs w:val="24"/>
        </w:rPr>
      </w:pPr>
    </w:p>
    <w:tbl>
      <w:tblPr>
        <w:tblStyle w:val="Mkatabulky"/>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951"/>
        <w:gridCol w:w="3402"/>
        <w:gridCol w:w="2268"/>
        <w:gridCol w:w="1591"/>
      </w:tblGrid>
      <w:tr w:rsidR="00C067BA" w:rsidRPr="005F7E23" w:rsidTr="00BA3AF1">
        <w:tc>
          <w:tcPr>
            <w:tcW w:w="1951" w:type="dxa"/>
            <w:vAlign w:val="center"/>
          </w:tcPr>
          <w:p w:rsidR="00C067BA" w:rsidRPr="005F7E23" w:rsidRDefault="00C067BA" w:rsidP="00BA3AF1">
            <w:pPr>
              <w:pStyle w:val="Bezmezer"/>
              <w:spacing w:line="360" w:lineRule="auto"/>
              <w:jc w:val="center"/>
              <w:rPr>
                <w:rFonts w:ascii="Times New Roman" w:hAnsi="Times New Roman" w:cs="Times New Roman"/>
                <w:b/>
                <w:sz w:val="24"/>
                <w:szCs w:val="24"/>
              </w:rPr>
            </w:pPr>
            <w:r w:rsidRPr="005F7E23">
              <w:rPr>
                <w:rFonts w:ascii="Times New Roman" w:hAnsi="Times New Roman" w:cs="Times New Roman"/>
                <w:b/>
                <w:sz w:val="24"/>
                <w:szCs w:val="24"/>
              </w:rPr>
              <w:t>INICIATIVA</w:t>
            </w:r>
          </w:p>
        </w:tc>
        <w:tc>
          <w:tcPr>
            <w:tcW w:w="3402" w:type="dxa"/>
            <w:vAlign w:val="center"/>
          </w:tcPr>
          <w:p w:rsidR="00C067BA" w:rsidRPr="005F7E23" w:rsidRDefault="00C067BA" w:rsidP="00BA3AF1">
            <w:pPr>
              <w:pStyle w:val="Bezmezer"/>
              <w:spacing w:line="360" w:lineRule="auto"/>
              <w:jc w:val="center"/>
              <w:rPr>
                <w:rFonts w:ascii="Times New Roman" w:hAnsi="Times New Roman" w:cs="Times New Roman"/>
                <w:b/>
                <w:sz w:val="24"/>
                <w:szCs w:val="24"/>
              </w:rPr>
            </w:pPr>
            <w:r w:rsidRPr="005F7E23">
              <w:rPr>
                <w:rFonts w:ascii="Times New Roman" w:hAnsi="Times New Roman" w:cs="Times New Roman"/>
                <w:b/>
                <w:sz w:val="24"/>
                <w:szCs w:val="24"/>
              </w:rPr>
              <w:t>ZACÍLENÍ</w:t>
            </w:r>
          </w:p>
        </w:tc>
        <w:tc>
          <w:tcPr>
            <w:tcW w:w="2268" w:type="dxa"/>
            <w:vAlign w:val="center"/>
          </w:tcPr>
          <w:p w:rsidR="00C067BA" w:rsidRPr="005F7E23" w:rsidRDefault="00C067BA" w:rsidP="00BA3AF1">
            <w:pPr>
              <w:pStyle w:val="Bezmezer"/>
              <w:spacing w:line="360" w:lineRule="auto"/>
              <w:jc w:val="center"/>
              <w:rPr>
                <w:rFonts w:ascii="Times New Roman" w:hAnsi="Times New Roman" w:cs="Times New Roman"/>
                <w:b/>
                <w:sz w:val="24"/>
                <w:szCs w:val="24"/>
              </w:rPr>
            </w:pPr>
            <w:r w:rsidRPr="005F7E23">
              <w:rPr>
                <w:rFonts w:ascii="Times New Roman" w:hAnsi="Times New Roman" w:cs="Times New Roman"/>
                <w:b/>
                <w:sz w:val="24"/>
                <w:szCs w:val="24"/>
              </w:rPr>
              <w:t>OBJEM FINANCÍ (MIL. ECU)</w:t>
            </w:r>
          </w:p>
        </w:tc>
        <w:tc>
          <w:tcPr>
            <w:tcW w:w="1591" w:type="dxa"/>
            <w:vAlign w:val="center"/>
          </w:tcPr>
          <w:p w:rsidR="00C067BA" w:rsidRPr="005F7E23" w:rsidRDefault="00C067BA" w:rsidP="00BA3AF1">
            <w:pPr>
              <w:pStyle w:val="Bezmezer"/>
              <w:spacing w:line="360" w:lineRule="auto"/>
              <w:jc w:val="center"/>
              <w:rPr>
                <w:rFonts w:ascii="Times New Roman" w:hAnsi="Times New Roman" w:cs="Times New Roman"/>
                <w:b/>
                <w:sz w:val="24"/>
                <w:szCs w:val="24"/>
              </w:rPr>
            </w:pPr>
            <w:r w:rsidRPr="005F7E23">
              <w:rPr>
                <w:rFonts w:ascii="Times New Roman" w:hAnsi="Times New Roman" w:cs="Times New Roman"/>
                <w:b/>
                <w:sz w:val="24"/>
                <w:szCs w:val="24"/>
              </w:rPr>
              <w:t>PODÍL V %</w:t>
            </w:r>
          </w:p>
        </w:tc>
      </w:tr>
      <w:tr w:rsidR="00C067BA" w:rsidRPr="005F7E23" w:rsidTr="00BA3AF1">
        <w:tc>
          <w:tcPr>
            <w:tcW w:w="1951" w:type="dxa"/>
            <w:vAlign w:val="center"/>
          </w:tcPr>
          <w:p w:rsidR="00C067BA" w:rsidRPr="005F7E23" w:rsidRDefault="00C067BA" w:rsidP="00BA3AF1">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INTERREG</w:t>
            </w:r>
          </w:p>
        </w:tc>
        <w:tc>
          <w:tcPr>
            <w:tcW w:w="3402" w:type="dxa"/>
            <w:vAlign w:val="center"/>
          </w:tcPr>
          <w:p w:rsidR="00C067BA" w:rsidRPr="005F7E23" w:rsidRDefault="00301A04" w:rsidP="00BA3AF1">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p</w:t>
            </w:r>
            <w:r w:rsidR="00C067BA" w:rsidRPr="005F7E23">
              <w:rPr>
                <w:rFonts w:ascii="Times New Roman" w:hAnsi="Times New Roman" w:cs="Times New Roman"/>
                <w:sz w:val="24"/>
                <w:szCs w:val="24"/>
              </w:rPr>
              <w:t>řeshraniční spolupráce příhraníčních regionů</w:t>
            </w:r>
          </w:p>
        </w:tc>
        <w:tc>
          <w:tcPr>
            <w:tcW w:w="2268" w:type="dxa"/>
            <w:vAlign w:val="center"/>
          </w:tcPr>
          <w:p w:rsidR="00C067BA" w:rsidRPr="005F7E23" w:rsidRDefault="00C067BA" w:rsidP="00BA3AF1">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1075</w:t>
            </w:r>
          </w:p>
        </w:tc>
        <w:tc>
          <w:tcPr>
            <w:tcW w:w="1591" w:type="dxa"/>
            <w:vAlign w:val="center"/>
          </w:tcPr>
          <w:p w:rsidR="00C067BA" w:rsidRPr="005F7E23" w:rsidRDefault="00C067BA" w:rsidP="00BA3AF1">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20,3</w:t>
            </w:r>
          </w:p>
        </w:tc>
      </w:tr>
      <w:tr w:rsidR="00C067BA" w:rsidRPr="005F7E23" w:rsidTr="00BA3AF1">
        <w:tc>
          <w:tcPr>
            <w:tcW w:w="1951" w:type="dxa"/>
            <w:vAlign w:val="center"/>
          </w:tcPr>
          <w:p w:rsidR="00C067BA" w:rsidRPr="005F7E23" w:rsidRDefault="00C067BA" w:rsidP="00BA3AF1">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REGIS</w:t>
            </w:r>
          </w:p>
        </w:tc>
        <w:tc>
          <w:tcPr>
            <w:tcW w:w="3402" w:type="dxa"/>
            <w:vAlign w:val="center"/>
          </w:tcPr>
          <w:p w:rsidR="00C067BA" w:rsidRPr="005F7E23" w:rsidRDefault="00301A04" w:rsidP="00BA3AF1">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o</w:t>
            </w:r>
            <w:r w:rsidR="00C067BA" w:rsidRPr="005F7E23">
              <w:rPr>
                <w:rFonts w:ascii="Times New Roman" w:hAnsi="Times New Roman" w:cs="Times New Roman"/>
                <w:sz w:val="24"/>
                <w:szCs w:val="24"/>
              </w:rPr>
              <w:t>dlehlé regiony</w:t>
            </w:r>
          </w:p>
        </w:tc>
        <w:tc>
          <w:tcPr>
            <w:tcW w:w="2268" w:type="dxa"/>
            <w:vAlign w:val="center"/>
          </w:tcPr>
          <w:p w:rsidR="00C067BA" w:rsidRPr="005F7E23" w:rsidRDefault="00C067BA" w:rsidP="00BA3AF1">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181,4</w:t>
            </w:r>
          </w:p>
        </w:tc>
        <w:tc>
          <w:tcPr>
            <w:tcW w:w="1591" w:type="dxa"/>
            <w:vAlign w:val="center"/>
          </w:tcPr>
          <w:p w:rsidR="00C067BA" w:rsidRPr="005F7E23" w:rsidRDefault="00C067BA" w:rsidP="00BA3AF1">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3,4</w:t>
            </w:r>
          </w:p>
        </w:tc>
      </w:tr>
      <w:tr w:rsidR="00C067BA" w:rsidRPr="005F7E23" w:rsidTr="00BA3AF1">
        <w:tc>
          <w:tcPr>
            <w:tcW w:w="1951" w:type="dxa"/>
            <w:vAlign w:val="center"/>
          </w:tcPr>
          <w:p w:rsidR="00C067BA" w:rsidRPr="005F7E23" w:rsidRDefault="00C067BA" w:rsidP="00BA3AF1">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LEADER</w:t>
            </w:r>
          </w:p>
        </w:tc>
        <w:tc>
          <w:tcPr>
            <w:tcW w:w="3402" w:type="dxa"/>
            <w:vAlign w:val="center"/>
          </w:tcPr>
          <w:p w:rsidR="00C067BA" w:rsidRPr="005F7E23" w:rsidRDefault="00301A04" w:rsidP="00BA3AF1">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r</w:t>
            </w:r>
            <w:r w:rsidR="00C067BA" w:rsidRPr="005F7E23">
              <w:rPr>
                <w:rFonts w:ascii="Times New Roman" w:hAnsi="Times New Roman" w:cs="Times New Roman"/>
                <w:sz w:val="24"/>
                <w:szCs w:val="24"/>
              </w:rPr>
              <w:t>ozvoj venkovských oblastí</w:t>
            </w:r>
          </w:p>
        </w:tc>
        <w:tc>
          <w:tcPr>
            <w:tcW w:w="2268" w:type="dxa"/>
            <w:vAlign w:val="center"/>
          </w:tcPr>
          <w:p w:rsidR="00C067BA" w:rsidRPr="005F7E23" w:rsidRDefault="00C067BA" w:rsidP="00BA3AF1">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454,6</w:t>
            </w:r>
          </w:p>
        </w:tc>
        <w:tc>
          <w:tcPr>
            <w:tcW w:w="1591" w:type="dxa"/>
            <w:vAlign w:val="center"/>
          </w:tcPr>
          <w:p w:rsidR="00C067BA" w:rsidRPr="005F7E23" w:rsidRDefault="00C067BA" w:rsidP="00BA3AF1">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8,6</w:t>
            </w:r>
          </w:p>
        </w:tc>
      </w:tr>
      <w:tr w:rsidR="00C067BA" w:rsidRPr="005F7E23" w:rsidTr="00BA3AF1">
        <w:tc>
          <w:tcPr>
            <w:tcW w:w="1951" w:type="dxa"/>
            <w:vAlign w:val="center"/>
          </w:tcPr>
          <w:p w:rsidR="00C067BA" w:rsidRPr="005F7E23" w:rsidRDefault="00C067BA" w:rsidP="00BA3AF1">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ENVIREG</w:t>
            </w:r>
          </w:p>
        </w:tc>
        <w:tc>
          <w:tcPr>
            <w:tcW w:w="3402" w:type="dxa"/>
            <w:vAlign w:val="center"/>
          </w:tcPr>
          <w:p w:rsidR="00C067BA" w:rsidRPr="005F7E23" w:rsidRDefault="00301A04" w:rsidP="00BA3AF1">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p</w:t>
            </w:r>
            <w:r w:rsidR="00C067BA" w:rsidRPr="005F7E23">
              <w:rPr>
                <w:rFonts w:ascii="Times New Roman" w:hAnsi="Times New Roman" w:cs="Times New Roman"/>
                <w:sz w:val="24"/>
                <w:szCs w:val="24"/>
              </w:rPr>
              <w:t>odpora environmentální dimenze regionů</w:t>
            </w:r>
          </w:p>
        </w:tc>
        <w:tc>
          <w:tcPr>
            <w:tcW w:w="2268" w:type="dxa"/>
            <w:vAlign w:val="center"/>
          </w:tcPr>
          <w:p w:rsidR="00C067BA" w:rsidRPr="005F7E23" w:rsidRDefault="00C067BA" w:rsidP="00BA3AF1">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576,8</w:t>
            </w:r>
          </w:p>
        </w:tc>
        <w:tc>
          <w:tcPr>
            <w:tcW w:w="1591" w:type="dxa"/>
            <w:vAlign w:val="center"/>
          </w:tcPr>
          <w:p w:rsidR="00C067BA" w:rsidRPr="005F7E23" w:rsidRDefault="00C067BA" w:rsidP="00BA3AF1">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10,9</w:t>
            </w:r>
          </w:p>
        </w:tc>
      </w:tr>
      <w:tr w:rsidR="00C067BA" w:rsidRPr="005F7E23" w:rsidTr="00BA3AF1">
        <w:tc>
          <w:tcPr>
            <w:tcW w:w="1951" w:type="dxa"/>
            <w:vAlign w:val="center"/>
          </w:tcPr>
          <w:p w:rsidR="00C067BA" w:rsidRPr="005F7E23" w:rsidRDefault="00C067BA" w:rsidP="00BA3AF1">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STRIDE</w:t>
            </w:r>
          </w:p>
        </w:tc>
        <w:tc>
          <w:tcPr>
            <w:tcW w:w="3402" w:type="dxa"/>
            <w:vAlign w:val="center"/>
          </w:tcPr>
          <w:p w:rsidR="00C067BA" w:rsidRPr="005F7E23" w:rsidRDefault="00301A04" w:rsidP="00BA3AF1">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i</w:t>
            </w:r>
            <w:r w:rsidR="00C067BA" w:rsidRPr="005F7E23">
              <w:rPr>
                <w:rFonts w:ascii="Times New Roman" w:hAnsi="Times New Roman" w:cs="Times New Roman"/>
                <w:sz w:val="24"/>
                <w:szCs w:val="24"/>
              </w:rPr>
              <w:t>ntegrace výzkumu a vývoje do programů regionálního rozvoje</w:t>
            </w:r>
          </w:p>
        </w:tc>
        <w:tc>
          <w:tcPr>
            <w:tcW w:w="2268" w:type="dxa"/>
            <w:vAlign w:val="center"/>
          </w:tcPr>
          <w:p w:rsidR="00C067BA" w:rsidRPr="005F7E23" w:rsidRDefault="00C067BA" w:rsidP="00BA3AF1">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441,5</w:t>
            </w:r>
          </w:p>
        </w:tc>
        <w:tc>
          <w:tcPr>
            <w:tcW w:w="1591" w:type="dxa"/>
            <w:vAlign w:val="center"/>
          </w:tcPr>
          <w:p w:rsidR="00C067BA" w:rsidRPr="005F7E23" w:rsidRDefault="00C067BA" w:rsidP="00BA3AF1">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8,4</w:t>
            </w:r>
          </w:p>
        </w:tc>
      </w:tr>
      <w:tr w:rsidR="00C067BA" w:rsidRPr="005F7E23" w:rsidTr="00BA3AF1">
        <w:tc>
          <w:tcPr>
            <w:tcW w:w="5353" w:type="dxa"/>
            <w:gridSpan w:val="2"/>
            <w:vAlign w:val="center"/>
          </w:tcPr>
          <w:p w:rsidR="00C067BA" w:rsidRPr="005F7E23" w:rsidRDefault="00301A04" w:rsidP="00BA3AF1">
            <w:pPr>
              <w:pStyle w:val="Bezmezer"/>
              <w:spacing w:line="360" w:lineRule="auto"/>
              <w:jc w:val="center"/>
              <w:rPr>
                <w:rFonts w:ascii="Times New Roman" w:hAnsi="Times New Roman" w:cs="Times New Roman"/>
                <w:b/>
                <w:sz w:val="24"/>
                <w:szCs w:val="24"/>
              </w:rPr>
            </w:pPr>
            <w:r>
              <w:rPr>
                <w:rFonts w:ascii="Times New Roman" w:hAnsi="Times New Roman" w:cs="Times New Roman"/>
                <w:b/>
                <w:sz w:val="24"/>
                <w:szCs w:val="24"/>
              </w:rPr>
              <w:t>r</w:t>
            </w:r>
            <w:r w:rsidR="00C067BA" w:rsidRPr="005F7E23">
              <w:rPr>
                <w:rFonts w:ascii="Times New Roman" w:hAnsi="Times New Roman" w:cs="Times New Roman"/>
                <w:b/>
                <w:sz w:val="24"/>
                <w:szCs w:val="24"/>
              </w:rPr>
              <w:t>egionálně orientované programy celkem</w:t>
            </w:r>
          </w:p>
        </w:tc>
        <w:tc>
          <w:tcPr>
            <w:tcW w:w="2268" w:type="dxa"/>
            <w:vAlign w:val="center"/>
          </w:tcPr>
          <w:p w:rsidR="00C067BA" w:rsidRPr="005F7E23" w:rsidRDefault="00C067BA" w:rsidP="00BA3AF1">
            <w:pPr>
              <w:pStyle w:val="Bezmezer"/>
              <w:spacing w:line="360" w:lineRule="auto"/>
              <w:jc w:val="center"/>
              <w:rPr>
                <w:rFonts w:ascii="Times New Roman" w:hAnsi="Times New Roman" w:cs="Times New Roman"/>
                <w:b/>
                <w:sz w:val="24"/>
                <w:szCs w:val="24"/>
              </w:rPr>
            </w:pPr>
            <w:r w:rsidRPr="005F7E23">
              <w:rPr>
                <w:rFonts w:ascii="Times New Roman" w:hAnsi="Times New Roman" w:cs="Times New Roman"/>
                <w:b/>
                <w:sz w:val="24"/>
                <w:szCs w:val="24"/>
              </w:rPr>
              <w:t>2729,3</w:t>
            </w:r>
          </w:p>
        </w:tc>
        <w:tc>
          <w:tcPr>
            <w:tcW w:w="1591" w:type="dxa"/>
            <w:vAlign w:val="center"/>
          </w:tcPr>
          <w:p w:rsidR="00C067BA" w:rsidRPr="005F7E23" w:rsidRDefault="00C067BA" w:rsidP="00BA3AF1">
            <w:pPr>
              <w:pStyle w:val="Bezmezer"/>
              <w:spacing w:line="360" w:lineRule="auto"/>
              <w:jc w:val="center"/>
              <w:rPr>
                <w:rFonts w:ascii="Times New Roman" w:hAnsi="Times New Roman" w:cs="Times New Roman"/>
                <w:b/>
                <w:sz w:val="24"/>
                <w:szCs w:val="24"/>
              </w:rPr>
            </w:pPr>
            <w:r w:rsidRPr="005F7E23">
              <w:rPr>
                <w:rFonts w:ascii="Times New Roman" w:hAnsi="Times New Roman" w:cs="Times New Roman"/>
                <w:b/>
                <w:sz w:val="24"/>
                <w:szCs w:val="24"/>
              </w:rPr>
              <w:t>51,65</w:t>
            </w:r>
          </w:p>
        </w:tc>
      </w:tr>
      <w:tr w:rsidR="00C067BA" w:rsidRPr="005F7E23" w:rsidTr="00BA3AF1">
        <w:tc>
          <w:tcPr>
            <w:tcW w:w="1951" w:type="dxa"/>
            <w:vAlign w:val="center"/>
          </w:tcPr>
          <w:p w:rsidR="00C067BA" w:rsidRPr="005F7E23" w:rsidRDefault="00C067BA" w:rsidP="00BA3AF1">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lastRenderedPageBreak/>
              <w:t>RECHAR</w:t>
            </w:r>
          </w:p>
        </w:tc>
        <w:tc>
          <w:tcPr>
            <w:tcW w:w="3402" w:type="dxa"/>
            <w:vAlign w:val="center"/>
          </w:tcPr>
          <w:p w:rsidR="00C067BA" w:rsidRPr="005F7E23" w:rsidRDefault="00301A04" w:rsidP="00BA3AF1">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p</w:t>
            </w:r>
            <w:r w:rsidR="00C067BA" w:rsidRPr="005F7E23">
              <w:rPr>
                <w:rFonts w:ascii="Times New Roman" w:hAnsi="Times New Roman" w:cs="Times New Roman"/>
                <w:sz w:val="24"/>
                <w:szCs w:val="24"/>
              </w:rPr>
              <w:t>řeměna důlních oblastí</w:t>
            </w:r>
          </w:p>
        </w:tc>
        <w:tc>
          <w:tcPr>
            <w:tcW w:w="2268" w:type="dxa"/>
            <w:vAlign w:val="center"/>
          </w:tcPr>
          <w:p w:rsidR="00C067BA" w:rsidRPr="005F7E23" w:rsidRDefault="00C067BA" w:rsidP="00BA3AF1">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380,4</w:t>
            </w:r>
          </w:p>
        </w:tc>
        <w:tc>
          <w:tcPr>
            <w:tcW w:w="1591" w:type="dxa"/>
            <w:vAlign w:val="center"/>
          </w:tcPr>
          <w:p w:rsidR="00C067BA" w:rsidRPr="005F7E23" w:rsidRDefault="00C067BA" w:rsidP="00BA3AF1">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7,2</w:t>
            </w:r>
          </w:p>
        </w:tc>
      </w:tr>
      <w:tr w:rsidR="00C067BA" w:rsidRPr="005F7E23" w:rsidTr="00BA3AF1">
        <w:tc>
          <w:tcPr>
            <w:tcW w:w="1951" w:type="dxa"/>
            <w:vAlign w:val="center"/>
          </w:tcPr>
          <w:p w:rsidR="00C067BA" w:rsidRPr="005F7E23" w:rsidRDefault="00C067BA" w:rsidP="00BA3AF1">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RENAVAL</w:t>
            </w:r>
          </w:p>
        </w:tc>
        <w:tc>
          <w:tcPr>
            <w:tcW w:w="3402" w:type="dxa"/>
            <w:vAlign w:val="center"/>
          </w:tcPr>
          <w:p w:rsidR="00C067BA" w:rsidRPr="005F7E23" w:rsidRDefault="00301A04" w:rsidP="00BA3AF1">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p</w:t>
            </w:r>
            <w:r w:rsidR="00C067BA" w:rsidRPr="005F7E23">
              <w:rPr>
                <w:rFonts w:ascii="Times New Roman" w:hAnsi="Times New Roman" w:cs="Times New Roman"/>
                <w:sz w:val="24"/>
                <w:szCs w:val="24"/>
              </w:rPr>
              <w:t>řeměna loďařství</w:t>
            </w:r>
          </w:p>
        </w:tc>
        <w:tc>
          <w:tcPr>
            <w:tcW w:w="2268" w:type="dxa"/>
            <w:vAlign w:val="center"/>
          </w:tcPr>
          <w:p w:rsidR="00C067BA" w:rsidRPr="005F7E23" w:rsidRDefault="00C067BA" w:rsidP="00BA3AF1">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299,1</w:t>
            </w:r>
          </w:p>
        </w:tc>
        <w:tc>
          <w:tcPr>
            <w:tcW w:w="1591" w:type="dxa"/>
            <w:vAlign w:val="center"/>
          </w:tcPr>
          <w:p w:rsidR="00C067BA" w:rsidRPr="005F7E23" w:rsidRDefault="00C067BA" w:rsidP="00BA3AF1">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5,7</w:t>
            </w:r>
          </w:p>
        </w:tc>
      </w:tr>
      <w:tr w:rsidR="00C067BA" w:rsidRPr="005F7E23" w:rsidTr="00BA3AF1">
        <w:tc>
          <w:tcPr>
            <w:tcW w:w="1951" w:type="dxa"/>
            <w:vAlign w:val="center"/>
          </w:tcPr>
          <w:p w:rsidR="00C067BA" w:rsidRPr="005F7E23" w:rsidRDefault="00C067BA" w:rsidP="00BA3AF1">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RESIDER</w:t>
            </w:r>
          </w:p>
        </w:tc>
        <w:tc>
          <w:tcPr>
            <w:tcW w:w="3402" w:type="dxa"/>
            <w:vAlign w:val="center"/>
          </w:tcPr>
          <w:p w:rsidR="00C067BA" w:rsidRPr="005F7E23" w:rsidRDefault="00301A04" w:rsidP="00BA3AF1">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p</w:t>
            </w:r>
            <w:r w:rsidR="00C067BA" w:rsidRPr="005F7E23">
              <w:rPr>
                <w:rFonts w:ascii="Times New Roman" w:hAnsi="Times New Roman" w:cs="Times New Roman"/>
                <w:sz w:val="24"/>
                <w:szCs w:val="24"/>
              </w:rPr>
              <w:t>řeměna hutních oblastí</w:t>
            </w:r>
          </w:p>
        </w:tc>
        <w:tc>
          <w:tcPr>
            <w:tcW w:w="2268" w:type="dxa"/>
            <w:vAlign w:val="center"/>
          </w:tcPr>
          <w:p w:rsidR="00C067BA" w:rsidRPr="005F7E23" w:rsidRDefault="00C067BA" w:rsidP="00BA3AF1">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264,4</w:t>
            </w:r>
          </w:p>
        </w:tc>
        <w:tc>
          <w:tcPr>
            <w:tcW w:w="1591" w:type="dxa"/>
            <w:vAlign w:val="center"/>
          </w:tcPr>
          <w:p w:rsidR="00C067BA" w:rsidRPr="005F7E23" w:rsidRDefault="00C067BA" w:rsidP="00BA3AF1">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5</w:t>
            </w:r>
          </w:p>
        </w:tc>
      </w:tr>
      <w:tr w:rsidR="00C067BA" w:rsidRPr="005F7E23" w:rsidTr="00BA3AF1">
        <w:tc>
          <w:tcPr>
            <w:tcW w:w="1951" w:type="dxa"/>
            <w:vAlign w:val="center"/>
          </w:tcPr>
          <w:p w:rsidR="00C067BA" w:rsidRPr="005F7E23" w:rsidRDefault="00C067BA" w:rsidP="00BA3AF1">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RETEX</w:t>
            </w:r>
          </w:p>
        </w:tc>
        <w:tc>
          <w:tcPr>
            <w:tcW w:w="3402" w:type="dxa"/>
            <w:vAlign w:val="center"/>
          </w:tcPr>
          <w:p w:rsidR="00C067BA" w:rsidRPr="005F7E23" w:rsidRDefault="00301A04" w:rsidP="00BA3AF1">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o</w:t>
            </w:r>
            <w:r w:rsidR="00C067BA" w:rsidRPr="005F7E23">
              <w:rPr>
                <w:rFonts w:ascii="Times New Roman" w:hAnsi="Times New Roman" w:cs="Times New Roman"/>
                <w:sz w:val="24"/>
                <w:szCs w:val="24"/>
              </w:rPr>
              <w:t>blasti s textilním průmyslem</w:t>
            </w:r>
          </w:p>
        </w:tc>
        <w:tc>
          <w:tcPr>
            <w:tcW w:w="2268" w:type="dxa"/>
            <w:vAlign w:val="center"/>
          </w:tcPr>
          <w:p w:rsidR="00C067BA" w:rsidRPr="005F7E23" w:rsidRDefault="00C067BA" w:rsidP="00BA3AF1">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86,4</w:t>
            </w:r>
          </w:p>
        </w:tc>
        <w:tc>
          <w:tcPr>
            <w:tcW w:w="1591" w:type="dxa"/>
            <w:vAlign w:val="center"/>
          </w:tcPr>
          <w:p w:rsidR="00C067BA" w:rsidRPr="005F7E23" w:rsidRDefault="00C067BA" w:rsidP="00BA3AF1">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1,6</w:t>
            </w:r>
          </w:p>
        </w:tc>
      </w:tr>
      <w:tr w:rsidR="00C067BA" w:rsidRPr="005F7E23" w:rsidTr="00BA3AF1">
        <w:tc>
          <w:tcPr>
            <w:tcW w:w="1951" w:type="dxa"/>
            <w:vAlign w:val="center"/>
          </w:tcPr>
          <w:p w:rsidR="00C067BA" w:rsidRPr="005F7E23" w:rsidRDefault="00C067BA" w:rsidP="00BA3AF1">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KONVER</w:t>
            </w:r>
          </w:p>
        </w:tc>
        <w:tc>
          <w:tcPr>
            <w:tcW w:w="3402" w:type="dxa"/>
            <w:vAlign w:val="center"/>
          </w:tcPr>
          <w:p w:rsidR="00C067BA" w:rsidRPr="005F7E23" w:rsidRDefault="00301A04" w:rsidP="00BA3AF1">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k</w:t>
            </w:r>
            <w:r w:rsidR="00C067BA" w:rsidRPr="005F7E23">
              <w:rPr>
                <w:rFonts w:ascii="Times New Roman" w:hAnsi="Times New Roman" w:cs="Times New Roman"/>
                <w:sz w:val="24"/>
                <w:szCs w:val="24"/>
              </w:rPr>
              <w:t>onverze regionů se zbrojním průmyslem</w:t>
            </w:r>
          </w:p>
        </w:tc>
        <w:tc>
          <w:tcPr>
            <w:tcW w:w="2268" w:type="dxa"/>
            <w:vAlign w:val="center"/>
          </w:tcPr>
          <w:p w:rsidR="00C067BA" w:rsidRPr="005F7E23" w:rsidRDefault="00C067BA" w:rsidP="00BA3AF1">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127,8</w:t>
            </w:r>
          </w:p>
        </w:tc>
        <w:tc>
          <w:tcPr>
            <w:tcW w:w="1591" w:type="dxa"/>
            <w:vAlign w:val="center"/>
          </w:tcPr>
          <w:p w:rsidR="00C067BA" w:rsidRPr="005F7E23" w:rsidRDefault="00C067BA" w:rsidP="00BA3AF1">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2,4</w:t>
            </w:r>
          </w:p>
        </w:tc>
      </w:tr>
      <w:tr w:rsidR="00C067BA" w:rsidRPr="005F7E23" w:rsidTr="00BA3AF1">
        <w:tc>
          <w:tcPr>
            <w:tcW w:w="5353" w:type="dxa"/>
            <w:gridSpan w:val="2"/>
            <w:vAlign w:val="center"/>
          </w:tcPr>
          <w:p w:rsidR="00C067BA" w:rsidRPr="005F7E23" w:rsidRDefault="00301A04" w:rsidP="00BA3AF1">
            <w:pPr>
              <w:pStyle w:val="Bezmezer"/>
              <w:spacing w:line="360" w:lineRule="auto"/>
              <w:jc w:val="center"/>
              <w:rPr>
                <w:rFonts w:ascii="Times New Roman" w:hAnsi="Times New Roman" w:cs="Times New Roman"/>
                <w:b/>
                <w:sz w:val="24"/>
                <w:szCs w:val="24"/>
              </w:rPr>
            </w:pPr>
            <w:r>
              <w:rPr>
                <w:rFonts w:ascii="Times New Roman" w:hAnsi="Times New Roman" w:cs="Times New Roman"/>
                <w:b/>
                <w:sz w:val="24"/>
                <w:szCs w:val="24"/>
              </w:rPr>
              <w:t>p</w:t>
            </w:r>
            <w:r w:rsidR="00C067BA" w:rsidRPr="005F7E23">
              <w:rPr>
                <w:rFonts w:ascii="Times New Roman" w:hAnsi="Times New Roman" w:cs="Times New Roman"/>
                <w:b/>
                <w:sz w:val="24"/>
                <w:szCs w:val="24"/>
              </w:rPr>
              <w:t>rogramy orientované regionálně-sektorově</w:t>
            </w:r>
          </w:p>
        </w:tc>
        <w:tc>
          <w:tcPr>
            <w:tcW w:w="2268" w:type="dxa"/>
            <w:vAlign w:val="center"/>
          </w:tcPr>
          <w:p w:rsidR="00C067BA" w:rsidRPr="005F7E23" w:rsidRDefault="00C067BA" w:rsidP="00BA3AF1">
            <w:pPr>
              <w:pStyle w:val="Bezmezer"/>
              <w:spacing w:line="360" w:lineRule="auto"/>
              <w:jc w:val="center"/>
              <w:rPr>
                <w:rFonts w:ascii="Times New Roman" w:hAnsi="Times New Roman" w:cs="Times New Roman"/>
                <w:b/>
                <w:sz w:val="24"/>
                <w:szCs w:val="24"/>
              </w:rPr>
            </w:pPr>
            <w:r w:rsidRPr="005F7E23">
              <w:rPr>
                <w:rFonts w:ascii="Times New Roman" w:hAnsi="Times New Roman" w:cs="Times New Roman"/>
                <w:b/>
                <w:sz w:val="24"/>
                <w:szCs w:val="24"/>
              </w:rPr>
              <w:t>1158,1</w:t>
            </w:r>
          </w:p>
        </w:tc>
        <w:tc>
          <w:tcPr>
            <w:tcW w:w="1591" w:type="dxa"/>
            <w:vAlign w:val="center"/>
          </w:tcPr>
          <w:p w:rsidR="00C067BA" w:rsidRPr="005F7E23" w:rsidRDefault="00C067BA" w:rsidP="00BA3AF1">
            <w:pPr>
              <w:pStyle w:val="Bezmezer"/>
              <w:spacing w:line="360" w:lineRule="auto"/>
              <w:jc w:val="center"/>
              <w:rPr>
                <w:rFonts w:ascii="Times New Roman" w:hAnsi="Times New Roman" w:cs="Times New Roman"/>
                <w:b/>
                <w:sz w:val="24"/>
                <w:szCs w:val="24"/>
              </w:rPr>
            </w:pPr>
            <w:r w:rsidRPr="005F7E23">
              <w:rPr>
                <w:rFonts w:ascii="Times New Roman" w:hAnsi="Times New Roman" w:cs="Times New Roman"/>
                <w:b/>
                <w:sz w:val="24"/>
                <w:szCs w:val="24"/>
              </w:rPr>
              <w:t>21,92</w:t>
            </w:r>
          </w:p>
        </w:tc>
      </w:tr>
      <w:tr w:rsidR="00C067BA" w:rsidRPr="005F7E23" w:rsidTr="00BA3AF1">
        <w:tc>
          <w:tcPr>
            <w:tcW w:w="1951" w:type="dxa"/>
            <w:vAlign w:val="center"/>
          </w:tcPr>
          <w:p w:rsidR="00C067BA" w:rsidRPr="005F7E23" w:rsidRDefault="00C067BA" w:rsidP="00BA3AF1">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HORIZON</w:t>
            </w:r>
          </w:p>
        </w:tc>
        <w:tc>
          <w:tcPr>
            <w:tcW w:w="3402" w:type="dxa"/>
            <w:vAlign w:val="center"/>
          </w:tcPr>
          <w:p w:rsidR="00C067BA" w:rsidRPr="005F7E23" w:rsidRDefault="00301A04" w:rsidP="00BA3AF1">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v</w:t>
            </w:r>
            <w:r w:rsidR="00C067BA" w:rsidRPr="005F7E23">
              <w:rPr>
                <w:rFonts w:ascii="Times New Roman" w:hAnsi="Times New Roman" w:cs="Times New Roman"/>
                <w:sz w:val="24"/>
                <w:szCs w:val="24"/>
              </w:rPr>
              <w:t>ytváření pracovních příležitostí pro handicapované</w:t>
            </w:r>
          </w:p>
        </w:tc>
        <w:tc>
          <w:tcPr>
            <w:tcW w:w="2268" w:type="dxa"/>
            <w:vAlign w:val="center"/>
          </w:tcPr>
          <w:p w:rsidR="00C067BA" w:rsidRPr="005F7E23" w:rsidRDefault="00C067BA" w:rsidP="00BA3AF1">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295,5</w:t>
            </w:r>
          </w:p>
        </w:tc>
        <w:tc>
          <w:tcPr>
            <w:tcW w:w="1591" w:type="dxa"/>
            <w:vAlign w:val="center"/>
          </w:tcPr>
          <w:p w:rsidR="00C067BA" w:rsidRPr="005F7E23" w:rsidRDefault="00C067BA" w:rsidP="00BA3AF1">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5,6</w:t>
            </w:r>
          </w:p>
        </w:tc>
      </w:tr>
      <w:tr w:rsidR="00C067BA" w:rsidRPr="005F7E23" w:rsidTr="00BA3AF1">
        <w:tc>
          <w:tcPr>
            <w:tcW w:w="1951" w:type="dxa"/>
            <w:vAlign w:val="center"/>
          </w:tcPr>
          <w:p w:rsidR="00C067BA" w:rsidRPr="005F7E23" w:rsidRDefault="00C067BA" w:rsidP="00BA3AF1">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NOW</w:t>
            </w:r>
          </w:p>
        </w:tc>
        <w:tc>
          <w:tcPr>
            <w:tcW w:w="3402" w:type="dxa"/>
            <w:vAlign w:val="center"/>
          </w:tcPr>
          <w:p w:rsidR="00C067BA" w:rsidRPr="005F7E23" w:rsidRDefault="00301A04" w:rsidP="00BA3AF1">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r</w:t>
            </w:r>
            <w:r w:rsidR="00C067BA" w:rsidRPr="005F7E23">
              <w:rPr>
                <w:rFonts w:ascii="Times New Roman" w:hAnsi="Times New Roman" w:cs="Times New Roman"/>
                <w:sz w:val="24"/>
                <w:szCs w:val="24"/>
              </w:rPr>
              <w:t>ovné příležitosti žen</w:t>
            </w:r>
          </w:p>
        </w:tc>
        <w:tc>
          <w:tcPr>
            <w:tcW w:w="2268" w:type="dxa"/>
            <w:vAlign w:val="center"/>
          </w:tcPr>
          <w:p w:rsidR="00C067BA" w:rsidRPr="005F7E23" w:rsidRDefault="00C067BA" w:rsidP="00BA3AF1">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154,8</w:t>
            </w:r>
          </w:p>
        </w:tc>
        <w:tc>
          <w:tcPr>
            <w:tcW w:w="1591" w:type="dxa"/>
            <w:vAlign w:val="center"/>
          </w:tcPr>
          <w:p w:rsidR="00C067BA" w:rsidRPr="005F7E23" w:rsidRDefault="00C067BA" w:rsidP="00BA3AF1">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2,9</w:t>
            </w:r>
          </w:p>
        </w:tc>
      </w:tr>
      <w:tr w:rsidR="00C067BA" w:rsidRPr="005F7E23" w:rsidTr="00BA3AF1">
        <w:tc>
          <w:tcPr>
            <w:tcW w:w="1951" w:type="dxa"/>
            <w:vAlign w:val="center"/>
          </w:tcPr>
          <w:p w:rsidR="00C067BA" w:rsidRPr="005F7E23" w:rsidRDefault="00C067BA" w:rsidP="00BA3AF1">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EUROFORM</w:t>
            </w:r>
          </w:p>
        </w:tc>
        <w:tc>
          <w:tcPr>
            <w:tcW w:w="3402" w:type="dxa"/>
            <w:vAlign w:val="center"/>
          </w:tcPr>
          <w:p w:rsidR="00C067BA" w:rsidRPr="005F7E23" w:rsidRDefault="00301A04" w:rsidP="00BA3AF1">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p</w:t>
            </w:r>
            <w:r w:rsidR="00C067BA" w:rsidRPr="005F7E23">
              <w:rPr>
                <w:rFonts w:ascii="Times New Roman" w:hAnsi="Times New Roman" w:cs="Times New Roman"/>
                <w:sz w:val="24"/>
                <w:szCs w:val="24"/>
              </w:rPr>
              <w:t>odpora celoživotního vzdělávání</w:t>
            </w:r>
          </w:p>
        </w:tc>
        <w:tc>
          <w:tcPr>
            <w:tcW w:w="2268" w:type="dxa"/>
            <w:vAlign w:val="center"/>
          </w:tcPr>
          <w:p w:rsidR="00C067BA" w:rsidRPr="005F7E23" w:rsidRDefault="00C067BA" w:rsidP="00BA3AF1">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313,8</w:t>
            </w:r>
          </w:p>
        </w:tc>
        <w:tc>
          <w:tcPr>
            <w:tcW w:w="1591" w:type="dxa"/>
            <w:vAlign w:val="center"/>
          </w:tcPr>
          <w:p w:rsidR="00C067BA" w:rsidRPr="005F7E23" w:rsidRDefault="00C067BA" w:rsidP="00BA3AF1">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5,9</w:t>
            </w:r>
          </w:p>
        </w:tc>
      </w:tr>
      <w:tr w:rsidR="00C067BA" w:rsidRPr="005F7E23" w:rsidTr="00BA3AF1">
        <w:tc>
          <w:tcPr>
            <w:tcW w:w="5353" w:type="dxa"/>
            <w:gridSpan w:val="2"/>
            <w:vAlign w:val="center"/>
          </w:tcPr>
          <w:p w:rsidR="00C067BA" w:rsidRPr="005F7E23" w:rsidRDefault="00301A04" w:rsidP="00BA3AF1">
            <w:pPr>
              <w:pStyle w:val="Bezmezer"/>
              <w:spacing w:line="360" w:lineRule="auto"/>
              <w:jc w:val="center"/>
              <w:rPr>
                <w:rFonts w:ascii="Times New Roman" w:hAnsi="Times New Roman" w:cs="Times New Roman"/>
                <w:b/>
                <w:sz w:val="24"/>
                <w:szCs w:val="24"/>
              </w:rPr>
            </w:pPr>
            <w:r>
              <w:rPr>
                <w:rFonts w:ascii="Times New Roman" w:hAnsi="Times New Roman" w:cs="Times New Roman"/>
                <w:b/>
                <w:sz w:val="24"/>
                <w:szCs w:val="24"/>
              </w:rPr>
              <w:t>p</w:t>
            </w:r>
            <w:r w:rsidR="00C067BA" w:rsidRPr="005F7E23">
              <w:rPr>
                <w:rFonts w:ascii="Times New Roman" w:hAnsi="Times New Roman" w:cs="Times New Roman"/>
                <w:b/>
                <w:sz w:val="24"/>
                <w:szCs w:val="24"/>
              </w:rPr>
              <w:t>rogramy orientované na lidský faktor rozvoje</w:t>
            </w:r>
          </w:p>
        </w:tc>
        <w:tc>
          <w:tcPr>
            <w:tcW w:w="2268" w:type="dxa"/>
            <w:vAlign w:val="center"/>
          </w:tcPr>
          <w:p w:rsidR="00C067BA" w:rsidRPr="005F7E23" w:rsidRDefault="00C067BA" w:rsidP="00BA3AF1">
            <w:pPr>
              <w:pStyle w:val="Bezmezer"/>
              <w:spacing w:line="360" w:lineRule="auto"/>
              <w:jc w:val="center"/>
              <w:rPr>
                <w:rFonts w:ascii="Times New Roman" w:hAnsi="Times New Roman" w:cs="Times New Roman"/>
                <w:b/>
                <w:sz w:val="24"/>
                <w:szCs w:val="24"/>
              </w:rPr>
            </w:pPr>
            <w:r w:rsidRPr="005F7E23">
              <w:rPr>
                <w:rFonts w:ascii="Times New Roman" w:hAnsi="Times New Roman" w:cs="Times New Roman"/>
                <w:b/>
                <w:sz w:val="24"/>
                <w:szCs w:val="24"/>
              </w:rPr>
              <w:t>764,1</w:t>
            </w:r>
          </w:p>
        </w:tc>
        <w:tc>
          <w:tcPr>
            <w:tcW w:w="1591" w:type="dxa"/>
            <w:vAlign w:val="center"/>
          </w:tcPr>
          <w:p w:rsidR="00C067BA" w:rsidRPr="005F7E23" w:rsidRDefault="00C067BA" w:rsidP="00BA3AF1">
            <w:pPr>
              <w:pStyle w:val="Bezmezer"/>
              <w:spacing w:line="360" w:lineRule="auto"/>
              <w:jc w:val="center"/>
              <w:rPr>
                <w:rFonts w:ascii="Times New Roman" w:hAnsi="Times New Roman" w:cs="Times New Roman"/>
                <w:b/>
                <w:sz w:val="24"/>
                <w:szCs w:val="24"/>
              </w:rPr>
            </w:pPr>
            <w:r w:rsidRPr="005F7E23">
              <w:rPr>
                <w:rFonts w:ascii="Times New Roman" w:hAnsi="Times New Roman" w:cs="Times New Roman"/>
                <w:b/>
                <w:sz w:val="24"/>
                <w:szCs w:val="24"/>
              </w:rPr>
              <w:t>14,46</w:t>
            </w:r>
          </w:p>
        </w:tc>
      </w:tr>
      <w:tr w:rsidR="00C067BA" w:rsidRPr="005F7E23" w:rsidTr="00BA3AF1">
        <w:tc>
          <w:tcPr>
            <w:tcW w:w="1951" w:type="dxa"/>
            <w:vAlign w:val="center"/>
          </w:tcPr>
          <w:p w:rsidR="00C067BA" w:rsidRPr="005F7E23" w:rsidRDefault="00C067BA" w:rsidP="00BA3AF1">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REGEN</w:t>
            </w:r>
          </w:p>
        </w:tc>
        <w:tc>
          <w:tcPr>
            <w:tcW w:w="3402" w:type="dxa"/>
            <w:vAlign w:val="center"/>
          </w:tcPr>
          <w:p w:rsidR="00C067BA" w:rsidRPr="005F7E23" w:rsidRDefault="00301A04" w:rsidP="00BA3AF1">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d</w:t>
            </w:r>
            <w:r w:rsidR="00C067BA" w:rsidRPr="005F7E23">
              <w:rPr>
                <w:rFonts w:ascii="Times New Roman" w:hAnsi="Times New Roman" w:cs="Times New Roman"/>
                <w:sz w:val="24"/>
                <w:szCs w:val="24"/>
              </w:rPr>
              <w:t>iverzifikace energetických zdrojů</w:t>
            </w:r>
          </w:p>
        </w:tc>
        <w:tc>
          <w:tcPr>
            <w:tcW w:w="2268" w:type="dxa"/>
            <w:vAlign w:val="center"/>
          </w:tcPr>
          <w:p w:rsidR="00C067BA" w:rsidRPr="005F7E23" w:rsidRDefault="00C067BA" w:rsidP="00BA3AF1">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292,5</w:t>
            </w:r>
          </w:p>
        </w:tc>
        <w:tc>
          <w:tcPr>
            <w:tcW w:w="1591" w:type="dxa"/>
            <w:vAlign w:val="center"/>
          </w:tcPr>
          <w:p w:rsidR="00C067BA" w:rsidRPr="005F7E23" w:rsidRDefault="00C067BA" w:rsidP="00BA3AF1">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5,5</w:t>
            </w:r>
          </w:p>
        </w:tc>
      </w:tr>
      <w:tr w:rsidR="00C067BA" w:rsidRPr="005F7E23" w:rsidTr="00BA3AF1">
        <w:tc>
          <w:tcPr>
            <w:tcW w:w="1951" w:type="dxa"/>
            <w:vAlign w:val="center"/>
          </w:tcPr>
          <w:p w:rsidR="00C067BA" w:rsidRPr="005F7E23" w:rsidRDefault="00C067BA" w:rsidP="00BA3AF1">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TELEMATIQUE</w:t>
            </w:r>
          </w:p>
        </w:tc>
        <w:tc>
          <w:tcPr>
            <w:tcW w:w="3402" w:type="dxa"/>
            <w:vAlign w:val="center"/>
          </w:tcPr>
          <w:p w:rsidR="00C067BA" w:rsidRPr="005F7E23" w:rsidRDefault="00301A04" w:rsidP="00BA3AF1">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p</w:t>
            </w:r>
            <w:r w:rsidR="00C067BA" w:rsidRPr="005F7E23">
              <w:rPr>
                <w:rFonts w:ascii="Times New Roman" w:hAnsi="Times New Roman" w:cs="Times New Roman"/>
                <w:sz w:val="24"/>
                <w:szCs w:val="24"/>
              </w:rPr>
              <w:t>odpora malého a středního podnikání</w:t>
            </w:r>
          </w:p>
        </w:tc>
        <w:tc>
          <w:tcPr>
            <w:tcW w:w="2268" w:type="dxa"/>
            <w:vAlign w:val="center"/>
          </w:tcPr>
          <w:p w:rsidR="00C067BA" w:rsidRPr="005F7E23" w:rsidRDefault="00C067BA" w:rsidP="00BA3AF1">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235,2</w:t>
            </w:r>
          </w:p>
        </w:tc>
        <w:tc>
          <w:tcPr>
            <w:tcW w:w="1591" w:type="dxa"/>
            <w:vAlign w:val="center"/>
          </w:tcPr>
          <w:p w:rsidR="00C067BA" w:rsidRPr="005F7E23" w:rsidRDefault="00C067BA" w:rsidP="00BA3AF1">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4,4</w:t>
            </w:r>
          </w:p>
        </w:tc>
      </w:tr>
      <w:tr w:rsidR="00C067BA" w:rsidRPr="005F7E23" w:rsidTr="00BA3AF1">
        <w:tc>
          <w:tcPr>
            <w:tcW w:w="1951" w:type="dxa"/>
            <w:vAlign w:val="center"/>
          </w:tcPr>
          <w:p w:rsidR="00C067BA" w:rsidRPr="005F7E23" w:rsidRDefault="00C067BA" w:rsidP="00BA3AF1">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PRISMA</w:t>
            </w:r>
          </w:p>
        </w:tc>
        <w:tc>
          <w:tcPr>
            <w:tcW w:w="3402" w:type="dxa"/>
            <w:vAlign w:val="center"/>
          </w:tcPr>
          <w:p w:rsidR="00C067BA" w:rsidRPr="005F7E23" w:rsidRDefault="00301A04" w:rsidP="00BA3AF1">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z</w:t>
            </w:r>
            <w:r w:rsidR="00C067BA" w:rsidRPr="005F7E23">
              <w:rPr>
                <w:rFonts w:ascii="Times New Roman" w:hAnsi="Times New Roman" w:cs="Times New Roman"/>
                <w:sz w:val="24"/>
                <w:szCs w:val="24"/>
              </w:rPr>
              <w:t>lepšování procesů standardizace a kvalitní kontroly</w:t>
            </w:r>
          </w:p>
        </w:tc>
        <w:tc>
          <w:tcPr>
            <w:tcW w:w="2268" w:type="dxa"/>
            <w:vAlign w:val="center"/>
          </w:tcPr>
          <w:p w:rsidR="00C067BA" w:rsidRPr="005F7E23" w:rsidRDefault="00C067BA" w:rsidP="00BA3AF1">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105,3</w:t>
            </w:r>
          </w:p>
        </w:tc>
        <w:tc>
          <w:tcPr>
            <w:tcW w:w="1591" w:type="dxa"/>
            <w:vAlign w:val="center"/>
          </w:tcPr>
          <w:p w:rsidR="00C067BA" w:rsidRPr="005F7E23" w:rsidRDefault="00C067BA" w:rsidP="00BA3AF1">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2</w:t>
            </w:r>
          </w:p>
        </w:tc>
      </w:tr>
      <w:tr w:rsidR="00C067BA" w:rsidRPr="005F7E23" w:rsidTr="00BA3AF1">
        <w:tc>
          <w:tcPr>
            <w:tcW w:w="5353" w:type="dxa"/>
            <w:gridSpan w:val="2"/>
            <w:vAlign w:val="center"/>
          </w:tcPr>
          <w:p w:rsidR="00C067BA" w:rsidRPr="005F7E23" w:rsidRDefault="00301A04" w:rsidP="00BA3AF1">
            <w:pPr>
              <w:pStyle w:val="Bezmezer"/>
              <w:spacing w:line="360" w:lineRule="auto"/>
              <w:jc w:val="center"/>
              <w:rPr>
                <w:rFonts w:ascii="Times New Roman" w:hAnsi="Times New Roman" w:cs="Times New Roman"/>
                <w:b/>
                <w:sz w:val="24"/>
                <w:szCs w:val="24"/>
              </w:rPr>
            </w:pPr>
            <w:r>
              <w:rPr>
                <w:rFonts w:ascii="Times New Roman" w:hAnsi="Times New Roman" w:cs="Times New Roman"/>
                <w:b/>
                <w:sz w:val="24"/>
                <w:szCs w:val="24"/>
              </w:rPr>
              <w:t>o</w:t>
            </w:r>
            <w:r w:rsidR="00C067BA" w:rsidRPr="005F7E23">
              <w:rPr>
                <w:rFonts w:ascii="Times New Roman" w:hAnsi="Times New Roman" w:cs="Times New Roman"/>
                <w:b/>
                <w:sz w:val="24"/>
                <w:szCs w:val="24"/>
              </w:rPr>
              <w:t>statní programy celkem</w:t>
            </w:r>
          </w:p>
        </w:tc>
        <w:tc>
          <w:tcPr>
            <w:tcW w:w="2268" w:type="dxa"/>
            <w:vAlign w:val="center"/>
          </w:tcPr>
          <w:p w:rsidR="00C067BA" w:rsidRPr="005F7E23" w:rsidRDefault="00C067BA" w:rsidP="00BA3AF1">
            <w:pPr>
              <w:pStyle w:val="Bezmezer"/>
              <w:spacing w:line="360" w:lineRule="auto"/>
              <w:jc w:val="center"/>
              <w:rPr>
                <w:rFonts w:ascii="Times New Roman" w:hAnsi="Times New Roman" w:cs="Times New Roman"/>
                <w:b/>
                <w:sz w:val="24"/>
                <w:szCs w:val="24"/>
              </w:rPr>
            </w:pPr>
            <w:r w:rsidRPr="005F7E23">
              <w:rPr>
                <w:rFonts w:ascii="Times New Roman" w:hAnsi="Times New Roman" w:cs="Times New Roman"/>
                <w:b/>
                <w:sz w:val="24"/>
                <w:szCs w:val="24"/>
              </w:rPr>
              <w:t>633</w:t>
            </w:r>
          </w:p>
        </w:tc>
        <w:tc>
          <w:tcPr>
            <w:tcW w:w="1591" w:type="dxa"/>
            <w:vAlign w:val="center"/>
          </w:tcPr>
          <w:p w:rsidR="00C067BA" w:rsidRPr="005F7E23" w:rsidRDefault="00C067BA" w:rsidP="00BA3AF1">
            <w:pPr>
              <w:pStyle w:val="Bezmezer"/>
              <w:spacing w:line="360" w:lineRule="auto"/>
              <w:jc w:val="center"/>
              <w:rPr>
                <w:rFonts w:ascii="Times New Roman" w:hAnsi="Times New Roman" w:cs="Times New Roman"/>
                <w:b/>
                <w:sz w:val="24"/>
                <w:szCs w:val="24"/>
              </w:rPr>
            </w:pPr>
            <w:r w:rsidRPr="005F7E23">
              <w:rPr>
                <w:rFonts w:ascii="Times New Roman" w:hAnsi="Times New Roman" w:cs="Times New Roman"/>
                <w:b/>
                <w:sz w:val="24"/>
                <w:szCs w:val="24"/>
              </w:rPr>
              <w:t>11,98</w:t>
            </w:r>
          </w:p>
        </w:tc>
      </w:tr>
      <w:tr w:rsidR="00C067BA" w:rsidRPr="005F7E23" w:rsidTr="00BA3AF1">
        <w:tc>
          <w:tcPr>
            <w:tcW w:w="5353" w:type="dxa"/>
            <w:gridSpan w:val="2"/>
            <w:vAlign w:val="center"/>
          </w:tcPr>
          <w:p w:rsidR="00C067BA" w:rsidRPr="005F7E23" w:rsidRDefault="00301A04" w:rsidP="00BA3AF1">
            <w:pPr>
              <w:pStyle w:val="Bezmezer"/>
              <w:spacing w:line="360" w:lineRule="auto"/>
              <w:jc w:val="center"/>
              <w:rPr>
                <w:rFonts w:ascii="Times New Roman" w:hAnsi="Times New Roman" w:cs="Times New Roman"/>
                <w:b/>
                <w:sz w:val="24"/>
                <w:szCs w:val="24"/>
              </w:rPr>
            </w:pPr>
            <w:r>
              <w:rPr>
                <w:rFonts w:ascii="Times New Roman" w:hAnsi="Times New Roman" w:cs="Times New Roman"/>
                <w:b/>
                <w:sz w:val="24"/>
                <w:szCs w:val="24"/>
              </w:rPr>
              <w:t>i</w:t>
            </w:r>
            <w:r w:rsidR="00C067BA" w:rsidRPr="005F7E23">
              <w:rPr>
                <w:rFonts w:ascii="Times New Roman" w:hAnsi="Times New Roman" w:cs="Times New Roman"/>
                <w:b/>
                <w:sz w:val="24"/>
                <w:szCs w:val="24"/>
              </w:rPr>
              <w:t>niciativy celkem</w:t>
            </w:r>
          </w:p>
        </w:tc>
        <w:tc>
          <w:tcPr>
            <w:tcW w:w="2268" w:type="dxa"/>
            <w:vAlign w:val="center"/>
          </w:tcPr>
          <w:p w:rsidR="00C067BA" w:rsidRPr="005F7E23" w:rsidRDefault="00C067BA" w:rsidP="00BA3AF1">
            <w:pPr>
              <w:pStyle w:val="Bezmezer"/>
              <w:spacing w:line="360" w:lineRule="auto"/>
              <w:jc w:val="center"/>
              <w:rPr>
                <w:rFonts w:ascii="Times New Roman" w:hAnsi="Times New Roman" w:cs="Times New Roman"/>
                <w:b/>
                <w:sz w:val="24"/>
                <w:szCs w:val="24"/>
              </w:rPr>
            </w:pPr>
            <w:r w:rsidRPr="005F7E23">
              <w:rPr>
                <w:rFonts w:ascii="Times New Roman" w:hAnsi="Times New Roman" w:cs="Times New Roman"/>
                <w:b/>
                <w:sz w:val="24"/>
                <w:szCs w:val="24"/>
              </w:rPr>
              <w:t>5284,5</w:t>
            </w:r>
          </w:p>
        </w:tc>
        <w:tc>
          <w:tcPr>
            <w:tcW w:w="1591" w:type="dxa"/>
            <w:vAlign w:val="center"/>
          </w:tcPr>
          <w:p w:rsidR="00C067BA" w:rsidRPr="005F7E23" w:rsidRDefault="00C067BA" w:rsidP="00BA3AF1">
            <w:pPr>
              <w:pStyle w:val="Bezmezer"/>
              <w:spacing w:line="360" w:lineRule="auto"/>
              <w:jc w:val="center"/>
              <w:rPr>
                <w:rFonts w:ascii="Times New Roman" w:hAnsi="Times New Roman" w:cs="Times New Roman"/>
                <w:b/>
                <w:sz w:val="24"/>
                <w:szCs w:val="24"/>
              </w:rPr>
            </w:pPr>
            <w:r w:rsidRPr="005F7E23">
              <w:rPr>
                <w:rFonts w:ascii="Times New Roman" w:hAnsi="Times New Roman" w:cs="Times New Roman"/>
                <w:b/>
                <w:sz w:val="24"/>
                <w:szCs w:val="24"/>
              </w:rPr>
              <w:t>100</w:t>
            </w:r>
          </w:p>
        </w:tc>
      </w:tr>
    </w:tbl>
    <w:p w:rsidR="00C067BA" w:rsidRPr="005F7E23" w:rsidRDefault="00C067BA" w:rsidP="00C067BA">
      <w:pPr>
        <w:pStyle w:val="Bezmezer"/>
        <w:spacing w:line="360" w:lineRule="auto"/>
        <w:ind w:firstLine="708"/>
        <w:jc w:val="both"/>
        <w:rPr>
          <w:rFonts w:ascii="Times New Roman" w:hAnsi="Times New Roman" w:cs="Times New Roman"/>
          <w:sz w:val="20"/>
          <w:szCs w:val="20"/>
        </w:rPr>
      </w:pPr>
      <w:r w:rsidRPr="005F7E23">
        <w:rPr>
          <w:rFonts w:ascii="Times New Roman" w:hAnsi="Times New Roman" w:cs="Times New Roman"/>
          <w:sz w:val="20"/>
          <w:szCs w:val="20"/>
        </w:rPr>
        <w:t xml:space="preserve">Zdroj: </w:t>
      </w:r>
      <w:r w:rsidR="00AA60A5" w:rsidRPr="005F7E23">
        <w:rPr>
          <w:rFonts w:ascii="Times New Roman" w:hAnsi="Times New Roman" w:cs="Times New Roman"/>
          <w:sz w:val="20"/>
          <w:szCs w:val="20"/>
        </w:rPr>
        <w:t xml:space="preserve">BOHÁČKOVÁ, HRABÁNKOVÁ: </w:t>
      </w:r>
      <w:r w:rsidR="00AA60A5" w:rsidRPr="005F7E23">
        <w:rPr>
          <w:rFonts w:ascii="Times New Roman" w:hAnsi="Times New Roman" w:cs="Times New Roman"/>
          <w:i/>
          <w:sz w:val="20"/>
          <w:szCs w:val="20"/>
        </w:rPr>
        <w:t>Strukturální politika Evropské unie</w:t>
      </w:r>
      <w:r w:rsidR="00AA60A5" w:rsidRPr="005F7E23">
        <w:rPr>
          <w:rFonts w:ascii="Times New Roman" w:hAnsi="Times New Roman" w:cs="Times New Roman"/>
          <w:sz w:val="20"/>
          <w:szCs w:val="20"/>
        </w:rPr>
        <w:t>…, s. 145-146.</w:t>
      </w:r>
    </w:p>
    <w:p w:rsidR="00C067BA" w:rsidRPr="005F7E23" w:rsidRDefault="00C067BA" w:rsidP="00C067BA">
      <w:pPr>
        <w:pStyle w:val="Bezmezer"/>
        <w:spacing w:line="360" w:lineRule="auto"/>
        <w:ind w:firstLine="708"/>
        <w:jc w:val="both"/>
        <w:rPr>
          <w:rFonts w:ascii="Times New Roman" w:hAnsi="Times New Roman" w:cs="Times New Roman"/>
          <w:sz w:val="24"/>
          <w:szCs w:val="24"/>
        </w:rPr>
      </w:pPr>
    </w:p>
    <w:p w:rsidR="00C067BA" w:rsidRDefault="00E44265" w:rsidP="00F86F89">
      <w:pPr>
        <w:pStyle w:val="Bezmezer"/>
        <w:spacing w:line="360" w:lineRule="auto"/>
        <w:ind w:firstLine="708"/>
        <w:jc w:val="both"/>
        <w:rPr>
          <w:rFonts w:ascii="Times New Roman" w:hAnsi="Times New Roman" w:cs="Times New Roman"/>
          <w:sz w:val="24"/>
          <w:szCs w:val="24"/>
        </w:rPr>
      </w:pPr>
      <w:r w:rsidRPr="005F7E23">
        <w:rPr>
          <w:rFonts w:ascii="Times New Roman" w:hAnsi="Times New Roman" w:cs="Times New Roman"/>
          <w:sz w:val="24"/>
          <w:szCs w:val="24"/>
        </w:rPr>
        <w:t xml:space="preserve">Z uvedené tabulky je patrné, že největší důraz kladla EK na podporu regionálního rozvoje, jelikož prostředky </w:t>
      </w:r>
      <w:r w:rsidR="00BA3AF1">
        <w:rPr>
          <w:rFonts w:ascii="Times New Roman" w:hAnsi="Times New Roman" w:cs="Times New Roman"/>
          <w:sz w:val="24"/>
          <w:szCs w:val="24"/>
        </w:rPr>
        <w:t>na něj</w:t>
      </w:r>
      <w:r w:rsidRPr="005F7E23">
        <w:rPr>
          <w:rFonts w:ascii="Times New Roman" w:hAnsi="Times New Roman" w:cs="Times New Roman"/>
          <w:sz w:val="24"/>
          <w:szCs w:val="24"/>
        </w:rPr>
        <w:t xml:space="preserve"> směřující </w:t>
      </w:r>
      <w:r w:rsidR="00C323DB" w:rsidRPr="005F7E23">
        <w:rPr>
          <w:rFonts w:ascii="Times New Roman" w:hAnsi="Times New Roman" w:cs="Times New Roman"/>
          <w:sz w:val="24"/>
          <w:szCs w:val="24"/>
        </w:rPr>
        <w:t>představovaly</w:t>
      </w:r>
      <w:r w:rsidRPr="005F7E23">
        <w:rPr>
          <w:rFonts w:ascii="Times New Roman" w:hAnsi="Times New Roman" w:cs="Times New Roman"/>
          <w:sz w:val="24"/>
          <w:szCs w:val="24"/>
        </w:rPr>
        <w:t xml:space="preserve"> více jak polovinu celkové alokace </w:t>
      </w:r>
      <w:r w:rsidR="006262EE">
        <w:rPr>
          <w:rFonts w:ascii="Times New Roman" w:hAnsi="Times New Roman" w:cs="Times New Roman"/>
          <w:sz w:val="24"/>
          <w:szCs w:val="24"/>
        </w:rPr>
        <w:t>IS</w:t>
      </w:r>
      <w:r w:rsidRPr="005F7E23">
        <w:rPr>
          <w:rFonts w:ascii="Times New Roman" w:hAnsi="Times New Roman" w:cs="Times New Roman"/>
          <w:sz w:val="24"/>
          <w:szCs w:val="24"/>
        </w:rPr>
        <w:t xml:space="preserve">. </w:t>
      </w:r>
      <w:r w:rsidR="00C323DB" w:rsidRPr="005F7E23">
        <w:rPr>
          <w:rFonts w:ascii="Times New Roman" w:hAnsi="Times New Roman" w:cs="Times New Roman"/>
          <w:sz w:val="24"/>
          <w:szCs w:val="24"/>
        </w:rPr>
        <w:t>Konkrétně i</w:t>
      </w:r>
      <w:r w:rsidRPr="005F7E23">
        <w:rPr>
          <w:rFonts w:ascii="Times New Roman" w:hAnsi="Times New Roman" w:cs="Times New Roman"/>
          <w:sz w:val="24"/>
          <w:szCs w:val="24"/>
        </w:rPr>
        <w:t xml:space="preserve">niciativa INTERREG </w:t>
      </w:r>
      <w:r w:rsidR="00C323DB" w:rsidRPr="005F7E23">
        <w:rPr>
          <w:rFonts w:ascii="Times New Roman" w:hAnsi="Times New Roman" w:cs="Times New Roman"/>
          <w:sz w:val="24"/>
          <w:szCs w:val="24"/>
        </w:rPr>
        <w:t>měla k dispozici</w:t>
      </w:r>
      <w:r w:rsidR="001B4599">
        <w:rPr>
          <w:rFonts w:ascii="Times New Roman" w:hAnsi="Times New Roman" w:cs="Times New Roman"/>
          <w:sz w:val="24"/>
          <w:szCs w:val="24"/>
        </w:rPr>
        <w:t> největší finanční alokaci</w:t>
      </w:r>
      <w:r w:rsidRPr="005F7E23">
        <w:rPr>
          <w:rFonts w:ascii="Times New Roman" w:hAnsi="Times New Roman" w:cs="Times New Roman"/>
          <w:sz w:val="24"/>
          <w:szCs w:val="24"/>
        </w:rPr>
        <w:t>.</w:t>
      </w:r>
    </w:p>
    <w:p w:rsidR="00BA3AF1" w:rsidRPr="005F7E23" w:rsidRDefault="00BA3AF1" w:rsidP="00F86F89">
      <w:pPr>
        <w:pStyle w:val="Bezmezer"/>
        <w:spacing w:line="360" w:lineRule="auto"/>
        <w:ind w:firstLine="708"/>
        <w:jc w:val="both"/>
        <w:rPr>
          <w:rFonts w:ascii="Times New Roman" w:hAnsi="Times New Roman" w:cs="Times New Roman"/>
          <w:sz w:val="24"/>
          <w:szCs w:val="24"/>
        </w:rPr>
      </w:pPr>
    </w:p>
    <w:p w:rsidR="00EF26A7" w:rsidRPr="005F7E23" w:rsidRDefault="005948E1" w:rsidP="00BA3AF1">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b/>
          <w:sz w:val="24"/>
          <w:szCs w:val="24"/>
        </w:rPr>
        <w:t>Princip programování</w:t>
      </w:r>
      <w:r w:rsidRPr="005F7E23">
        <w:rPr>
          <w:rFonts w:ascii="Times New Roman" w:hAnsi="Times New Roman" w:cs="Times New Roman"/>
          <w:sz w:val="24"/>
          <w:szCs w:val="24"/>
        </w:rPr>
        <w:t xml:space="preserve"> nám odpovídá na otázku „</w:t>
      </w:r>
      <w:r w:rsidRPr="005F7E23">
        <w:rPr>
          <w:rFonts w:ascii="Times New Roman" w:hAnsi="Times New Roman" w:cs="Times New Roman"/>
          <w:i/>
          <w:sz w:val="24"/>
          <w:szCs w:val="24"/>
        </w:rPr>
        <w:t>jakým způsobem jsou peníze z KP vynakládány</w:t>
      </w:r>
      <w:r w:rsidRPr="005F7E23">
        <w:rPr>
          <w:rFonts w:ascii="Times New Roman" w:hAnsi="Times New Roman" w:cs="Times New Roman"/>
          <w:sz w:val="24"/>
          <w:szCs w:val="24"/>
        </w:rPr>
        <w:t>?“</w:t>
      </w:r>
      <w:r w:rsidR="002F3263" w:rsidRPr="005F7E23">
        <w:rPr>
          <w:rStyle w:val="Znakapoznpodarou"/>
          <w:rFonts w:ascii="Times New Roman" w:hAnsi="Times New Roman" w:cs="Times New Roman"/>
          <w:sz w:val="24"/>
          <w:szCs w:val="24"/>
        </w:rPr>
        <w:footnoteReference w:id="96"/>
      </w:r>
      <w:r w:rsidRPr="005F7E23">
        <w:rPr>
          <w:rFonts w:ascii="Times New Roman" w:hAnsi="Times New Roman" w:cs="Times New Roman"/>
          <w:sz w:val="24"/>
          <w:szCs w:val="24"/>
        </w:rPr>
        <w:t xml:space="preserve"> </w:t>
      </w:r>
      <w:r w:rsidR="00436E7A" w:rsidRPr="005F7E23">
        <w:rPr>
          <w:rFonts w:ascii="Times New Roman" w:hAnsi="Times New Roman" w:cs="Times New Roman"/>
          <w:sz w:val="24"/>
          <w:szCs w:val="24"/>
        </w:rPr>
        <w:t xml:space="preserve">Více jak deset let trvalo </w:t>
      </w:r>
      <w:r w:rsidRPr="005F7E23">
        <w:rPr>
          <w:rFonts w:ascii="Times New Roman" w:hAnsi="Times New Roman" w:cs="Times New Roman"/>
          <w:sz w:val="24"/>
          <w:szCs w:val="24"/>
        </w:rPr>
        <w:t>E</w:t>
      </w:r>
      <w:r w:rsidR="00436E7A" w:rsidRPr="005F7E23">
        <w:rPr>
          <w:rFonts w:ascii="Times New Roman" w:hAnsi="Times New Roman" w:cs="Times New Roman"/>
          <w:sz w:val="24"/>
          <w:szCs w:val="24"/>
        </w:rPr>
        <w:t>K</w:t>
      </w:r>
      <w:r w:rsidR="00927F33" w:rsidRPr="005F7E23">
        <w:rPr>
          <w:rFonts w:ascii="Times New Roman" w:hAnsi="Times New Roman" w:cs="Times New Roman"/>
          <w:sz w:val="24"/>
          <w:szCs w:val="24"/>
        </w:rPr>
        <w:t xml:space="preserve"> získat podporu R</w:t>
      </w:r>
      <w:r w:rsidRPr="005F7E23">
        <w:rPr>
          <w:rFonts w:ascii="Times New Roman" w:hAnsi="Times New Roman" w:cs="Times New Roman"/>
          <w:sz w:val="24"/>
          <w:szCs w:val="24"/>
        </w:rPr>
        <w:t>M</w:t>
      </w:r>
      <w:r w:rsidR="00927F33" w:rsidRPr="005F7E23">
        <w:rPr>
          <w:rFonts w:ascii="Times New Roman" w:hAnsi="Times New Roman" w:cs="Times New Roman"/>
          <w:sz w:val="24"/>
          <w:szCs w:val="24"/>
        </w:rPr>
        <w:t xml:space="preserve"> pro zavedení </w:t>
      </w:r>
      <w:r w:rsidR="00480505" w:rsidRPr="005F7E23">
        <w:rPr>
          <w:rFonts w:ascii="Times New Roman" w:hAnsi="Times New Roman" w:cs="Times New Roman"/>
          <w:sz w:val="24"/>
          <w:szCs w:val="24"/>
        </w:rPr>
        <w:t>zásady</w:t>
      </w:r>
      <w:r w:rsidR="00927F33" w:rsidRPr="005F7E23">
        <w:rPr>
          <w:rFonts w:ascii="Times New Roman" w:hAnsi="Times New Roman" w:cs="Times New Roman"/>
          <w:sz w:val="24"/>
          <w:szCs w:val="24"/>
        </w:rPr>
        <w:t xml:space="preserve"> víceletého programování pro </w:t>
      </w:r>
      <w:r w:rsidR="00CA3F4E" w:rsidRPr="005F7E23">
        <w:rPr>
          <w:rFonts w:ascii="Times New Roman" w:hAnsi="Times New Roman" w:cs="Times New Roman"/>
          <w:sz w:val="24"/>
          <w:szCs w:val="24"/>
        </w:rPr>
        <w:t>všechny</w:t>
      </w:r>
      <w:r w:rsidR="00927F33" w:rsidRPr="005F7E23">
        <w:rPr>
          <w:rFonts w:ascii="Times New Roman" w:hAnsi="Times New Roman" w:cs="Times New Roman"/>
          <w:sz w:val="24"/>
          <w:szCs w:val="24"/>
        </w:rPr>
        <w:t xml:space="preserve"> programy</w:t>
      </w:r>
      <w:r w:rsidR="00CA3F4E" w:rsidRPr="005F7E23">
        <w:rPr>
          <w:rFonts w:ascii="Times New Roman" w:hAnsi="Times New Roman" w:cs="Times New Roman"/>
          <w:sz w:val="24"/>
          <w:szCs w:val="24"/>
        </w:rPr>
        <w:t xml:space="preserve"> financované ze SF</w:t>
      </w:r>
      <w:r w:rsidR="00927F33" w:rsidRPr="005F7E23">
        <w:rPr>
          <w:rFonts w:ascii="Times New Roman" w:hAnsi="Times New Roman" w:cs="Times New Roman"/>
          <w:sz w:val="24"/>
          <w:szCs w:val="24"/>
        </w:rPr>
        <w:t xml:space="preserve">. </w:t>
      </w:r>
      <w:r w:rsidR="008E5C97" w:rsidRPr="005F7E23">
        <w:rPr>
          <w:rFonts w:ascii="Times New Roman" w:hAnsi="Times New Roman" w:cs="Times New Roman"/>
          <w:sz w:val="24"/>
          <w:szCs w:val="24"/>
        </w:rPr>
        <w:t xml:space="preserve">Tento úspěch </w:t>
      </w:r>
      <w:r w:rsidR="00480505" w:rsidRPr="005F7E23">
        <w:rPr>
          <w:rFonts w:ascii="Times New Roman" w:hAnsi="Times New Roman" w:cs="Times New Roman"/>
          <w:sz w:val="24"/>
          <w:szCs w:val="24"/>
        </w:rPr>
        <w:t>přinesl</w:t>
      </w:r>
      <w:r w:rsidR="008E5C97" w:rsidRPr="005F7E23">
        <w:rPr>
          <w:rFonts w:ascii="Times New Roman" w:hAnsi="Times New Roman" w:cs="Times New Roman"/>
          <w:sz w:val="24"/>
          <w:szCs w:val="24"/>
        </w:rPr>
        <w:t xml:space="preserve"> lepší koherenci při vytváření regionálních rozvojových strategií a větší jistotu celého procesu strukturálního plánování.</w:t>
      </w:r>
      <w:r w:rsidR="00140029" w:rsidRPr="005F7E23">
        <w:rPr>
          <w:rFonts w:ascii="Times New Roman" w:hAnsi="Times New Roman" w:cs="Times New Roman"/>
          <w:sz w:val="24"/>
          <w:szCs w:val="24"/>
        </w:rPr>
        <w:t xml:space="preserve"> </w:t>
      </w:r>
      <w:r w:rsidRPr="005F7E23">
        <w:rPr>
          <w:rFonts w:ascii="Times New Roman" w:hAnsi="Times New Roman" w:cs="Times New Roman"/>
          <w:sz w:val="24"/>
          <w:szCs w:val="24"/>
        </w:rPr>
        <w:t>P</w:t>
      </w:r>
      <w:r w:rsidR="00140029" w:rsidRPr="005F7E23">
        <w:rPr>
          <w:rFonts w:ascii="Times New Roman" w:hAnsi="Times New Roman" w:cs="Times New Roman"/>
          <w:sz w:val="24"/>
          <w:szCs w:val="24"/>
        </w:rPr>
        <w:t>rogramování má kořeny v Integrovaných programe</w:t>
      </w:r>
      <w:r w:rsidR="00934ACF" w:rsidRPr="005F7E23">
        <w:rPr>
          <w:rFonts w:ascii="Times New Roman" w:hAnsi="Times New Roman" w:cs="Times New Roman"/>
          <w:sz w:val="24"/>
          <w:szCs w:val="24"/>
        </w:rPr>
        <w:t xml:space="preserve">ch pro </w:t>
      </w:r>
      <w:r w:rsidR="00934ACF" w:rsidRPr="005F7E23">
        <w:rPr>
          <w:rFonts w:ascii="Times New Roman" w:hAnsi="Times New Roman" w:cs="Times New Roman"/>
          <w:sz w:val="24"/>
          <w:szCs w:val="24"/>
        </w:rPr>
        <w:lastRenderedPageBreak/>
        <w:t>Středomoří z poloviny osmdesátých let</w:t>
      </w:r>
      <w:r w:rsidR="00140029" w:rsidRPr="005F7E23">
        <w:rPr>
          <w:rFonts w:ascii="Times New Roman" w:hAnsi="Times New Roman" w:cs="Times New Roman"/>
          <w:sz w:val="24"/>
          <w:szCs w:val="24"/>
        </w:rPr>
        <w:t>, jejichž součástí bylo využívání ex ante a ex post posuzování programů.</w:t>
      </w:r>
      <w:r w:rsidR="002F3263" w:rsidRPr="005F7E23">
        <w:rPr>
          <w:rStyle w:val="Znakapoznpodarou"/>
          <w:rFonts w:ascii="Times New Roman" w:hAnsi="Times New Roman" w:cs="Times New Roman"/>
          <w:sz w:val="24"/>
          <w:szCs w:val="24"/>
        </w:rPr>
        <w:footnoteReference w:id="97"/>
      </w:r>
      <w:r w:rsidR="002F3263" w:rsidRPr="005F7E23">
        <w:rPr>
          <w:rFonts w:ascii="Times New Roman" w:hAnsi="Times New Roman" w:cs="Times New Roman"/>
          <w:sz w:val="24"/>
          <w:szCs w:val="24"/>
        </w:rPr>
        <w:t xml:space="preserve"> </w:t>
      </w:r>
      <w:r w:rsidR="00301A04">
        <w:rPr>
          <w:rFonts w:ascii="Times New Roman" w:hAnsi="Times New Roman" w:cs="Times New Roman"/>
          <w:sz w:val="24"/>
          <w:szCs w:val="24"/>
        </w:rPr>
        <w:t>Plány financované z hlediska c</w:t>
      </w:r>
      <w:r w:rsidR="008E5C97" w:rsidRPr="005F7E23">
        <w:rPr>
          <w:rFonts w:ascii="Times New Roman" w:hAnsi="Times New Roman" w:cs="Times New Roman"/>
          <w:sz w:val="24"/>
          <w:szCs w:val="24"/>
        </w:rPr>
        <w:t>íle 1 se tvořily na časové období pěti</w:t>
      </w:r>
      <w:r w:rsidR="00301A04">
        <w:rPr>
          <w:rFonts w:ascii="Times New Roman" w:hAnsi="Times New Roman" w:cs="Times New Roman"/>
          <w:sz w:val="24"/>
          <w:szCs w:val="24"/>
        </w:rPr>
        <w:t xml:space="preserve"> let, kdežto plány zaměřené na c</w:t>
      </w:r>
      <w:r w:rsidR="008E5C97" w:rsidRPr="005F7E23">
        <w:rPr>
          <w:rFonts w:ascii="Times New Roman" w:hAnsi="Times New Roman" w:cs="Times New Roman"/>
          <w:sz w:val="24"/>
          <w:szCs w:val="24"/>
        </w:rPr>
        <w:t>íl 2 pouze na tři roky, reflekt</w:t>
      </w:r>
      <w:r w:rsidR="008019B6" w:rsidRPr="005F7E23">
        <w:rPr>
          <w:rFonts w:ascii="Times New Roman" w:hAnsi="Times New Roman" w:cs="Times New Roman"/>
          <w:sz w:val="24"/>
          <w:szCs w:val="24"/>
        </w:rPr>
        <w:t>ujíce</w:t>
      </w:r>
      <w:r w:rsidR="001B4599">
        <w:rPr>
          <w:rFonts w:ascii="Times New Roman" w:hAnsi="Times New Roman" w:cs="Times New Roman"/>
          <w:sz w:val="24"/>
          <w:szCs w:val="24"/>
        </w:rPr>
        <w:t xml:space="preserve"> tak</w:t>
      </w:r>
      <w:r w:rsidR="008019B6" w:rsidRPr="005F7E23">
        <w:rPr>
          <w:rFonts w:ascii="Times New Roman" w:hAnsi="Times New Roman" w:cs="Times New Roman"/>
          <w:sz w:val="24"/>
          <w:szCs w:val="24"/>
        </w:rPr>
        <w:t xml:space="preserve"> potřebu flexibilního financování vzhledem k riziku možného nečekaného úpadku průmyslu.</w:t>
      </w:r>
    </w:p>
    <w:p w:rsidR="008019B6" w:rsidRPr="005F7E23" w:rsidRDefault="00436E7A" w:rsidP="00BA3AF1">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Programování se skládalo</w:t>
      </w:r>
      <w:r w:rsidR="008019B6" w:rsidRPr="005F7E23">
        <w:rPr>
          <w:rFonts w:ascii="Times New Roman" w:hAnsi="Times New Roman" w:cs="Times New Roman"/>
          <w:sz w:val="24"/>
          <w:szCs w:val="24"/>
        </w:rPr>
        <w:t xml:space="preserve"> ze tří fází:</w:t>
      </w:r>
    </w:p>
    <w:p w:rsidR="008019B6" w:rsidRPr="005F7E23" w:rsidRDefault="008019B6" w:rsidP="00BA3AF1">
      <w:pPr>
        <w:pStyle w:val="Bezmezer"/>
        <w:numPr>
          <w:ilvl w:val="0"/>
          <w:numId w:val="11"/>
        </w:numPr>
        <w:spacing w:after="200" w:line="360" w:lineRule="auto"/>
        <w:ind w:left="1134" w:hanging="567"/>
        <w:jc w:val="both"/>
        <w:rPr>
          <w:rFonts w:ascii="Times New Roman" w:hAnsi="Times New Roman" w:cs="Times New Roman"/>
          <w:sz w:val="24"/>
          <w:szCs w:val="24"/>
        </w:rPr>
      </w:pPr>
      <w:r w:rsidRPr="005F7E23">
        <w:rPr>
          <w:rFonts w:ascii="Times New Roman" w:hAnsi="Times New Roman" w:cs="Times New Roman"/>
          <w:sz w:val="24"/>
          <w:szCs w:val="24"/>
        </w:rPr>
        <w:t>Po konzultaci se sub</w:t>
      </w:r>
      <w:r w:rsidR="00CA3F4E" w:rsidRPr="005F7E23">
        <w:rPr>
          <w:rFonts w:ascii="Times New Roman" w:hAnsi="Times New Roman" w:cs="Times New Roman"/>
          <w:sz w:val="24"/>
          <w:szCs w:val="24"/>
        </w:rPr>
        <w:t>národními orgány</w:t>
      </w:r>
      <w:r w:rsidRPr="005F7E23">
        <w:rPr>
          <w:rFonts w:ascii="Times New Roman" w:hAnsi="Times New Roman" w:cs="Times New Roman"/>
          <w:sz w:val="24"/>
          <w:szCs w:val="24"/>
        </w:rPr>
        <w:t xml:space="preserve"> národní vl</w:t>
      </w:r>
      <w:r w:rsidR="005F2C0B" w:rsidRPr="005F7E23">
        <w:rPr>
          <w:rFonts w:ascii="Times New Roman" w:hAnsi="Times New Roman" w:cs="Times New Roman"/>
          <w:sz w:val="24"/>
          <w:szCs w:val="24"/>
        </w:rPr>
        <w:t xml:space="preserve">áda přijala </w:t>
      </w:r>
      <w:r w:rsidR="005F2C0B" w:rsidRPr="005F7E23">
        <w:rPr>
          <w:rFonts w:ascii="Times New Roman" w:hAnsi="Times New Roman" w:cs="Times New Roman"/>
          <w:i/>
          <w:sz w:val="24"/>
          <w:szCs w:val="24"/>
        </w:rPr>
        <w:t>regionální rozvojový</w:t>
      </w:r>
      <w:r w:rsidRPr="005F7E23">
        <w:rPr>
          <w:rFonts w:ascii="Times New Roman" w:hAnsi="Times New Roman" w:cs="Times New Roman"/>
          <w:i/>
          <w:sz w:val="24"/>
          <w:szCs w:val="24"/>
        </w:rPr>
        <w:t xml:space="preserve"> plá</w:t>
      </w:r>
      <w:r w:rsidR="009715AE">
        <w:rPr>
          <w:rFonts w:ascii="Times New Roman" w:hAnsi="Times New Roman" w:cs="Times New Roman"/>
          <w:i/>
          <w:sz w:val="24"/>
          <w:szCs w:val="24"/>
        </w:rPr>
        <w:t xml:space="preserve">n </w:t>
      </w:r>
      <w:r w:rsidR="009715AE">
        <w:rPr>
          <w:rFonts w:ascii="Times New Roman" w:hAnsi="Times New Roman" w:cs="Times New Roman"/>
          <w:sz w:val="24"/>
          <w:szCs w:val="24"/>
        </w:rPr>
        <w:t>(RRP)</w:t>
      </w:r>
      <w:r w:rsidR="005F2C0B" w:rsidRPr="005F7E23">
        <w:rPr>
          <w:rFonts w:ascii="Times New Roman" w:hAnsi="Times New Roman" w:cs="Times New Roman"/>
          <w:sz w:val="24"/>
          <w:szCs w:val="24"/>
        </w:rPr>
        <w:t xml:space="preserve"> a postoupila</w:t>
      </w:r>
      <w:r w:rsidR="00436E7A" w:rsidRPr="005F7E23">
        <w:rPr>
          <w:rFonts w:ascii="Times New Roman" w:hAnsi="Times New Roman" w:cs="Times New Roman"/>
          <w:sz w:val="24"/>
          <w:szCs w:val="24"/>
        </w:rPr>
        <w:t xml:space="preserve"> je</w:t>
      </w:r>
      <w:r w:rsidR="005F2C0B" w:rsidRPr="005F7E23">
        <w:rPr>
          <w:rFonts w:ascii="Times New Roman" w:hAnsi="Times New Roman" w:cs="Times New Roman"/>
          <w:sz w:val="24"/>
          <w:szCs w:val="24"/>
        </w:rPr>
        <w:t>j</w:t>
      </w:r>
      <w:r w:rsidR="00436E7A" w:rsidRPr="005F7E23">
        <w:rPr>
          <w:rFonts w:ascii="Times New Roman" w:hAnsi="Times New Roman" w:cs="Times New Roman"/>
          <w:sz w:val="24"/>
          <w:szCs w:val="24"/>
        </w:rPr>
        <w:t xml:space="preserve"> EK</w:t>
      </w:r>
      <w:r w:rsidR="00253698" w:rsidRPr="005F7E23">
        <w:rPr>
          <w:rFonts w:ascii="Times New Roman" w:hAnsi="Times New Roman" w:cs="Times New Roman"/>
          <w:sz w:val="24"/>
          <w:szCs w:val="24"/>
        </w:rPr>
        <w:t xml:space="preserve"> k projednání. Takový plán musel obsahovat detailní rozbor regionálních problémů, strategii jejich řešení a odhad prostředků potřebných k financování tohoto řešení.</w:t>
      </w:r>
    </w:p>
    <w:p w:rsidR="008019B6" w:rsidRPr="005F7E23" w:rsidRDefault="00436E7A" w:rsidP="00BA3AF1">
      <w:pPr>
        <w:pStyle w:val="Bezmezer"/>
        <w:numPr>
          <w:ilvl w:val="0"/>
          <w:numId w:val="11"/>
        </w:numPr>
        <w:spacing w:after="200" w:line="360" w:lineRule="auto"/>
        <w:ind w:left="1134" w:hanging="567"/>
        <w:jc w:val="both"/>
        <w:rPr>
          <w:rFonts w:ascii="Times New Roman" w:hAnsi="Times New Roman" w:cs="Times New Roman"/>
          <w:sz w:val="24"/>
          <w:szCs w:val="24"/>
        </w:rPr>
      </w:pPr>
      <w:r w:rsidRPr="005F7E23">
        <w:rPr>
          <w:rFonts w:ascii="Times New Roman" w:hAnsi="Times New Roman" w:cs="Times New Roman"/>
          <w:sz w:val="24"/>
          <w:szCs w:val="24"/>
        </w:rPr>
        <w:t>EK</w:t>
      </w:r>
      <w:r w:rsidR="00253698" w:rsidRPr="005F7E23">
        <w:rPr>
          <w:rFonts w:ascii="Times New Roman" w:hAnsi="Times New Roman" w:cs="Times New Roman"/>
          <w:sz w:val="24"/>
          <w:szCs w:val="24"/>
        </w:rPr>
        <w:t xml:space="preserve"> zohlednila </w:t>
      </w:r>
      <w:r w:rsidR="009715AE">
        <w:rPr>
          <w:rFonts w:ascii="Times New Roman" w:hAnsi="Times New Roman" w:cs="Times New Roman"/>
          <w:sz w:val="24"/>
          <w:szCs w:val="24"/>
        </w:rPr>
        <w:t>RRP</w:t>
      </w:r>
      <w:r w:rsidR="00915FB0" w:rsidRPr="005F7E23">
        <w:rPr>
          <w:rFonts w:ascii="Times New Roman" w:hAnsi="Times New Roman" w:cs="Times New Roman"/>
          <w:sz w:val="24"/>
          <w:szCs w:val="24"/>
        </w:rPr>
        <w:t xml:space="preserve"> a včlenila je</w:t>
      </w:r>
      <w:r w:rsidR="005F2C0B" w:rsidRPr="005F7E23">
        <w:rPr>
          <w:rFonts w:ascii="Times New Roman" w:hAnsi="Times New Roman" w:cs="Times New Roman"/>
          <w:sz w:val="24"/>
          <w:szCs w:val="24"/>
        </w:rPr>
        <w:t>j</w:t>
      </w:r>
      <w:r w:rsidR="00915FB0" w:rsidRPr="005F7E23">
        <w:rPr>
          <w:rFonts w:ascii="Times New Roman" w:hAnsi="Times New Roman" w:cs="Times New Roman"/>
          <w:sz w:val="24"/>
          <w:szCs w:val="24"/>
        </w:rPr>
        <w:t xml:space="preserve"> do tzv. </w:t>
      </w:r>
      <w:r w:rsidR="00915FB0" w:rsidRPr="005F7E23">
        <w:rPr>
          <w:rFonts w:ascii="Times New Roman" w:hAnsi="Times New Roman" w:cs="Times New Roman"/>
          <w:i/>
          <w:sz w:val="24"/>
          <w:szCs w:val="24"/>
        </w:rPr>
        <w:t>R</w:t>
      </w:r>
      <w:r w:rsidR="00C67939" w:rsidRPr="005F7E23">
        <w:rPr>
          <w:rFonts w:ascii="Times New Roman" w:hAnsi="Times New Roman" w:cs="Times New Roman"/>
          <w:i/>
          <w:sz w:val="24"/>
          <w:szCs w:val="24"/>
        </w:rPr>
        <w:t>ámce podpory Společenství</w:t>
      </w:r>
      <w:r w:rsidR="009715AE">
        <w:rPr>
          <w:rFonts w:ascii="Times New Roman" w:hAnsi="Times New Roman" w:cs="Times New Roman"/>
          <w:i/>
          <w:sz w:val="24"/>
          <w:szCs w:val="24"/>
        </w:rPr>
        <w:t xml:space="preserve"> </w:t>
      </w:r>
      <w:r w:rsidR="009715AE">
        <w:rPr>
          <w:rFonts w:ascii="Times New Roman" w:hAnsi="Times New Roman" w:cs="Times New Roman"/>
          <w:sz w:val="24"/>
          <w:szCs w:val="24"/>
        </w:rPr>
        <w:t>(RPS)</w:t>
      </w:r>
      <w:r w:rsidR="00C67939" w:rsidRPr="005F7E23">
        <w:rPr>
          <w:rFonts w:ascii="Times New Roman" w:hAnsi="Times New Roman" w:cs="Times New Roman"/>
          <w:sz w:val="24"/>
          <w:szCs w:val="24"/>
        </w:rPr>
        <w:t>, kde upřednostnila určité výdaje, nastínila způsob pomoci a poskytla plán</w:t>
      </w:r>
      <w:r w:rsidR="005948E1" w:rsidRPr="005F7E23">
        <w:rPr>
          <w:rFonts w:ascii="Times New Roman" w:hAnsi="Times New Roman" w:cs="Times New Roman"/>
          <w:sz w:val="24"/>
          <w:szCs w:val="24"/>
        </w:rPr>
        <w:t xml:space="preserve"> financování</w:t>
      </w:r>
      <w:r w:rsidR="00C67939" w:rsidRPr="005F7E23">
        <w:rPr>
          <w:rFonts w:ascii="Times New Roman" w:hAnsi="Times New Roman" w:cs="Times New Roman"/>
          <w:sz w:val="24"/>
          <w:szCs w:val="24"/>
        </w:rPr>
        <w:t>.</w:t>
      </w:r>
    </w:p>
    <w:p w:rsidR="00C67939" w:rsidRPr="005F7E23" w:rsidRDefault="00C67939" w:rsidP="00792961">
      <w:pPr>
        <w:pStyle w:val="Bezmezer"/>
        <w:numPr>
          <w:ilvl w:val="0"/>
          <w:numId w:val="11"/>
        </w:numPr>
        <w:spacing w:line="360" w:lineRule="auto"/>
        <w:ind w:left="1134" w:hanging="567"/>
        <w:jc w:val="both"/>
        <w:rPr>
          <w:rFonts w:ascii="Times New Roman" w:hAnsi="Times New Roman" w:cs="Times New Roman"/>
          <w:sz w:val="24"/>
          <w:szCs w:val="24"/>
        </w:rPr>
      </w:pPr>
      <w:r w:rsidRPr="005F7E23">
        <w:rPr>
          <w:rFonts w:ascii="Times New Roman" w:hAnsi="Times New Roman" w:cs="Times New Roman"/>
          <w:sz w:val="24"/>
          <w:szCs w:val="24"/>
        </w:rPr>
        <w:t xml:space="preserve">Byly přijaty detailní </w:t>
      </w:r>
      <w:r w:rsidRPr="005F7E23">
        <w:rPr>
          <w:rFonts w:ascii="Times New Roman" w:hAnsi="Times New Roman" w:cs="Times New Roman"/>
          <w:i/>
          <w:sz w:val="24"/>
          <w:szCs w:val="24"/>
        </w:rPr>
        <w:t>operační programy</w:t>
      </w:r>
      <w:r w:rsidR="006262EE">
        <w:rPr>
          <w:rFonts w:ascii="Times New Roman" w:hAnsi="Times New Roman" w:cs="Times New Roman"/>
          <w:i/>
          <w:sz w:val="24"/>
          <w:szCs w:val="24"/>
        </w:rPr>
        <w:t xml:space="preserve"> </w:t>
      </w:r>
      <w:r w:rsidR="006262EE">
        <w:rPr>
          <w:rFonts w:ascii="Times New Roman" w:hAnsi="Times New Roman" w:cs="Times New Roman"/>
          <w:sz w:val="24"/>
          <w:szCs w:val="24"/>
        </w:rPr>
        <w:t>(OP)</w:t>
      </w:r>
      <w:r w:rsidRPr="005F7E23">
        <w:rPr>
          <w:rFonts w:ascii="Times New Roman" w:hAnsi="Times New Roman" w:cs="Times New Roman"/>
          <w:sz w:val="24"/>
          <w:szCs w:val="24"/>
        </w:rPr>
        <w:t>, představ</w:t>
      </w:r>
      <w:r w:rsidR="00915FB0" w:rsidRPr="005F7E23">
        <w:rPr>
          <w:rFonts w:ascii="Times New Roman" w:hAnsi="Times New Roman" w:cs="Times New Roman"/>
          <w:sz w:val="24"/>
          <w:szCs w:val="24"/>
        </w:rPr>
        <w:t>ující základ implementace jednotlivých cílů uvedených v R</w:t>
      </w:r>
      <w:r w:rsidR="009715AE">
        <w:rPr>
          <w:rFonts w:ascii="Times New Roman" w:hAnsi="Times New Roman" w:cs="Times New Roman"/>
          <w:sz w:val="24"/>
          <w:szCs w:val="24"/>
        </w:rPr>
        <w:t>PS</w:t>
      </w:r>
      <w:r w:rsidR="00915FB0" w:rsidRPr="005F7E23">
        <w:rPr>
          <w:rFonts w:ascii="Times New Roman" w:hAnsi="Times New Roman" w:cs="Times New Roman"/>
          <w:sz w:val="24"/>
          <w:szCs w:val="24"/>
        </w:rPr>
        <w:t>.</w:t>
      </w:r>
      <w:r w:rsidR="005F2C0B" w:rsidRPr="005F7E23">
        <w:rPr>
          <w:rFonts w:ascii="Times New Roman" w:hAnsi="Times New Roman" w:cs="Times New Roman"/>
          <w:sz w:val="24"/>
          <w:szCs w:val="24"/>
        </w:rPr>
        <w:t xml:space="preserve"> Jednotlivé </w:t>
      </w:r>
      <w:r w:rsidR="006262EE">
        <w:rPr>
          <w:rFonts w:ascii="Times New Roman" w:hAnsi="Times New Roman" w:cs="Times New Roman"/>
          <w:sz w:val="24"/>
          <w:szCs w:val="24"/>
        </w:rPr>
        <w:t>OP</w:t>
      </w:r>
      <w:r w:rsidR="00915FB0" w:rsidRPr="005F7E23">
        <w:rPr>
          <w:rFonts w:ascii="Times New Roman" w:hAnsi="Times New Roman" w:cs="Times New Roman"/>
          <w:sz w:val="24"/>
          <w:szCs w:val="24"/>
        </w:rPr>
        <w:t xml:space="preserve"> měly obsahovat konkrétní zamýšlená opa</w:t>
      </w:r>
      <w:r w:rsidR="00140029" w:rsidRPr="005F7E23">
        <w:rPr>
          <w:rFonts w:ascii="Times New Roman" w:hAnsi="Times New Roman" w:cs="Times New Roman"/>
          <w:sz w:val="24"/>
          <w:szCs w:val="24"/>
        </w:rPr>
        <w:t>tření</w:t>
      </w:r>
      <w:r w:rsidR="00900702" w:rsidRPr="005F7E23">
        <w:rPr>
          <w:rFonts w:ascii="Times New Roman" w:hAnsi="Times New Roman" w:cs="Times New Roman"/>
          <w:sz w:val="24"/>
          <w:szCs w:val="24"/>
        </w:rPr>
        <w:t xml:space="preserve"> pro</w:t>
      </w:r>
      <w:r w:rsidR="00140029" w:rsidRPr="005F7E23">
        <w:rPr>
          <w:rFonts w:ascii="Times New Roman" w:hAnsi="Times New Roman" w:cs="Times New Roman"/>
          <w:sz w:val="24"/>
          <w:szCs w:val="24"/>
        </w:rPr>
        <w:t xml:space="preserve"> jejich příjemce i náklady </w:t>
      </w:r>
      <w:r w:rsidR="00915FB0" w:rsidRPr="005F7E23">
        <w:rPr>
          <w:rFonts w:ascii="Times New Roman" w:hAnsi="Times New Roman" w:cs="Times New Roman"/>
          <w:sz w:val="24"/>
          <w:szCs w:val="24"/>
        </w:rPr>
        <w:t>na jejich realizaci.</w:t>
      </w:r>
      <w:r w:rsidR="00900702" w:rsidRPr="005F7E23">
        <w:rPr>
          <w:rFonts w:ascii="Times New Roman" w:hAnsi="Times New Roman" w:cs="Times New Roman"/>
          <w:sz w:val="24"/>
          <w:szCs w:val="24"/>
        </w:rPr>
        <w:t xml:space="preserve"> Za běhu </w:t>
      </w:r>
      <w:r w:rsidR="006262EE">
        <w:rPr>
          <w:rFonts w:ascii="Times New Roman" w:hAnsi="Times New Roman" w:cs="Times New Roman"/>
          <w:sz w:val="24"/>
          <w:szCs w:val="24"/>
        </w:rPr>
        <w:t>OP</w:t>
      </w:r>
      <w:r w:rsidR="00900702" w:rsidRPr="005F7E23">
        <w:rPr>
          <w:rFonts w:ascii="Times New Roman" w:hAnsi="Times New Roman" w:cs="Times New Roman"/>
          <w:sz w:val="24"/>
          <w:szCs w:val="24"/>
        </w:rPr>
        <w:t xml:space="preserve"> docházelo k jejich monitorování a po uplynutí lhůty, po kterou </w:t>
      </w:r>
      <w:r w:rsidR="006262EE">
        <w:rPr>
          <w:rFonts w:ascii="Times New Roman" w:hAnsi="Times New Roman" w:cs="Times New Roman"/>
          <w:sz w:val="24"/>
          <w:szCs w:val="24"/>
        </w:rPr>
        <w:t xml:space="preserve">OP </w:t>
      </w:r>
      <w:r w:rsidR="00934ACF" w:rsidRPr="005F7E23">
        <w:rPr>
          <w:rFonts w:ascii="Times New Roman" w:hAnsi="Times New Roman" w:cs="Times New Roman"/>
          <w:sz w:val="24"/>
          <w:szCs w:val="24"/>
        </w:rPr>
        <w:t>fungovaly, se vyhodnocovaly</w:t>
      </w:r>
      <w:r w:rsidR="00900702" w:rsidRPr="005F7E23">
        <w:rPr>
          <w:rFonts w:ascii="Times New Roman" w:hAnsi="Times New Roman" w:cs="Times New Roman"/>
          <w:sz w:val="24"/>
          <w:szCs w:val="24"/>
        </w:rPr>
        <w:t>, aby se zjistilo, zda došlo k řádnému využití financí.</w:t>
      </w:r>
      <w:r w:rsidR="002F3263" w:rsidRPr="005F7E23">
        <w:rPr>
          <w:rStyle w:val="Znakapoznpodarou"/>
          <w:rFonts w:ascii="Times New Roman" w:hAnsi="Times New Roman" w:cs="Times New Roman"/>
          <w:sz w:val="24"/>
          <w:szCs w:val="24"/>
        </w:rPr>
        <w:footnoteReference w:id="98"/>
      </w:r>
    </w:p>
    <w:p w:rsidR="00CA3F4E" w:rsidRPr="005F7E23" w:rsidRDefault="00CA3F4E" w:rsidP="00F717A7">
      <w:pPr>
        <w:pStyle w:val="Bezmezer"/>
        <w:spacing w:line="360" w:lineRule="auto"/>
        <w:ind w:firstLine="708"/>
        <w:jc w:val="both"/>
        <w:rPr>
          <w:rFonts w:ascii="Times New Roman" w:hAnsi="Times New Roman" w:cs="Times New Roman"/>
          <w:sz w:val="24"/>
          <w:szCs w:val="24"/>
        </w:rPr>
      </w:pPr>
    </w:p>
    <w:p w:rsidR="00CA3F4E" w:rsidRPr="005F7E23" w:rsidRDefault="00781DC6" w:rsidP="00044201">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Úprava principu programování v ref</w:t>
      </w:r>
      <w:r w:rsidR="004A0948" w:rsidRPr="005F7E23">
        <w:rPr>
          <w:rFonts w:ascii="Times New Roman" w:hAnsi="Times New Roman" w:cs="Times New Roman"/>
          <w:sz w:val="24"/>
          <w:szCs w:val="24"/>
        </w:rPr>
        <w:t>ormě politiky HSS z roku 1988</w:t>
      </w:r>
      <w:r w:rsidRPr="005F7E23">
        <w:rPr>
          <w:rFonts w:ascii="Times New Roman" w:hAnsi="Times New Roman" w:cs="Times New Roman"/>
          <w:sz w:val="24"/>
          <w:szCs w:val="24"/>
        </w:rPr>
        <w:t xml:space="preserve"> poskytovala</w:t>
      </w:r>
      <w:r w:rsidR="004A0948" w:rsidRPr="005F7E23">
        <w:rPr>
          <w:rFonts w:ascii="Times New Roman" w:hAnsi="Times New Roman" w:cs="Times New Roman"/>
          <w:sz w:val="24"/>
          <w:szCs w:val="24"/>
        </w:rPr>
        <w:t xml:space="preserve"> EK</w:t>
      </w:r>
      <w:r w:rsidRPr="005F7E23">
        <w:rPr>
          <w:rFonts w:ascii="Times New Roman" w:hAnsi="Times New Roman" w:cs="Times New Roman"/>
          <w:sz w:val="24"/>
          <w:szCs w:val="24"/>
        </w:rPr>
        <w:t xml:space="preserve"> poměrně silnou vyjednávací pozici </w:t>
      </w:r>
      <w:r w:rsidR="004A0948" w:rsidRPr="005F7E23">
        <w:rPr>
          <w:rFonts w:ascii="Times New Roman" w:hAnsi="Times New Roman" w:cs="Times New Roman"/>
          <w:sz w:val="24"/>
          <w:szCs w:val="24"/>
        </w:rPr>
        <w:t>vůči</w:t>
      </w:r>
      <w:r w:rsidRPr="005F7E23">
        <w:rPr>
          <w:rFonts w:ascii="Times New Roman" w:hAnsi="Times New Roman" w:cs="Times New Roman"/>
          <w:sz w:val="24"/>
          <w:szCs w:val="24"/>
        </w:rPr>
        <w:t xml:space="preserve"> ČS, jelikož EK disponovala pravomocemi vyjednávat a následně </w:t>
      </w:r>
      <w:r w:rsidR="00EB23A4" w:rsidRPr="005F7E23">
        <w:rPr>
          <w:rFonts w:ascii="Times New Roman" w:hAnsi="Times New Roman" w:cs="Times New Roman"/>
          <w:sz w:val="24"/>
          <w:szCs w:val="24"/>
        </w:rPr>
        <w:t>schvalovat R</w:t>
      </w:r>
      <w:r w:rsidR="006C706D">
        <w:rPr>
          <w:rFonts w:ascii="Times New Roman" w:hAnsi="Times New Roman" w:cs="Times New Roman"/>
          <w:sz w:val="24"/>
          <w:szCs w:val="24"/>
        </w:rPr>
        <w:t>PS</w:t>
      </w:r>
      <w:r w:rsidRPr="005F7E23">
        <w:rPr>
          <w:rFonts w:ascii="Times New Roman" w:hAnsi="Times New Roman" w:cs="Times New Roman"/>
          <w:sz w:val="24"/>
          <w:szCs w:val="24"/>
        </w:rPr>
        <w:t xml:space="preserve"> a jednotlivé </w:t>
      </w:r>
      <w:r w:rsidR="006262EE">
        <w:rPr>
          <w:rFonts w:ascii="Times New Roman" w:hAnsi="Times New Roman" w:cs="Times New Roman"/>
          <w:sz w:val="24"/>
          <w:szCs w:val="24"/>
        </w:rPr>
        <w:t>OP</w:t>
      </w:r>
      <w:r w:rsidRPr="005F7E23">
        <w:rPr>
          <w:rFonts w:ascii="Times New Roman" w:hAnsi="Times New Roman" w:cs="Times New Roman"/>
          <w:sz w:val="24"/>
          <w:szCs w:val="24"/>
        </w:rPr>
        <w:t xml:space="preserve"> ČS. Tato jednání byla </w:t>
      </w:r>
      <w:r w:rsidR="00B63414" w:rsidRPr="005F7E23">
        <w:rPr>
          <w:rFonts w:ascii="Times New Roman" w:hAnsi="Times New Roman" w:cs="Times New Roman"/>
          <w:sz w:val="24"/>
          <w:szCs w:val="24"/>
        </w:rPr>
        <w:t>kolikrát</w:t>
      </w:r>
      <w:r w:rsidRPr="005F7E23">
        <w:rPr>
          <w:rFonts w:ascii="Times New Roman" w:hAnsi="Times New Roman" w:cs="Times New Roman"/>
          <w:sz w:val="24"/>
          <w:szCs w:val="24"/>
        </w:rPr>
        <w:t xml:space="preserve"> velmi zdlouhavá, jelikož docházelo k častým sporům mezi EK a ČS kvůli výkladu a aplikaci nové legislativní úpravy. EK tak ČS mnohokrát vracela programové dokumenty k přepracování. EK se dále snažila změnit rozvojové priority ČS, </w:t>
      </w:r>
      <w:r w:rsidR="00931817" w:rsidRPr="005F7E23">
        <w:rPr>
          <w:rFonts w:ascii="Times New Roman" w:hAnsi="Times New Roman" w:cs="Times New Roman"/>
          <w:sz w:val="24"/>
          <w:szCs w:val="24"/>
        </w:rPr>
        <w:t>častokrát z</w:t>
      </w:r>
      <w:r w:rsidRPr="005F7E23">
        <w:rPr>
          <w:rFonts w:ascii="Times New Roman" w:hAnsi="Times New Roman" w:cs="Times New Roman"/>
          <w:sz w:val="24"/>
          <w:szCs w:val="24"/>
        </w:rPr>
        <w:t xml:space="preserve"> inve</w:t>
      </w:r>
      <w:r w:rsidR="00931817" w:rsidRPr="005F7E23">
        <w:rPr>
          <w:rFonts w:ascii="Times New Roman" w:hAnsi="Times New Roman" w:cs="Times New Roman"/>
          <w:sz w:val="24"/>
          <w:szCs w:val="24"/>
        </w:rPr>
        <w:t>stic do infrastruktury na opatření související s vytvářením či udržováním pracovních míst.</w:t>
      </w:r>
    </w:p>
    <w:p w:rsidR="006550B0" w:rsidRPr="005F7E23" w:rsidRDefault="00931817" w:rsidP="00044201">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 xml:space="preserve">Co však silnou pozici EK mírně oslabovalo, byla skutečnost, že ČS poskytovaly EK pouze omezené množství informací jednak z hlediska předběžného hodnocení dopadů jednotlivých programů, ale také z hlediska průběžného monitorování. Tyto nedostatky vedly k tomu, že do roku 1992 </w:t>
      </w:r>
      <w:proofErr w:type="gramStart"/>
      <w:r w:rsidRPr="005F7E23">
        <w:rPr>
          <w:rFonts w:ascii="Times New Roman" w:hAnsi="Times New Roman" w:cs="Times New Roman"/>
          <w:sz w:val="24"/>
          <w:szCs w:val="24"/>
        </w:rPr>
        <w:t>nedošlo</w:t>
      </w:r>
      <w:proofErr w:type="gramEnd"/>
      <w:r w:rsidRPr="005F7E23">
        <w:rPr>
          <w:rFonts w:ascii="Times New Roman" w:hAnsi="Times New Roman" w:cs="Times New Roman"/>
          <w:sz w:val="24"/>
          <w:szCs w:val="24"/>
        </w:rPr>
        <w:t xml:space="preserve"> ke schválení některých </w:t>
      </w:r>
      <w:r w:rsidR="006C706D">
        <w:rPr>
          <w:rFonts w:ascii="Times New Roman" w:hAnsi="Times New Roman" w:cs="Times New Roman"/>
          <w:sz w:val="24"/>
          <w:szCs w:val="24"/>
        </w:rPr>
        <w:t>OP</w:t>
      </w:r>
      <w:r w:rsidRPr="005F7E23">
        <w:rPr>
          <w:rFonts w:ascii="Times New Roman" w:hAnsi="Times New Roman" w:cs="Times New Roman"/>
          <w:sz w:val="24"/>
          <w:szCs w:val="24"/>
        </w:rPr>
        <w:t xml:space="preserve">. </w:t>
      </w:r>
      <w:r w:rsidR="00F10692" w:rsidRPr="005F7E23">
        <w:rPr>
          <w:rFonts w:ascii="Times New Roman" w:hAnsi="Times New Roman" w:cs="Times New Roman"/>
          <w:sz w:val="24"/>
          <w:szCs w:val="24"/>
        </w:rPr>
        <w:t xml:space="preserve">EK k tomu uvedla, že </w:t>
      </w:r>
      <w:r w:rsidR="006C706D">
        <w:rPr>
          <w:rFonts w:ascii="Times New Roman" w:hAnsi="Times New Roman" w:cs="Times New Roman"/>
          <w:sz w:val="24"/>
          <w:szCs w:val="24"/>
        </w:rPr>
        <w:t>RPS</w:t>
      </w:r>
      <w:r w:rsidR="00F10692" w:rsidRPr="005F7E23">
        <w:rPr>
          <w:rFonts w:ascii="Times New Roman" w:hAnsi="Times New Roman" w:cs="Times New Roman"/>
          <w:sz w:val="24"/>
          <w:szCs w:val="24"/>
        </w:rPr>
        <w:t xml:space="preserve"> určitých států neobsahují uspokojivé informace ohledně způsobu implementace finanční </w:t>
      </w:r>
      <w:r w:rsidR="00F10692" w:rsidRPr="005F7E23">
        <w:rPr>
          <w:rFonts w:ascii="Times New Roman" w:hAnsi="Times New Roman" w:cs="Times New Roman"/>
          <w:sz w:val="24"/>
          <w:szCs w:val="24"/>
        </w:rPr>
        <w:lastRenderedPageBreak/>
        <w:t>pomoci tak, aby naplňovala</w:t>
      </w:r>
      <w:r w:rsidR="00B63414" w:rsidRPr="005F7E23">
        <w:rPr>
          <w:rFonts w:ascii="Times New Roman" w:hAnsi="Times New Roman" w:cs="Times New Roman"/>
          <w:sz w:val="24"/>
          <w:szCs w:val="24"/>
        </w:rPr>
        <w:t xml:space="preserve"> vyjednané</w:t>
      </w:r>
      <w:r w:rsidR="00F10692" w:rsidRPr="005F7E23">
        <w:rPr>
          <w:rFonts w:ascii="Times New Roman" w:hAnsi="Times New Roman" w:cs="Times New Roman"/>
          <w:sz w:val="24"/>
          <w:szCs w:val="24"/>
        </w:rPr>
        <w:t xml:space="preserve"> priority, přičemž tyto informace byly od ČS vyžadovány v průběhu jednání, ale z jejich strany nedošlo k jejich poskytnutí. Nedostatky v poskytování informací se projevily zejména při ověřování provádění adicionality některými ČS (Itálie, Velká Británie, Španělsko a Francie). Tyto nedokonalosti vedly nakonec k tomu,</w:t>
      </w:r>
      <w:r w:rsidR="00966989" w:rsidRPr="005F7E23">
        <w:rPr>
          <w:rFonts w:ascii="Times New Roman" w:hAnsi="Times New Roman" w:cs="Times New Roman"/>
          <w:sz w:val="24"/>
          <w:szCs w:val="24"/>
        </w:rPr>
        <w:t xml:space="preserve"> že EK byla nucena provést sérii vlastních evaluací.</w:t>
      </w:r>
      <w:r w:rsidR="002F3263" w:rsidRPr="005F7E23">
        <w:rPr>
          <w:rStyle w:val="Znakapoznpodarou"/>
          <w:rFonts w:ascii="Times New Roman" w:hAnsi="Times New Roman" w:cs="Times New Roman"/>
          <w:sz w:val="24"/>
          <w:szCs w:val="24"/>
        </w:rPr>
        <w:footnoteReference w:id="99"/>
      </w:r>
    </w:p>
    <w:p w:rsidR="006550B0" w:rsidRPr="005F7E23" w:rsidRDefault="006550B0" w:rsidP="006550B0">
      <w:pPr>
        <w:pStyle w:val="Bezmezer"/>
        <w:spacing w:line="360" w:lineRule="auto"/>
        <w:ind w:firstLine="708"/>
        <w:jc w:val="both"/>
        <w:rPr>
          <w:rFonts w:ascii="Times New Roman" w:hAnsi="Times New Roman" w:cs="Times New Roman"/>
          <w:sz w:val="24"/>
          <w:szCs w:val="24"/>
        </w:rPr>
      </w:pPr>
      <w:r w:rsidRPr="005F7E23">
        <w:rPr>
          <w:rFonts w:ascii="Times New Roman" w:hAnsi="Times New Roman" w:cs="Times New Roman"/>
          <w:sz w:val="24"/>
          <w:szCs w:val="24"/>
        </w:rPr>
        <w:t xml:space="preserve">Nová úprava principu programování tedy umožnila EK uplatňovat větší </w:t>
      </w:r>
      <w:r w:rsidR="00910E84" w:rsidRPr="005F7E23">
        <w:rPr>
          <w:rFonts w:ascii="Times New Roman" w:hAnsi="Times New Roman" w:cs="Times New Roman"/>
          <w:sz w:val="24"/>
          <w:szCs w:val="24"/>
        </w:rPr>
        <w:t>tlak na ČS</w:t>
      </w:r>
      <w:r w:rsidRPr="005F7E23">
        <w:rPr>
          <w:rFonts w:ascii="Times New Roman" w:hAnsi="Times New Roman" w:cs="Times New Roman"/>
          <w:sz w:val="24"/>
          <w:szCs w:val="24"/>
        </w:rPr>
        <w:t xml:space="preserve"> ohledně rozhodování, kde a jakým způsobem by měly být SF využity. Zde je třeba zmínit, že se tato úprava některým centrálním vládám příliš </w:t>
      </w:r>
      <w:r w:rsidR="00910E84" w:rsidRPr="005F7E23">
        <w:rPr>
          <w:rFonts w:ascii="Times New Roman" w:hAnsi="Times New Roman" w:cs="Times New Roman"/>
          <w:sz w:val="24"/>
          <w:szCs w:val="24"/>
        </w:rPr>
        <w:t>nezamlouvala</w:t>
      </w:r>
      <w:r w:rsidRPr="005F7E23">
        <w:rPr>
          <w:rFonts w:ascii="Times New Roman" w:hAnsi="Times New Roman" w:cs="Times New Roman"/>
          <w:sz w:val="24"/>
          <w:szCs w:val="24"/>
        </w:rPr>
        <w:t xml:space="preserve"> (proti </w:t>
      </w:r>
      <w:proofErr w:type="gramStart"/>
      <w:r w:rsidRPr="005F7E23">
        <w:rPr>
          <w:rFonts w:ascii="Times New Roman" w:hAnsi="Times New Roman" w:cs="Times New Roman"/>
          <w:sz w:val="24"/>
          <w:szCs w:val="24"/>
        </w:rPr>
        <w:t>se</w:t>
      </w:r>
      <w:proofErr w:type="gramEnd"/>
      <w:r w:rsidRPr="005F7E23">
        <w:rPr>
          <w:rFonts w:ascii="Times New Roman" w:hAnsi="Times New Roman" w:cs="Times New Roman"/>
          <w:sz w:val="24"/>
          <w:szCs w:val="24"/>
        </w:rPr>
        <w:t xml:space="preserve"> stavěla zejména britská</w:t>
      </w:r>
      <w:r w:rsidR="00910E84" w:rsidRPr="005F7E23">
        <w:rPr>
          <w:rFonts w:ascii="Times New Roman" w:hAnsi="Times New Roman" w:cs="Times New Roman"/>
          <w:sz w:val="24"/>
          <w:szCs w:val="24"/>
        </w:rPr>
        <w:t>), n</w:t>
      </w:r>
      <w:r w:rsidRPr="005F7E23">
        <w:rPr>
          <w:rFonts w:ascii="Times New Roman" w:hAnsi="Times New Roman" w:cs="Times New Roman"/>
          <w:sz w:val="24"/>
          <w:szCs w:val="24"/>
        </w:rPr>
        <w:t>akonec si však EK prosadila své, což poukazuje na značné posílení jejího vlivu</w:t>
      </w:r>
      <w:r w:rsidR="00910E84" w:rsidRPr="005F7E23">
        <w:rPr>
          <w:rFonts w:ascii="Times New Roman" w:hAnsi="Times New Roman" w:cs="Times New Roman"/>
          <w:sz w:val="24"/>
          <w:szCs w:val="24"/>
        </w:rPr>
        <w:t>.</w:t>
      </w:r>
      <w:r w:rsidR="00DA3B1F" w:rsidRPr="005F7E23">
        <w:rPr>
          <w:rStyle w:val="Znakapoznpodarou"/>
          <w:rFonts w:ascii="Times New Roman" w:hAnsi="Times New Roman" w:cs="Times New Roman"/>
          <w:sz w:val="24"/>
          <w:szCs w:val="24"/>
        </w:rPr>
        <w:footnoteReference w:id="100"/>
      </w:r>
      <w:r w:rsidR="007F1827" w:rsidRPr="005F7E23">
        <w:rPr>
          <w:rFonts w:ascii="Times New Roman" w:hAnsi="Times New Roman" w:cs="Times New Roman"/>
          <w:sz w:val="24"/>
          <w:szCs w:val="24"/>
        </w:rPr>
        <w:t xml:space="preserve"> </w:t>
      </w:r>
      <w:r w:rsidR="00610306" w:rsidRPr="005F7E23">
        <w:rPr>
          <w:rFonts w:ascii="Times New Roman" w:hAnsi="Times New Roman" w:cs="Times New Roman"/>
          <w:sz w:val="24"/>
          <w:szCs w:val="24"/>
        </w:rPr>
        <w:t xml:space="preserve">Toto posílení </w:t>
      </w:r>
      <w:r w:rsidR="00910E84" w:rsidRPr="005F7E23">
        <w:rPr>
          <w:rFonts w:ascii="Times New Roman" w:hAnsi="Times New Roman" w:cs="Times New Roman"/>
          <w:sz w:val="24"/>
          <w:szCs w:val="24"/>
        </w:rPr>
        <w:t>však byl</w:t>
      </w:r>
      <w:r w:rsidR="00610306" w:rsidRPr="005F7E23">
        <w:rPr>
          <w:rFonts w:ascii="Times New Roman" w:hAnsi="Times New Roman" w:cs="Times New Roman"/>
          <w:sz w:val="24"/>
          <w:szCs w:val="24"/>
        </w:rPr>
        <w:t>o</w:t>
      </w:r>
      <w:r w:rsidR="00910E84" w:rsidRPr="005F7E23">
        <w:rPr>
          <w:rFonts w:ascii="Times New Roman" w:hAnsi="Times New Roman" w:cs="Times New Roman"/>
          <w:sz w:val="24"/>
          <w:szCs w:val="24"/>
        </w:rPr>
        <w:t xml:space="preserve"> </w:t>
      </w:r>
      <w:r w:rsidR="00610306" w:rsidRPr="005F7E23">
        <w:rPr>
          <w:rFonts w:ascii="Times New Roman" w:hAnsi="Times New Roman" w:cs="Times New Roman"/>
          <w:sz w:val="24"/>
          <w:szCs w:val="24"/>
        </w:rPr>
        <w:t>lehce</w:t>
      </w:r>
      <w:r w:rsidR="00910E84" w:rsidRPr="005F7E23">
        <w:rPr>
          <w:rFonts w:ascii="Times New Roman" w:hAnsi="Times New Roman" w:cs="Times New Roman"/>
          <w:sz w:val="24"/>
          <w:szCs w:val="24"/>
        </w:rPr>
        <w:t xml:space="preserve"> </w:t>
      </w:r>
      <w:r w:rsidR="00610306" w:rsidRPr="005F7E23">
        <w:rPr>
          <w:rFonts w:ascii="Times New Roman" w:hAnsi="Times New Roman" w:cs="Times New Roman"/>
          <w:sz w:val="24"/>
          <w:szCs w:val="24"/>
        </w:rPr>
        <w:t>podrýváno</w:t>
      </w:r>
      <w:r w:rsidR="00910E84" w:rsidRPr="005F7E23">
        <w:rPr>
          <w:rFonts w:ascii="Times New Roman" w:hAnsi="Times New Roman" w:cs="Times New Roman"/>
          <w:sz w:val="24"/>
          <w:szCs w:val="24"/>
        </w:rPr>
        <w:t xml:space="preserve"> </w:t>
      </w:r>
      <w:r w:rsidR="00610306" w:rsidRPr="005F7E23">
        <w:rPr>
          <w:rFonts w:ascii="Times New Roman" w:hAnsi="Times New Roman" w:cs="Times New Roman"/>
          <w:sz w:val="24"/>
          <w:szCs w:val="24"/>
        </w:rPr>
        <w:t>složitostí celého programovacího procesu a neochotou</w:t>
      </w:r>
      <w:r w:rsidR="00910E84" w:rsidRPr="005F7E23">
        <w:rPr>
          <w:rFonts w:ascii="Times New Roman" w:hAnsi="Times New Roman" w:cs="Times New Roman"/>
          <w:sz w:val="24"/>
          <w:szCs w:val="24"/>
        </w:rPr>
        <w:t xml:space="preserve"> států poskytovat </w:t>
      </w:r>
      <w:r w:rsidR="00610306" w:rsidRPr="005F7E23">
        <w:rPr>
          <w:rFonts w:ascii="Times New Roman" w:hAnsi="Times New Roman" w:cs="Times New Roman"/>
          <w:sz w:val="24"/>
          <w:szCs w:val="24"/>
        </w:rPr>
        <w:t xml:space="preserve">EK </w:t>
      </w:r>
      <w:r w:rsidR="00910E84" w:rsidRPr="005F7E23">
        <w:rPr>
          <w:rFonts w:ascii="Times New Roman" w:hAnsi="Times New Roman" w:cs="Times New Roman"/>
          <w:sz w:val="24"/>
          <w:szCs w:val="24"/>
        </w:rPr>
        <w:t>požadované informace.</w:t>
      </w:r>
      <w:r w:rsidR="007F1827" w:rsidRPr="005F7E23">
        <w:rPr>
          <w:rStyle w:val="Znakapoznpodarou"/>
          <w:rFonts w:ascii="Times New Roman" w:hAnsi="Times New Roman" w:cs="Times New Roman"/>
          <w:sz w:val="24"/>
          <w:szCs w:val="24"/>
        </w:rPr>
        <w:footnoteReference w:id="101"/>
      </w:r>
    </w:p>
    <w:p w:rsidR="00915FB0" w:rsidRPr="005F7E23" w:rsidRDefault="00915FB0" w:rsidP="00F86F89">
      <w:pPr>
        <w:pStyle w:val="Bezmezer"/>
        <w:spacing w:line="360" w:lineRule="auto"/>
        <w:jc w:val="both"/>
        <w:rPr>
          <w:rFonts w:ascii="Times New Roman" w:hAnsi="Times New Roman" w:cs="Times New Roman"/>
          <w:sz w:val="24"/>
          <w:szCs w:val="24"/>
        </w:rPr>
      </w:pPr>
    </w:p>
    <w:p w:rsidR="000B3420" w:rsidRPr="005F7E23" w:rsidRDefault="00995F35" w:rsidP="00044201">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b/>
          <w:sz w:val="24"/>
          <w:szCs w:val="24"/>
        </w:rPr>
        <w:t>P</w:t>
      </w:r>
      <w:r w:rsidR="000B3420" w:rsidRPr="005F7E23">
        <w:rPr>
          <w:rFonts w:ascii="Times New Roman" w:hAnsi="Times New Roman" w:cs="Times New Roman"/>
          <w:b/>
          <w:sz w:val="24"/>
          <w:szCs w:val="24"/>
        </w:rPr>
        <w:t>rincip partnerství</w:t>
      </w:r>
      <w:r w:rsidR="000B3420" w:rsidRPr="005F7E23">
        <w:rPr>
          <w:rFonts w:ascii="Times New Roman" w:hAnsi="Times New Roman" w:cs="Times New Roman"/>
          <w:sz w:val="24"/>
          <w:szCs w:val="24"/>
        </w:rPr>
        <w:t xml:space="preserve"> se </w:t>
      </w:r>
      <w:r w:rsidR="00045F04" w:rsidRPr="005F7E23">
        <w:rPr>
          <w:rFonts w:ascii="Times New Roman" w:hAnsi="Times New Roman" w:cs="Times New Roman"/>
          <w:sz w:val="24"/>
          <w:szCs w:val="24"/>
        </w:rPr>
        <w:t>E</w:t>
      </w:r>
      <w:r w:rsidR="000B3420" w:rsidRPr="005F7E23">
        <w:rPr>
          <w:rFonts w:ascii="Times New Roman" w:hAnsi="Times New Roman" w:cs="Times New Roman"/>
          <w:sz w:val="24"/>
          <w:szCs w:val="24"/>
        </w:rPr>
        <w:t xml:space="preserve">K snažila prosadit jako oficiální </w:t>
      </w:r>
      <w:r w:rsidRPr="005F7E23">
        <w:rPr>
          <w:rFonts w:ascii="Times New Roman" w:hAnsi="Times New Roman" w:cs="Times New Roman"/>
          <w:sz w:val="24"/>
          <w:szCs w:val="24"/>
        </w:rPr>
        <w:t>předpoklad</w:t>
      </w:r>
      <w:r w:rsidR="000B3420" w:rsidRPr="005F7E23">
        <w:rPr>
          <w:rFonts w:ascii="Times New Roman" w:hAnsi="Times New Roman" w:cs="Times New Roman"/>
          <w:sz w:val="24"/>
          <w:szCs w:val="24"/>
        </w:rPr>
        <w:t xml:space="preserve"> fungování </w:t>
      </w:r>
      <w:r w:rsidRPr="005F7E23">
        <w:rPr>
          <w:rFonts w:ascii="Times New Roman" w:hAnsi="Times New Roman" w:cs="Times New Roman"/>
          <w:sz w:val="24"/>
          <w:szCs w:val="24"/>
        </w:rPr>
        <w:t>RP ES</w:t>
      </w:r>
      <w:r w:rsidR="00DF4045" w:rsidRPr="005F7E23">
        <w:rPr>
          <w:rFonts w:ascii="Times New Roman" w:hAnsi="Times New Roman" w:cs="Times New Roman"/>
          <w:sz w:val="24"/>
          <w:szCs w:val="24"/>
        </w:rPr>
        <w:t xml:space="preserve"> již od poloviny sedmdesátých let, d</w:t>
      </w:r>
      <w:r w:rsidR="000D4CEA" w:rsidRPr="005F7E23">
        <w:rPr>
          <w:rFonts w:ascii="Times New Roman" w:hAnsi="Times New Roman" w:cs="Times New Roman"/>
          <w:sz w:val="24"/>
          <w:szCs w:val="24"/>
        </w:rPr>
        <w:t>ařilo se jí to ovšem s rozporuplnými výsledky</w:t>
      </w:r>
      <w:r w:rsidR="007F1827" w:rsidRPr="005F7E23">
        <w:rPr>
          <w:rFonts w:ascii="Times New Roman" w:hAnsi="Times New Roman" w:cs="Times New Roman"/>
          <w:sz w:val="24"/>
          <w:szCs w:val="24"/>
        </w:rPr>
        <w:t xml:space="preserve"> (</w:t>
      </w:r>
      <w:r w:rsidR="000D4CEA" w:rsidRPr="005F7E23">
        <w:rPr>
          <w:rFonts w:ascii="Times New Roman" w:hAnsi="Times New Roman" w:cs="Times New Roman"/>
          <w:sz w:val="24"/>
          <w:szCs w:val="24"/>
        </w:rPr>
        <w:t>např. ve Velké Británii si vláda nenechala</w:t>
      </w:r>
      <w:r w:rsidR="004F512E" w:rsidRPr="005F7E23">
        <w:rPr>
          <w:rFonts w:ascii="Times New Roman" w:hAnsi="Times New Roman" w:cs="Times New Roman"/>
          <w:sz w:val="24"/>
          <w:szCs w:val="24"/>
        </w:rPr>
        <w:t xml:space="preserve"> příliš mluvit do řízení</w:t>
      </w:r>
      <w:r w:rsidR="000D4CEA" w:rsidRPr="005F7E23">
        <w:rPr>
          <w:rFonts w:ascii="Times New Roman" w:hAnsi="Times New Roman" w:cs="Times New Roman"/>
          <w:sz w:val="24"/>
          <w:szCs w:val="24"/>
        </w:rPr>
        <w:t xml:space="preserve"> </w:t>
      </w:r>
      <w:r w:rsidR="009715AE">
        <w:rPr>
          <w:rFonts w:ascii="Times New Roman" w:hAnsi="Times New Roman" w:cs="Times New Roman"/>
          <w:sz w:val="24"/>
          <w:szCs w:val="24"/>
        </w:rPr>
        <w:t>RP</w:t>
      </w:r>
      <w:r w:rsidR="004F512E" w:rsidRPr="005F7E23">
        <w:rPr>
          <w:rFonts w:ascii="Times New Roman" w:hAnsi="Times New Roman" w:cs="Times New Roman"/>
          <w:sz w:val="24"/>
          <w:szCs w:val="24"/>
        </w:rPr>
        <w:t>)</w:t>
      </w:r>
      <w:r w:rsidR="007F1827" w:rsidRPr="005F7E23">
        <w:rPr>
          <w:rFonts w:ascii="Times New Roman" w:hAnsi="Times New Roman" w:cs="Times New Roman"/>
          <w:sz w:val="24"/>
          <w:szCs w:val="24"/>
        </w:rPr>
        <w:t>.</w:t>
      </w:r>
      <w:r w:rsidR="004F512E" w:rsidRPr="005F7E23">
        <w:rPr>
          <w:rFonts w:ascii="Times New Roman" w:hAnsi="Times New Roman" w:cs="Times New Roman"/>
          <w:sz w:val="24"/>
          <w:szCs w:val="24"/>
        </w:rPr>
        <w:t xml:space="preserve"> Oficiálně byl</w:t>
      </w:r>
      <w:r w:rsidR="000D4CEA" w:rsidRPr="005F7E23">
        <w:rPr>
          <w:rFonts w:ascii="Times New Roman" w:hAnsi="Times New Roman" w:cs="Times New Roman"/>
          <w:sz w:val="24"/>
          <w:szCs w:val="24"/>
        </w:rPr>
        <w:t xml:space="preserve"> princip partnerství definován až v</w:t>
      </w:r>
      <w:r w:rsidR="007F1827" w:rsidRPr="005F7E23">
        <w:rPr>
          <w:rFonts w:ascii="Times New Roman" w:hAnsi="Times New Roman" w:cs="Times New Roman"/>
          <w:sz w:val="24"/>
          <w:szCs w:val="24"/>
        </w:rPr>
        <w:t> čl. 4 </w:t>
      </w:r>
      <w:proofErr w:type="gramStart"/>
      <w:r w:rsidR="007F1827" w:rsidRPr="005F7E23">
        <w:rPr>
          <w:rFonts w:ascii="Times New Roman" w:hAnsi="Times New Roman" w:cs="Times New Roman"/>
          <w:sz w:val="24"/>
          <w:szCs w:val="24"/>
        </w:rPr>
        <w:t>reformního</w:t>
      </w:r>
      <w:proofErr w:type="gramEnd"/>
      <w:r w:rsidR="00DF4045" w:rsidRPr="005F7E23">
        <w:rPr>
          <w:rFonts w:ascii="Times New Roman" w:hAnsi="Times New Roman" w:cs="Times New Roman"/>
          <w:sz w:val="24"/>
          <w:szCs w:val="24"/>
        </w:rPr>
        <w:t xml:space="preserve"> nařízení</w:t>
      </w:r>
      <w:r w:rsidR="000D4CEA" w:rsidRPr="005F7E23">
        <w:rPr>
          <w:rFonts w:ascii="Times New Roman" w:hAnsi="Times New Roman" w:cs="Times New Roman"/>
          <w:sz w:val="24"/>
          <w:szCs w:val="24"/>
        </w:rPr>
        <w:t xml:space="preserve"> z roku 1988 jako „</w:t>
      </w:r>
      <w:r w:rsidR="003B2342" w:rsidRPr="005F7E23">
        <w:rPr>
          <w:rFonts w:ascii="Times New Roman" w:hAnsi="Times New Roman" w:cs="Times New Roman"/>
          <w:i/>
          <w:sz w:val="24"/>
          <w:szCs w:val="24"/>
        </w:rPr>
        <w:t>úzká konzultace</w:t>
      </w:r>
      <w:r w:rsidR="000D4CEA" w:rsidRPr="005F7E23">
        <w:rPr>
          <w:rFonts w:ascii="Times New Roman" w:hAnsi="Times New Roman" w:cs="Times New Roman"/>
          <w:i/>
          <w:sz w:val="24"/>
          <w:szCs w:val="24"/>
        </w:rPr>
        <w:t xml:space="preserve"> mezi Komisí, dotčenými </w:t>
      </w:r>
      <w:r w:rsidR="003B2342" w:rsidRPr="005F7E23">
        <w:rPr>
          <w:rFonts w:ascii="Times New Roman" w:hAnsi="Times New Roman" w:cs="Times New Roman"/>
          <w:i/>
          <w:sz w:val="24"/>
          <w:szCs w:val="24"/>
        </w:rPr>
        <w:t>členskými státy a kompetentními národními, regionálními, místními či jinými orgány, kdy každý z těchto subjektů působí jako partner pro dosažení společného cíle.</w:t>
      </w:r>
      <w:r w:rsidR="00CF0432" w:rsidRPr="005F7E23">
        <w:rPr>
          <w:rFonts w:ascii="Times New Roman" w:hAnsi="Times New Roman" w:cs="Times New Roman"/>
          <w:i/>
          <w:sz w:val="24"/>
          <w:szCs w:val="24"/>
        </w:rPr>
        <w:t xml:space="preserve"> Partnerství zahrnuje přípravu, financování, monitorování a hodnocení </w:t>
      </w:r>
      <w:r w:rsidR="00611D8E" w:rsidRPr="005F7E23">
        <w:rPr>
          <w:rFonts w:ascii="Times New Roman" w:hAnsi="Times New Roman" w:cs="Times New Roman"/>
          <w:i/>
          <w:sz w:val="24"/>
          <w:szCs w:val="24"/>
        </w:rPr>
        <w:t xml:space="preserve">jednotlivých </w:t>
      </w:r>
      <w:r w:rsidR="00CF0432" w:rsidRPr="005F7E23">
        <w:rPr>
          <w:rFonts w:ascii="Times New Roman" w:hAnsi="Times New Roman" w:cs="Times New Roman"/>
          <w:i/>
          <w:sz w:val="24"/>
          <w:szCs w:val="24"/>
        </w:rPr>
        <w:t>operací</w:t>
      </w:r>
      <w:r w:rsidR="00CF0432" w:rsidRPr="005F7E23">
        <w:rPr>
          <w:rFonts w:ascii="Times New Roman" w:hAnsi="Times New Roman" w:cs="Times New Roman"/>
          <w:sz w:val="24"/>
          <w:szCs w:val="24"/>
        </w:rPr>
        <w:t>.“</w:t>
      </w:r>
      <w:r w:rsidR="007F1827" w:rsidRPr="005F7E23">
        <w:rPr>
          <w:rStyle w:val="Znakapoznpodarou"/>
          <w:rFonts w:ascii="Times New Roman" w:hAnsi="Times New Roman" w:cs="Times New Roman"/>
          <w:sz w:val="24"/>
          <w:szCs w:val="24"/>
        </w:rPr>
        <w:footnoteReference w:id="102"/>
      </w:r>
    </w:p>
    <w:p w:rsidR="0056539C" w:rsidRPr="005F7E23" w:rsidRDefault="0056539C" w:rsidP="00044201">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Partnerství se snaží učinit politiku HSS efektivnější tím, že umožní osobám spjatým s konkrétními problémy a prioritami postižených regionů zapojení do procesu její tvorby a realizace.</w:t>
      </w:r>
      <w:r w:rsidR="004C0BDF" w:rsidRPr="005F7E23">
        <w:rPr>
          <w:rStyle w:val="Znakapoznpodarou"/>
          <w:rFonts w:ascii="Times New Roman" w:hAnsi="Times New Roman" w:cs="Times New Roman"/>
          <w:sz w:val="24"/>
          <w:szCs w:val="24"/>
        </w:rPr>
        <w:footnoteReference w:id="103"/>
      </w:r>
      <w:r w:rsidR="004C0BDF" w:rsidRPr="005F7E23">
        <w:rPr>
          <w:rFonts w:ascii="Times New Roman" w:hAnsi="Times New Roman" w:cs="Times New Roman"/>
          <w:sz w:val="24"/>
          <w:szCs w:val="24"/>
        </w:rPr>
        <w:t xml:space="preserve"> </w:t>
      </w:r>
      <w:r w:rsidRPr="005F7E23">
        <w:rPr>
          <w:rFonts w:ascii="Times New Roman" w:hAnsi="Times New Roman" w:cs="Times New Roman"/>
          <w:sz w:val="24"/>
          <w:szCs w:val="24"/>
        </w:rPr>
        <w:t xml:space="preserve">Tyto subjekty mohou být začleněny např. do tvorby, řízení, prezentace, financování, monitorování či vyhodnocování politiky HSS. Konkrétněji se může jednat o </w:t>
      </w:r>
      <w:r w:rsidRPr="005F7E23">
        <w:rPr>
          <w:rFonts w:ascii="Times New Roman" w:hAnsi="Times New Roman" w:cs="Times New Roman"/>
          <w:sz w:val="24"/>
          <w:szCs w:val="24"/>
        </w:rPr>
        <w:lastRenderedPageBreak/>
        <w:t xml:space="preserve">tvorbu </w:t>
      </w:r>
      <w:r w:rsidR="009715AE">
        <w:rPr>
          <w:rFonts w:ascii="Times New Roman" w:hAnsi="Times New Roman" w:cs="Times New Roman"/>
          <w:sz w:val="24"/>
          <w:szCs w:val="24"/>
        </w:rPr>
        <w:t>RRP</w:t>
      </w:r>
      <w:r w:rsidRPr="005F7E23">
        <w:rPr>
          <w:rFonts w:ascii="Times New Roman" w:hAnsi="Times New Roman" w:cs="Times New Roman"/>
          <w:sz w:val="24"/>
          <w:szCs w:val="24"/>
        </w:rPr>
        <w:t>, vyjednávání R</w:t>
      </w:r>
      <w:r w:rsidR="009715AE">
        <w:rPr>
          <w:rFonts w:ascii="Times New Roman" w:hAnsi="Times New Roman" w:cs="Times New Roman"/>
          <w:sz w:val="24"/>
          <w:szCs w:val="24"/>
        </w:rPr>
        <w:t>PS</w:t>
      </w:r>
      <w:r w:rsidRPr="005F7E23">
        <w:rPr>
          <w:rFonts w:ascii="Times New Roman" w:hAnsi="Times New Roman" w:cs="Times New Roman"/>
          <w:sz w:val="24"/>
          <w:szCs w:val="24"/>
        </w:rPr>
        <w:t xml:space="preserve">, implementaci a hodnocení jednotlivých </w:t>
      </w:r>
      <w:r w:rsidR="006C706D">
        <w:rPr>
          <w:rFonts w:ascii="Times New Roman" w:hAnsi="Times New Roman" w:cs="Times New Roman"/>
          <w:sz w:val="24"/>
          <w:szCs w:val="24"/>
        </w:rPr>
        <w:t>OP</w:t>
      </w:r>
      <w:r w:rsidRPr="005F7E23">
        <w:rPr>
          <w:rFonts w:ascii="Times New Roman" w:hAnsi="Times New Roman" w:cs="Times New Roman"/>
          <w:sz w:val="24"/>
          <w:szCs w:val="24"/>
        </w:rPr>
        <w:t xml:space="preserve"> nebo monitorování a posuzování dalších přijatých opatření.</w:t>
      </w:r>
      <w:r w:rsidR="004C0BDF" w:rsidRPr="005F7E23">
        <w:rPr>
          <w:rStyle w:val="Znakapoznpodarou"/>
          <w:rFonts w:ascii="Times New Roman" w:hAnsi="Times New Roman" w:cs="Times New Roman"/>
          <w:sz w:val="24"/>
          <w:szCs w:val="24"/>
        </w:rPr>
        <w:footnoteReference w:id="104"/>
      </w:r>
    </w:p>
    <w:p w:rsidR="000B72C5" w:rsidRPr="005F7E23" w:rsidRDefault="000B72C5" w:rsidP="00044201">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Význam principu partn</w:t>
      </w:r>
      <w:r w:rsidR="007E1E62" w:rsidRPr="005F7E23">
        <w:rPr>
          <w:rFonts w:ascii="Times New Roman" w:hAnsi="Times New Roman" w:cs="Times New Roman"/>
          <w:sz w:val="24"/>
          <w:szCs w:val="24"/>
        </w:rPr>
        <w:t>erství pro EK zdůrazňuje</w:t>
      </w:r>
      <w:r w:rsidRPr="005F7E23">
        <w:rPr>
          <w:rFonts w:ascii="Times New Roman" w:hAnsi="Times New Roman" w:cs="Times New Roman"/>
          <w:sz w:val="24"/>
          <w:szCs w:val="24"/>
        </w:rPr>
        <w:t> jej</w:t>
      </w:r>
      <w:r w:rsidR="007E1E62" w:rsidRPr="005F7E23">
        <w:rPr>
          <w:rFonts w:ascii="Times New Roman" w:hAnsi="Times New Roman" w:cs="Times New Roman"/>
          <w:sz w:val="24"/>
          <w:szCs w:val="24"/>
        </w:rPr>
        <w:t>í úředník</w:t>
      </w:r>
      <w:r w:rsidR="00794746" w:rsidRPr="005F7E23">
        <w:rPr>
          <w:rFonts w:ascii="Times New Roman" w:hAnsi="Times New Roman" w:cs="Times New Roman"/>
          <w:sz w:val="24"/>
          <w:szCs w:val="24"/>
        </w:rPr>
        <w:t xml:space="preserve"> v rozhovoru s</w:t>
      </w:r>
      <w:r w:rsidRPr="005F7E23">
        <w:rPr>
          <w:rFonts w:ascii="Times New Roman" w:hAnsi="Times New Roman" w:cs="Times New Roman"/>
          <w:sz w:val="24"/>
          <w:szCs w:val="24"/>
        </w:rPr>
        <w:t xml:space="preserve"> Bachem, když partnerství popisuje „nikoliv j</w:t>
      </w:r>
      <w:r w:rsidR="007E1E62" w:rsidRPr="005F7E23">
        <w:rPr>
          <w:rFonts w:ascii="Times New Roman" w:hAnsi="Times New Roman" w:cs="Times New Roman"/>
          <w:sz w:val="24"/>
          <w:szCs w:val="24"/>
        </w:rPr>
        <w:t>ako princip, ale jako metodu“ politiky HSS</w:t>
      </w:r>
      <w:r w:rsidRPr="005F7E23">
        <w:rPr>
          <w:rFonts w:ascii="Times New Roman" w:hAnsi="Times New Roman" w:cs="Times New Roman"/>
          <w:sz w:val="24"/>
          <w:szCs w:val="24"/>
        </w:rPr>
        <w:t>.</w:t>
      </w:r>
      <w:r w:rsidR="004C0BDF" w:rsidRPr="005F7E23">
        <w:rPr>
          <w:rStyle w:val="Znakapoznpodarou"/>
          <w:rFonts w:ascii="Times New Roman" w:hAnsi="Times New Roman" w:cs="Times New Roman"/>
          <w:sz w:val="24"/>
          <w:szCs w:val="24"/>
        </w:rPr>
        <w:footnoteReference w:id="105"/>
      </w:r>
      <w:r w:rsidR="00794746" w:rsidRPr="005F7E23">
        <w:rPr>
          <w:rFonts w:ascii="Times New Roman" w:hAnsi="Times New Roman" w:cs="Times New Roman"/>
          <w:sz w:val="24"/>
          <w:szCs w:val="24"/>
        </w:rPr>
        <w:t xml:space="preserve"> Dle Hooghe můžeme považovat zmiňovaný důraz EK při </w:t>
      </w:r>
      <w:r w:rsidR="007E1E62" w:rsidRPr="005F7E23">
        <w:rPr>
          <w:rFonts w:ascii="Times New Roman" w:hAnsi="Times New Roman" w:cs="Times New Roman"/>
          <w:sz w:val="24"/>
          <w:szCs w:val="24"/>
        </w:rPr>
        <w:t>uplatňování</w:t>
      </w:r>
      <w:r w:rsidR="00794746" w:rsidRPr="005F7E23">
        <w:rPr>
          <w:rFonts w:ascii="Times New Roman" w:hAnsi="Times New Roman" w:cs="Times New Roman"/>
          <w:sz w:val="24"/>
          <w:szCs w:val="24"/>
        </w:rPr>
        <w:t xml:space="preserve"> principu partnerství za snahu o prosazení sociálního a politického modelu regulovaného kapitalismu jakožto </w:t>
      </w:r>
      <w:r w:rsidR="007E1E62" w:rsidRPr="005F7E23">
        <w:rPr>
          <w:rFonts w:ascii="Times New Roman" w:hAnsi="Times New Roman" w:cs="Times New Roman"/>
          <w:sz w:val="24"/>
          <w:szCs w:val="24"/>
        </w:rPr>
        <w:t>ideální</w:t>
      </w:r>
      <w:r w:rsidR="00794746" w:rsidRPr="005F7E23">
        <w:rPr>
          <w:rFonts w:ascii="Times New Roman" w:hAnsi="Times New Roman" w:cs="Times New Roman"/>
          <w:sz w:val="24"/>
          <w:szCs w:val="24"/>
        </w:rPr>
        <w:t xml:space="preserve"> budoucí podoby fungování EU</w:t>
      </w:r>
      <w:r w:rsidR="007E1E62" w:rsidRPr="005F7E23">
        <w:rPr>
          <w:rFonts w:ascii="Times New Roman" w:hAnsi="Times New Roman" w:cs="Times New Roman"/>
          <w:sz w:val="24"/>
          <w:szCs w:val="24"/>
        </w:rPr>
        <w:t>,</w:t>
      </w:r>
      <w:r w:rsidR="00794746" w:rsidRPr="005F7E23">
        <w:rPr>
          <w:rFonts w:ascii="Times New Roman" w:hAnsi="Times New Roman" w:cs="Times New Roman"/>
          <w:sz w:val="24"/>
          <w:szCs w:val="24"/>
        </w:rPr>
        <w:t xml:space="preserve"> namísto konkurenčního modelu neoliberalismu.</w:t>
      </w:r>
      <w:r w:rsidR="00794746" w:rsidRPr="005F7E23">
        <w:rPr>
          <w:rStyle w:val="Znakapoznpodarou"/>
          <w:rFonts w:ascii="Times New Roman" w:hAnsi="Times New Roman" w:cs="Times New Roman"/>
          <w:sz w:val="24"/>
          <w:szCs w:val="24"/>
        </w:rPr>
        <w:footnoteReference w:id="106"/>
      </w:r>
      <w:r w:rsidR="00794746" w:rsidRPr="005F7E23">
        <w:rPr>
          <w:rFonts w:ascii="Times New Roman" w:hAnsi="Times New Roman" w:cs="Times New Roman"/>
          <w:sz w:val="24"/>
          <w:szCs w:val="24"/>
        </w:rPr>
        <w:t xml:space="preserve"> Pro Delorsovu komisi se tak politika HSS stala vlajkovou lodí regulovaného kapitalismu s principem partnerství jakožto její klíčovou složkou.</w:t>
      </w:r>
      <w:r w:rsidR="004C0BDF" w:rsidRPr="005F7E23">
        <w:rPr>
          <w:rStyle w:val="Znakapoznpodarou"/>
          <w:rFonts w:ascii="Times New Roman" w:hAnsi="Times New Roman" w:cs="Times New Roman"/>
          <w:sz w:val="24"/>
          <w:szCs w:val="24"/>
        </w:rPr>
        <w:footnoteReference w:id="107"/>
      </w:r>
      <w:r w:rsidR="00AD2D7C" w:rsidRPr="005F7E23">
        <w:rPr>
          <w:rFonts w:ascii="Times New Roman" w:hAnsi="Times New Roman" w:cs="Times New Roman"/>
          <w:sz w:val="24"/>
          <w:szCs w:val="24"/>
        </w:rPr>
        <w:t xml:space="preserve"> </w:t>
      </w:r>
      <w:r w:rsidR="00794746" w:rsidRPr="005F7E23">
        <w:rPr>
          <w:rFonts w:ascii="Times New Roman" w:hAnsi="Times New Roman" w:cs="Times New Roman"/>
          <w:sz w:val="24"/>
          <w:szCs w:val="24"/>
        </w:rPr>
        <w:t>Naproti tomu stály britské vlády Konzervativců, které od roku 1979 prosazovaly řešení regionálních disparit pomocí tržních mechanismů a odmítáním politické intervence. Jejich zástupci op</w:t>
      </w:r>
      <w:r w:rsidR="0056539C" w:rsidRPr="005F7E23">
        <w:rPr>
          <w:rFonts w:ascii="Times New Roman" w:hAnsi="Times New Roman" w:cs="Times New Roman"/>
          <w:sz w:val="24"/>
          <w:szCs w:val="24"/>
        </w:rPr>
        <w:t>akovaně varovali před tím, že RP</w:t>
      </w:r>
      <w:r w:rsidR="00221D1E">
        <w:rPr>
          <w:rFonts w:ascii="Times New Roman" w:hAnsi="Times New Roman" w:cs="Times New Roman"/>
          <w:sz w:val="24"/>
          <w:szCs w:val="24"/>
        </w:rPr>
        <w:t xml:space="preserve"> EU neznamená nic jiného</w:t>
      </w:r>
      <w:r w:rsidR="00794746" w:rsidRPr="005F7E23">
        <w:rPr>
          <w:rFonts w:ascii="Times New Roman" w:hAnsi="Times New Roman" w:cs="Times New Roman"/>
          <w:sz w:val="24"/>
          <w:szCs w:val="24"/>
        </w:rPr>
        <w:t xml:space="preserve"> než zavádění tzv. „socialismu zadními vrátky“. Částečně tedy tento konflikt můžeme považovat za ideologický.</w:t>
      </w:r>
      <w:r w:rsidR="00AD2D7C" w:rsidRPr="005F7E23">
        <w:rPr>
          <w:rStyle w:val="Znakapoznpodarou"/>
          <w:rFonts w:ascii="Times New Roman" w:hAnsi="Times New Roman" w:cs="Times New Roman"/>
          <w:sz w:val="24"/>
          <w:szCs w:val="24"/>
        </w:rPr>
        <w:footnoteReference w:id="108"/>
      </w:r>
    </w:p>
    <w:p w:rsidR="008D3A73" w:rsidRPr="005F7E23" w:rsidRDefault="00A4023A" w:rsidP="00044201">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 xml:space="preserve">Forma, jakou se princip partnerství v praxi realizuje, se liší dle jednotlivých rovin vládnutí – od formalizovaného politického dialogu s vybranými aktéry přes </w:t>
      </w:r>
      <w:r w:rsidR="00221D1E">
        <w:rPr>
          <w:rFonts w:ascii="Times New Roman" w:hAnsi="Times New Roman" w:cs="Times New Roman"/>
          <w:sz w:val="24"/>
          <w:szCs w:val="24"/>
        </w:rPr>
        <w:t xml:space="preserve">jejich </w:t>
      </w:r>
      <w:r w:rsidRPr="005F7E23">
        <w:rPr>
          <w:rFonts w:ascii="Times New Roman" w:hAnsi="Times New Roman" w:cs="Times New Roman"/>
          <w:sz w:val="24"/>
          <w:szCs w:val="24"/>
        </w:rPr>
        <w:t>participaci v odpovědných institucích až po kolektivní výkon regionálně rozvojových programů.</w:t>
      </w:r>
      <w:r w:rsidR="00AD2D7C" w:rsidRPr="005F7E23">
        <w:rPr>
          <w:rStyle w:val="Znakapoznpodarou"/>
          <w:rFonts w:ascii="Times New Roman" w:hAnsi="Times New Roman" w:cs="Times New Roman"/>
          <w:sz w:val="24"/>
          <w:szCs w:val="24"/>
        </w:rPr>
        <w:footnoteReference w:id="109"/>
      </w:r>
    </w:p>
    <w:p w:rsidR="00FE28DB" w:rsidRPr="005F7E23" w:rsidRDefault="00FE28DB" w:rsidP="00044201">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Princip partnerství můžeme chápat dvěma možnými způsoby. Jednak ve vertikálním smyslu, tj. jako víceúrovňové vertikální působen</w:t>
      </w:r>
      <w:r w:rsidR="0056539C" w:rsidRPr="005F7E23">
        <w:rPr>
          <w:rFonts w:ascii="Times New Roman" w:hAnsi="Times New Roman" w:cs="Times New Roman"/>
          <w:sz w:val="24"/>
          <w:szCs w:val="24"/>
        </w:rPr>
        <w:t>í politiky HSS</w:t>
      </w:r>
      <w:r w:rsidRPr="005F7E23">
        <w:rPr>
          <w:rFonts w:ascii="Times New Roman" w:hAnsi="Times New Roman" w:cs="Times New Roman"/>
          <w:sz w:val="24"/>
          <w:szCs w:val="24"/>
        </w:rPr>
        <w:t xml:space="preserve"> EU – z řídícího centra na úrovni EU až po implementující orgány na národní či lokální úrovni. Druhým typem partnerství je horizontální, </w:t>
      </w:r>
      <w:r w:rsidR="007D0F5F" w:rsidRPr="005F7E23">
        <w:rPr>
          <w:rFonts w:ascii="Times New Roman" w:hAnsi="Times New Roman" w:cs="Times New Roman"/>
          <w:sz w:val="24"/>
          <w:szCs w:val="24"/>
        </w:rPr>
        <w:t>neboli</w:t>
      </w:r>
      <w:r w:rsidRPr="005F7E23">
        <w:rPr>
          <w:rFonts w:ascii="Times New Roman" w:hAnsi="Times New Roman" w:cs="Times New Roman"/>
          <w:sz w:val="24"/>
          <w:szCs w:val="24"/>
        </w:rPr>
        <w:t xml:space="preserve"> spolupráce lokálních, vzájemně propojených aktérů regionálního rozvoje</w:t>
      </w:r>
      <w:r w:rsidR="007B44C7" w:rsidRPr="005F7E23">
        <w:rPr>
          <w:rFonts w:ascii="Times New Roman" w:hAnsi="Times New Roman" w:cs="Times New Roman"/>
          <w:sz w:val="24"/>
          <w:szCs w:val="24"/>
        </w:rPr>
        <w:t xml:space="preserve"> – převážně na úrovni regionů.</w:t>
      </w:r>
      <w:r w:rsidR="007B44C7" w:rsidRPr="005F7E23">
        <w:rPr>
          <w:rStyle w:val="Znakapoznpodarou"/>
          <w:rFonts w:ascii="Times New Roman" w:hAnsi="Times New Roman" w:cs="Times New Roman"/>
          <w:sz w:val="24"/>
          <w:szCs w:val="24"/>
        </w:rPr>
        <w:footnoteReference w:id="110"/>
      </w:r>
    </w:p>
    <w:p w:rsidR="00044201" w:rsidRDefault="00044201" w:rsidP="00044201">
      <w:pPr>
        <w:pStyle w:val="Bezmezer"/>
        <w:spacing w:after="200" w:line="360" w:lineRule="auto"/>
        <w:ind w:firstLine="709"/>
        <w:jc w:val="both"/>
        <w:rPr>
          <w:rFonts w:ascii="Times New Roman" w:hAnsi="Times New Roman" w:cs="Times New Roman"/>
          <w:sz w:val="24"/>
          <w:szCs w:val="24"/>
        </w:rPr>
      </w:pPr>
    </w:p>
    <w:p w:rsidR="00817EAE" w:rsidRPr="005F7E23" w:rsidRDefault="00554F2D" w:rsidP="00044201">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lastRenderedPageBreak/>
        <w:t xml:space="preserve">Využívání principu partnerství má tyto tři nejdůležitější přínosy: </w:t>
      </w:r>
    </w:p>
    <w:p w:rsidR="00554F2D" w:rsidRPr="005F7E23" w:rsidRDefault="00554F2D" w:rsidP="00044201">
      <w:pPr>
        <w:pStyle w:val="Bezmezer"/>
        <w:numPr>
          <w:ilvl w:val="1"/>
          <w:numId w:val="33"/>
        </w:numPr>
        <w:spacing w:after="200" w:line="360" w:lineRule="auto"/>
        <w:ind w:left="1134" w:hanging="567"/>
        <w:jc w:val="both"/>
        <w:rPr>
          <w:rFonts w:ascii="Times New Roman" w:hAnsi="Times New Roman" w:cs="Times New Roman"/>
          <w:sz w:val="24"/>
          <w:szCs w:val="24"/>
        </w:rPr>
      </w:pPr>
      <w:r w:rsidRPr="005F7E23">
        <w:rPr>
          <w:rFonts w:ascii="Times New Roman" w:hAnsi="Times New Roman" w:cs="Times New Roman"/>
          <w:sz w:val="24"/>
          <w:szCs w:val="24"/>
        </w:rPr>
        <w:t>Přináší více odborných znalostí, které zvyšují kvalitu rozhodování</w:t>
      </w:r>
      <w:r w:rsidR="00817EAE" w:rsidRPr="005F7E23">
        <w:rPr>
          <w:rFonts w:ascii="Times New Roman" w:hAnsi="Times New Roman" w:cs="Times New Roman"/>
          <w:sz w:val="24"/>
          <w:szCs w:val="24"/>
        </w:rPr>
        <w:t>.</w:t>
      </w:r>
    </w:p>
    <w:p w:rsidR="00817EAE" w:rsidRPr="005F7E23" w:rsidRDefault="00817EAE" w:rsidP="00044201">
      <w:pPr>
        <w:pStyle w:val="Bezmezer"/>
        <w:numPr>
          <w:ilvl w:val="1"/>
          <w:numId w:val="33"/>
        </w:numPr>
        <w:spacing w:after="200" w:line="360" w:lineRule="auto"/>
        <w:ind w:left="1134" w:hanging="567"/>
        <w:jc w:val="both"/>
        <w:rPr>
          <w:rFonts w:ascii="Times New Roman" w:hAnsi="Times New Roman" w:cs="Times New Roman"/>
          <w:sz w:val="24"/>
          <w:szCs w:val="24"/>
        </w:rPr>
      </w:pPr>
      <w:r w:rsidRPr="005F7E23">
        <w:rPr>
          <w:rFonts w:ascii="Times New Roman" w:hAnsi="Times New Roman" w:cs="Times New Roman"/>
          <w:sz w:val="24"/>
          <w:szCs w:val="24"/>
        </w:rPr>
        <w:t>Přispívá k vytvoření konsensu, který umožňuje rychlejší vyhotovení programových dokumentů.</w:t>
      </w:r>
    </w:p>
    <w:p w:rsidR="00817EAE" w:rsidRPr="005F7E23" w:rsidRDefault="00817EAE" w:rsidP="00044201">
      <w:pPr>
        <w:pStyle w:val="Bezmezer"/>
        <w:numPr>
          <w:ilvl w:val="1"/>
          <w:numId w:val="33"/>
        </w:numPr>
        <w:spacing w:line="360" w:lineRule="auto"/>
        <w:ind w:left="1134" w:hanging="567"/>
        <w:jc w:val="both"/>
        <w:rPr>
          <w:rFonts w:ascii="Times New Roman" w:hAnsi="Times New Roman" w:cs="Times New Roman"/>
          <w:sz w:val="24"/>
          <w:szCs w:val="24"/>
        </w:rPr>
      </w:pPr>
      <w:r w:rsidRPr="005F7E23">
        <w:rPr>
          <w:rFonts w:ascii="Times New Roman" w:hAnsi="Times New Roman" w:cs="Times New Roman"/>
          <w:sz w:val="24"/>
          <w:szCs w:val="24"/>
        </w:rPr>
        <w:t>Vede k rychlejší tvorbě rozhodnutí ve fázi implementace KP.</w:t>
      </w:r>
      <w:r w:rsidR="007B44C7" w:rsidRPr="005F7E23">
        <w:rPr>
          <w:rStyle w:val="Znakapoznpodarou"/>
          <w:rFonts w:ascii="Times New Roman" w:hAnsi="Times New Roman" w:cs="Times New Roman"/>
          <w:sz w:val="24"/>
          <w:szCs w:val="24"/>
        </w:rPr>
        <w:footnoteReference w:id="111"/>
      </w:r>
    </w:p>
    <w:p w:rsidR="00044201" w:rsidRDefault="00044201" w:rsidP="00E267E3">
      <w:pPr>
        <w:pStyle w:val="Bezmezer"/>
        <w:spacing w:line="360" w:lineRule="auto"/>
        <w:ind w:firstLine="708"/>
        <w:jc w:val="both"/>
        <w:rPr>
          <w:rFonts w:ascii="Times New Roman" w:hAnsi="Times New Roman" w:cs="Times New Roman"/>
          <w:sz w:val="24"/>
          <w:szCs w:val="24"/>
        </w:rPr>
      </w:pPr>
    </w:p>
    <w:p w:rsidR="00E502AB" w:rsidRPr="005F7E23" w:rsidRDefault="008604E1" w:rsidP="008604E1">
      <w:pPr>
        <w:pStyle w:val="Bezmezer"/>
        <w:spacing w:after="20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 základě uplatňování </w:t>
      </w:r>
      <w:r w:rsidR="00817EAE" w:rsidRPr="005F7E23">
        <w:rPr>
          <w:rFonts w:ascii="Times New Roman" w:hAnsi="Times New Roman" w:cs="Times New Roman"/>
          <w:sz w:val="24"/>
          <w:szCs w:val="24"/>
        </w:rPr>
        <w:t xml:space="preserve">principu partnerství se </w:t>
      </w:r>
      <w:r w:rsidR="009C72A3" w:rsidRPr="005F7E23">
        <w:rPr>
          <w:rFonts w:ascii="Times New Roman" w:hAnsi="Times New Roman" w:cs="Times New Roman"/>
          <w:sz w:val="24"/>
          <w:szCs w:val="24"/>
        </w:rPr>
        <w:t>v této době také vyvinul EK prosazovaný přístup k regionální rozvojové politice, tzv. přístup „</w:t>
      </w:r>
      <w:r w:rsidR="009C72A3" w:rsidRPr="005F7E23">
        <w:rPr>
          <w:rFonts w:ascii="Times New Roman" w:hAnsi="Times New Roman" w:cs="Times New Roman"/>
          <w:i/>
          <w:sz w:val="24"/>
          <w:szCs w:val="24"/>
        </w:rPr>
        <w:t>místního rozvoje</w:t>
      </w:r>
      <w:r w:rsidR="00992615" w:rsidRPr="005F7E23">
        <w:rPr>
          <w:rFonts w:ascii="Times New Roman" w:hAnsi="Times New Roman" w:cs="Times New Roman"/>
          <w:sz w:val="24"/>
          <w:szCs w:val="24"/>
        </w:rPr>
        <w:t>“ nebo také přístup „</w:t>
      </w:r>
      <w:r w:rsidR="009C72A3" w:rsidRPr="005F7E23">
        <w:rPr>
          <w:rFonts w:ascii="Times New Roman" w:hAnsi="Times New Roman" w:cs="Times New Roman"/>
          <w:i/>
          <w:sz w:val="24"/>
          <w:szCs w:val="24"/>
        </w:rPr>
        <w:t>zdola-nahoru</w:t>
      </w:r>
      <w:r w:rsidR="009C72A3" w:rsidRPr="005F7E23">
        <w:rPr>
          <w:rFonts w:ascii="Times New Roman" w:hAnsi="Times New Roman" w:cs="Times New Roman"/>
          <w:sz w:val="24"/>
          <w:szCs w:val="24"/>
        </w:rPr>
        <w:t xml:space="preserve">“. </w:t>
      </w:r>
      <w:r w:rsidR="005A327E" w:rsidRPr="005F7E23">
        <w:rPr>
          <w:rFonts w:ascii="Times New Roman" w:hAnsi="Times New Roman" w:cs="Times New Roman"/>
          <w:sz w:val="24"/>
          <w:szCs w:val="24"/>
        </w:rPr>
        <w:t xml:space="preserve">Toto pojetí umisťuje místní obyvatelstvo daného regionu a nejrůznější organizace jím vytvořené do středu </w:t>
      </w:r>
      <w:r w:rsidR="007D0F5F" w:rsidRPr="005F7E23">
        <w:rPr>
          <w:rFonts w:ascii="Times New Roman" w:hAnsi="Times New Roman" w:cs="Times New Roman"/>
          <w:sz w:val="24"/>
          <w:szCs w:val="24"/>
        </w:rPr>
        <w:t xml:space="preserve">zájmu </w:t>
      </w:r>
      <w:r w:rsidR="005A327E" w:rsidRPr="005F7E23">
        <w:rPr>
          <w:rFonts w:ascii="Times New Roman" w:hAnsi="Times New Roman" w:cs="Times New Roman"/>
          <w:sz w:val="24"/>
          <w:szCs w:val="24"/>
        </w:rPr>
        <w:t>rozhodovacího procesu politiky HSS. Uvedená koncepce následně našla</w:t>
      </w:r>
      <w:r w:rsidR="009C72A3" w:rsidRPr="005F7E23">
        <w:rPr>
          <w:rFonts w:ascii="Times New Roman" w:hAnsi="Times New Roman" w:cs="Times New Roman"/>
          <w:sz w:val="24"/>
          <w:szCs w:val="24"/>
        </w:rPr>
        <w:t xml:space="preserve"> praktické uplatnění v některých </w:t>
      </w:r>
      <w:proofErr w:type="gramStart"/>
      <w:r w:rsidR="009C72A3" w:rsidRPr="005F7E23">
        <w:rPr>
          <w:rFonts w:ascii="Times New Roman" w:hAnsi="Times New Roman" w:cs="Times New Roman"/>
          <w:sz w:val="24"/>
          <w:szCs w:val="24"/>
        </w:rPr>
        <w:t>I</w:t>
      </w:r>
      <w:r w:rsidR="006262EE">
        <w:rPr>
          <w:rFonts w:ascii="Times New Roman" w:hAnsi="Times New Roman" w:cs="Times New Roman"/>
          <w:sz w:val="24"/>
          <w:szCs w:val="24"/>
        </w:rPr>
        <w:t>S</w:t>
      </w:r>
      <w:proofErr w:type="gramEnd"/>
      <w:r w:rsidR="005A327E" w:rsidRPr="005F7E23">
        <w:rPr>
          <w:rFonts w:ascii="Times New Roman" w:hAnsi="Times New Roman" w:cs="Times New Roman"/>
          <w:sz w:val="24"/>
          <w:szCs w:val="24"/>
        </w:rPr>
        <w:t xml:space="preserve"> (např. URBAN, LEADER) a</w:t>
      </w:r>
      <w:r w:rsidR="009C72A3" w:rsidRPr="005F7E23">
        <w:rPr>
          <w:rFonts w:ascii="Times New Roman" w:hAnsi="Times New Roman" w:cs="Times New Roman"/>
          <w:sz w:val="24"/>
          <w:szCs w:val="24"/>
        </w:rPr>
        <w:t xml:space="preserve"> také</w:t>
      </w:r>
      <w:r w:rsidR="005A327E" w:rsidRPr="005F7E23">
        <w:rPr>
          <w:rFonts w:ascii="Times New Roman" w:hAnsi="Times New Roman" w:cs="Times New Roman"/>
          <w:sz w:val="24"/>
          <w:szCs w:val="24"/>
        </w:rPr>
        <w:t xml:space="preserve"> byla zahrnuta</w:t>
      </w:r>
      <w:r w:rsidR="009C72A3" w:rsidRPr="005F7E23">
        <w:rPr>
          <w:rFonts w:ascii="Times New Roman" w:hAnsi="Times New Roman" w:cs="Times New Roman"/>
          <w:sz w:val="24"/>
          <w:szCs w:val="24"/>
        </w:rPr>
        <w:t xml:space="preserve"> do dvou </w:t>
      </w:r>
      <w:r w:rsidR="001D41CA" w:rsidRPr="005F7E23">
        <w:rPr>
          <w:rFonts w:ascii="Times New Roman" w:hAnsi="Times New Roman" w:cs="Times New Roman"/>
          <w:sz w:val="24"/>
          <w:szCs w:val="24"/>
        </w:rPr>
        <w:t>stěžejních</w:t>
      </w:r>
      <w:r w:rsidR="00301A04">
        <w:rPr>
          <w:rFonts w:ascii="Times New Roman" w:hAnsi="Times New Roman" w:cs="Times New Roman"/>
          <w:sz w:val="24"/>
          <w:szCs w:val="24"/>
        </w:rPr>
        <w:t xml:space="preserve"> c</w:t>
      </w:r>
      <w:r w:rsidR="009C72A3" w:rsidRPr="005F7E23">
        <w:rPr>
          <w:rFonts w:ascii="Times New Roman" w:hAnsi="Times New Roman" w:cs="Times New Roman"/>
          <w:sz w:val="24"/>
          <w:szCs w:val="24"/>
        </w:rPr>
        <w:t xml:space="preserve">ílů politiky HSS (cílů 1 a 2). </w:t>
      </w:r>
      <w:r w:rsidR="005A327E" w:rsidRPr="005F7E23">
        <w:rPr>
          <w:rFonts w:ascii="Times New Roman" w:hAnsi="Times New Roman" w:cs="Times New Roman"/>
          <w:sz w:val="24"/>
          <w:szCs w:val="24"/>
        </w:rPr>
        <w:t xml:space="preserve">Podrobnou interpretaci koncepce skvěle poskytují Baun s Markem: </w:t>
      </w:r>
      <w:r w:rsidR="002F73C4" w:rsidRPr="005F7E23">
        <w:rPr>
          <w:rFonts w:ascii="Times New Roman" w:hAnsi="Times New Roman" w:cs="Times New Roman"/>
          <w:sz w:val="24"/>
          <w:szCs w:val="24"/>
        </w:rPr>
        <w:t>„</w:t>
      </w:r>
      <w:r w:rsidR="002F73C4" w:rsidRPr="005F7E23">
        <w:rPr>
          <w:rFonts w:ascii="Times New Roman" w:hAnsi="Times New Roman" w:cs="Times New Roman"/>
          <w:i/>
          <w:sz w:val="24"/>
          <w:szCs w:val="24"/>
        </w:rPr>
        <w:t xml:space="preserve">Snahou o co největší účast regionálních aktérů EU usiluje nejen o realizaci regionální politiky pro regiony, ale i o to, aby tuto politiku spoluutvářely samy regiony. To znamená, že regionální politika nemůže </w:t>
      </w:r>
      <w:r w:rsidR="00E267E3" w:rsidRPr="005F7E23">
        <w:rPr>
          <w:rFonts w:ascii="Times New Roman" w:hAnsi="Times New Roman" w:cs="Times New Roman"/>
          <w:i/>
          <w:sz w:val="24"/>
          <w:szCs w:val="24"/>
        </w:rPr>
        <w:t>být realizována národními vládami a jejich administrativami centralistickým způsobem, ale musí být decentralizovaným procesem spolupráce, jenž umožňuje aktivní účast regionálním a lokálním aktérům, kteří reprezentují cílové regiony</w:t>
      </w:r>
      <w:r w:rsidR="00E267E3" w:rsidRPr="005F7E23">
        <w:rPr>
          <w:rFonts w:ascii="Times New Roman" w:hAnsi="Times New Roman" w:cs="Times New Roman"/>
          <w:sz w:val="24"/>
          <w:szCs w:val="24"/>
        </w:rPr>
        <w:t>“.</w:t>
      </w:r>
      <w:r w:rsidR="008B63C8" w:rsidRPr="005F7E23">
        <w:rPr>
          <w:rStyle w:val="Znakapoznpodarou"/>
          <w:rFonts w:ascii="Times New Roman" w:hAnsi="Times New Roman" w:cs="Times New Roman"/>
          <w:sz w:val="24"/>
          <w:szCs w:val="24"/>
        </w:rPr>
        <w:footnoteReference w:id="112"/>
      </w:r>
      <w:r w:rsidR="00E267E3" w:rsidRPr="005F7E23">
        <w:rPr>
          <w:rFonts w:ascii="Times New Roman" w:hAnsi="Times New Roman" w:cs="Times New Roman"/>
          <w:sz w:val="24"/>
          <w:szCs w:val="24"/>
        </w:rPr>
        <w:t xml:space="preserve"> </w:t>
      </w:r>
    </w:p>
    <w:p w:rsidR="001F153D" w:rsidRPr="005F7E23" w:rsidRDefault="001F153D" w:rsidP="008604E1">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Princip partnerství v jeho počátečních fázích účinně uplatňovala především EK, což se</w:t>
      </w:r>
      <w:r w:rsidR="00301A04">
        <w:rPr>
          <w:rFonts w:ascii="Times New Roman" w:hAnsi="Times New Roman" w:cs="Times New Roman"/>
          <w:sz w:val="24"/>
          <w:szCs w:val="24"/>
        </w:rPr>
        <w:t xml:space="preserve"> projevilo například zařazením c</w:t>
      </w:r>
      <w:r w:rsidRPr="005F7E23">
        <w:rPr>
          <w:rFonts w:ascii="Times New Roman" w:hAnsi="Times New Roman" w:cs="Times New Roman"/>
          <w:sz w:val="24"/>
          <w:szCs w:val="24"/>
        </w:rPr>
        <w:t>íle 2 mezi cíle podpory SF především díky účinnému lobbingu Asociace evropských průmyslových regionů (RETI). Díky tomu se podařilo regionům postiženým úpadkem průmyslu dosáhnout na pomoc ze SF.</w:t>
      </w:r>
      <w:r w:rsidR="008B63C8" w:rsidRPr="005F7E23">
        <w:rPr>
          <w:rStyle w:val="Znakapoznpodarou"/>
          <w:rFonts w:ascii="Times New Roman" w:hAnsi="Times New Roman" w:cs="Times New Roman"/>
          <w:sz w:val="24"/>
          <w:szCs w:val="24"/>
        </w:rPr>
        <w:footnoteReference w:id="113"/>
      </w:r>
      <w:r w:rsidRPr="005F7E23">
        <w:rPr>
          <w:rFonts w:ascii="Times New Roman" w:hAnsi="Times New Roman" w:cs="Times New Roman"/>
          <w:sz w:val="24"/>
          <w:szCs w:val="24"/>
        </w:rPr>
        <w:t xml:space="preserve"> </w:t>
      </w:r>
      <w:r w:rsidR="007D0F5F" w:rsidRPr="005F7E23">
        <w:rPr>
          <w:rFonts w:ascii="Times New Roman" w:hAnsi="Times New Roman" w:cs="Times New Roman"/>
          <w:sz w:val="24"/>
          <w:szCs w:val="24"/>
        </w:rPr>
        <w:t>Další</w:t>
      </w:r>
      <w:r w:rsidRPr="005F7E23">
        <w:rPr>
          <w:rFonts w:ascii="Times New Roman" w:hAnsi="Times New Roman" w:cs="Times New Roman"/>
          <w:sz w:val="24"/>
          <w:szCs w:val="24"/>
        </w:rPr>
        <w:t xml:space="preserve"> příklad efektivního uplatňování partnerství EK představovaly </w:t>
      </w:r>
      <w:r w:rsidR="006262EE">
        <w:rPr>
          <w:rFonts w:ascii="Times New Roman" w:hAnsi="Times New Roman" w:cs="Times New Roman"/>
          <w:sz w:val="24"/>
          <w:szCs w:val="24"/>
        </w:rPr>
        <w:t>IS</w:t>
      </w:r>
      <w:r w:rsidRPr="005F7E23">
        <w:rPr>
          <w:rFonts w:ascii="Times New Roman" w:hAnsi="Times New Roman" w:cs="Times New Roman"/>
          <w:sz w:val="24"/>
          <w:szCs w:val="24"/>
        </w:rPr>
        <w:t xml:space="preserve">, </w:t>
      </w:r>
      <w:r w:rsidR="007D0F5F" w:rsidRPr="005F7E23">
        <w:rPr>
          <w:rFonts w:ascii="Times New Roman" w:hAnsi="Times New Roman" w:cs="Times New Roman"/>
          <w:sz w:val="24"/>
          <w:szCs w:val="24"/>
        </w:rPr>
        <w:t xml:space="preserve">což byly </w:t>
      </w:r>
      <w:r w:rsidR="009274D7" w:rsidRPr="005F7E23">
        <w:rPr>
          <w:rFonts w:ascii="Times New Roman" w:hAnsi="Times New Roman" w:cs="Times New Roman"/>
          <w:sz w:val="24"/>
          <w:szCs w:val="24"/>
        </w:rPr>
        <w:t xml:space="preserve">nadnárodní programy s poměrně silným důrazem na zapojení regionálních a místních orgánů do jejich přípravy a implementace. </w:t>
      </w:r>
      <w:r w:rsidR="006262EE">
        <w:rPr>
          <w:rFonts w:ascii="Times New Roman" w:hAnsi="Times New Roman" w:cs="Times New Roman"/>
          <w:sz w:val="24"/>
          <w:szCs w:val="24"/>
        </w:rPr>
        <w:t>IS</w:t>
      </w:r>
      <w:r w:rsidRPr="005F7E23">
        <w:rPr>
          <w:rFonts w:ascii="Times New Roman" w:hAnsi="Times New Roman" w:cs="Times New Roman"/>
          <w:sz w:val="24"/>
          <w:szCs w:val="24"/>
        </w:rPr>
        <w:t xml:space="preserve"> </w:t>
      </w:r>
      <w:r w:rsidR="007D0F5F" w:rsidRPr="005F7E23">
        <w:rPr>
          <w:rFonts w:ascii="Times New Roman" w:hAnsi="Times New Roman" w:cs="Times New Roman"/>
          <w:sz w:val="24"/>
          <w:szCs w:val="24"/>
        </w:rPr>
        <w:t>se většinou vypracovávaly</w:t>
      </w:r>
      <w:r w:rsidRPr="005F7E23">
        <w:rPr>
          <w:rFonts w:ascii="Times New Roman" w:hAnsi="Times New Roman" w:cs="Times New Roman"/>
          <w:sz w:val="24"/>
          <w:szCs w:val="24"/>
        </w:rPr>
        <w:t xml:space="preserve"> v reakci na přímé lobbování místních orgánů ze znevýhodněných oblastí, přičemž největší váhu EK dávala názorům stejných nebo podobných </w:t>
      </w:r>
      <w:r w:rsidRPr="005F7E23">
        <w:rPr>
          <w:rFonts w:ascii="Times New Roman" w:hAnsi="Times New Roman" w:cs="Times New Roman"/>
          <w:sz w:val="24"/>
          <w:szCs w:val="24"/>
        </w:rPr>
        <w:lastRenderedPageBreak/>
        <w:t>subjektů pocházejících z různých ČS</w:t>
      </w:r>
      <w:r w:rsidR="00183AF3" w:rsidRPr="005F7E23">
        <w:rPr>
          <w:rFonts w:ascii="Times New Roman" w:hAnsi="Times New Roman" w:cs="Times New Roman"/>
          <w:sz w:val="24"/>
          <w:szCs w:val="24"/>
        </w:rPr>
        <w:t xml:space="preserve"> a regionů</w:t>
      </w:r>
      <w:r w:rsidRPr="005F7E23">
        <w:rPr>
          <w:rFonts w:ascii="Times New Roman" w:hAnsi="Times New Roman" w:cs="Times New Roman"/>
          <w:sz w:val="24"/>
          <w:szCs w:val="24"/>
        </w:rPr>
        <w:t>.</w:t>
      </w:r>
      <w:r w:rsidR="00EE1931" w:rsidRPr="005F7E23">
        <w:rPr>
          <w:rStyle w:val="Znakapoznpodarou"/>
          <w:rFonts w:ascii="Times New Roman" w:hAnsi="Times New Roman" w:cs="Times New Roman"/>
          <w:sz w:val="24"/>
          <w:szCs w:val="24"/>
        </w:rPr>
        <w:footnoteReference w:id="114"/>
      </w:r>
      <w:r w:rsidR="00EE1931" w:rsidRPr="005F7E23">
        <w:rPr>
          <w:rFonts w:ascii="Times New Roman" w:hAnsi="Times New Roman" w:cs="Times New Roman"/>
          <w:sz w:val="24"/>
          <w:szCs w:val="24"/>
        </w:rPr>
        <w:t xml:space="preserve"> </w:t>
      </w:r>
      <w:r w:rsidRPr="005F7E23">
        <w:rPr>
          <w:rFonts w:ascii="Times New Roman" w:hAnsi="Times New Roman" w:cs="Times New Roman"/>
          <w:sz w:val="24"/>
          <w:szCs w:val="24"/>
        </w:rPr>
        <w:t xml:space="preserve">Na tomto místě je důležité uvést </w:t>
      </w:r>
      <w:r w:rsidR="00183AF3" w:rsidRPr="005F7E23">
        <w:rPr>
          <w:rFonts w:ascii="Times New Roman" w:hAnsi="Times New Roman" w:cs="Times New Roman"/>
          <w:sz w:val="24"/>
          <w:szCs w:val="24"/>
        </w:rPr>
        <w:t>nejúspěšnější</w:t>
      </w:r>
      <w:r w:rsidR="006262EE">
        <w:rPr>
          <w:rFonts w:ascii="Times New Roman" w:hAnsi="Times New Roman" w:cs="Times New Roman"/>
          <w:sz w:val="24"/>
          <w:szCs w:val="24"/>
        </w:rPr>
        <w:t xml:space="preserve"> příklad, tedy vznik i</w:t>
      </w:r>
      <w:r w:rsidRPr="005F7E23">
        <w:rPr>
          <w:rFonts w:ascii="Times New Roman" w:hAnsi="Times New Roman" w:cs="Times New Roman"/>
          <w:sz w:val="24"/>
          <w:szCs w:val="24"/>
        </w:rPr>
        <w:t>niciativy INTERREG, za nímž stálo z velké</w:t>
      </w:r>
      <w:r w:rsidR="009274D7" w:rsidRPr="005F7E23">
        <w:rPr>
          <w:rFonts w:ascii="Times New Roman" w:hAnsi="Times New Roman" w:cs="Times New Roman"/>
          <w:sz w:val="24"/>
          <w:szCs w:val="24"/>
        </w:rPr>
        <w:t xml:space="preserve"> části účinné lobbování</w:t>
      </w:r>
      <w:r w:rsidRPr="005F7E23">
        <w:rPr>
          <w:rFonts w:ascii="Times New Roman" w:hAnsi="Times New Roman" w:cs="Times New Roman"/>
          <w:sz w:val="24"/>
          <w:szCs w:val="24"/>
        </w:rPr>
        <w:t xml:space="preserve"> Asociace evropských příhraničníc</w:t>
      </w:r>
      <w:r w:rsidR="00EE1931" w:rsidRPr="005F7E23">
        <w:rPr>
          <w:rFonts w:ascii="Times New Roman" w:hAnsi="Times New Roman" w:cs="Times New Roman"/>
          <w:sz w:val="24"/>
          <w:szCs w:val="24"/>
        </w:rPr>
        <w:t xml:space="preserve">h regionů, </w:t>
      </w:r>
      <w:r w:rsidR="009274D7" w:rsidRPr="005F7E23">
        <w:rPr>
          <w:rFonts w:ascii="Times New Roman" w:hAnsi="Times New Roman" w:cs="Times New Roman"/>
          <w:sz w:val="24"/>
          <w:szCs w:val="24"/>
        </w:rPr>
        <w:t>která měla</w:t>
      </w:r>
      <w:r w:rsidRPr="005F7E23">
        <w:rPr>
          <w:rFonts w:ascii="Times New Roman" w:hAnsi="Times New Roman" w:cs="Times New Roman"/>
          <w:sz w:val="24"/>
          <w:szCs w:val="24"/>
        </w:rPr>
        <w:t xml:space="preserve"> již v této době vytvořeny značné konexe na úředníky EK a </w:t>
      </w:r>
      <w:r w:rsidR="009274D7" w:rsidRPr="005F7E23">
        <w:rPr>
          <w:rFonts w:ascii="Times New Roman" w:hAnsi="Times New Roman" w:cs="Times New Roman"/>
          <w:sz w:val="24"/>
          <w:szCs w:val="24"/>
        </w:rPr>
        <w:t>neváhala je využívat</w:t>
      </w:r>
      <w:r w:rsidR="00EE1931" w:rsidRPr="005F7E23">
        <w:rPr>
          <w:rFonts w:ascii="Times New Roman" w:hAnsi="Times New Roman" w:cs="Times New Roman"/>
          <w:sz w:val="24"/>
          <w:szCs w:val="24"/>
        </w:rPr>
        <w:t>.</w:t>
      </w:r>
      <w:r w:rsidR="00EE1931" w:rsidRPr="005F7E23">
        <w:rPr>
          <w:rStyle w:val="Znakapoznpodarou"/>
          <w:rFonts w:ascii="Times New Roman" w:hAnsi="Times New Roman" w:cs="Times New Roman"/>
          <w:sz w:val="24"/>
          <w:szCs w:val="24"/>
        </w:rPr>
        <w:footnoteReference w:id="115"/>
      </w:r>
      <w:r w:rsidR="00EE1931" w:rsidRPr="005F7E23">
        <w:rPr>
          <w:rFonts w:ascii="Times New Roman" w:hAnsi="Times New Roman" w:cs="Times New Roman"/>
          <w:sz w:val="24"/>
          <w:szCs w:val="24"/>
        </w:rPr>
        <w:t xml:space="preserve"> </w:t>
      </w:r>
      <w:r w:rsidRPr="005F7E23">
        <w:rPr>
          <w:rFonts w:ascii="Times New Roman" w:hAnsi="Times New Roman" w:cs="Times New Roman"/>
          <w:sz w:val="24"/>
          <w:szCs w:val="24"/>
        </w:rPr>
        <w:t xml:space="preserve">Jejich efektivita </w:t>
      </w:r>
      <w:r w:rsidR="006262EE">
        <w:rPr>
          <w:rFonts w:ascii="Times New Roman" w:hAnsi="Times New Roman" w:cs="Times New Roman"/>
          <w:sz w:val="24"/>
          <w:szCs w:val="24"/>
        </w:rPr>
        <w:t>je patrná nejen na vzniku této i</w:t>
      </w:r>
      <w:r w:rsidRPr="005F7E23">
        <w:rPr>
          <w:rFonts w:ascii="Times New Roman" w:hAnsi="Times New Roman" w:cs="Times New Roman"/>
          <w:sz w:val="24"/>
          <w:szCs w:val="24"/>
        </w:rPr>
        <w:t>niciativy,</w:t>
      </w:r>
      <w:r w:rsidR="006262EE">
        <w:rPr>
          <w:rFonts w:ascii="Times New Roman" w:hAnsi="Times New Roman" w:cs="Times New Roman"/>
          <w:sz w:val="24"/>
          <w:szCs w:val="24"/>
        </w:rPr>
        <w:t xml:space="preserve"> ale taktéž na skutečnosti, že i</w:t>
      </w:r>
      <w:r w:rsidR="00221D1E">
        <w:rPr>
          <w:rFonts w:ascii="Times New Roman" w:hAnsi="Times New Roman" w:cs="Times New Roman"/>
          <w:sz w:val="24"/>
          <w:szCs w:val="24"/>
        </w:rPr>
        <w:t>niciativa získala suverén</w:t>
      </w:r>
      <w:r w:rsidRPr="005F7E23">
        <w:rPr>
          <w:rFonts w:ascii="Times New Roman" w:hAnsi="Times New Roman" w:cs="Times New Roman"/>
          <w:sz w:val="24"/>
          <w:szCs w:val="24"/>
        </w:rPr>
        <w:t>ně největší finanční alokaci. P</w:t>
      </w:r>
      <w:r w:rsidR="009274D7" w:rsidRPr="005F7E23">
        <w:rPr>
          <w:rFonts w:ascii="Times New Roman" w:hAnsi="Times New Roman" w:cs="Times New Roman"/>
          <w:sz w:val="24"/>
          <w:szCs w:val="24"/>
        </w:rPr>
        <w:t>odobný</w:t>
      </w:r>
      <w:r w:rsidR="006262EE">
        <w:rPr>
          <w:rFonts w:ascii="Times New Roman" w:hAnsi="Times New Roman" w:cs="Times New Roman"/>
          <w:sz w:val="24"/>
          <w:szCs w:val="24"/>
        </w:rPr>
        <w:t xml:space="preserve"> způsob vzniku provázel rovněž i</w:t>
      </w:r>
      <w:r w:rsidR="009274D7" w:rsidRPr="005F7E23">
        <w:rPr>
          <w:rFonts w:ascii="Times New Roman" w:hAnsi="Times New Roman" w:cs="Times New Roman"/>
          <w:sz w:val="24"/>
          <w:szCs w:val="24"/>
        </w:rPr>
        <w:t>niciativ</w:t>
      </w:r>
      <w:r w:rsidRPr="005F7E23">
        <w:rPr>
          <w:rFonts w:ascii="Times New Roman" w:hAnsi="Times New Roman" w:cs="Times New Roman"/>
          <w:sz w:val="24"/>
          <w:szCs w:val="24"/>
        </w:rPr>
        <w:t>u RETEX.</w:t>
      </w:r>
      <w:r w:rsidR="00EE1931" w:rsidRPr="005F7E23">
        <w:rPr>
          <w:rStyle w:val="Znakapoznpodarou"/>
          <w:rFonts w:ascii="Times New Roman" w:hAnsi="Times New Roman" w:cs="Times New Roman"/>
          <w:sz w:val="24"/>
          <w:szCs w:val="24"/>
        </w:rPr>
        <w:footnoteReference w:id="116"/>
      </w:r>
    </w:p>
    <w:p w:rsidR="001F153D" w:rsidRPr="005F7E23" w:rsidRDefault="009274D7" w:rsidP="008604E1">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Důraz EK</w:t>
      </w:r>
      <w:r w:rsidR="001F153D" w:rsidRPr="005F7E23">
        <w:rPr>
          <w:rFonts w:ascii="Times New Roman" w:hAnsi="Times New Roman" w:cs="Times New Roman"/>
          <w:sz w:val="24"/>
          <w:szCs w:val="24"/>
        </w:rPr>
        <w:t xml:space="preserve"> </w:t>
      </w:r>
      <w:r w:rsidRPr="005F7E23">
        <w:rPr>
          <w:rFonts w:ascii="Times New Roman" w:hAnsi="Times New Roman" w:cs="Times New Roman"/>
          <w:sz w:val="24"/>
          <w:szCs w:val="24"/>
        </w:rPr>
        <w:t xml:space="preserve">na </w:t>
      </w:r>
      <w:r w:rsidR="006262EE">
        <w:rPr>
          <w:rFonts w:ascii="Times New Roman" w:hAnsi="Times New Roman" w:cs="Times New Roman"/>
          <w:sz w:val="24"/>
          <w:szCs w:val="24"/>
        </w:rPr>
        <w:t>i</w:t>
      </w:r>
      <w:r w:rsidR="001F153D" w:rsidRPr="005F7E23">
        <w:rPr>
          <w:rFonts w:ascii="Times New Roman" w:hAnsi="Times New Roman" w:cs="Times New Roman"/>
          <w:sz w:val="24"/>
          <w:szCs w:val="24"/>
        </w:rPr>
        <w:t>niciativu</w:t>
      </w:r>
      <w:r w:rsidRPr="005F7E23">
        <w:rPr>
          <w:rFonts w:ascii="Times New Roman" w:hAnsi="Times New Roman" w:cs="Times New Roman"/>
          <w:sz w:val="24"/>
          <w:szCs w:val="24"/>
        </w:rPr>
        <w:t xml:space="preserve"> INTERREG</w:t>
      </w:r>
      <w:r w:rsidR="001F153D" w:rsidRPr="005F7E23">
        <w:rPr>
          <w:rFonts w:ascii="Times New Roman" w:hAnsi="Times New Roman" w:cs="Times New Roman"/>
          <w:sz w:val="24"/>
          <w:szCs w:val="24"/>
        </w:rPr>
        <w:t xml:space="preserve"> napovídá, že se </w:t>
      </w:r>
      <w:r w:rsidR="00183AF3" w:rsidRPr="005F7E23">
        <w:rPr>
          <w:rFonts w:ascii="Times New Roman" w:hAnsi="Times New Roman" w:cs="Times New Roman"/>
          <w:sz w:val="24"/>
          <w:szCs w:val="24"/>
        </w:rPr>
        <w:t>EK</w:t>
      </w:r>
      <w:r w:rsidR="001F153D" w:rsidRPr="005F7E23">
        <w:rPr>
          <w:rFonts w:ascii="Times New Roman" w:hAnsi="Times New Roman" w:cs="Times New Roman"/>
          <w:sz w:val="24"/>
          <w:szCs w:val="24"/>
        </w:rPr>
        <w:t xml:space="preserve"> snažila vedle vertikálního typu partnerství prosadit rovněž jeho horizontální model. V tomto případě jde o partnerství jednotlivých regionů</w:t>
      </w:r>
      <w:r w:rsidRPr="005F7E23">
        <w:rPr>
          <w:rFonts w:ascii="Times New Roman" w:hAnsi="Times New Roman" w:cs="Times New Roman"/>
          <w:sz w:val="24"/>
          <w:szCs w:val="24"/>
        </w:rPr>
        <w:t xml:space="preserve"> mezi sebou navzájem</w:t>
      </w:r>
      <w:r w:rsidR="00494014" w:rsidRPr="005F7E23">
        <w:rPr>
          <w:rFonts w:ascii="Times New Roman" w:hAnsi="Times New Roman" w:cs="Times New Roman"/>
          <w:sz w:val="24"/>
          <w:szCs w:val="24"/>
        </w:rPr>
        <w:t>, které</w:t>
      </w:r>
      <w:r w:rsidR="001F153D" w:rsidRPr="005F7E23">
        <w:rPr>
          <w:rFonts w:ascii="Times New Roman" w:hAnsi="Times New Roman" w:cs="Times New Roman"/>
          <w:sz w:val="24"/>
          <w:szCs w:val="24"/>
        </w:rPr>
        <w:t xml:space="preserve"> může znamenat jednak jejich větší zvid</w:t>
      </w:r>
      <w:r w:rsidR="00494014" w:rsidRPr="005F7E23">
        <w:rPr>
          <w:rFonts w:ascii="Times New Roman" w:hAnsi="Times New Roman" w:cs="Times New Roman"/>
          <w:sz w:val="24"/>
          <w:szCs w:val="24"/>
        </w:rPr>
        <w:t>itelnění, jednak posílení</w:t>
      </w:r>
      <w:r w:rsidR="001F153D" w:rsidRPr="005F7E23">
        <w:rPr>
          <w:rFonts w:ascii="Times New Roman" w:hAnsi="Times New Roman" w:cs="Times New Roman"/>
          <w:sz w:val="24"/>
          <w:szCs w:val="24"/>
        </w:rPr>
        <w:t xml:space="preserve"> mocenského postavení, poněvadž j</w:t>
      </w:r>
      <w:r w:rsidR="00494014" w:rsidRPr="005F7E23">
        <w:rPr>
          <w:rFonts w:ascii="Times New Roman" w:hAnsi="Times New Roman" w:cs="Times New Roman"/>
          <w:sz w:val="24"/>
          <w:szCs w:val="24"/>
        </w:rPr>
        <w:t xml:space="preserve">e velice pravděpodobné, že </w:t>
      </w:r>
      <w:r w:rsidRPr="005F7E23">
        <w:rPr>
          <w:rFonts w:ascii="Times New Roman" w:hAnsi="Times New Roman" w:cs="Times New Roman"/>
          <w:sz w:val="24"/>
          <w:szCs w:val="24"/>
        </w:rPr>
        <w:t>zájmy</w:t>
      </w:r>
      <w:r w:rsidR="00494014" w:rsidRPr="005F7E23">
        <w:rPr>
          <w:rFonts w:ascii="Times New Roman" w:hAnsi="Times New Roman" w:cs="Times New Roman"/>
          <w:sz w:val="24"/>
          <w:szCs w:val="24"/>
        </w:rPr>
        <w:t xml:space="preserve"> těchto regionů budou</w:t>
      </w:r>
      <w:r w:rsidR="001F153D" w:rsidRPr="005F7E23">
        <w:rPr>
          <w:rFonts w:ascii="Times New Roman" w:hAnsi="Times New Roman" w:cs="Times New Roman"/>
          <w:sz w:val="24"/>
          <w:szCs w:val="24"/>
        </w:rPr>
        <w:t xml:space="preserve"> více </w:t>
      </w:r>
      <w:r w:rsidR="00494014" w:rsidRPr="005F7E23">
        <w:rPr>
          <w:rFonts w:ascii="Times New Roman" w:hAnsi="Times New Roman" w:cs="Times New Roman"/>
          <w:sz w:val="24"/>
          <w:szCs w:val="24"/>
        </w:rPr>
        <w:t>reflektovány</w:t>
      </w:r>
      <w:r w:rsidR="001F153D" w:rsidRPr="005F7E23">
        <w:rPr>
          <w:rFonts w:ascii="Times New Roman" w:hAnsi="Times New Roman" w:cs="Times New Roman"/>
          <w:sz w:val="24"/>
          <w:szCs w:val="24"/>
        </w:rPr>
        <w:t>, jelikož tyto partnersk</w:t>
      </w:r>
      <w:r w:rsidR="00494014" w:rsidRPr="005F7E23">
        <w:rPr>
          <w:rFonts w:ascii="Times New Roman" w:hAnsi="Times New Roman" w:cs="Times New Roman"/>
          <w:sz w:val="24"/>
          <w:szCs w:val="24"/>
        </w:rPr>
        <w:t>é regiony prosazují</w:t>
      </w:r>
      <w:r w:rsidRPr="005F7E23">
        <w:rPr>
          <w:rFonts w:ascii="Times New Roman" w:hAnsi="Times New Roman" w:cs="Times New Roman"/>
          <w:sz w:val="24"/>
          <w:szCs w:val="24"/>
        </w:rPr>
        <w:t xml:space="preserve"> priority</w:t>
      </w:r>
      <w:r w:rsidR="001F153D" w:rsidRPr="005F7E23">
        <w:rPr>
          <w:rFonts w:ascii="Times New Roman" w:hAnsi="Times New Roman" w:cs="Times New Roman"/>
          <w:sz w:val="24"/>
          <w:szCs w:val="24"/>
        </w:rPr>
        <w:t xml:space="preserve"> většího počtu obyva</w:t>
      </w:r>
      <w:r w:rsidR="00494014" w:rsidRPr="005F7E23">
        <w:rPr>
          <w:rFonts w:ascii="Times New Roman" w:hAnsi="Times New Roman" w:cs="Times New Roman"/>
          <w:sz w:val="24"/>
          <w:szCs w:val="24"/>
        </w:rPr>
        <w:t>tel EU, nežli tomu bylo doposud a zároveň zastupují více ČS.</w:t>
      </w:r>
    </w:p>
    <w:p w:rsidR="00150248" w:rsidRPr="005F7E23" w:rsidRDefault="00CE4F64" w:rsidP="008604E1">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 xml:space="preserve">Na </w:t>
      </w:r>
      <w:r w:rsidR="008604E1">
        <w:rPr>
          <w:rFonts w:ascii="Times New Roman" w:hAnsi="Times New Roman" w:cs="Times New Roman"/>
          <w:sz w:val="24"/>
          <w:szCs w:val="24"/>
        </w:rPr>
        <w:t xml:space="preserve">příkladu </w:t>
      </w:r>
      <w:r w:rsidRPr="005F7E23">
        <w:rPr>
          <w:rFonts w:ascii="Times New Roman" w:hAnsi="Times New Roman" w:cs="Times New Roman"/>
          <w:sz w:val="24"/>
          <w:szCs w:val="24"/>
        </w:rPr>
        <w:t>I</w:t>
      </w:r>
      <w:r w:rsidR="006262EE">
        <w:rPr>
          <w:rFonts w:ascii="Times New Roman" w:hAnsi="Times New Roman" w:cs="Times New Roman"/>
          <w:sz w:val="24"/>
          <w:szCs w:val="24"/>
        </w:rPr>
        <w:t>S</w:t>
      </w:r>
      <w:r w:rsidR="00494014" w:rsidRPr="005F7E23">
        <w:rPr>
          <w:rFonts w:ascii="Times New Roman" w:hAnsi="Times New Roman" w:cs="Times New Roman"/>
          <w:sz w:val="24"/>
          <w:szCs w:val="24"/>
        </w:rPr>
        <w:t xml:space="preserve"> můžeme</w:t>
      </w:r>
      <w:r w:rsidR="00183AF3" w:rsidRPr="005F7E23">
        <w:rPr>
          <w:rFonts w:ascii="Times New Roman" w:hAnsi="Times New Roman" w:cs="Times New Roman"/>
          <w:sz w:val="24"/>
          <w:szCs w:val="24"/>
        </w:rPr>
        <w:t xml:space="preserve"> dále</w:t>
      </w:r>
      <w:r w:rsidR="001F153D" w:rsidRPr="005F7E23">
        <w:rPr>
          <w:rFonts w:ascii="Times New Roman" w:hAnsi="Times New Roman" w:cs="Times New Roman"/>
          <w:sz w:val="24"/>
          <w:szCs w:val="24"/>
        </w:rPr>
        <w:t xml:space="preserve"> pozorovat úsilí EK vytvořit si</w:t>
      </w:r>
      <w:r w:rsidR="00494014" w:rsidRPr="005F7E23">
        <w:rPr>
          <w:rFonts w:ascii="Times New Roman" w:hAnsi="Times New Roman" w:cs="Times New Roman"/>
          <w:sz w:val="24"/>
          <w:szCs w:val="24"/>
        </w:rPr>
        <w:t xml:space="preserve"> (případně rozšířit)</w:t>
      </w:r>
      <w:r w:rsidR="001F153D" w:rsidRPr="005F7E23">
        <w:rPr>
          <w:rFonts w:ascii="Times New Roman" w:hAnsi="Times New Roman" w:cs="Times New Roman"/>
          <w:sz w:val="24"/>
          <w:szCs w:val="24"/>
        </w:rPr>
        <w:t xml:space="preserve"> širokým portfoliem podporovaných oblastí vazby na nejrůznější regionální</w:t>
      </w:r>
      <w:r w:rsidR="00150248" w:rsidRPr="005F7E23">
        <w:rPr>
          <w:rFonts w:ascii="Times New Roman" w:hAnsi="Times New Roman" w:cs="Times New Roman"/>
          <w:sz w:val="24"/>
          <w:szCs w:val="24"/>
        </w:rPr>
        <w:t xml:space="preserve"> a místní státní</w:t>
      </w:r>
      <w:r w:rsidR="001F153D" w:rsidRPr="005F7E23">
        <w:rPr>
          <w:rFonts w:ascii="Times New Roman" w:hAnsi="Times New Roman" w:cs="Times New Roman"/>
          <w:sz w:val="24"/>
          <w:szCs w:val="24"/>
        </w:rPr>
        <w:t xml:space="preserve"> či</w:t>
      </w:r>
      <w:r w:rsidR="00150248" w:rsidRPr="005F7E23">
        <w:rPr>
          <w:rFonts w:ascii="Times New Roman" w:hAnsi="Times New Roman" w:cs="Times New Roman"/>
          <w:sz w:val="24"/>
          <w:szCs w:val="24"/>
        </w:rPr>
        <w:t xml:space="preserve"> nestátní</w:t>
      </w:r>
      <w:r w:rsidR="001F153D" w:rsidRPr="005F7E23">
        <w:rPr>
          <w:rFonts w:ascii="Times New Roman" w:hAnsi="Times New Roman" w:cs="Times New Roman"/>
          <w:sz w:val="24"/>
          <w:szCs w:val="24"/>
        </w:rPr>
        <w:t xml:space="preserve"> </w:t>
      </w:r>
      <w:r w:rsidR="00150248" w:rsidRPr="005F7E23">
        <w:rPr>
          <w:rFonts w:ascii="Times New Roman" w:hAnsi="Times New Roman" w:cs="Times New Roman"/>
          <w:sz w:val="24"/>
          <w:szCs w:val="24"/>
        </w:rPr>
        <w:t>subjekty</w:t>
      </w:r>
      <w:r w:rsidR="001F153D" w:rsidRPr="005F7E23">
        <w:rPr>
          <w:rFonts w:ascii="Times New Roman" w:hAnsi="Times New Roman" w:cs="Times New Roman"/>
          <w:sz w:val="24"/>
          <w:szCs w:val="24"/>
        </w:rPr>
        <w:t>.</w:t>
      </w:r>
      <w:r w:rsidRPr="005F7E23">
        <w:rPr>
          <w:rFonts w:ascii="Times New Roman" w:hAnsi="Times New Roman" w:cs="Times New Roman"/>
          <w:sz w:val="24"/>
          <w:szCs w:val="24"/>
        </w:rPr>
        <w:t xml:space="preserve"> </w:t>
      </w:r>
      <w:r w:rsidR="006262EE">
        <w:rPr>
          <w:rFonts w:ascii="Times New Roman" w:hAnsi="Times New Roman" w:cs="Times New Roman"/>
          <w:sz w:val="24"/>
          <w:szCs w:val="24"/>
        </w:rPr>
        <w:t xml:space="preserve">IS </w:t>
      </w:r>
      <w:r w:rsidRPr="005F7E23">
        <w:rPr>
          <w:rFonts w:ascii="Times New Roman" w:hAnsi="Times New Roman" w:cs="Times New Roman"/>
          <w:sz w:val="24"/>
          <w:szCs w:val="24"/>
        </w:rPr>
        <w:t xml:space="preserve">také snížily finanční závislost regionů na jejich centrálních vládách a naopak ji zvýšily ve vztahu k supranacionální úrovni. </w:t>
      </w:r>
      <w:r w:rsidR="001F153D" w:rsidRPr="005F7E23">
        <w:rPr>
          <w:rFonts w:ascii="Times New Roman" w:hAnsi="Times New Roman" w:cs="Times New Roman"/>
          <w:sz w:val="24"/>
          <w:szCs w:val="24"/>
        </w:rPr>
        <w:t xml:space="preserve">V praxi tak </w:t>
      </w:r>
      <w:r w:rsidRPr="005F7E23">
        <w:rPr>
          <w:rFonts w:ascii="Times New Roman" w:hAnsi="Times New Roman" w:cs="Times New Roman"/>
          <w:sz w:val="24"/>
          <w:szCs w:val="24"/>
        </w:rPr>
        <w:t xml:space="preserve">lze </w:t>
      </w:r>
      <w:r w:rsidR="00150248" w:rsidRPr="005F7E23">
        <w:rPr>
          <w:rFonts w:ascii="Times New Roman" w:hAnsi="Times New Roman" w:cs="Times New Roman"/>
          <w:sz w:val="24"/>
          <w:szCs w:val="24"/>
        </w:rPr>
        <w:t>spatřit</w:t>
      </w:r>
      <w:r w:rsidR="001F153D" w:rsidRPr="005F7E23">
        <w:rPr>
          <w:rFonts w:ascii="Times New Roman" w:hAnsi="Times New Roman" w:cs="Times New Roman"/>
          <w:sz w:val="24"/>
          <w:szCs w:val="24"/>
        </w:rPr>
        <w:t xml:space="preserve"> jeden z prvních </w:t>
      </w:r>
      <w:r w:rsidRPr="005F7E23">
        <w:rPr>
          <w:rFonts w:ascii="Times New Roman" w:hAnsi="Times New Roman" w:cs="Times New Roman"/>
          <w:sz w:val="24"/>
          <w:szCs w:val="24"/>
        </w:rPr>
        <w:t>výraznějších</w:t>
      </w:r>
      <w:r w:rsidR="001F153D" w:rsidRPr="005F7E23">
        <w:rPr>
          <w:rFonts w:ascii="Times New Roman" w:hAnsi="Times New Roman" w:cs="Times New Roman"/>
          <w:sz w:val="24"/>
          <w:szCs w:val="24"/>
        </w:rPr>
        <w:t xml:space="preserve"> projevů </w:t>
      </w:r>
      <w:r w:rsidR="00183AF3" w:rsidRPr="005F7E23">
        <w:rPr>
          <w:rFonts w:ascii="Times New Roman" w:hAnsi="Times New Roman" w:cs="Times New Roman"/>
          <w:sz w:val="24"/>
          <w:szCs w:val="24"/>
        </w:rPr>
        <w:t>EK</w:t>
      </w:r>
      <w:r w:rsidR="00150248" w:rsidRPr="005F7E23">
        <w:rPr>
          <w:rFonts w:ascii="Times New Roman" w:hAnsi="Times New Roman" w:cs="Times New Roman"/>
          <w:sz w:val="24"/>
          <w:szCs w:val="24"/>
        </w:rPr>
        <w:t xml:space="preserve"> </w:t>
      </w:r>
      <w:r w:rsidR="001F153D" w:rsidRPr="005F7E23">
        <w:rPr>
          <w:rFonts w:ascii="Times New Roman" w:hAnsi="Times New Roman" w:cs="Times New Roman"/>
          <w:sz w:val="24"/>
          <w:szCs w:val="24"/>
        </w:rPr>
        <w:t>proklamovaného princ</w:t>
      </w:r>
      <w:r w:rsidR="00150248" w:rsidRPr="005F7E23">
        <w:rPr>
          <w:rFonts w:ascii="Times New Roman" w:hAnsi="Times New Roman" w:cs="Times New Roman"/>
          <w:sz w:val="24"/>
          <w:szCs w:val="24"/>
        </w:rPr>
        <w:t>ipu partnerství a zároveň ukázku</w:t>
      </w:r>
      <w:r w:rsidR="001F153D" w:rsidRPr="005F7E23">
        <w:rPr>
          <w:rFonts w:ascii="Times New Roman" w:hAnsi="Times New Roman" w:cs="Times New Roman"/>
          <w:sz w:val="24"/>
          <w:szCs w:val="24"/>
        </w:rPr>
        <w:t xml:space="preserve"> tvorby politických sítí</w:t>
      </w:r>
      <w:r w:rsidR="001C1BC6">
        <w:rPr>
          <w:rFonts w:ascii="Times New Roman" w:hAnsi="Times New Roman" w:cs="Times New Roman"/>
          <w:sz w:val="24"/>
          <w:szCs w:val="24"/>
        </w:rPr>
        <w:t xml:space="preserve"> mezi supranacionálními a sub</w:t>
      </w:r>
      <w:r w:rsidR="00150248" w:rsidRPr="005F7E23">
        <w:rPr>
          <w:rFonts w:ascii="Times New Roman" w:hAnsi="Times New Roman" w:cs="Times New Roman"/>
          <w:sz w:val="24"/>
          <w:szCs w:val="24"/>
        </w:rPr>
        <w:t>státními politickými subjekty</w:t>
      </w:r>
      <w:r w:rsidR="001F153D" w:rsidRPr="005F7E23">
        <w:rPr>
          <w:rFonts w:ascii="Times New Roman" w:hAnsi="Times New Roman" w:cs="Times New Roman"/>
          <w:sz w:val="24"/>
          <w:szCs w:val="24"/>
        </w:rPr>
        <w:t>, což je pro naše zkoumání</w:t>
      </w:r>
      <w:r w:rsidR="00150248" w:rsidRPr="005F7E23">
        <w:rPr>
          <w:rFonts w:ascii="Times New Roman" w:hAnsi="Times New Roman" w:cs="Times New Roman"/>
          <w:sz w:val="24"/>
          <w:szCs w:val="24"/>
        </w:rPr>
        <w:t xml:space="preserve"> velice důležité</w:t>
      </w:r>
      <w:r w:rsidR="001F153D" w:rsidRPr="005F7E23">
        <w:rPr>
          <w:rFonts w:ascii="Times New Roman" w:hAnsi="Times New Roman" w:cs="Times New Roman"/>
          <w:sz w:val="24"/>
          <w:szCs w:val="24"/>
        </w:rPr>
        <w:t xml:space="preserve">. </w:t>
      </w:r>
    </w:p>
    <w:p w:rsidR="008D3A73" w:rsidRPr="005F7E23" w:rsidRDefault="00CE4F64" w:rsidP="008D3A73">
      <w:pPr>
        <w:pStyle w:val="Bezmezer"/>
        <w:spacing w:line="360" w:lineRule="auto"/>
        <w:ind w:firstLine="708"/>
        <w:jc w:val="both"/>
        <w:rPr>
          <w:rFonts w:ascii="Times New Roman" w:hAnsi="Times New Roman" w:cs="Times New Roman"/>
          <w:sz w:val="24"/>
          <w:szCs w:val="24"/>
        </w:rPr>
      </w:pPr>
      <w:r w:rsidRPr="005F7E23">
        <w:rPr>
          <w:rFonts w:ascii="Times New Roman" w:hAnsi="Times New Roman" w:cs="Times New Roman"/>
          <w:sz w:val="24"/>
          <w:szCs w:val="24"/>
        </w:rPr>
        <w:t xml:space="preserve">Pokud bychom měli zhodnotit působení principu partnerství v tomto období, lze říci, že ačkoliv byly jeho </w:t>
      </w:r>
      <w:r w:rsidR="00E502AB" w:rsidRPr="005F7E23">
        <w:rPr>
          <w:rFonts w:ascii="Times New Roman" w:hAnsi="Times New Roman" w:cs="Times New Roman"/>
          <w:sz w:val="24"/>
          <w:szCs w:val="24"/>
        </w:rPr>
        <w:t>p</w:t>
      </w:r>
      <w:r w:rsidRPr="005F7E23">
        <w:rPr>
          <w:rFonts w:ascii="Times New Roman" w:hAnsi="Times New Roman" w:cs="Times New Roman"/>
          <w:sz w:val="24"/>
          <w:szCs w:val="24"/>
        </w:rPr>
        <w:t>očáteční účinky poněkud omezené, měly za ná</w:t>
      </w:r>
      <w:r w:rsidR="00E502AB" w:rsidRPr="005F7E23">
        <w:rPr>
          <w:rFonts w:ascii="Times New Roman" w:hAnsi="Times New Roman" w:cs="Times New Roman"/>
          <w:sz w:val="24"/>
          <w:szCs w:val="24"/>
        </w:rPr>
        <w:t xml:space="preserve">sledek minimálně to, že </w:t>
      </w:r>
      <w:r w:rsidRPr="005F7E23">
        <w:rPr>
          <w:rFonts w:ascii="Times New Roman" w:hAnsi="Times New Roman" w:cs="Times New Roman"/>
          <w:sz w:val="24"/>
          <w:szCs w:val="24"/>
        </w:rPr>
        <w:t>došlo k vytvoření víceúrovňových politických sítí, jež sdružovaly</w:t>
      </w:r>
      <w:r w:rsidR="00E502AB" w:rsidRPr="005F7E23">
        <w:rPr>
          <w:rFonts w:ascii="Times New Roman" w:hAnsi="Times New Roman" w:cs="Times New Roman"/>
          <w:sz w:val="24"/>
          <w:szCs w:val="24"/>
        </w:rPr>
        <w:t xml:space="preserve"> </w:t>
      </w:r>
      <w:r w:rsidR="001C1BC6">
        <w:rPr>
          <w:rFonts w:ascii="Times New Roman" w:hAnsi="Times New Roman" w:cs="Times New Roman"/>
          <w:sz w:val="24"/>
          <w:szCs w:val="24"/>
        </w:rPr>
        <w:t>nadnárodní, národní a sub</w:t>
      </w:r>
      <w:r w:rsidR="00F427A0" w:rsidRPr="005F7E23">
        <w:rPr>
          <w:rFonts w:ascii="Times New Roman" w:hAnsi="Times New Roman" w:cs="Times New Roman"/>
          <w:sz w:val="24"/>
          <w:szCs w:val="24"/>
        </w:rPr>
        <w:t>národní</w:t>
      </w:r>
      <w:r w:rsidR="00E502AB" w:rsidRPr="005F7E23">
        <w:rPr>
          <w:rFonts w:ascii="Times New Roman" w:hAnsi="Times New Roman" w:cs="Times New Roman"/>
          <w:sz w:val="24"/>
          <w:szCs w:val="24"/>
        </w:rPr>
        <w:t xml:space="preserve"> politické aktéry ve formalizovaném politickém dialogu,</w:t>
      </w:r>
      <w:r w:rsidR="00F427A0" w:rsidRPr="005F7E23">
        <w:rPr>
          <w:rFonts w:ascii="Times New Roman" w:hAnsi="Times New Roman" w:cs="Times New Roman"/>
          <w:sz w:val="24"/>
          <w:szCs w:val="24"/>
        </w:rPr>
        <w:t xml:space="preserve"> který byl v té době v rámci</w:t>
      </w:r>
      <w:r w:rsidR="00E502AB" w:rsidRPr="005F7E23">
        <w:rPr>
          <w:rFonts w:ascii="Times New Roman" w:hAnsi="Times New Roman" w:cs="Times New Roman"/>
          <w:sz w:val="24"/>
          <w:szCs w:val="24"/>
        </w:rPr>
        <w:t xml:space="preserve"> </w:t>
      </w:r>
      <w:r w:rsidR="00F427A0" w:rsidRPr="005F7E23">
        <w:rPr>
          <w:rFonts w:ascii="Times New Roman" w:hAnsi="Times New Roman" w:cs="Times New Roman"/>
          <w:sz w:val="24"/>
          <w:szCs w:val="24"/>
        </w:rPr>
        <w:t>unijních politik</w:t>
      </w:r>
      <w:r w:rsidR="00E502AB" w:rsidRPr="005F7E23">
        <w:rPr>
          <w:rFonts w:ascii="Times New Roman" w:hAnsi="Times New Roman" w:cs="Times New Roman"/>
          <w:sz w:val="24"/>
          <w:szCs w:val="24"/>
        </w:rPr>
        <w:t xml:space="preserve"> jedinečný. Stejně tak unikátní byl tento dia</w:t>
      </w:r>
      <w:r w:rsidR="00221D1E">
        <w:rPr>
          <w:rFonts w:ascii="Times New Roman" w:hAnsi="Times New Roman" w:cs="Times New Roman"/>
          <w:sz w:val="24"/>
          <w:szCs w:val="24"/>
        </w:rPr>
        <w:t>log i pro některé ČS. Navíc</w:t>
      </w:r>
      <w:r w:rsidRPr="005F7E23">
        <w:rPr>
          <w:rFonts w:ascii="Times New Roman" w:hAnsi="Times New Roman" w:cs="Times New Roman"/>
          <w:sz w:val="24"/>
          <w:szCs w:val="24"/>
        </w:rPr>
        <w:t xml:space="preserve"> díky</w:t>
      </w:r>
      <w:r w:rsidR="00F427A0" w:rsidRPr="005F7E23">
        <w:rPr>
          <w:rFonts w:ascii="Times New Roman" w:hAnsi="Times New Roman" w:cs="Times New Roman"/>
          <w:sz w:val="24"/>
          <w:szCs w:val="24"/>
        </w:rPr>
        <w:t> tomu</w:t>
      </w:r>
      <w:r w:rsidR="00221D1E">
        <w:rPr>
          <w:rFonts w:ascii="Times New Roman" w:hAnsi="Times New Roman" w:cs="Times New Roman"/>
          <w:sz w:val="24"/>
          <w:szCs w:val="24"/>
        </w:rPr>
        <w:t>,</w:t>
      </w:r>
      <w:r w:rsidR="00E502AB" w:rsidRPr="005F7E23">
        <w:rPr>
          <w:rFonts w:ascii="Times New Roman" w:hAnsi="Times New Roman" w:cs="Times New Roman"/>
          <w:sz w:val="24"/>
          <w:szCs w:val="24"/>
        </w:rPr>
        <w:t xml:space="preserve"> že tehdejší</w:t>
      </w:r>
      <w:r w:rsidRPr="005F7E23">
        <w:rPr>
          <w:rFonts w:ascii="Times New Roman" w:hAnsi="Times New Roman" w:cs="Times New Roman"/>
          <w:sz w:val="24"/>
          <w:szCs w:val="24"/>
        </w:rPr>
        <w:t xml:space="preserve"> představitelé</w:t>
      </w:r>
      <w:r w:rsidR="00E502AB" w:rsidRPr="005F7E23">
        <w:rPr>
          <w:rFonts w:ascii="Times New Roman" w:hAnsi="Times New Roman" w:cs="Times New Roman"/>
          <w:sz w:val="24"/>
          <w:szCs w:val="24"/>
        </w:rPr>
        <w:t xml:space="preserve"> </w:t>
      </w:r>
      <w:r w:rsidR="00B42BCC" w:rsidRPr="005F7E23">
        <w:rPr>
          <w:rFonts w:ascii="Times New Roman" w:hAnsi="Times New Roman" w:cs="Times New Roman"/>
          <w:sz w:val="24"/>
          <w:szCs w:val="24"/>
        </w:rPr>
        <w:t>E</w:t>
      </w:r>
      <w:r w:rsidRPr="005F7E23">
        <w:rPr>
          <w:rFonts w:ascii="Times New Roman" w:hAnsi="Times New Roman" w:cs="Times New Roman"/>
          <w:sz w:val="24"/>
          <w:szCs w:val="24"/>
        </w:rPr>
        <w:t>K pojímali</w:t>
      </w:r>
      <w:r w:rsidR="00E502AB" w:rsidRPr="005F7E23">
        <w:rPr>
          <w:rFonts w:ascii="Times New Roman" w:hAnsi="Times New Roman" w:cs="Times New Roman"/>
          <w:sz w:val="24"/>
          <w:szCs w:val="24"/>
        </w:rPr>
        <w:t xml:space="preserve"> partnerství </w:t>
      </w:r>
      <w:r w:rsidRPr="005F7E23">
        <w:rPr>
          <w:rFonts w:ascii="Times New Roman" w:hAnsi="Times New Roman" w:cs="Times New Roman"/>
          <w:sz w:val="24"/>
          <w:szCs w:val="24"/>
        </w:rPr>
        <w:t xml:space="preserve">v </w:t>
      </w:r>
      <w:r w:rsidR="00E502AB" w:rsidRPr="005F7E23">
        <w:rPr>
          <w:rFonts w:ascii="Times New Roman" w:hAnsi="Times New Roman" w:cs="Times New Roman"/>
          <w:sz w:val="24"/>
          <w:szCs w:val="24"/>
        </w:rPr>
        <w:t>sociá</w:t>
      </w:r>
      <w:r w:rsidRPr="005F7E23">
        <w:rPr>
          <w:rFonts w:ascii="Times New Roman" w:hAnsi="Times New Roman" w:cs="Times New Roman"/>
          <w:sz w:val="24"/>
          <w:szCs w:val="24"/>
        </w:rPr>
        <w:t>lně-demokratickém rázu, nevedlo</w:t>
      </w:r>
      <w:r w:rsidR="009273CE" w:rsidRPr="005F7E23">
        <w:rPr>
          <w:rFonts w:ascii="Times New Roman" w:hAnsi="Times New Roman" w:cs="Times New Roman"/>
          <w:sz w:val="24"/>
          <w:szCs w:val="24"/>
        </w:rPr>
        <w:t xml:space="preserve"> pouze k</w:t>
      </w:r>
      <w:r w:rsidRPr="005F7E23">
        <w:rPr>
          <w:rFonts w:ascii="Times New Roman" w:hAnsi="Times New Roman" w:cs="Times New Roman"/>
          <w:sz w:val="24"/>
          <w:szCs w:val="24"/>
        </w:rPr>
        <w:t> </w:t>
      </w:r>
      <w:r w:rsidR="009273CE" w:rsidRPr="005F7E23">
        <w:rPr>
          <w:rFonts w:ascii="Times New Roman" w:hAnsi="Times New Roman" w:cs="Times New Roman"/>
          <w:sz w:val="24"/>
          <w:szCs w:val="24"/>
        </w:rPr>
        <w:t>více</w:t>
      </w:r>
      <w:r w:rsidRPr="005F7E23">
        <w:rPr>
          <w:rFonts w:ascii="Times New Roman" w:hAnsi="Times New Roman" w:cs="Times New Roman"/>
          <w:sz w:val="24"/>
          <w:szCs w:val="24"/>
        </w:rPr>
        <w:t>-</w:t>
      </w:r>
      <w:r w:rsidR="009273CE" w:rsidRPr="005F7E23">
        <w:rPr>
          <w:rFonts w:ascii="Times New Roman" w:hAnsi="Times New Roman" w:cs="Times New Roman"/>
          <w:sz w:val="24"/>
          <w:szCs w:val="24"/>
        </w:rPr>
        <w:t>úrovňové interakci, ale zároveň také</w:t>
      </w:r>
      <w:r w:rsidRPr="005F7E23">
        <w:rPr>
          <w:rFonts w:ascii="Times New Roman" w:hAnsi="Times New Roman" w:cs="Times New Roman"/>
          <w:sz w:val="24"/>
          <w:szCs w:val="24"/>
        </w:rPr>
        <w:t xml:space="preserve"> k</w:t>
      </w:r>
      <w:r w:rsidR="009273CE" w:rsidRPr="005F7E23">
        <w:rPr>
          <w:rFonts w:ascii="Times New Roman" w:hAnsi="Times New Roman" w:cs="Times New Roman"/>
          <w:sz w:val="24"/>
          <w:szCs w:val="24"/>
        </w:rPr>
        <w:t xml:space="preserve"> více-sektorové, se snahou o široké zapojení sociálních partnerů do form</w:t>
      </w:r>
      <w:r w:rsidR="00B42BCC" w:rsidRPr="005F7E23">
        <w:rPr>
          <w:rFonts w:ascii="Times New Roman" w:hAnsi="Times New Roman" w:cs="Times New Roman"/>
          <w:sz w:val="24"/>
          <w:szCs w:val="24"/>
        </w:rPr>
        <w:t>alizovaného politického dialogu, což slavilo</w:t>
      </w:r>
      <w:r w:rsidR="009273CE" w:rsidRPr="005F7E23">
        <w:rPr>
          <w:rFonts w:ascii="Times New Roman" w:hAnsi="Times New Roman" w:cs="Times New Roman"/>
          <w:sz w:val="24"/>
          <w:szCs w:val="24"/>
        </w:rPr>
        <w:t xml:space="preserve"> úspěch zejména ve více korporativistických ČS.</w:t>
      </w:r>
      <w:r w:rsidR="00EE1931" w:rsidRPr="005F7E23">
        <w:rPr>
          <w:rStyle w:val="Znakapoznpodarou"/>
          <w:rFonts w:ascii="Times New Roman" w:hAnsi="Times New Roman" w:cs="Times New Roman"/>
          <w:sz w:val="24"/>
          <w:szCs w:val="24"/>
        </w:rPr>
        <w:footnoteReference w:id="117"/>
      </w:r>
      <w:r w:rsidR="009273CE" w:rsidRPr="005F7E23">
        <w:rPr>
          <w:rFonts w:ascii="Times New Roman" w:hAnsi="Times New Roman" w:cs="Times New Roman"/>
          <w:sz w:val="24"/>
          <w:szCs w:val="24"/>
        </w:rPr>
        <w:t xml:space="preserve"> </w:t>
      </w:r>
      <w:r w:rsidR="008D3A73" w:rsidRPr="005F7E23">
        <w:rPr>
          <w:rFonts w:ascii="Times New Roman" w:hAnsi="Times New Roman" w:cs="Times New Roman"/>
          <w:sz w:val="24"/>
          <w:szCs w:val="24"/>
        </w:rPr>
        <w:t xml:space="preserve">Z uvedeného popisu lze usoudit, že princip </w:t>
      </w:r>
      <w:r w:rsidR="008D3A73" w:rsidRPr="005F7E23">
        <w:rPr>
          <w:rFonts w:ascii="Times New Roman" w:hAnsi="Times New Roman" w:cs="Times New Roman"/>
          <w:sz w:val="24"/>
          <w:szCs w:val="24"/>
        </w:rPr>
        <w:lastRenderedPageBreak/>
        <w:t xml:space="preserve">partnerství </w:t>
      </w:r>
      <w:r w:rsidRPr="005F7E23">
        <w:rPr>
          <w:rFonts w:ascii="Times New Roman" w:hAnsi="Times New Roman" w:cs="Times New Roman"/>
          <w:sz w:val="24"/>
          <w:szCs w:val="24"/>
        </w:rPr>
        <w:t>již ve své počáteční fázi nebyl</w:t>
      </w:r>
      <w:r w:rsidR="008D3A73" w:rsidRPr="005F7E23">
        <w:rPr>
          <w:rFonts w:ascii="Times New Roman" w:hAnsi="Times New Roman" w:cs="Times New Roman"/>
          <w:sz w:val="24"/>
          <w:szCs w:val="24"/>
        </w:rPr>
        <w:t xml:space="preserve"> pouze jakýmsi teoretickým konceptem, nýbrž konceptem, jenž odráží reálnou konstrukci a realizaci</w:t>
      </w:r>
      <w:r w:rsidR="00F427A0" w:rsidRPr="005F7E23">
        <w:rPr>
          <w:rFonts w:ascii="Times New Roman" w:hAnsi="Times New Roman" w:cs="Times New Roman"/>
          <w:sz w:val="24"/>
          <w:szCs w:val="24"/>
        </w:rPr>
        <w:t xml:space="preserve"> politiky HSS </w:t>
      </w:r>
      <w:r w:rsidR="008D3A73" w:rsidRPr="005F7E23">
        <w:rPr>
          <w:rFonts w:ascii="Times New Roman" w:hAnsi="Times New Roman" w:cs="Times New Roman"/>
          <w:sz w:val="24"/>
          <w:szCs w:val="24"/>
        </w:rPr>
        <w:t>EU.</w:t>
      </w:r>
      <w:r w:rsidR="00FE6CDA" w:rsidRPr="005F7E23">
        <w:rPr>
          <w:rStyle w:val="Znakapoznpodarou"/>
          <w:rFonts w:ascii="Times New Roman" w:hAnsi="Times New Roman" w:cs="Times New Roman"/>
          <w:sz w:val="24"/>
          <w:szCs w:val="24"/>
        </w:rPr>
        <w:footnoteReference w:id="118"/>
      </w:r>
    </w:p>
    <w:p w:rsidR="00141BC4" w:rsidRPr="005F7E23" w:rsidRDefault="00141BC4" w:rsidP="008D3A73">
      <w:pPr>
        <w:pStyle w:val="Bezmezer"/>
        <w:spacing w:line="360" w:lineRule="auto"/>
        <w:ind w:firstLine="708"/>
        <w:jc w:val="both"/>
        <w:rPr>
          <w:rFonts w:ascii="Times New Roman" w:hAnsi="Times New Roman" w:cs="Times New Roman"/>
          <w:sz w:val="24"/>
          <w:szCs w:val="24"/>
        </w:rPr>
      </w:pPr>
    </w:p>
    <w:p w:rsidR="001F3BB2" w:rsidRPr="005F7E23" w:rsidRDefault="00CD3885" w:rsidP="008604E1">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b/>
          <w:sz w:val="24"/>
          <w:szCs w:val="24"/>
        </w:rPr>
        <w:t>Princip adicionality</w:t>
      </w:r>
      <w:r w:rsidRPr="005F7E23">
        <w:rPr>
          <w:rFonts w:ascii="Times New Roman" w:hAnsi="Times New Roman" w:cs="Times New Roman"/>
          <w:sz w:val="24"/>
          <w:szCs w:val="24"/>
        </w:rPr>
        <w:t xml:space="preserve"> </w:t>
      </w:r>
      <w:r w:rsidR="001F3BB2" w:rsidRPr="005F7E23">
        <w:rPr>
          <w:rFonts w:ascii="Times New Roman" w:hAnsi="Times New Roman" w:cs="Times New Roman"/>
          <w:sz w:val="24"/>
          <w:szCs w:val="24"/>
        </w:rPr>
        <w:t>byl vyvinut za účelem</w:t>
      </w:r>
      <w:r w:rsidR="008E36E2" w:rsidRPr="005F7E23">
        <w:rPr>
          <w:rFonts w:ascii="Times New Roman" w:hAnsi="Times New Roman" w:cs="Times New Roman"/>
          <w:sz w:val="24"/>
          <w:szCs w:val="24"/>
        </w:rPr>
        <w:t> zachování celistvosti politiky HSS</w:t>
      </w:r>
      <w:r w:rsidRPr="005F7E23">
        <w:rPr>
          <w:rFonts w:ascii="Times New Roman" w:hAnsi="Times New Roman" w:cs="Times New Roman"/>
          <w:sz w:val="24"/>
          <w:szCs w:val="24"/>
        </w:rPr>
        <w:t xml:space="preserve">. Tato zásada zakazuje národním vládám snižovat výdaje na vlastní </w:t>
      </w:r>
      <w:r w:rsidR="009715AE">
        <w:rPr>
          <w:rFonts w:ascii="Times New Roman" w:hAnsi="Times New Roman" w:cs="Times New Roman"/>
          <w:sz w:val="24"/>
          <w:szCs w:val="24"/>
        </w:rPr>
        <w:t>RP</w:t>
      </w:r>
      <w:r w:rsidRPr="005F7E23">
        <w:rPr>
          <w:rFonts w:ascii="Times New Roman" w:hAnsi="Times New Roman" w:cs="Times New Roman"/>
          <w:sz w:val="24"/>
          <w:szCs w:val="24"/>
        </w:rPr>
        <w:t xml:space="preserve"> poté, co získají prostředky z</w:t>
      </w:r>
      <w:r w:rsidR="008E36E2" w:rsidRPr="005F7E23">
        <w:rPr>
          <w:rFonts w:ascii="Times New Roman" w:hAnsi="Times New Roman" w:cs="Times New Roman"/>
          <w:sz w:val="24"/>
          <w:szCs w:val="24"/>
        </w:rPr>
        <w:t> evropských SF</w:t>
      </w:r>
      <w:r w:rsidRPr="005F7E23">
        <w:rPr>
          <w:rFonts w:ascii="Times New Roman" w:hAnsi="Times New Roman" w:cs="Times New Roman"/>
          <w:sz w:val="24"/>
          <w:szCs w:val="24"/>
        </w:rPr>
        <w:t>.</w:t>
      </w:r>
      <w:r w:rsidR="00FE6CDA" w:rsidRPr="005F7E23">
        <w:rPr>
          <w:rStyle w:val="Znakapoznpodarou"/>
          <w:rFonts w:ascii="Times New Roman" w:hAnsi="Times New Roman" w:cs="Times New Roman"/>
          <w:sz w:val="24"/>
          <w:szCs w:val="24"/>
        </w:rPr>
        <w:footnoteReference w:id="119"/>
      </w:r>
      <w:r w:rsidR="00FE6CDA" w:rsidRPr="005F7E23">
        <w:rPr>
          <w:rFonts w:ascii="Times New Roman" w:hAnsi="Times New Roman" w:cs="Times New Roman"/>
          <w:sz w:val="24"/>
          <w:szCs w:val="24"/>
        </w:rPr>
        <w:t xml:space="preserve"> </w:t>
      </w:r>
      <w:r w:rsidR="0045215A" w:rsidRPr="005F7E23">
        <w:rPr>
          <w:rFonts w:ascii="Times New Roman" w:hAnsi="Times New Roman" w:cs="Times New Roman"/>
          <w:sz w:val="24"/>
          <w:szCs w:val="24"/>
        </w:rPr>
        <w:t>Ref</w:t>
      </w:r>
      <w:r w:rsidR="008E36E2" w:rsidRPr="005F7E23">
        <w:rPr>
          <w:rFonts w:ascii="Times New Roman" w:hAnsi="Times New Roman" w:cs="Times New Roman"/>
          <w:sz w:val="24"/>
          <w:szCs w:val="24"/>
        </w:rPr>
        <w:t>orma z roku 1988 poskytla EK</w:t>
      </w:r>
      <w:r w:rsidR="0045215A" w:rsidRPr="005F7E23">
        <w:rPr>
          <w:rFonts w:ascii="Times New Roman" w:hAnsi="Times New Roman" w:cs="Times New Roman"/>
          <w:sz w:val="24"/>
          <w:szCs w:val="24"/>
        </w:rPr>
        <w:t xml:space="preserve"> příležitost </w:t>
      </w:r>
      <w:r w:rsidR="00454371" w:rsidRPr="005F7E23">
        <w:rPr>
          <w:rFonts w:ascii="Times New Roman" w:hAnsi="Times New Roman" w:cs="Times New Roman"/>
          <w:sz w:val="24"/>
          <w:szCs w:val="24"/>
        </w:rPr>
        <w:t>k posílení své pozice k zajištění dodržo</w:t>
      </w:r>
      <w:r w:rsidR="008E36E2" w:rsidRPr="005F7E23">
        <w:rPr>
          <w:rFonts w:ascii="Times New Roman" w:hAnsi="Times New Roman" w:cs="Times New Roman"/>
          <w:sz w:val="24"/>
          <w:szCs w:val="24"/>
        </w:rPr>
        <w:t>vání tohoto principu, jelikož jí k tomu byla</w:t>
      </w:r>
      <w:r w:rsidRPr="005F7E23">
        <w:rPr>
          <w:rFonts w:ascii="Times New Roman" w:hAnsi="Times New Roman" w:cs="Times New Roman"/>
          <w:sz w:val="24"/>
          <w:szCs w:val="24"/>
        </w:rPr>
        <w:t xml:space="preserve"> Radou </w:t>
      </w:r>
      <w:r w:rsidR="008E36E2" w:rsidRPr="005F7E23">
        <w:rPr>
          <w:rFonts w:ascii="Times New Roman" w:hAnsi="Times New Roman" w:cs="Times New Roman"/>
          <w:sz w:val="24"/>
          <w:szCs w:val="24"/>
        </w:rPr>
        <w:t xml:space="preserve">dána </w:t>
      </w:r>
      <w:r w:rsidRPr="005F7E23">
        <w:rPr>
          <w:rFonts w:ascii="Times New Roman" w:hAnsi="Times New Roman" w:cs="Times New Roman"/>
          <w:sz w:val="24"/>
          <w:szCs w:val="24"/>
        </w:rPr>
        <w:t>explicitní pravomoc.</w:t>
      </w:r>
      <w:r w:rsidR="00454371" w:rsidRPr="005F7E23">
        <w:rPr>
          <w:rFonts w:ascii="Times New Roman" w:hAnsi="Times New Roman" w:cs="Times New Roman"/>
          <w:sz w:val="24"/>
          <w:szCs w:val="24"/>
        </w:rPr>
        <w:t xml:space="preserve"> Konečné znění </w:t>
      </w:r>
      <w:r w:rsidRPr="005F7E23">
        <w:rPr>
          <w:rFonts w:ascii="Times New Roman" w:hAnsi="Times New Roman" w:cs="Times New Roman"/>
          <w:sz w:val="24"/>
          <w:szCs w:val="24"/>
        </w:rPr>
        <w:t>zásady ad</w:t>
      </w:r>
      <w:r w:rsidR="008E36E2" w:rsidRPr="005F7E23">
        <w:rPr>
          <w:rFonts w:ascii="Times New Roman" w:hAnsi="Times New Roman" w:cs="Times New Roman"/>
          <w:sz w:val="24"/>
          <w:szCs w:val="24"/>
        </w:rPr>
        <w:t>icionality</w:t>
      </w:r>
      <w:r w:rsidR="00FE6CDA" w:rsidRPr="005F7E23">
        <w:rPr>
          <w:rFonts w:ascii="Times New Roman" w:hAnsi="Times New Roman" w:cs="Times New Roman"/>
          <w:sz w:val="24"/>
          <w:szCs w:val="24"/>
        </w:rPr>
        <w:t>, upravené čl. 9 reformního nařízení,</w:t>
      </w:r>
      <w:r w:rsidR="008E36E2" w:rsidRPr="005F7E23">
        <w:rPr>
          <w:rFonts w:ascii="Times New Roman" w:hAnsi="Times New Roman" w:cs="Times New Roman"/>
          <w:sz w:val="24"/>
          <w:szCs w:val="24"/>
        </w:rPr>
        <w:t xml:space="preserve"> </w:t>
      </w:r>
      <w:r w:rsidR="00454371" w:rsidRPr="005F7E23">
        <w:rPr>
          <w:rFonts w:ascii="Times New Roman" w:hAnsi="Times New Roman" w:cs="Times New Roman"/>
          <w:sz w:val="24"/>
          <w:szCs w:val="24"/>
        </w:rPr>
        <w:t>znělo: „</w:t>
      </w:r>
      <w:r w:rsidR="00454371" w:rsidRPr="005F7E23">
        <w:rPr>
          <w:rFonts w:ascii="Times New Roman" w:hAnsi="Times New Roman" w:cs="Times New Roman"/>
          <w:i/>
          <w:sz w:val="24"/>
          <w:szCs w:val="24"/>
        </w:rPr>
        <w:t xml:space="preserve">Při přijímání a implementaci Rámce podpory Společenství Komise </w:t>
      </w:r>
      <w:r w:rsidR="00B34539" w:rsidRPr="005F7E23">
        <w:rPr>
          <w:rFonts w:ascii="Times New Roman" w:hAnsi="Times New Roman" w:cs="Times New Roman"/>
          <w:i/>
          <w:sz w:val="24"/>
          <w:szCs w:val="24"/>
        </w:rPr>
        <w:t>a členské státy zajistí, že navý</w:t>
      </w:r>
      <w:r w:rsidR="00454371" w:rsidRPr="005F7E23">
        <w:rPr>
          <w:rFonts w:ascii="Times New Roman" w:hAnsi="Times New Roman" w:cs="Times New Roman"/>
          <w:i/>
          <w:sz w:val="24"/>
          <w:szCs w:val="24"/>
        </w:rPr>
        <w:t>š</w:t>
      </w:r>
      <w:r w:rsidR="00B34539" w:rsidRPr="005F7E23">
        <w:rPr>
          <w:rFonts w:ascii="Times New Roman" w:hAnsi="Times New Roman" w:cs="Times New Roman"/>
          <w:i/>
          <w:sz w:val="24"/>
          <w:szCs w:val="24"/>
        </w:rPr>
        <w:t>ení část</w:t>
      </w:r>
      <w:r w:rsidR="00454371" w:rsidRPr="005F7E23">
        <w:rPr>
          <w:rFonts w:ascii="Times New Roman" w:hAnsi="Times New Roman" w:cs="Times New Roman"/>
          <w:i/>
          <w:sz w:val="24"/>
          <w:szCs w:val="24"/>
        </w:rPr>
        <w:t>k</w:t>
      </w:r>
      <w:r w:rsidR="00B34539" w:rsidRPr="005F7E23">
        <w:rPr>
          <w:rFonts w:ascii="Times New Roman" w:hAnsi="Times New Roman" w:cs="Times New Roman"/>
          <w:i/>
          <w:sz w:val="24"/>
          <w:szCs w:val="24"/>
        </w:rPr>
        <w:t>y</w:t>
      </w:r>
      <w:r w:rsidR="00454371" w:rsidRPr="005F7E23">
        <w:rPr>
          <w:rFonts w:ascii="Times New Roman" w:hAnsi="Times New Roman" w:cs="Times New Roman"/>
          <w:i/>
          <w:sz w:val="24"/>
          <w:szCs w:val="24"/>
        </w:rPr>
        <w:t xml:space="preserve"> strukturálních fondů má skutečně viditelný dopad v postižených </w:t>
      </w:r>
      <w:r w:rsidR="0021252D" w:rsidRPr="005F7E23">
        <w:rPr>
          <w:rFonts w:ascii="Times New Roman" w:hAnsi="Times New Roman" w:cs="Times New Roman"/>
          <w:i/>
          <w:sz w:val="24"/>
          <w:szCs w:val="24"/>
        </w:rPr>
        <w:t>regionech, a že výsledkem bude</w:t>
      </w:r>
      <w:r w:rsidR="001E28EC" w:rsidRPr="005F7E23">
        <w:rPr>
          <w:rFonts w:ascii="Times New Roman" w:hAnsi="Times New Roman" w:cs="Times New Roman"/>
          <w:i/>
          <w:sz w:val="24"/>
          <w:szCs w:val="24"/>
        </w:rPr>
        <w:t xml:space="preserve"> </w:t>
      </w:r>
      <w:r w:rsidR="00B34539" w:rsidRPr="005F7E23">
        <w:rPr>
          <w:rFonts w:ascii="Times New Roman" w:hAnsi="Times New Roman" w:cs="Times New Roman"/>
          <w:i/>
          <w:sz w:val="24"/>
          <w:szCs w:val="24"/>
        </w:rPr>
        <w:t>minimálně stejné celkové</w:t>
      </w:r>
      <w:r w:rsidR="0021252D" w:rsidRPr="005F7E23">
        <w:rPr>
          <w:rFonts w:ascii="Times New Roman" w:hAnsi="Times New Roman" w:cs="Times New Roman"/>
          <w:i/>
          <w:sz w:val="24"/>
          <w:szCs w:val="24"/>
        </w:rPr>
        <w:t xml:space="preserve"> navýšení</w:t>
      </w:r>
      <w:r w:rsidR="00B34539" w:rsidRPr="005F7E23">
        <w:rPr>
          <w:rFonts w:ascii="Times New Roman" w:hAnsi="Times New Roman" w:cs="Times New Roman"/>
          <w:i/>
          <w:sz w:val="24"/>
          <w:szCs w:val="24"/>
        </w:rPr>
        <w:t xml:space="preserve"> (komunitární a národní) strukturální </w:t>
      </w:r>
      <w:r w:rsidR="0021252D" w:rsidRPr="005F7E23">
        <w:rPr>
          <w:rFonts w:ascii="Times New Roman" w:hAnsi="Times New Roman" w:cs="Times New Roman"/>
          <w:i/>
          <w:sz w:val="24"/>
          <w:szCs w:val="24"/>
        </w:rPr>
        <w:t xml:space="preserve">pomoci </w:t>
      </w:r>
      <w:r w:rsidR="00B34539" w:rsidRPr="005F7E23">
        <w:rPr>
          <w:rFonts w:ascii="Times New Roman" w:hAnsi="Times New Roman" w:cs="Times New Roman"/>
          <w:i/>
          <w:sz w:val="24"/>
          <w:szCs w:val="24"/>
        </w:rPr>
        <w:t>v postižených členských státech</w:t>
      </w:r>
      <w:r w:rsidR="001E28EC" w:rsidRPr="005F7E23">
        <w:rPr>
          <w:rFonts w:ascii="Times New Roman" w:hAnsi="Times New Roman" w:cs="Times New Roman"/>
          <w:i/>
          <w:sz w:val="24"/>
          <w:szCs w:val="24"/>
        </w:rPr>
        <w:t xml:space="preserve">, přičemž je třeba přihlížet k makroekonomickým </w:t>
      </w:r>
      <w:r w:rsidRPr="005F7E23">
        <w:rPr>
          <w:rFonts w:ascii="Times New Roman" w:hAnsi="Times New Roman" w:cs="Times New Roman"/>
          <w:i/>
          <w:sz w:val="24"/>
          <w:szCs w:val="24"/>
        </w:rPr>
        <w:t>okolnostem</w:t>
      </w:r>
      <w:r w:rsidR="008E36E2" w:rsidRPr="005F7E23">
        <w:rPr>
          <w:rFonts w:ascii="Times New Roman" w:hAnsi="Times New Roman" w:cs="Times New Roman"/>
          <w:sz w:val="24"/>
          <w:szCs w:val="24"/>
        </w:rPr>
        <w:t>“</w:t>
      </w:r>
      <w:r w:rsidRPr="005F7E23">
        <w:rPr>
          <w:rFonts w:ascii="Times New Roman" w:hAnsi="Times New Roman" w:cs="Times New Roman"/>
          <w:sz w:val="24"/>
          <w:szCs w:val="24"/>
        </w:rPr>
        <w:t>.</w:t>
      </w:r>
      <w:r w:rsidR="00FE6CDA" w:rsidRPr="005F7E23">
        <w:rPr>
          <w:rStyle w:val="Znakapoznpodarou"/>
          <w:rFonts w:ascii="Times New Roman" w:hAnsi="Times New Roman" w:cs="Times New Roman"/>
          <w:sz w:val="24"/>
          <w:szCs w:val="24"/>
        </w:rPr>
        <w:footnoteReference w:id="120"/>
      </w:r>
      <w:r w:rsidRPr="005F7E23">
        <w:rPr>
          <w:rFonts w:ascii="Times New Roman" w:hAnsi="Times New Roman" w:cs="Times New Roman"/>
          <w:sz w:val="24"/>
          <w:szCs w:val="24"/>
        </w:rPr>
        <w:t xml:space="preserve"> </w:t>
      </w:r>
      <w:r w:rsidR="00484A73" w:rsidRPr="005F7E23">
        <w:rPr>
          <w:rFonts w:ascii="Times New Roman" w:hAnsi="Times New Roman" w:cs="Times New Roman"/>
          <w:sz w:val="24"/>
          <w:szCs w:val="24"/>
        </w:rPr>
        <w:t>EK má díky</w:t>
      </w:r>
      <w:r w:rsidR="008810B7" w:rsidRPr="005F7E23">
        <w:rPr>
          <w:rFonts w:ascii="Times New Roman" w:hAnsi="Times New Roman" w:cs="Times New Roman"/>
          <w:sz w:val="24"/>
          <w:szCs w:val="24"/>
        </w:rPr>
        <w:t xml:space="preserve"> nové úpravě</w:t>
      </w:r>
      <w:r w:rsidR="00484A73" w:rsidRPr="005F7E23">
        <w:rPr>
          <w:rFonts w:ascii="Times New Roman" w:hAnsi="Times New Roman" w:cs="Times New Roman"/>
          <w:sz w:val="24"/>
          <w:szCs w:val="24"/>
        </w:rPr>
        <w:t xml:space="preserve"> zásad</w:t>
      </w:r>
      <w:r w:rsidR="008810B7" w:rsidRPr="005F7E23">
        <w:rPr>
          <w:rFonts w:ascii="Times New Roman" w:hAnsi="Times New Roman" w:cs="Times New Roman"/>
          <w:sz w:val="24"/>
          <w:szCs w:val="24"/>
        </w:rPr>
        <w:t>y</w:t>
      </w:r>
      <w:r w:rsidR="00484A73" w:rsidRPr="005F7E23">
        <w:rPr>
          <w:rFonts w:ascii="Times New Roman" w:hAnsi="Times New Roman" w:cs="Times New Roman"/>
          <w:sz w:val="24"/>
          <w:szCs w:val="24"/>
        </w:rPr>
        <w:t xml:space="preserve"> adicionality možnost ovlivňovat výdaje ČS na jejich vlastní </w:t>
      </w:r>
      <w:r w:rsidR="009715AE">
        <w:rPr>
          <w:rFonts w:ascii="Times New Roman" w:hAnsi="Times New Roman" w:cs="Times New Roman"/>
          <w:sz w:val="24"/>
          <w:szCs w:val="24"/>
        </w:rPr>
        <w:t>RP</w:t>
      </w:r>
      <w:r w:rsidR="00484A73" w:rsidRPr="005F7E23">
        <w:rPr>
          <w:rFonts w:ascii="Times New Roman" w:hAnsi="Times New Roman" w:cs="Times New Roman"/>
          <w:sz w:val="24"/>
          <w:szCs w:val="24"/>
        </w:rPr>
        <w:t>.</w:t>
      </w:r>
      <w:r w:rsidR="0019027A" w:rsidRPr="005F7E23">
        <w:rPr>
          <w:rStyle w:val="Znakapoznpodarou"/>
          <w:rFonts w:ascii="Times New Roman" w:hAnsi="Times New Roman" w:cs="Times New Roman"/>
          <w:sz w:val="24"/>
          <w:szCs w:val="24"/>
        </w:rPr>
        <w:footnoteReference w:id="121"/>
      </w:r>
      <w:r w:rsidR="007938DA" w:rsidRPr="005F7E23">
        <w:rPr>
          <w:rFonts w:ascii="Times New Roman" w:hAnsi="Times New Roman" w:cs="Times New Roman"/>
          <w:sz w:val="24"/>
          <w:szCs w:val="24"/>
        </w:rPr>
        <w:t xml:space="preserve"> Tato skutečnost je velice důležitá při posuzování </w:t>
      </w:r>
      <w:r w:rsidR="002E2864" w:rsidRPr="005F7E23">
        <w:rPr>
          <w:rFonts w:ascii="Times New Roman" w:hAnsi="Times New Roman" w:cs="Times New Roman"/>
          <w:sz w:val="24"/>
          <w:szCs w:val="24"/>
        </w:rPr>
        <w:t>rolí</w:t>
      </w:r>
      <w:r w:rsidR="007938DA" w:rsidRPr="005F7E23">
        <w:rPr>
          <w:rFonts w:ascii="Times New Roman" w:hAnsi="Times New Roman" w:cs="Times New Roman"/>
          <w:sz w:val="24"/>
          <w:szCs w:val="24"/>
        </w:rPr>
        <w:t xml:space="preserve"> EK</w:t>
      </w:r>
      <w:r w:rsidR="008810B7" w:rsidRPr="005F7E23">
        <w:rPr>
          <w:rFonts w:ascii="Times New Roman" w:hAnsi="Times New Roman" w:cs="Times New Roman"/>
          <w:sz w:val="24"/>
          <w:szCs w:val="24"/>
        </w:rPr>
        <w:t xml:space="preserve"> a ČS ve vývoji politiky HSS EU, jelikož nově mohla být EK průbojnější z hlediska vynucování dodržování adicionality na ČS.</w:t>
      </w:r>
    </w:p>
    <w:p w:rsidR="008E36E2" w:rsidRPr="005F7E23" w:rsidRDefault="000F7F4E" w:rsidP="008604E1">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K</w:t>
      </w:r>
      <w:r w:rsidR="00B34539" w:rsidRPr="005F7E23">
        <w:rPr>
          <w:rFonts w:ascii="Times New Roman" w:hAnsi="Times New Roman" w:cs="Times New Roman"/>
          <w:sz w:val="24"/>
          <w:szCs w:val="24"/>
        </w:rPr>
        <w:t xml:space="preserve">onkrétní podoba uvedeného článku se stala největším jablkem sváru mezi EK a vládou Velké Británie, </w:t>
      </w:r>
      <w:r w:rsidRPr="005F7E23">
        <w:rPr>
          <w:rFonts w:ascii="Times New Roman" w:hAnsi="Times New Roman" w:cs="Times New Roman"/>
          <w:sz w:val="24"/>
          <w:szCs w:val="24"/>
        </w:rPr>
        <w:t>jelikož</w:t>
      </w:r>
      <w:r w:rsidR="00A411AB" w:rsidRPr="005F7E23">
        <w:rPr>
          <w:rFonts w:ascii="Times New Roman" w:hAnsi="Times New Roman" w:cs="Times New Roman"/>
          <w:sz w:val="24"/>
          <w:szCs w:val="24"/>
        </w:rPr>
        <w:t xml:space="preserve"> druhá jmenovaná hrozila zablokováním celého reformního balíčku kvůli budoucímu posílení zásady adicionality</w:t>
      </w:r>
      <w:r w:rsidR="001F3BB2" w:rsidRPr="005F7E23">
        <w:rPr>
          <w:rFonts w:ascii="Times New Roman" w:hAnsi="Times New Roman" w:cs="Times New Roman"/>
          <w:sz w:val="24"/>
          <w:szCs w:val="24"/>
        </w:rPr>
        <w:t>. Nakonec došlo ke</w:t>
      </w:r>
      <w:r w:rsidR="00A411AB" w:rsidRPr="005F7E23">
        <w:rPr>
          <w:rFonts w:ascii="Times New Roman" w:hAnsi="Times New Roman" w:cs="Times New Roman"/>
          <w:sz w:val="24"/>
          <w:szCs w:val="24"/>
        </w:rPr>
        <w:t xml:space="preserve"> kompromisu, kdy obě strany dospěly k přesvědčení, že každá z nich dosáhla prosazení svých požadavků.</w:t>
      </w:r>
    </w:p>
    <w:p w:rsidR="003A3FF2" w:rsidRPr="005F7E23" w:rsidRDefault="001F3BB2" w:rsidP="008604E1">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Ačkoliv</w:t>
      </w:r>
      <w:r w:rsidR="007B4B27" w:rsidRPr="005F7E23">
        <w:rPr>
          <w:rFonts w:ascii="Times New Roman" w:hAnsi="Times New Roman" w:cs="Times New Roman"/>
          <w:sz w:val="24"/>
          <w:szCs w:val="24"/>
        </w:rPr>
        <w:t xml:space="preserve"> nakonec </w:t>
      </w:r>
      <w:r w:rsidR="000F7F4E" w:rsidRPr="005F7E23">
        <w:rPr>
          <w:rFonts w:ascii="Times New Roman" w:hAnsi="Times New Roman" w:cs="Times New Roman"/>
          <w:sz w:val="24"/>
          <w:szCs w:val="24"/>
        </w:rPr>
        <w:t>byla</w:t>
      </w:r>
      <w:r w:rsidR="007B4B27" w:rsidRPr="005F7E23">
        <w:rPr>
          <w:rFonts w:ascii="Times New Roman" w:hAnsi="Times New Roman" w:cs="Times New Roman"/>
          <w:sz w:val="24"/>
          <w:szCs w:val="24"/>
        </w:rPr>
        <w:t xml:space="preserve"> </w:t>
      </w:r>
      <w:r w:rsidR="000F7F4E" w:rsidRPr="005F7E23">
        <w:rPr>
          <w:rFonts w:ascii="Times New Roman" w:hAnsi="Times New Roman" w:cs="Times New Roman"/>
          <w:sz w:val="24"/>
          <w:szCs w:val="24"/>
        </w:rPr>
        <w:t>schválena posílená</w:t>
      </w:r>
      <w:r w:rsidR="00B44096">
        <w:rPr>
          <w:rFonts w:ascii="Times New Roman" w:hAnsi="Times New Roman" w:cs="Times New Roman"/>
          <w:sz w:val="24"/>
          <w:szCs w:val="24"/>
        </w:rPr>
        <w:t xml:space="preserve"> podoba</w:t>
      </w:r>
      <w:r w:rsidR="000F7F4E" w:rsidRPr="005F7E23">
        <w:rPr>
          <w:rFonts w:ascii="Times New Roman" w:hAnsi="Times New Roman" w:cs="Times New Roman"/>
          <w:sz w:val="24"/>
          <w:szCs w:val="24"/>
        </w:rPr>
        <w:t xml:space="preserve"> zásady</w:t>
      </w:r>
      <w:r w:rsidR="007B4B27" w:rsidRPr="005F7E23">
        <w:rPr>
          <w:rFonts w:ascii="Times New Roman" w:hAnsi="Times New Roman" w:cs="Times New Roman"/>
          <w:sz w:val="24"/>
          <w:szCs w:val="24"/>
        </w:rPr>
        <w:t xml:space="preserve"> adicionality, brzy po roce 1988 vyšlo najevo, že se britská vláda nechystá nijak změnit své</w:t>
      </w:r>
      <w:r w:rsidR="000F7F4E" w:rsidRPr="005F7E23">
        <w:rPr>
          <w:rFonts w:ascii="Times New Roman" w:hAnsi="Times New Roman" w:cs="Times New Roman"/>
          <w:sz w:val="24"/>
          <w:szCs w:val="24"/>
        </w:rPr>
        <w:t xml:space="preserve"> vnitrostátní</w:t>
      </w:r>
      <w:r w:rsidR="007B4B27" w:rsidRPr="005F7E23">
        <w:rPr>
          <w:rFonts w:ascii="Times New Roman" w:hAnsi="Times New Roman" w:cs="Times New Roman"/>
          <w:sz w:val="24"/>
          <w:szCs w:val="24"/>
        </w:rPr>
        <w:t xml:space="preserve"> normy, jež obsahovaly neuspokojivá prováděcí pravidla </w:t>
      </w:r>
      <w:r w:rsidR="00761D6A" w:rsidRPr="005F7E23">
        <w:rPr>
          <w:rFonts w:ascii="Times New Roman" w:hAnsi="Times New Roman" w:cs="Times New Roman"/>
          <w:sz w:val="24"/>
          <w:szCs w:val="24"/>
        </w:rPr>
        <w:t>s ohledem na správnou</w:t>
      </w:r>
      <w:r w:rsidR="007B4B27" w:rsidRPr="005F7E23">
        <w:rPr>
          <w:rFonts w:ascii="Times New Roman" w:hAnsi="Times New Roman" w:cs="Times New Roman"/>
          <w:sz w:val="24"/>
          <w:szCs w:val="24"/>
        </w:rPr>
        <w:t xml:space="preserve"> implementaci principu adicionality. Britská vláda argumentovala tím, že v případě Velké Británie nedošlo k žádnému profitu z navýšení prostředků SF, jak je uvedeno v reformním nařízení a tím pádem nemá povinnost jakkoliv měnit svá opatření na zajištění provádění adicionality. </w:t>
      </w:r>
      <w:r w:rsidRPr="005F7E23">
        <w:rPr>
          <w:rFonts w:ascii="Times New Roman" w:hAnsi="Times New Roman" w:cs="Times New Roman"/>
          <w:sz w:val="24"/>
          <w:szCs w:val="24"/>
        </w:rPr>
        <w:t>E</w:t>
      </w:r>
      <w:r w:rsidR="007B4B27" w:rsidRPr="005F7E23">
        <w:rPr>
          <w:rFonts w:ascii="Times New Roman" w:hAnsi="Times New Roman" w:cs="Times New Roman"/>
          <w:sz w:val="24"/>
          <w:szCs w:val="24"/>
        </w:rPr>
        <w:t>K</w:t>
      </w:r>
      <w:r w:rsidRPr="005F7E23">
        <w:rPr>
          <w:rFonts w:ascii="Times New Roman" w:hAnsi="Times New Roman" w:cs="Times New Roman"/>
          <w:sz w:val="24"/>
          <w:szCs w:val="24"/>
        </w:rPr>
        <w:t xml:space="preserve"> </w:t>
      </w:r>
      <w:r w:rsidR="00761D6A" w:rsidRPr="005F7E23">
        <w:rPr>
          <w:rFonts w:ascii="Times New Roman" w:hAnsi="Times New Roman" w:cs="Times New Roman"/>
          <w:sz w:val="24"/>
          <w:szCs w:val="24"/>
        </w:rPr>
        <w:t xml:space="preserve">se </w:t>
      </w:r>
      <w:r w:rsidR="007B4B27" w:rsidRPr="005F7E23">
        <w:rPr>
          <w:rFonts w:ascii="Times New Roman" w:hAnsi="Times New Roman" w:cs="Times New Roman"/>
          <w:sz w:val="24"/>
          <w:szCs w:val="24"/>
        </w:rPr>
        <w:t xml:space="preserve">však </w:t>
      </w:r>
      <w:r w:rsidR="00761D6A" w:rsidRPr="005F7E23">
        <w:rPr>
          <w:rFonts w:ascii="Times New Roman" w:hAnsi="Times New Roman" w:cs="Times New Roman"/>
          <w:sz w:val="24"/>
          <w:szCs w:val="24"/>
        </w:rPr>
        <w:t>tímto přístupem nenechala zaskočit</w:t>
      </w:r>
      <w:r w:rsidR="007B4B27" w:rsidRPr="005F7E23">
        <w:rPr>
          <w:rFonts w:ascii="Times New Roman" w:hAnsi="Times New Roman" w:cs="Times New Roman"/>
          <w:sz w:val="24"/>
          <w:szCs w:val="24"/>
        </w:rPr>
        <w:t xml:space="preserve"> a ve své reakci uvedla, že britská vláda neprokázala užívání adicionality ani před reformou z roku 1988</w:t>
      </w:r>
      <w:r w:rsidR="00EE4417" w:rsidRPr="005F7E23">
        <w:rPr>
          <w:rFonts w:ascii="Times New Roman" w:hAnsi="Times New Roman" w:cs="Times New Roman"/>
          <w:sz w:val="24"/>
          <w:szCs w:val="24"/>
        </w:rPr>
        <w:t xml:space="preserve"> a je tedy stále povinna tak učinit. Navíc oznámení </w:t>
      </w:r>
      <w:r w:rsidR="00EE4417" w:rsidRPr="005F7E23">
        <w:rPr>
          <w:rFonts w:ascii="Times New Roman" w:hAnsi="Times New Roman" w:cs="Times New Roman"/>
          <w:sz w:val="24"/>
          <w:szCs w:val="24"/>
        </w:rPr>
        <w:lastRenderedPageBreak/>
        <w:t xml:space="preserve">EK o spuštění nové </w:t>
      </w:r>
      <w:r w:rsidR="006262EE">
        <w:rPr>
          <w:rFonts w:ascii="Times New Roman" w:hAnsi="Times New Roman" w:cs="Times New Roman"/>
          <w:sz w:val="24"/>
          <w:szCs w:val="24"/>
        </w:rPr>
        <w:t>IS</w:t>
      </w:r>
      <w:r w:rsidR="00EE4417" w:rsidRPr="005F7E23">
        <w:rPr>
          <w:rFonts w:ascii="Times New Roman" w:hAnsi="Times New Roman" w:cs="Times New Roman"/>
          <w:sz w:val="24"/>
          <w:szCs w:val="24"/>
        </w:rPr>
        <w:t xml:space="preserve"> na podporu oblastí zasažených těžbou uhlí (RECHAR) bude znamenat navýšení příjmů Velké Británie ze SF, což bude vyžadovat, aby britská vláda prokázala po</w:t>
      </w:r>
      <w:r w:rsidR="00761D6A" w:rsidRPr="005F7E23">
        <w:rPr>
          <w:rFonts w:ascii="Times New Roman" w:hAnsi="Times New Roman" w:cs="Times New Roman"/>
          <w:sz w:val="24"/>
          <w:szCs w:val="24"/>
        </w:rPr>
        <w:t xml:space="preserve">užívání principu adicionality </w:t>
      </w:r>
      <w:r w:rsidR="00EE4417" w:rsidRPr="005F7E23">
        <w:rPr>
          <w:rFonts w:ascii="Times New Roman" w:hAnsi="Times New Roman" w:cs="Times New Roman"/>
          <w:sz w:val="24"/>
          <w:szCs w:val="24"/>
        </w:rPr>
        <w:t>dle nařízení z roku 1988.</w:t>
      </w:r>
      <w:r w:rsidR="0019027A" w:rsidRPr="005F7E23">
        <w:rPr>
          <w:rStyle w:val="Znakapoznpodarou"/>
          <w:rFonts w:ascii="Times New Roman" w:hAnsi="Times New Roman" w:cs="Times New Roman"/>
          <w:sz w:val="24"/>
          <w:szCs w:val="24"/>
        </w:rPr>
        <w:footnoteReference w:id="122"/>
      </w:r>
      <w:r w:rsidR="0019027A" w:rsidRPr="005F7E23">
        <w:rPr>
          <w:rFonts w:ascii="Times New Roman" w:hAnsi="Times New Roman" w:cs="Times New Roman"/>
          <w:sz w:val="24"/>
          <w:szCs w:val="24"/>
        </w:rPr>
        <w:t xml:space="preserve"> </w:t>
      </w:r>
      <w:r w:rsidR="007938DA" w:rsidRPr="005F7E23">
        <w:rPr>
          <w:rFonts w:ascii="Times New Roman" w:hAnsi="Times New Roman" w:cs="Times New Roman"/>
          <w:sz w:val="24"/>
          <w:szCs w:val="24"/>
        </w:rPr>
        <w:t xml:space="preserve">Tento spor se posléze ukázal </w:t>
      </w:r>
      <w:r w:rsidR="003A3FF2" w:rsidRPr="005F7E23">
        <w:rPr>
          <w:rFonts w:ascii="Times New Roman" w:hAnsi="Times New Roman" w:cs="Times New Roman"/>
          <w:sz w:val="24"/>
          <w:szCs w:val="24"/>
        </w:rPr>
        <w:t xml:space="preserve">být jedním z nejdůležitějších z hlediska </w:t>
      </w:r>
      <w:r w:rsidR="007938DA" w:rsidRPr="005F7E23">
        <w:rPr>
          <w:rFonts w:ascii="Times New Roman" w:hAnsi="Times New Roman" w:cs="Times New Roman"/>
          <w:sz w:val="24"/>
          <w:szCs w:val="24"/>
        </w:rPr>
        <w:t>posuzován</w:t>
      </w:r>
      <w:r w:rsidR="003A3FF2" w:rsidRPr="005F7E23">
        <w:rPr>
          <w:rFonts w:ascii="Times New Roman" w:hAnsi="Times New Roman" w:cs="Times New Roman"/>
          <w:sz w:val="24"/>
          <w:szCs w:val="24"/>
        </w:rPr>
        <w:t>í rolí EK a ČS v politice HSS a vzniku VÚV v EU, jelikož Marks právě při hodnocení implementace zásady adicionality ve Velké Británii rozvinul teoretický koncept VÚV</w:t>
      </w:r>
      <w:r w:rsidR="00031B63" w:rsidRPr="005F7E23">
        <w:rPr>
          <w:rFonts w:ascii="Times New Roman" w:hAnsi="Times New Roman" w:cs="Times New Roman"/>
          <w:sz w:val="24"/>
          <w:szCs w:val="24"/>
        </w:rPr>
        <w:t>.</w:t>
      </w:r>
    </w:p>
    <w:p w:rsidR="003A3FF2" w:rsidRPr="005F7E23" w:rsidRDefault="00D53E2A" w:rsidP="00127955">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Skutko</w:t>
      </w:r>
      <w:r w:rsidR="00B44096">
        <w:rPr>
          <w:rFonts w:ascii="Times New Roman" w:hAnsi="Times New Roman" w:cs="Times New Roman"/>
          <w:sz w:val="24"/>
          <w:szCs w:val="24"/>
        </w:rPr>
        <w:t>vý stav sporu byl následující: v</w:t>
      </w:r>
      <w:r w:rsidRPr="005F7E23">
        <w:rPr>
          <w:rFonts w:ascii="Times New Roman" w:hAnsi="Times New Roman" w:cs="Times New Roman"/>
          <w:sz w:val="24"/>
          <w:szCs w:val="24"/>
        </w:rPr>
        <w:t> návaznosti na předchozí několikaleté nedodržování zásady adicionality ve Velké Británii se EK konečně rozhodla zakročit, přičemž využila z</w:t>
      </w:r>
      <w:r w:rsidR="003A3FF2" w:rsidRPr="005F7E23">
        <w:rPr>
          <w:rFonts w:ascii="Times New Roman" w:hAnsi="Times New Roman" w:cs="Times New Roman"/>
          <w:sz w:val="24"/>
          <w:szCs w:val="24"/>
        </w:rPr>
        <w:t xml:space="preserve">působ, </w:t>
      </w:r>
      <w:r w:rsidRPr="005F7E23">
        <w:rPr>
          <w:rFonts w:ascii="Times New Roman" w:hAnsi="Times New Roman" w:cs="Times New Roman"/>
          <w:sz w:val="24"/>
          <w:szCs w:val="24"/>
        </w:rPr>
        <w:t>jakým</w:t>
      </w:r>
      <w:r w:rsidR="003A3FF2" w:rsidRPr="005F7E23">
        <w:rPr>
          <w:rFonts w:ascii="Times New Roman" w:hAnsi="Times New Roman" w:cs="Times New Roman"/>
          <w:sz w:val="24"/>
          <w:szCs w:val="24"/>
        </w:rPr>
        <w:t xml:space="preserve"> britská v</w:t>
      </w:r>
      <w:r w:rsidRPr="005F7E23">
        <w:rPr>
          <w:rFonts w:ascii="Times New Roman" w:hAnsi="Times New Roman" w:cs="Times New Roman"/>
          <w:sz w:val="24"/>
          <w:szCs w:val="24"/>
        </w:rPr>
        <w:t xml:space="preserve">láda </w:t>
      </w:r>
      <w:r w:rsidR="00417CCD" w:rsidRPr="005F7E23">
        <w:rPr>
          <w:rFonts w:ascii="Times New Roman" w:hAnsi="Times New Roman" w:cs="Times New Roman"/>
          <w:sz w:val="24"/>
          <w:szCs w:val="24"/>
        </w:rPr>
        <w:t>implementovala</w:t>
      </w:r>
      <w:r w:rsidR="006262EE">
        <w:rPr>
          <w:rFonts w:ascii="Times New Roman" w:hAnsi="Times New Roman" w:cs="Times New Roman"/>
          <w:sz w:val="24"/>
          <w:szCs w:val="24"/>
        </w:rPr>
        <w:t xml:space="preserve"> prostředky i</w:t>
      </w:r>
      <w:r w:rsidR="003A3FF2" w:rsidRPr="005F7E23">
        <w:rPr>
          <w:rFonts w:ascii="Times New Roman" w:hAnsi="Times New Roman" w:cs="Times New Roman"/>
          <w:sz w:val="24"/>
          <w:szCs w:val="24"/>
        </w:rPr>
        <w:t>niciativy</w:t>
      </w:r>
      <w:r w:rsidRPr="005F7E23">
        <w:rPr>
          <w:rFonts w:ascii="Times New Roman" w:hAnsi="Times New Roman" w:cs="Times New Roman"/>
          <w:sz w:val="24"/>
          <w:szCs w:val="24"/>
        </w:rPr>
        <w:t xml:space="preserve"> RECHAR</w:t>
      </w:r>
      <w:r w:rsidR="003A3FF2" w:rsidRPr="005F7E23">
        <w:rPr>
          <w:rFonts w:ascii="Times New Roman" w:hAnsi="Times New Roman" w:cs="Times New Roman"/>
          <w:sz w:val="24"/>
          <w:szCs w:val="24"/>
        </w:rPr>
        <w:t xml:space="preserve">. Britská vláda byla podezřívána z toho, že neprovádí </w:t>
      </w:r>
      <w:r w:rsidRPr="005F7E23">
        <w:rPr>
          <w:rFonts w:ascii="Times New Roman" w:hAnsi="Times New Roman" w:cs="Times New Roman"/>
          <w:sz w:val="24"/>
          <w:szCs w:val="24"/>
        </w:rPr>
        <w:t>princip adicionality tak, jak jí</w:t>
      </w:r>
      <w:r w:rsidR="003A3FF2" w:rsidRPr="005F7E23">
        <w:rPr>
          <w:rFonts w:ascii="Times New Roman" w:hAnsi="Times New Roman" w:cs="Times New Roman"/>
          <w:sz w:val="24"/>
          <w:szCs w:val="24"/>
        </w:rPr>
        <w:t xml:space="preserve"> komunitární právo nařizuje. Britské ministerstvo financí však namítalo, že jej včlenilo do plánu regionálních výdajů na pokrytí financování z </w:t>
      </w:r>
      <w:r w:rsidR="00047708">
        <w:rPr>
          <w:rFonts w:ascii="Times New Roman" w:hAnsi="Times New Roman" w:cs="Times New Roman"/>
          <w:sz w:val="24"/>
          <w:szCs w:val="24"/>
        </w:rPr>
        <w:t>EFRR</w:t>
      </w:r>
      <w:r w:rsidR="003A3FF2" w:rsidRPr="005F7E23">
        <w:rPr>
          <w:rFonts w:ascii="Times New Roman" w:hAnsi="Times New Roman" w:cs="Times New Roman"/>
          <w:sz w:val="24"/>
          <w:szCs w:val="24"/>
        </w:rPr>
        <w:t xml:space="preserve"> na celé programové období 1988-1992. Toto t</w:t>
      </w:r>
      <w:r w:rsidR="006262EE">
        <w:rPr>
          <w:rFonts w:ascii="Times New Roman" w:hAnsi="Times New Roman" w:cs="Times New Roman"/>
          <w:sz w:val="24"/>
          <w:szCs w:val="24"/>
        </w:rPr>
        <w:t>vrzení však nemohlo platit pro i</w:t>
      </w:r>
      <w:r w:rsidR="003A3FF2" w:rsidRPr="005F7E23">
        <w:rPr>
          <w:rFonts w:ascii="Times New Roman" w:hAnsi="Times New Roman" w:cs="Times New Roman"/>
          <w:sz w:val="24"/>
          <w:szCs w:val="24"/>
        </w:rPr>
        <w:t>niciativu RECHAR, jelikož ta ještě ani neexistovala, když britská vláda</w:t>
      </w:r>
      <w:r w:rsidRPr="005F7E23">
        <w:rPr>
          <w:rFonts w:ascii="Times New Roman" w:hAnsi="Times New Roman" w:cs="Times New Roman"/>
          <w:sz w:val="24"/>
          <w:szCs w:val="24"/>
        </w:rPr>
        <w:t xml:space="preserve"> přijala</w:t>
      </w:r>
      <w:r w:rsidR="003A3FF2" w:rsidRPr="005F7E23">
        <w:rPr>
          <w:rFonts w:ascii="Times New Roman" w:hAnsi="Times New Roman" w:cs="Times New Roman"/>
          <w:sz w:val="24"/>
          <w:szCs w:val="24"/>
        </w:rPr>
        <w:t xml:space="preserve"> tento plán, kterým údajně měla pokrýt financování jejího prvního programového období (1990-1993). Nakonec, po dlouho trvajících přích, při kterých dokonce komisař </w:t>
      </w:r>
      <w:r w:rsidR="006028B0" w:rsidRPr="005F7E23">
        <w:rPr>
          <w:rFonts w:ascii="Times New Roman" w:hAnsi="Times New Roman" w:cs="Times New Roman"/>
          <w:sz w:val="24"/>
          <w:szCs w:val="24"/>
        </w:rPr>
        <w:t xml:space="preserve">pro </w:t>
      </w:r>
      <w:r w:rsidR="009715AE">
        <w:rPr>
          <w:rFonts w:ascii="Times New Roman" w:hAnsi="Times New Roman" w:cs="Times New Roman"/>
          <w:sz w:val="24"/>
          <w:szCs w:val="24"/>
        </w:rPr>
        <w:t>RP</w:t>
      </w:r>
      <w:r w:rsidR="006028B0" w:rsidRPr="005F7E23">
        <w:rPr>
          <w:rFonts w:ascii="Times New Roman" w:hAnsi="Times New Roman" w:cs="Times New Roman"/>
          <w:sz w:val="24"/>
          <w:szCs w:val="24"/>
        </w:rPr>
        <w:t xml:space="preserve"> </w:t>
      </w:r>
      <w:r w:rsidR="003A3FF2" w:rsidRPr="005F7E23">
        <w:rPr>
          <w:rFonts w:ascii="Times New Roman" w:hAnsi="Times New Roman" w:cs="Times New Roman"/>
          <w:sz w:val="24"/>
          <w:szCs w:val="24"/>
        </w:rPr>
        <w:t>Bruce Millan zastavil financování britských projektů z programu, britská vláda ustoupila a v roce 1992 přijala nová opatření k</w:t>
      </w:r>
      <w:r w:rsidR="006028B0" w:rsidRPr="005F7E23">
        <w:rPr>
          <w:rFonts w:ascii="Times New Roman" w:hAnsi="Times New Roman" w:cs="Times New Roman"/>
          <w:sz w:val="24"/>
          <w:szCs w:val="24"/>
        </w:rPr>
        <w:t xml:space="preserve"> řádné </w:t>
      </w:r>
      <w:r w:rsidR="003A3FF2" w:rsidRPr="005F7E23">
        <w:rPr>
          <w:rFonts w:ascii="Times New Roman" w:hAnsi="Times New Roman" w:cs="Times New Roman"/>
          <w:sz w:val="24"/>
          <w:szCs w:val="24"/>
        </w:rPr>
        <w:t>implementaci zásady adicionality</w:t>
      </w:r>
      <w:r w:rsidR="006028B0" w:rsidRPr="005F7E23">
        <w:rPr>
          <w:rFonts w:ascii="Times New Roman" w:hAnsi="Times New Roman" w:cs="Times New Roman"/>
          <w:sz w:val="24"/>
          <w:szCs w:val="24"/>
        </w:rPr>
        <w:t xml:space="preserve"> dle požadavků EK</w:t>
      </w:r>
      <w:r w:rsidR="003A3FF2" w:rsidRPr="005F7E23">
        <w:rPr>
          <w:rFonts w:ascii="Times New Roman" w:hAnsi="Times New Roman" w:cs="Times New Roman"/>
          <w:sz w:val="24"/>
          <w:szCs w:val="24"/>
        </w:rPr>
        <w:t>.</w:t>
      </w:r>
      <w:r w:rsidR="0019027A" w:rsidRPr="005F7E23">
        <w:rPr>
          <w:rStyle w:val="Znakapoznpodarou"/>
          <w:rFonts w:ascii="Times New Roman" w:hAnsi="Times New Roman" w:cs="Times New Roman"/>
          <w:sz w:val="24"/>
          <w:szCs w:val="24"/>
        </w:rPr>
        <w:footnoteReference w:id="123"/>
      </w:r>
    </w:p>
    <w:p w:rsidR="002F73C4" w:rsidRPr="005F7E23" w:rsidRDefault="00D821E3" w:rsidP="00F86F89">
      <w:pPr>
        <w:pStyle w:val="Bezmezer"/>
        <w:spacing w:line="360" w:lineRule="auto"/>
        <w:ind w:firstLine="708"/>
        <w:jc w:val="both"/>
        <w:rPr>
          <w:rFonts w:ascii="Times New Roman" w:hAnsi="Times New Roman" w:cs="Times New Roman"/>
          <w:sz w:val="24"/>
          <w:szCs w:val="24"/>
        </w:rPr>
      </w:pPr>
      <w:r w:rsidRPr="005F7E23">
        <w:rPr>
          <w:rFonts w:ascii="Times New Roman" w:hAnsi="Times New Roman" w:cs="Times New Roman"/>
          <w:sz w:val="24"/>
          <w:szCs w:val="24"/>
        </w:rPr>
        <w:t xml:space="preserve">Před začátkem </w:t>
      </w:r>
      <w:r w:rsidR="00F768E5" w:rsidRPr="005F7E23">
        <w:rPr>
          <w:rFonts w:ascii="Times New Roman" w:hAnsi="Times New Roman" w:cs="Times New Roman"/>
          <w:sz w:val="24"/>
          <w:szCs w:val="24"/>
        </w:rPr>
        <w:t xml:space="preserve">tohoto </w:t>
      </w:r>
      <w:r w:rsidRPr="005F7E23">
        <w:rPr>
          <w:rFonts w:ascii="Times New Roman" w:hAnsi="Times New Roman" w:cs="Times New Roman"/>
          <w:sz w:val="24"/>
          <w:szCs w:val="24"/>
        </w:rPr>
        <w:t>sporu</w:t>
      </w:r>
      <w:r w:rsidR="00F768E5" w:rsidRPr="005F7E23">
        <w:rPr>
          <w:rFonts w:ascii="Times New Roman" w:hAnsi="Times New Roman" w:cs="Times New Roman"/>
          <w:sz w:val="24"/>
          <w:szCs w:val="24"/>
        </w:rPr>
        <w:t xml:space="preserve"> britská vláda samost</w:t>
      </w:r>
      <w:r w:rsidR="00C85EE3" w:rsidRPr="005F7E23">
        <w:rPr>
          <w:rFonts w:ascii="Times New Roman" w:hAnsi="Times New Roman" w:cs="Times New Roman"/>
          <w:sz w:val="24"/>
          <w:szCs w:val="24"/>
        </w:rPr>
        <w:t>atně</w:t>
      </w:r>
      <w:r w:rsidRPr="005F7E23">
        <w:rPr>
          <w:rFonts w:ascii="Times New Roman" w:hAnsi="Times New Roman" w:cs="Times New Roman"/>
          <w:sz w:val="24"/>
          <w:szCs w:val="24"/>
        </w:rPr>
        <w:t xml:space="preserve"> kontrolovala finanční zdroje</w:t>
      </w:r>
      <w:r w:rsidR="007940AB" w:rsidRPr="005F7E23">
        <w:rPr>
          <w:rFonts w:ascii="Times New Roman" w:hAnsi="Times New Roman" w:cs="Times New Roman"/>
          <w:sz w:val="24"/>
          <w:szCs w:val="24"/>
        </w:rPr>
        <w:t xml:space="preserve"> určené na RP</w:t>
      </w:r>
      <w:r w:rsidRPr="005F7E23">
        <w:rPr>
          <w:rFonts w:ascii="Times New Roman" w:hAnsi="Times New Roman" w:cs="Times New Roman"/>
          <w:sz w:val="24"/>
          <w:szCs w:val="24"/>
        </w:rPr>
        <w:t xml:space="preserve">, což jí umožňovalo interpretovat a provádět požadavek adicionality dle vlastního uvážení. Během sporu však EK svým rozhodnutím pozastavit </w:t>
      </w:r>
      <w:r w:rsidR="007940AB" w:rsidRPr="005F7E23">
        <w:rPr>
          <w:rFonts w:ascii="Times New Roman" w:hAnsi="Times New Roman" w:cs="Times New Roman"/>
          <w:sz w:val="24"/>
          <w:szCs w:val="24"/>
        </w:rPr>
        <w:t xml:space="preserve">Velké Británii </w:t>
      </w:r>
      <w:r w:rsidR="00C85EE3" w:rsidRPr="005F7E23">
        <w:rPr>
          <w:rFonts w:ascii="Times New Roman" w:hAnsi="Times New Roman" w:cs="Times New Roman"/>
          <w:sz w:val="24"/>
          <w:szCs w:val="24"/>
        </w:rPr>
        <w:t>financování</w:t>
      </w:r>
      <w:r w:rsidR="006262EE">
        <w:rPr>
          <w:rFonts w:ascii="Times New Roman" w:hAnsi="Times New Roman" w:cs="Times New Roman"/>
          <w:sz w:val="24"/>
          <w:szCs w:val="24"/>
        </w:rPr>
        <w:t xml:space="preserve"> z i</w:t>
      </w:r>
      <w:r w:rsidRPr="005F7E23">
        <w:rPr>
          <w:rFonts w:ascii="Times New Roman" w:hAnsi="Times New Roman" w:cs="Times New Roman"/>
          <w:sz w:val="24"/>
          <w:szCs w:val="24"/>
        </w:rPr>
        <w:t>nic</w:t>
      </w:r>
      <w:r w:rsidR="007940AB" w:rsidRPr="005F7E23">
        <w:rPr>
          <w:rFonts w:ascii="Times New Roman" w:hAnsi="Times New Roman" w:cs="Times New Roman"/>
          <w:sz w:val="24"/>
          <w:szCs w:val="24"/>
        </w:rPr>
        <w:t>iativy RECHAR</w:t>
      </w:r>
      <w:r w:rsidRPr="005F7E23">
        <w:rPr>
          <w:rFonts w:ascii="Times New Roman" w:hAnsi="Times New Roman" w:cs="Times New Roman"/>
          <w:sz w:val="24"/>
          <w:szCs w:val="24"/>
        </w:rPr>
        <w:t xml:space="preserve"> docílila toho, že se požadavek adicionality nově interpretoval a prováděl dle požadavků EK a to i ve Velké Británii. </w:t>
      </w:r>
      <w:r w:rsidR="007940AB" w:rsidRPr="005F7E23">
        <w:rPr>
          <w:rFonts w:ascii="Times New Roman" w:hAnsi="Times New Roman" w:cs="Times New Roman"/>
          <w:sz w:val="24"/>
          <w:szCs w:val="24"/>
        </w:rPr>
        <w:t>D</w:t>
      </w:r>
      <w:r w:rsidR="00C85EE3" w:rsidRPr="005F7E23">
        <w:rPr>
          <w:rFonts w:ascii="Times New Roman" w:hAnsi="Times New Roman" w:cs="Times New Roman"/>
          <w:sz w:val="24"/>
          <w:szCs w:val="24"/>
        </w:rPr>
        <w:t>ůležitý</w:t>
      </w:r>
      <w:r w:rsidRPr="005F7E23">
        <w:rPr>
          <w:rFonts w:ascii="Times New Roman" w:hAnsi="Times New Roman" w:cs="Times New Roman"/>
          <w:sz w:val="24"/>
          <w:szCs w:val="24"/>
        </w:rPr>
        <w:t xml:space="preserve"> zdroj úspěchu EK představoval</w:t>
      </w:r>
      <w:r w:rsidR="007940AB" w:rsidRPr="005F7E23">
        <w:rPr>
          <w:rFonts w:ascii="Times New Roman" w:hAnsi="Times New Roman" w:cs="Times New Roman"/>
          <w:sz w:val="24"/>
          <w:szCs w:val="24"/>
        </w:rPr>
        <w:t>a také skutečnost</w:t>
      </w:r>
      <w:r w:rsidRPr="005F7E23">
        <w:rPr>
          <w:rFonts w:ascii="Times New Roman" w:hAnsi="Times New Roman" w:cs="Times New Roman"/>
          <w:sz w:val="24"/>
          <w:szCs w:val="24"/>
        </w:rPr>
        <w:t xml:space="preserve">, že její postoj a </w:t>
      </w:r>
      <w:r w:rsidR="009B60F0" w:rsidRPr="005F7E23">
        <w:rPr>
          <w:rFonts w:ascii="Times New Roman" w:hAnsi="Times New Roman" w:cs="Times New Roman"/>
          <w:sz w:val="24"/>
          <w:szCs w:val="24"/>
        </w:rPr>
        <w:t>nároky</w:t>
      </w:r>
      <w:r w:rsidRPr="005F7E23">
        <w:rPr>
          <w:rFonts w:ascii="Times New Roman" w:hAnsi="Times New Roman" w:cs="Times New Roman"/>
          <w:sz w:val="24"/>
          <w:szCs w:val="24"/>
        </w:rPr>
        <w:t xml:space="preserve"> byly široce podporovány klíčovými domácími </w:t>
      </w:r>
      <w:r w:rsidR="007940AB" w:rsidRPr="005F7E23">
        <w:rPr>
          <w:rFonts w:ascii="Times New Roman" w:hAnsi="Times New Roman" w:cs="Times New Roman"/>
          <w:sz w:val="24"/>
          <w:szCs w:val="24"/>
        </w:rPr>
        <w:t xml:space="preserve">mimovládními </w:t>
      </w:r>
      <w:r w:rsidRPr="005F7E23">
        <w:rPr>
          <w:rFonts w:ascii="Times New Roman" w:hAnsi="Times New Roman" w:cs="Times New Roman"/>
          <w:sz w:val="24"/>
          <w:szCs w:val="24"/>
        </w:rPr>
        <w:t xml:space="preserve">politickými aktéry </w:t>
      </w:r>
      <w:r w:rsidR="00C85EE3" w:rsidRPr="005F7E23">
        <w:rPr>
          <w:rFonts w:ascii="Times New Roman" w:hAnsi="Times New Roman" w:cs="Times New Roman"/>
          <w:sz w:val="24"/>
          <w:szCs w:val="24"/>
        </w:rPr>
        <w:t>(zejména regionálními a místními politickými subjekty)</w:t>
      </w:r>
      <w:r w:rsidRPr="005F7E23">
        <w:rPr>
          <w:rFonts w:ascii="Times New Roman" w:hAnsi="Times New Roman" w:cs="Times New Roman"/>
          <w:sz w:val="24"/>
          <w:szCs w:val="24"/>
        </w:rPr>
        <w:t xml:space="preserve">. Tím tyto požadavky získaly </w:t>
      </w:r>
      <w:r w:rsidR="00C85EE3" w:rsidRPr="005F7E23">
        <w:rPr>
          <w:rFonts w:ascii="Times New Roman" w:hAnsi="Times New Roman" w:cs="Times New Roman"/>
          <w:sz w:val="24"/>
          <w:szCs w:val="24"/>
        </w:rPr>
        <w:t>značnou</w:t>
      </w:r>
      <w:r w:rsidRPr="005F7E23">
        <w:rPr>
          <w:rFonts w:ascii="Times New Roman" w:hAnsi="Times New Roman" w:cs="Times New Roman"/>
          <w:sz w:val="24"/>
          <w:szCs w:val="24"/>
        </w:rPr>
        <w:t xml:space="preserve"> míru všeobecné legitimity</w:t>
      </w:r>
      <w:r w:rsidR="00C85EE3" w:rsidRPr="005F7E23">
        <w:rPr>
          <w:rFonts w:ascii="Times New Roman" w:hAnsi="Times New Roman" w:cs="Times New Roman"/>
          <w:sz w:val="24"/>
          <w:szCs w:val="24"/>
        </w:rPr>
        <w:t xml:space="preserve"> a došlo tak k obrovskému tlaku na centrální vládu, aby změnila své postoje</w:t>
      </w:r>
      <w:r w:rsidR="009B60F0" w:rsidRPr="005F7E23">
        <w:rPr>
          <w:rFonts w:ascii="Times New Roman" w:hAnsi="Times New Roman" w:cs="Times New Roman"/>
          <w:sz w:val="24"/>
          <w:szCs w:val="24"/>
        </w:rPr>
        <w:t>, což se nakonec stalo.</w:t>
      </w:r>
      <w:r w:rsidRPr="005F7E23">
        <w:rPr>
          <w:rFonts w:ascii="Times New Roman" w:hAnsi="Times New Roman" w:cs="Times New Roman"/>
          <w:sz w:val="24"/>
          <w:szCs w:val="24"/>
        </w:rPr>
        <w:t xml:space="preserve"> </w:t>
      </w:r>
      <w:r w:rsidR="009B60F0" w:rsidRPr="005F7E23">
        <w:rPr>
          <w:rFonts w:ascii="Times New Roman" w:hAnsi="Times New Roman" w:cs="Times New Roman"/>
          <w:sz w:val="24"/>
          <w:szCs w:val="24"/>
        </w:rPr>
        <w:t xml:space="preserve">Marks interpretuje </w:t>
      </w:r>
      <w:r w:rsidR="007940AB" w:rsidRPr="005F7E23">
        <w:rPr>
          <w:rFonts w:ascii="Times New Roman" w:hAnsi="Times New Roman" w:cs="Times New Roman"/>
          <w:sz w:val="24"/>
          <w:szCs w:val="24"/>
        </w:rPr>
        <w:t>uvedený</w:t>
      </w:r>
      <w:r w:rsidR="009B60F0" w:rsidRPr="005F7E23">
        <w:rPr>
          <w:rFonts w:ascii="Times New Roman" w:hAnsi="Times New Roman" w:cs="Times New Roman"/>
          <w:sz w:val="24"/>
          <w:szCs w:val="24"/>
        </w:rPr>
        <w:t xml:space="preserve"> spor jako</w:t>
      </w:r>
      <w:r w:rsidR="003A3FF2" w:rsidRPr="005F7E23">
        <w:rPr>
          <w:rFonts w:ascii="Times New Roman" w:hAnsi="Times New Roman" w:cs="Times New Roman"/>
          <w:sz w:val="24"/>
          <w:szCs w:val="24"/>
        </w:rPr>
        <w:t xml:space="preserve"> příklad oslabení britské vlády</w:t>
      </w:r>
      <w:r w:rsidR="00D53E2A" w:rsidRPr="005F7E23">
        <w:rPr>
          <w:rFonts w:ascii="Times New Roman" w:hAnsi="Times New Roman" w:cs="Times New Roman"/>
          <w:sz w:val="24"/>
          <w:szCs w:val="24"/>
        </w:rPr>
        <w:t xml:space="preserve"> (jakožto zástupce státní úrovně vládnutí)</w:t>
      </w:r>
      <w:r w:rsidR="003A3FF2" w:rsidRPr="005F7E23">
        <w:rPr>
          <w:rFonts w:ascii="Times New Roman" w:hAnsi="Times New Roman" w:cs="Times New Roman"/>
          <w:sz w:val="24"/>
          <w:szCs w:val="24"/>
        </w:rPr>
        <w:t xml:space="preserve"> v procesu implementace politiky </w:t>
      </w:r>
      <w:r w:rsidR="009B60F0" w:rsidRPr="005F7E23">
        <w:rPr>
          <w:rFonts w:ascii="Times New Roman" w:hAnsi="Times New Roman" w:cs="Times New Roman"/>
          <w:sz w:val="24"/>
          <w:szCs w:val="24"/>
        </w:rPr>
        <w:t xml:space="preserve">HSS na úkor </w:t>
      </w:r>
      <w:r w:rsidR="003A3FF2" w:rsidRPr="005F7E23">
        <w:rPr>
          <w:rFonts w:ascii="Times New Roman" w:hAnsi="Times New Roman" w:cs="Times New Roman"/>
          <w:sz w:val="24"/>
          <w:szCs w:val="24"/>
        </w:rPr>
        <w:t xml:space="preserve">EK </w:t>
      </w:r>
      <w:r w:rsidRPr="005F7E23">
        <w:rPr>
          <w:rFonts w:ascii="Times New Roman" w:hAnsi="Times New Roman" w:cs="Times New Roman"/>
          <w:sz w:val="24"/>
          <w:szCs w:val="24"/>
        </w:rPr>
        <w:t>(</w:t>
      </w:r>
      <w:r w:rsidR="003A3FF2" w:rsidRPr="005F7E23">
        <w:rPr>
          <w:rFonts w:ascii="Times New Roman" w:hAnsi="Times New Roman" w:cs="Times New Roman"/>
          <w:sz w:val="24"/>
          <w:szCs w:val="24"/>
        </w:rPr>
        <w:t>jakožto</w:t>
      </w:r>
      <w:r w:rsidRPr="005F7E23">
        <w:rPr>
          <w:rFonts w:ascii="Times New Roman" w:hAnsi="Times New Roman" w:cs="Times New Roman"/>
          <w:sz w:val="24"/>
          <w:szCs w:val="24"/>
        </w:rPr>
        <w:t xml:space="preserve"> zástupce</w:t>
      </w:r>
      <w:r w:rsidR="003A3FF2" w:rsidRPr="005F7E23">
        <w:rPr>
          <w:rFonts w:ascii="Times New Roman" w:hAnsi="Times New Roman" w:cs="Times New Roman"/>
          <w:sz w:val="24"/>
          <w:szCs w:val="24"/>
        </w:rPr>
        <w:t xml:space="preserve"> nadnárodní </w:t>
      </w:r>
      <w:r w:rsidRPr="005F7E23">
        <w:rPr>
          <w:rFonts w:ascii="Times New Roman" w:hAnsi="Times New Roman" w:cs="Times New Roman"/>
          <w:sz w:val="24"/>
          <w:szCs w:val="24"/>
        </w:rPr>
        <w:lastRenderedPageBreak/>
        <w:t>úrovně</w:t>
      </w:r>
      <w:r w:rsidR="003A3FF2" w:rsidRPr="005F7E23">
        <w:rPr>
          <w:rFonts w:ascii="Times New Roman" w:hAnsi="Times New Roman" w:cs="Times New Roman"/>
          <w:sz w:val="24"/>
          <w:szCs w:val="24"/>
        </w:rPr>
        <w:t xml:space="preserve"> vládnutí</w:t>
      </w:r>
      <w:r w:rsidRPr="005F7E23">
        <w:rPr>
          <w:rFonts w:ascii="Times New Roman" w:hAnsi="Times New Roman" w:cs="Times New Roman"/>
          <w:sz w:val="24"/>
          <w:szCs w:val="24"/>
        </w:rPr>
        <w:t>) a</w:t>
      </w:r>
      <w:r w:rsidR="00C85EE3" w:rsidRPr="005F7E23">
        <w:rPr>
          <w:rFonts w:ascii="Times New Roman" w:hAnsi="Times New Roman" w:cs="Times New Roman"/>
          <w:sz w:val="24"/>
          <w:szCs w:val="24"/>
        </w:rPr>
        <w:t xml:space="preserve"> subnárodních</w:t>
      </w:r>
      <w:r w:rsidR="009B60F0" w:rsidRPr="005F7E23">
        <w:rPr>
          <w:rFonts w:ascii="Times New Roman" w:hAnsi="Times New Roman" w:cs="Times New Roman"/>
          <w:sz w:val="24"/>
          <w:szCs w:val="24"/>
        </w:rPr>
        <w:t xml:space="preserve"> politických</w:t>
      </w:r>
      <w:r w:rsidR="00C85EE3" w:rsidRPr="005F7E23">
        <w:rPr>
          <w:rFonts w:ascii="Times New Roman" w:hAnsi="Times New Roman" w:cs="Times New Roman"/>
          <w:sz w:val="24"/>
          <w:szCs w:val="24"/>
        </w:rPr>
        <w:t xml:space="preserve"> subjektů</w:t>
      </w:r>
      <w:r w:rsidR="00200665" w:rsidRPr="005F7E23">
        <w:rPr>
          <w:rFonts w:ascii="Times New Roman" w:hAnsi="Times New Roman" w:cs="Times New Roman"/>
          <w:sz w:val="24"/>
          <w:szCs w:val="24"/>
        </w:rPr>
        <w:t xml:space="preserve"> </w:t>
      </w:r>
      <w:r w:rsidR="009B60F0" w:rsidRPr="005F7E23">
        <w:rPr>
          <w:rFonts w:ascii="Times New Roman" w:hAnsi="Times New Roman" w:cs="Times New Roman"/>
          <w:sz w:val="24"/>
          <w:szCs w:val="24"/>
        </w:rPr>
        <w:t>a</w:t>
      </w:r>
      <w:r w:rsidRPr="005F7E23">
        <w:rPr>
          <w:rFonts w:ascii="Times New Roman" w:hAnsi="Times New Roman" w:cs="Times New Roman"/>
          <w:sz w:val="24"/>
          <w:szCs w:val="24"/>
        </w:rPr>
        <w:t xml:space="preserve"> tedy </w:t>
      </w:r>
      <w:r w:rsidR="009B60F0" w:rsidRPr="005F7E23">
        <w:rPr>
          <w:rFonts w:ascii="Times New Roman" w:hAnsi="Times New Roman" w:cs="Times New Roman"/>
          <w:sz w:val="24"/>
          <w:szCs w:val="24"/>
        </w:rPr>
        <w:t xml:space="preserve">jako </w:t>
      </w:r>
      <w:r w:rsidRPr="005F7E23">
        <w:rPr>
          <w:rFonts w:ascii="Times New Roman" w:hAnsi="Times New Roman" w:cs="Times New Roman"/>
          <w:sz w:val="24"/>
          <w:szCs w:val="24"/>
        </w:rPr>
        <w:t>jasný důkaz rozvoje VÚV v</w:t>
      </w:r>
      <w:r w:rsidR="00200665" w:rsidRPr="005F7E23">
        <w:rPr>
          <w:rFonts w:ascii="Times New Roman" w:hAnsi="Times New Roman" w:cs="Times New Roman"/>
          <w:sz w:val="24"/>
          <w:szCs w:val="24"/>
        </w:rPr>
        <w:t xml:space="preserve"> politice HSS </w:t>
      </w:r>
      <w:r w:rsidRPr="005F7E23">
        <w:rPr>
          <w:rFonts w:ascii="Times New Roman" w:hAnsi="Times New Roman" w:cs="Times New Roman"/>
          <w:sz w:val="24"/>
          <w:szCs w:val="24"/>
        </w:rPr>
        <w:t>EU</w:t>
      </w:r>
      <w:r w:rsidR="009B60F0" w:rsidRPr="005F7E23">
        <w:rPr>
          <w:rFonts w:ascii="Times New Roman" w:hAnsi="Times New Roman" w:cs="Times New Roman"/>
          <w:sz w:val="24"/>
          <w:szCs w:val="24"/>
        </w:rPr>
        <w:t>.</w:t>
      </w:r>
      <w:r w:rsidR="0019027A" w:rsidRPr="005F7E23">
        <w:rPr>
          <w:rStyle w:val="Znakapoznpodarou"/>
          <w:rFonts w:ascii="Times New Roman" w:hAnsi="Times New Roman" w:cs="Times New Roman"/>
          <w:sz w:val="24"/>
          <w:szCs w:val="24"/>
        </w:rPr>
        <w:footnoteReference w:id="124"/>
      </w:r>
    </w:p>
    <w:p w:rsidR="00193C62" w:rsidRPr="005F7E23" w:rsidRDefault="00193C62" w:rsidP="00F86F89">
      <w:pPr>
        <w:pStyle w:val="Bezmezer"/>
        <w:spacing w:line="360" w:lineRule="auto"/>
        <w:ind w:firstLine="708"/>
        <w:jc w:val="both"/>
        <w:rPr>
          <w:rFonts w:ascii="Times New Roman" w:hAnsi="Times New Roman" w:cs="Times New Roman"/>
          <w:sz w:val="24"/>
          <w:szCs w:val="24"/>
        </w:rPr>
      </w:pPr>
    </w:p>
    <w:p w:rsidR="00BB23F9" w:rsidRPr="005F7E23" w:rsidRDefault="005F38DB" w:rsidP="00127955">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Mezi odborníky existují neshody ohledně toho, zdali byla reforma z roku 1988 dílem mezivládního vyjednávání nebo nikoliv. Bohatší ČS vyjadřovaly silnou podporu dokončení jednotného vnitřního trhu a hodlaly tento trh rozšířit také na Portugalsko a Španělsko. Z tohoto hlediska byly ochotny zdvojnásobit rozpočet SF jako „úplatek“ Portugalsku a Španělsku výměnou za jejich podporu programu jednotného vnitřního trhu.</w:t>
      </w:r>
      <w:r w:rsidR="00FB4BBE" w:rsidRPr="005F7E23">
        <w:rPr>
          <w:rFonts w:ascii="Times New Roman" w:hAnsi="Times New Roman" w:cs="Times New Roman"/>
          <w:sz w:val="24"/>
          <w:szCs w:val="24"/>
        </w:rPr>
        <w:t xml:space="preserve"> Na této základní tezi se odborníci shodují, avšak Marks dává tuto dohodu do souvislosti s neofunkcionalistickým pojmem „</w:t>
      </w:r>
      <w:r w:rsidR="00FB4BBE" w:rsidRPr="005F7E23">
        <w:rPr>
          <w:rFonts w:ascii="Times New Roman" w:hAnsi="Times New Roman" w:cs="Times New Roman"/>
          <w:i/>
          <w:sz w:val="24"/>
          <w:szCs w:val="24"/>
        </w:rPr>
        <w:t>přelévání</w:t>
      </w:r>
      <w:r w:rsidR="00FB4BBE" w:rsidRPr="005F7E23">
        <w:rPr>
          <w:rFonts w:ascii="Times New Roman" w:hAnsi="Times New Roman" w:cs="Times New Roman"/>
          <w:sz w:val="24"/>
          <w:szCs w:val="24"/>
        </w:rPr>
        <w:t xml:space="preserve">“, když vysvětluje, že vyhlídky na průlom v jedné oblasti integrace vytvářejí silný tlak na inovace v dalších oblastech. </w:t>
      </w:r>
    </w:p>
    <w:p w:rsidR="005F38DB" w:rsidRPr="005F7E23" w:rsidRDefault="00FB4BBE" w:rsidP="00127955">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Pollack naproti tomu uplatňuje striktně mezivládní pohled, když argumentuje</w:t>
      </w:r>
      <w:r w:rsidR="00BB23F9" w:rsidRPr="005F7E23">
        <w:rPr>
          <w:rFonts w:ascii="Times New Roman" w:hAnsi="Times New Roman" w:cs="Times New Roman"/>
          <w:sz w:val="24"/>
          <w:szCs w:val="24"/>
        </w:rPr>
        <w:t xml:space="preserve"> tím</w:t>
      </w:r>
      <w:r w:rsidRPr="005F7E23">
        <w:rPr>
          <w:rFonts w:ascii="Times New Roman" w:hAnsi="Times New Roman" w:cs="Times New Roman"/>
          <w:sz w:val="24"/>
          <w:szCs w:val="24"/>
        </w:rPr>
        <w:t xml:space="preserve">, že dohoda je výsledkem změn v preferencích Velké Británie, Německa a Francie, přičemž ke změně </w:t>
      </w:r>
      <w:r w:rsidR="00FC2C72" w:rsidRPr="005F7E23">
        <w:rPr>
          <w:rFonts w:ascii="Times New Roman" w:hAnsi="Times New Roman" w:cs="Times New Roman"/>
          <w:sz w:val="24"/>
          <w:szCs w:val="24"/>
        </w:rPr>
        <w:t>těchto preferencí došlo ze tří</w:t>
      </w:r>
      <w:r w:rsidRPr="005F7E23">
        <w:rPr>
          <w:rFonts w:ascii="Times New Roman" w:hAnsi="Times New Roman" w:cs="Times New Roman"/>
          <w:sz w:val="24"/>
          <w:szCs w:val="24"/>
        </w:rPr>
        <w:t xml:space="preserve"> důvodů.</w:t>
      </w:r>
      <w:r w:rsidR="00A71967" w:rsidRPr="005F7E23">
        <w:rPr>
          <w:rFonts w:ascii="Times New Roman" w:hAnsi="Times New Roman" w:cs="Times New Roman"/>
          <w:sz w:val="24"/>
          <w:szCs w:val="24"/>
        </w:rPr>
        <w:t xml:space="preserve"> Zaprvé, rozšířením ES o Španělsko a Portugalsko značně poklesl objem prostředků, které ze SF inkasovaly Velká Británie, Německo a Francie. To pro jejich vlády znamenalo, </w:t>
      </w:r>
      <w:r w:rsidR="00BF0389" w:rsidRPr="005F7E23">
        <w:rPr>
          <w:rFonts w:ascii="Times New Roman" w:hAnsi="Times New Roman" w:cs="Times New Roman"/>
          <w:sz w:val="24"/>
          <w:szCs w:val="24"/>
        </w:rPr>
        <w:t xml:space="preserve">že myšlenka většího dohledu </w:t>
      </w:r>
      <w:r w:rsidR="00821102" w:rsidRPr="005F7E23">
        <w:rPr>
          <w:rFonts w:ascii="Times New Roman" w:hAnsi="Times New Roman" w:cs="Times New Roman"/>
          <w:sz w:val="24"/>
          <w:szCs w:val="24"/>
        </w:rPr>
        <w:t>E</w:t>
      </w:r>
      <w:r w:rsidR="00BF0389" w:rsidRPr="005F7E23">
        <w:rPr>
          <w:rFonts w:ascii="Times New Roman" w:hAnsi="Times New Roman" w:cs="Times New Roman"/>
          <w:sz w:val="24"/>
          <w:szCs w:val="24"/>
        </w:rPr>
        <w:t>K nad SF</w:t>
      </w:r>
      <w:r w:rsidR="00C63602" w:rsidRPr="005F7E23">
        <w:rPr>
          <w:rFonts w:ascii="Times New Roman" w:hAnsi="Times New Roman" w:cs="Times New Roman"/>
          <w:sz w:val="24"/>
          <w:szCs w:val="24"/>
        </w:rPr>
        <w:t xml:space="preserve"> již</w:t>
      </w:r>
      <w:r w:rsidR="00BF0389" w:rsidRPr="005F7E23">
        <w:rPr>
          <w:rFonts w:ascii="Times New Roman" w:hAnsi="Times New Roman" w:cs="Times New Roman"/>
          <w:sz w:val="24"/>
          <w:szCs w:val="24"/>
        </w:rPr>
        <w:t xml:space="preserve"> vypadala méně jako zasahování do jejich vnitřních záležitostí a naopak se spíše zdála být nezbytnou z hlediska dohledu na</w:t>
      </w:r>
      <w:r w:rsidR="00C63602" w:rsidRPr="005F7E23">
        <w:rPr>
          <w:rFonts w:ascii="Times New Roman" w:hAnsi="Times New Roman" w:cs="Times New Roman"/>
          <w:sz w:val="24"/>
          <w:szCs w:val="24"/>
        </w:rPr>
        <w:t>d chudými</w:t>
      </w:r>
      <w:r w:rsidR="00FC2C72" w:rsidRPr="005F7E23">
        <w:rPr>
          <w:rFonts w:ascii="Times New Roman" w:hAnsi="Times New Roman" w:cs="Times New Roman"/>
          <w:sz w:val="24"/>
          <w:szCs w:val="24"/>
        </w:rPr>
        <w:t xml:space="preserve"> ČS, kam většina financí</w:t>
      </w:r>
      <w:r w:rsidR="00BF0389" w:rsidRPr="005F7E23">
        <w:rPr>
          <w:rFonts w:ascii="Times New Roman" w:hAnsi="Times New Roman" w:cs="Times New Roman"/>
          <w:sz w:val="24"/>
          <w:szCs w:val="24"/>
        </w:rPr>
        <w:t xml:space="preserve"> nově směřovala. Zadruhé, tímto rozšířením se Francie, Německo a Velká Británie staly čistými plátci do </w:t>
      </w:r>
      <w:r w:rsidR="00821102" w:rsidRPr="005F7E23">
        <w:rPr>
          <w:rFonts w:ascii="Times New Roman" w:hAnsi="Times New Roman" w:cs="Times New Roman"/>
          <w:sz w:val="24"/>
          <w:szCs w:val="24"/>
        </w:rPr>
        <w:t>rozpočtu</w:t>
      </w:r>
      <w:r w:rsidR="00FC2C72" w:rsidRPr="005F7E23">
        <w:rPr>
          <w:rFonts w:ascii="Times New Roman" w:hAnsi="Times New Roman" w:cs="Times New Roman"/>
          <w:sz w:val="24"/>
          <w:szCs w:val="24"/>
        </w:rPr>
        <w:t xml:space="preserve"> ES</w:t>
      </w:r>
      <w:r w:rsidR="00821102" w:rsidRPr="005F7E23">
        <w:rPr>
          <w:rFonts w:ascii="Times New Roman" w:hAnsi="Times New Roman" w:cs="Times New Roman"/>
          <w:sz w:val="24"/>
          <w:szCs w:val="24"/>
        </w:rPr>
        <w:t xml:space="preserve">, čímž jim vznikl </w:t>
      </w:r>
      <w:r w:rsidR="00BF0389" w:rsidRPr="005F7E23">
        <w:rPr>
          <w:rFonts w:ascii="Times New Roman" w:hAnsi="Times New Roman" w:cs="Times New Roman"/>
          <w:sz w:val="24"/>
          <w:szCs w:val="24"/>
        </w:rPr>
        <w:t>společný zájem na efektivním využívání SF. Třetím důvodem pak byl fakt, že kvůli neustále se zvyšujícím výdajům na spole</w:t>
      </w:r>
      <w:r w:rsidR="00C63602" w:rsidRPr="005F7E23">
        <w:rPr>
          <w:rFonts w:ascii="Times New Roman" w:hAnsi="Times New Roman" w:cs="Times New Roman"/>
          <w:sz w:val="24"/>
          <w:szCs w:val="24"/>
        </w:rPr>
        <w:t>čnou zemědělskou politiku a SF</w:t>
      </w:r>
      <w:r w:rsidR="00BF0389" w:rsidRPr="005F7E23">
        <w:rPr>
          <w:rFonts w:ascii="Times New Roman" w:hAnsi="Times New Roman" w:cs="Times New Roman"/>
          <w:sz w:val="24"/>
          <w:szCs w:val="24"/>
        </w:rPr>
        <w:t xml:space="preserve"> se výše a</w:t>
      </w:r>
      <w:r w:rsidR="00FC2C72" w:rsidRPr="005F7E23">
        <w:rPr>
          <w:rFonts w:ascii="Times New Roman" w:hAnsi="Times New Roman" w:cs="Times New Roman"/>
          <w:sz w:val="24"/>
          <w:szCs w:val="24"/>
        </w:rPr>
        <w:t xml:space="preserve"> efektivita výdajů</w:t>
      </w:r>
      <w:r w:rsidR="00BF0389" w:rsidRPr="005F7E23">
        <w:rPr>
          <w:rFonts w:ascii="Times New Roman" w:hAnsi="Times New Roman" w:cs="Times New Roman"/>
          <w:sz w:val="24"/>
          <w:szCs w:val="24"/>
        </w:rPr>
        <w:t xml:space="preserve"> komunitárního rozpočtu staly </w:t>
      </w:r>
      <w:r w:rsidR="00C63602" w:rsidRPr="005F7E23">
        <w:rPr>
          <w:rFonts w:ascii="Times New Roman" w:hAnsi="Times New Roman" w:cs="Times New Roman"/>
          <w:sz w:val="24"/>
          <w:szCs w:val="24"/>
        </w:rPr>
        <w:t>předmětem rostoucího znepokojení vlád</w:t>
      </w:r>
      <w:r w:rsidR="00821102" w:rsidRPr="005F7E23">
        <w:rPr>
          <w:rFonts w:ascii="Times New Roman" w:hAnsi="Times New Roman" w:cs="Times New Roman"/>
          <w:sz w:val="24"/>
          <w:szCs w:val="24"/>
        </w:rPr>
        <w:t xml:space="preserve"> a </w:t>
      </w:r>
      <w:r w:rsidR="000768C2" w:rsidRPr="005F7E23">
        <w:rPr>
          <w:rFonts w:ascii="Times New Roman" w:hAnsi="Times New Roman" w:cs="Times New Roman"/>
          <w:sz w:val="24"/>
          <w:szCs w:val="24"/>
        </w:rPr>
        <w:t>domácím</w:t>
      </w:r>
      <w:r w:rsidR="00821102" w:rsidRPr="005F7E23">
        <w:rPr>
          <w:rFonts w:ascii="Times New Roman" w:hAnsi="Times New Roman" w:cs="Times New Roman"/>
          <w:sz w:val="24"/>
          <w:szCs w:val="24"/>
        </w:rPr>
        <w:t xml:space="preserve"> politickým problémem</w:t>
      </w:r>
      <w:r w:rsidR="00BF0389" w:rsidRPr="005F7E23">
        <w:rPr>
          <w:rFonts w:ascii="Times New Roman" w:hAnsi="Times New Roman" w:cs="Times New Roman"/>
          <w:sz w:val="24"/>
          <w:szCs w:val="24"/>
        </w:rPr>
        <w:t xml:space="preserve"> v těchto </w:t>
      </w:r>
      <w:r w:rsidR="00BB23F9" w:rsidRPr="005F7E23">
        <w:rPr>
          <w:rFonts w:ascii="Times New Roman" w:hAnsi="Times New Roman" w:cs="Times New Roman"/>
          <w:sz w:val="24"/>
          <w:szCs w:val="24"/>
        </w:rPr>
        <w:t>zemích</w:t>
      </w:r>
      <w:r w:rsidR="00C63602" w:rsidRPr="005F7E23">
        <w:rPr>
          <w:rFonts w:ascii="Times New Roman" w:hAnsi="Times New Roman" w:cs="Times New Roman"/>
          <w:sz w:val="24"/>
          <w:szCs w:val="24"/>
        </w:rPr>
        <w:t>.</w:t>
      </w:r>
      <w:r w:rsidR="000D47B9" w:rsidRPr="005F7E23">
        <w:rPr>
          <w:rStyle w:val="Znakapoznpodarou"/>
          <w:rFonts w:ascii="Times New Roman" w:hAnsi="Times New Roman" w:cs="Times New Roman"/>
          <w:sz w:val="24"/>
          <w:szCs w:val="24"/>
        </w:rPr>
        <w:footnoteReference w:id="125"/>
      </w:r>
    </w:p>
    <w:p w:rsidR="005C74A1" w:rsidRPr="005F7E23" w:rsidRDefault="005C74A1" w:rsidP="00127955">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 xml:space="preserve">Proti tomuto tvrzení Pollacka existuje několik argumentů. Jednak platí předpoklad, že detaily nařízení </w:t>
      </w:r>
      <w:r w:rsidR="00BB23F9" w:rsidRPr="005F7E23">
        <w:rPr>
          <w:rFonts w:ascii="Times New Roman" w:hAnsi="Times New Roman" w:cs="Times New Roman"/>
          <w:sz w:val="24"/>
          <w:szCs w:val="24"/>
        </w:rPr>
        <w:t>zavádějícího politiku</w:t>
      </w:r>
      <w:r w:rsidRPr="005F7E23">
        <w:rPr>
          <w:rFonts w:ascii="Times New Roman" w:hAnsi="Times New Roman" w:cs="Times New Roman"/>
          <w:sz w:val="24"/>
          <w:szCs w:val="24"/>
        </w:rPr>
        <w:t xml:space="preserve"> HSS vytvořila EK na základě svého iniciačního monopolu, tudíž do něj promítla sv</w:t>
      </w:r>
      <w:r w:rsidR="000768C2" w:rsidRPr="005F7E23">
        <w:rPr>
          <w:rFonts w:ascii="Times New Roman" w:hAnsi="Times New Roman" w:cs="Times New Roman"/>
          <w:sz w:val="24"/>
          <w:szCs w:val="24"/>
        </w:rPr>
        <w:t>é vlastní představy a požadavky, které se</w:t>
      </w:r>
      <w:r w:rsidRPr="005F7E23">
        <w:rPr>
          <w:rFonts w:ascii="Times New Roman" w:hAnsi="Times New Roman" w:cs="Times New Roman"/>
          <w:sz w:val="24"/>
          <w:szCs w:val="24"/>
        </w:rPr>
        <w:t xml:space="preserve"> navíc EK</w:t>
      </w:r>
      <w:r w:rsidR="000768C2" w:rsidRPr="005F7E23">
        <w:rPr>
          <w:rFonts w:ascii="Times New Roman" w:hAnsi="Times New Roman" w:cs="Times New Roman"/>
          <w:sz w:val="24"/>
          <w:szCs w:val="24"/>
        </w:rPr>
        <w:t xml:space="preserve"> snažila</w:t>
      </w:r>
      <w:r w:rsidRPr="005F7E23">
        <w:rPr>
          <w:rFonts w:ascii="Times New Roman" w:hAnsi="Times New Roman" w:cs="Times New Roman"/>
          <w:sz w:val="24"/>
          <w:szCs w:val="24"/>
        </w:rPr>
        <w:t xml:space="preserve"> prosa</w:t>
      </w:r>
      <w:r w:rsidR="000768C2" w:rsidRPr="005F7E23">
        <w:rPr>
          <w:rFonts w:ascii="Times New Roman" w:hAnsi="Times New Roman" w:cs="Times New Roman"/>
          <w:sz w:val="24"/>
          <w:szCs w:val="24"/>
        </w:rPr>
        <w:t>dit</w:t>
      </w:r>
      <w:r w:rsidRPr="005F7E23">
        <w:rPr>
          <w:rFonts w:ascii="Times New Roman" w:hAnsi="Times New Roman" w:cs="Times New Roman"/>
          <w:sz w:val="24"/>
          <w:szCs w:val="24"/>
        </w:rPr>
        <w:t xml:space="preserve"> již delší dobu.</w:t>
      </w:r>
      <w:r w:rsidR="00BB23F9" w:rsidRPr="005F7E23">
        <w:rPr>
          <w:rFonts w:ascii="Times New Roman" w:hAnsi="Times New Roman" w:cs="Times New Roman"/>
          <w:sz w:val="24"/>
          <w:szCs w:val="24"/>
        </w:rPr>
        <w:t xml:space="preserve"> Postoj EK v rámci reformy hodnotí Hooghe takto: „</w:t>
      </w:r>
      <w:r w:rsidR="00BB23F9" w:rsidRPr="005F7E23">
        <w:rPr>
          <w:rFonts w:ascii="Times New Roman" w:hAnsi="Times New Roman" w:cs="Times New Roman"/>
          <w:i/>
          <w:sz w:val="24"/>
          <w:szCs w:val="24"/>
        </w:rPr>
        <w:t>velmi tvrdé vyjednávání, podpora Delorse, načasování a pečlivý výběr vyjednávacího týmu naznačoval, že EK nejedná jménem ČS, ale má svůj vlastní program</w:t>
      </w:r>
      <w:r w:rsidR="00BB23F9" w:rsidRPr="005F7E23">
        <w:rPr>
          <w:rFonts w:ascii="Times New Roman" w:hAnsi="Times New Roman" w:cs="Times New Roman"/>
          <w:sz w:val="24"/>
          <w:szCs w:val="24"/>
        </w:rPr>
        <w:t xml:space="preserve">“. </w:t>
      </w:r>
      <w:r w:rsidRPr="005F7E23">
        <w:rPr>
          <w:rFonts w:ascii="Times New Roman" w:hAnsi="Times New Roman" w:cs="Times New Roman"/>
          <w:sz w:val="24"/>
          <w:szCs w:val="24"/>
        </w:rPr>
        <w:t xml:space="preserve"> Za nejlepší </w:t>
      </w:r>
      <w:r w:rsidR="002F6D2E" w:rsidRPr="005F7E23">
        <w:rPr>
          <w:rFonts w:ascii="Times New Roman" w:hAnsi="Times New Roman" w:cs="Times New Roman"/>
          <w:sz w:val="24"/>
          <w:szCs w:val="24"/>
        </w:rPr>
        <w:t>argument</w:t>
      </w:r>
      <w:r w:rsidR="00BB23F9" w:rsidRPr="005F7E23">
        <w:rPr>
          <w:rFonts w:ascii="Times New Roman" w:hAnsi="Times New Roman" w:cs="Times New Roman"/>
          <w:sz w:val="24"/>
          <w:szCs w:val="24"/>
        </w:rPr>
        <w:t xml:space="preserve"> silného </w:t>
      </w:r>
      <w:r w:rsidR="00BB23F9" w:rsidRPr="005F7E23">
        <w:rPr>
          <w:rFonts w:ascii="Times New Roman" w:hAnsi="Times New Roman" w:cs="Times New Roman"/>
          <w:sz w:val="24"/>
          <w:szCs w:val="24"/>
        </w:rPr>
        <w:lastRenderedPageBreak/>
        <w:t>postavení EK</w:t>
      </w:r>
      <w:r w:rsidRPr="005F7E23">
        <w:rPr>
          <w:rFonts w:ascii="Times New Roman" w:hAnsi="Times New Roman" w:cs="Times New Roman"/>
          <w:sz w:val="24"/>
          <w:szCs w:val="24"/>
        </w:rPr>
        <w:t xml:space="preserve"> považuje Hooghe </w:t>
      </w:r>
      <w:r w:rsidR="00BB23F9" w:rsidRPr="005F7E23">
        <w:rPr>
          <w:rFonts w:ascii="Times New Roman" w:hAnsi="Times New Roman" w:cs="Times New Roman"/>
          <w:sz w:val="24"/>
          <w:szCs w:val="24"/>
        </w:rPr>
        <w:t xml:space="preserve">prosazení principu </w:t>
      </w:r>
      <w:r w:rsidRPr="005F7E23">
        <w:rPr>
          <w:rFonts w:ascii="Times New Roman" w:hAnsi="Times New Roman" w:cs="Times New Roman"/>
          <w:sz w:val="24"/>
          <w:szCs w:val="24"/>
        </w:rPr>
        <w:t>partnerství, jakožto největší institucionální inovace</w:t>
      </w:r>
      <w:r w:rsidR="000768C2" w:rsidRPr="005F7E23">
        <w:rPr>
          <w:rFonts w:ascii="Times New Roman" w:hAnsi="Times New Roman" w:cs="Times New Roman"/>
          <w:sz w:val="24"/>
          <w:szCs w:val="24"/>
        </w:rPr>
        <w:t xml:space="preserve"> politiky HSS</w:t>
      </w:r>
      <w:r w:rsidR="00BB23F9" w:rsidRPr="005F7E23">
        <w:rPr>
          <w:rFonts w:ascii="Times New Roman" w:hAnsi="Times New Roman" w:cs="Times New Roman"/>
          <w:sz w:val="24"/>
          <w:szCs w:val="24"/>
        </w:rPr>
        <w:t>.</w:t>
      </w:r>
      <w:r w:rsidR="000D47B9" w:rsidRPr="005F7E23">
        <w:rPr>
          <w:rStyle w:val="Znakapoznpodarou"/>
          <w:rFonts w:ascii="Times New Roman" w:hAnsi="Times New Roman" w:cs="Times New Roman"/>
          <w:sz w:val="24"/>
          <w:szCs w:val="24"/>
        </w:rPr>
        <w:footnoteReference w:id="126"/>
      </w:r>
    </w:p>
    <w:p w:rsidR="002F6D2E" w:rsidRPr="005F7E23" w:rsidRDefault="002F6D2E" w:rsidP="00127955">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Motivace EK byla v tomto ohledu dvojí. Jednak politického charakteru, kdy</w:t>
      </w:r>
      <w:r w:rsidR="00FE7DCB" w:rsidRPr="005F7E23">
        <w:rPr>
          <w:rFonts w:ascii="Times New Roman" w:hAnsi="Times New Roman" w:cs="Times New Roman"/>
          <w:sz w:val="24"/>
          <w:szCs w:val="24"/>
        </w:rPr>
        <w:t xml:space="preserve"> se tehdejší předseda EK</w:t>
      </w:r>
      <w:r w:rsidRPr="005F7E23">
        <w:rPr>
          <w:rFonts w:ascii="Times New Roman" w:hAnsi="Times New Roman" w:cs="Times New Roman"/>
          <w:sz w:val="24"/>
          <w:szCs w:val="24"/>
        </w:rPr>
        <w:t xml:space="preserve"> Delors</w:t>
      </w:r>
      <w:r w:rsidR="00CB1982">
        <w:rPr>
          <w:rFonts w:ascii="Times New Roman" w:hAnsi="Times New Roman" w:cs="Times New Roman"/>
          <w:sz w:val="24"/>
          <w:szCs w:val="24"/>
        </w:rPr>
        <w:t>, jenž</w:t>
      </w:r>
      <w:r w:rsidRPr="005F7E23">
        <w:rPr>
          <w:rFonts w:ascii="Times New Roman" w:hAnsi="Times New Roman" w:cs="Times New Roman"/>
          <w:sz w:val="24"/>
          <w:szCs w:val="24"/>
        </w:rPr>
        <w:t xml:space="preserve"> pocháze</w:t>
      </w:r>
      <w:r w:rsidR="00CB1982">
        <w:rPr>
          <w:rFonts w:ascii="Times New Roman" w:hAnsi="Times New Roman" w:cs="Times New Roman"/>
          <w:sz w:val="24"/>
          <w:szCs w:val="24"/>
        </w:rPr>
        <w:t xml:space="preserve">l </w:t>
      </w:r>
      <w:r w:rsidRPr="005F7E23">
        <w:rPr>
          <w:rFonts w:ascii="Times New Roman" w:hAnsi="Times New Roman" w:cs="Times New Roman"/>
          <w:sz w:val="24"/>
          <w:szCs w:val="24"/>
        </w:rPr>
        <w:t>ze sociálnědemokratického tábora</w:t>
      </w:r>
      <w:r w:rsidR="00CB1982">
        <w:rPr>
          <w:rFonts w:ascii="Times New Roman" w:hAnsi="Times New Roman" w:cs="Times New Roman"/>
          <w:sz w:val="24"/>
          <w:szCs w:val="24"/>
        </w:rPr>
        <w:t>,</w:t>
      </w:r>
      <w:r w:rsidRPr="005F7E23">
        <w:rPr>
          <w:rFonts w:ascii="Times New Roman" w:hAnsi="Times New Roman" w:cs="Times New Roman"/>
          <w:sz w:val="24"/>
          <w:szCs w:val="24"/>
        </w:rPr>
        <w:t xml:space="preserve"> snažil o jakousi protiváhu sociální povahy vzhledem k</w:t>
      </w:r>
      <w:r w:rsidR="00E779DD" w:rsidRPr="005F7E23">
        <w:rPr>
          <w:rFonts w:ascii="Times New Roman" w:hAnsi="Times New Roman" w:cs="Times New Roman"/>
          <w:sz w:val="24"/>
          <w:szCs w:val="24"/>
        </w:rPr>
        <w:t> programu jednotného vnitřního trhu jako celku a byl si vědom toho, že bude třeba zajistit podporu pro tento program jak v bohatších, tak v chudších regionech. Tato myšlenka byla proto promítnuta v konceptu „</w:t>
      </w:r>
      <w:r w:rsidR="00FE7DCB" w:rsidRPr="005F7E23">
        <w:rPr>
          <w:rFonts w:ascii="Times New Roman" w:hAnsi="Times New Roman" w:cs="Times New Roman"/>
          <w:i/>
          <w:sz w:val="24"/>
          <w:szCs w:val="24"/>
        </w:rPr>
        <w:t>soudržnosti</w:t>
      </w:r>
      <w:r w:rsidR="00E779DD" w:rsidRPr="005F7E23">
        <w:rPr>
          <w:rFonts w:ascii="Times New Roman" w:hAnsi="Times New Roman" w:cs="Times New Roman"/>
          <w:sz w:val="24"/>
          <w:szCs w:val="24"/>
        </w:rPr>
        <w:t>“. Druhým motivem EK byl její technokratický charakter, na základě kterého se snažila neustále nacházet co možná nejefektivnější politická rozhodnutí. Tento charakter se projevil ve snaze EK posílit subnárodní</w:t>
      </w:r>
      <w:r w:rsidR="00FE7DCB" w:rsidRPr="005F7E23">
        <w:rPr>
          <w:rFonts w:ascii="Times New Roman" w:hAnsi="Times New Roman" w:cs="Times New Roman"/>
          <w:sz w:val="24"/>
          <w:szCs w:val="24"/>
        </w:rPr>
        <w:t xml:space="preserve"> a nestátní subjekty, čímž by</w:t>
      </w:r>
      <w:r w:rsidR="00E779DD" w:rsidRPr="005F7E23">
        <w:rPr>
          <w:rFonts w:ascii="Times New Roman" w:hAnsi="Times New Roman" w:cs="Times New Roman"/>
          <w:sz w:val="24"/>
          <w:szCs w:val="24"/>
        </w:rPr>
        <w:t xml:space="preserve"> dosáhla vyšší efektivity SF, jež by se nově soustředily na poskytování pomoci, o kterou její příjemci nejvíce stojí. Navíc by se takto snížilo pracovní vytížení evropských úředníků a podpořily inovace a rozvoj v nejchudších regionech ES.</w:t>
      </w:r>
    </w:p>
    <w:p w:rsidR="00694E78" w:rsidRPr="005F7E23" w:rsidRDefault="00CD64D0" w:rsidP="001258B6">
      <w:pPr>
        <w:pStyle w:val="Bezmezer"/>
        <w:spacing w:line="360" w:lineRule="auto"/>
        <w:ind w:firstLine="708"/>
        <w:jc w:val="both"/>
        <w:rPr>
          <w:rFonts w:ascii="Times New Roman" w:hAnsi="Times New Roman" w:cs="Times New Roman"/>
          <w:sz w:val="24"/>
          <w:szCs w:val="24"/>
        </w:rPr>
      </w:pPr>
      <w:r w:rsidRPr="005F7E23">
        <w:rPr>
          <w:rFonts w:ascii="Times New Roman" w:hAnsi="Times New Roman" w:cs="Times New Roman"/>
          <w:sz w:val="24"/>
          <w:szCs w:val="24"/>
        </w:rPr>
        <w:t>Hooghe k bližšímu vysvětlení</w:t>
      </w:r>
      <w:r w:rsidR="006B4A73" w:rsidRPr="005F7E23">
        <w:rPr>
          <w:rFonts w:ascii="Times New Roman" w:hAnsi="Times New Roman" w:cs="Times New Roman"/>
          <w:sz w:val="24"/>
          <w:szCs w:val="24"/>
        </w:rPr>
        <w:t xml:space="preserve"> vztahů mezi EK a ČS</w:t>
      </w:r>
      <w:r w:rsidRPr="005F7E23">
        <w:rPr>
          <w:rFonts w:ascii="Times New Roman" w:hAnsi="Times New Roman" w:cs="Times New Roman"/>
          <w:sz w:val="24"/>
          <w:szCs w:val="24"/>
        </w:rPr>
        <w:t xml:space="preserve"> uvádí, že „</w:t>
      </w:r>
      <w:r w:rsidRPr="005F7E23">
        <w:rPr>
          <w:rFonts w:ascii="Times New Roman" w:hAnsi="Times New Roman" w:cs="Times New Roman"/>
          <w:i/>
          <w:sz w:val="24"/>
          <w:szCs w:val="24"/>
        </w:rPr>
        <w:t xml:space="preserve">zatímco se navýšení prostředků do rozpočtu politiky HSS dá vysvětlit prostřednictvím mezivládního </w:t>
      </w:r>
      <w:r w:rsidR="006B4A73" w:rsidRPr="005F7E23">
        <w:rPr>
          <w:rFonts w:ascii="Times New Roman" w:hAnsi="Times New Roman" w:cs="Times New Roman"/>
          <w:i/>
          <w:sz w:val="24"/>
          <w:szCs w:val="24"/>
        </w:rPr>
        <w:t>vyjednávání</w:t>
      </w:r>
      <w:r w:rsidRPr="005F7E23">
        <w:rPr>
          <w:rFonts w:ascii="Times New Roman" w:hAnsi="Times New Roman" w:cs="Times New Roman"/>
          <w:i/>
          <w:sz w:val="24"/>
          <w:szCs w:val="24"/>
        </w:rPr>
        <w:t xml:space="preserve">, EK se ukázala jako </w:t>
      </w:r>
      <w:r w:rsidR="006D5ED0" w:rsidRPr="005F7E23">
        <w:rPr>
          <w:rFonts w:ascii="Times New Roman" w:hAnsi="Times New Roman" w:cs="Times New Roman"/>
          <w:i/>
          <w:sz w:val="24"/>
          <w:szCs w:val="24"/>
        </w:rPr>
        <w:t>rozhodující aktér při navrhování prováděcích</w:t>
      </w:r>
      <w:r w:rsidRPr="005F7E23">
        <w:rPr>
          <w:rFonts w:ascii="Times New Roman" w:hAnsi="Times New Roman" w:cs="Times New Roman"/>
          <w:i/>
          <w:sz w:val="24"/>
          <w:szCs w:val="24"/>
        </w:rPr>
        <w:t xml:space="preserve"> nařízení</w:t>
      </w:r>
      <w:r w:rsidRPr="005F7E23">
        <w:rPr>
          <w:rFonts w:ascii="Times New Roman" w:hAnsi="Times New Roman" w:cs="Times New Roman"/>
          <w:sz w:val="24"/>
          <w:szCs w:val="24"/>
        </w:rPr>
        <w:t>“.</w:t>
      </w:r>
      <w:r w:rsidR="00C4267F" w:rsidRPr="005F7E23">
        <w:rPr>
          <w:rStyle w:val="Znakapoznpodarou"/>
          <w:rFonts w:ascii="Times New Roman" w:hAnsi="Times New Roman" w:cs="Times New Roman"/>
          <w:sz w:val="24"/>
          <w:szCs w:val="24"/>
        </w:rPr>
        <w:footnoteReference w:id="127"/>
      </w:r>
      <w:r w:rsidRPr="005F7E23">
        <w:rPr>
          <w:rFonts w:ascii="Times New Roman" w:hAnsi="Times New Roman" w:cs="Times New Roman"/>
          <w:sz w:val="24"/>
          <w:szCs w:val="24"/>
        </w:rPr>
        <w:t xml:space="preserve"> Podíváme-li se na podobu reformních nařízení z roku 1988 blíže, zjistíme, že tomu skutečně tak bylo. Výsledná podoba těchto nařízení přijatá R</w:t>
      </w:r>
      <w:r w:rsidR="006B4A73" w:rsidRPr="005F7E23">
        <w:rPr>
          <w:rFonts w:ascii="Times New Roman" w:hAnsi="Times New Roman" w:cs="Times New Roman"/>
          <w:sz w:val="24"/>
          <w:szCs w:val="24"/>
        </w:rPr>
        <w:t>M</w:t>
      </w:r>
      <w:r w:rsidRPr="005F7E23">
        <w:rPr>
          <w:rFonts w:ascii="Times New Roman" w:hAnsi="Times New Roman" w:cs="Times New Roman"/>
          <w:sz w:val="24"/>
          <w:szCs w:val="24"/>
        </w:rPr>
        <w:t xml:space="preserve"> v červnu a prosinci 1988 totiž doznala pouze nepatrných změn oproti </w:t>
      </w:r>
      <w:r w:rsidR="006B4A73" w:rsidRPr="005F7E23">
        <w:rPr>
          <w:rFonts w:ascii="Times New Roman" w:hAnsi="Times New Roman" w:cs="Times New Roman"/>
          <w:sz w:val="24"/>
          <w:szCs w:val="24"/>
        </w:rPr>
        <w:t xml:space="preserve">původním </w:t>
      </w:r>
      <w:r w:rsidRPr="005F7E23">
        <w:rPr>
          <w:rFonts w:ascii="Times New Roman" w:hAnsi="Times New Roman" w:cs="Times New Roman"/>
          <w:sz w:val="24"/>
          <w:szCs w:val="24"/>
        </w:rPr>
        <w:t>návrhům EK z</w:t>
      </w:r>
      <w:r w:rsidR="006B4A73" w:rsidRPr="005F7E23">
        <w:rPr>
          <w:rFonts w:ascii="Times New Roman" w:hAnsi="Times New Roman" w:cs="Times New Roman"/>
          <w:sz w:val="24"/>
          <w:szCs w:val="24"/>
        </w:rPr>
        <w:t> dřívější doby.</w:t>
      </w:r>
      <w:r w:rsidR="00F77238" w:rsidRPr="005F7E23">
        <w:rPr>
          <w:rFonts w:ascii="Times New Roman" w:hAnsi="Times New Roman" w:cs="Times New Roman"/>
          <w:sz w:val="24"/>
          <w:szCs w:val="24"/>
        </w:rPr>
        <w:t xml:space="preserve"> Navíc</w:t>
      </w:r>
      <w:r w:rsidRPr="005F7E23">
        <w:rPr>
          <w:rFonts w:ascii="Times New Roman" w:hAnsi="Times New Roman" w:cs="Times New Roman"/>
          <w:sz w:val="24"/>
          <w:szCs w:val="24"/>
        </w:rPr>
        <w:t xml:space="preserve"> </w:t>
      </w:r>
      <w:r w:rsidR="00F77238" w:rsidRPr="005F7E23">
        <w:rPr>
          <w:rFonts w:ascii="Times New Roman" w:hAnsi="Times New Roman" w:cs="Times New Roman"/>
          <w:sz w:val="24"/>
          <w:szCs w:val="24"/>
        </w:rPr>
        <w:t>nový proces tvorby politiky HSS</w:t>
      </w:r>
      <w:r w:rsidR="006B4A73" w:rsidRPr="005F7E23">
        <w:rPr>
          <w:rFonts w:ascii="Times New Roman" w:hAnsi="Times New Roman" w:cs="Times New Roman"/>
          <w:sz w:val="24"/>
          <w:szCs w:val="24"/>
        </w:rPr>
        <w:t>,</w:t>
      </w:r>
      <w:r w:rsidR="00F77238" w:rsidRPr="005F7E23">
        <w:rPr>
          <w:rFonts w:ascii="Times New Roman" w:hAnsi="Times New Roman" w:cs="Times New Roman"/>
          <w:sz w:val="24"/>
          <w:szCs w:val="24"/>
        </w:rPr>
        <w:t xml:space="preserve"> přijatý v uvedených nařízeních, </w:t>
      </w:r>
      <w:proofErr w:type="gramStart"/>
      <w:r w:rsidR="00F77238" w:rsidRPr="005F7E23">
        <w:rPr>
          <w:rFonts w:ascii="Times New Roman" w:hAnsi="Times New Roman" w:cs="Times New Roman"/>
          <w:sz w:val="24"/>
          <w:szCs w:val="24"/>
        </w:rPr>
        <w:t>byl</w:t>
      </w:r>
      <w:proofErr w:type="gramEnd"/>
      <w:r w:rsidR="00F77238" w:rsidRPr="005F7E23">
        <w:rPr>
          <w:rFonts w:ascii="Times New Roman" w:hAnsi="Times New Roman" w:cs="Times New Roman"/>
          <w:sz w:val="24"/>
          <w:szCs w:val="24"/>
        </w:rPr>
        <w:t xml:space="preserve"> v přímém rozporu se z</w:t>
      </w:r>
      <w:r w:rsidR="004A4BD1" w:rsidRPr="005F7E23">
        <w:rPr>
          <w:rFonts w:ascii="Times New Roman" w:hAnsi="Times New Roman" w:cs="Times New Roman"/>
          <w:sz w:val="24"/>
          <w:szCs w:val="24"/>
        </w:rPr>
        <w:t>ájmy několika vlád ČS. P</w:t>
      </w:r>
      <w:r w:rsidR="00F77238" w:rsidRPr="005F7E23">
        <w:rPr>
          <w:rFonts w:ascii="Times New Roman" w:hAnsi="Times New Roman" w:cs="Times New Roman"/>
          <w:sz w:val="24"/>
          <w:szCs w:val="24"/>
        </w:rPr>
        <w:t>roblémy peri</w:t>
      </w:r>
      <w:r w:rsidR="006B4A73" w:rsidRPr="005F7E23">
        <w:rPr>
          <w:rFonts w:ascii="Times New Roman" w:hAnsi="Times New Roman" w:cs="Times New Roman"/>
          <w:sz w:val="24"/>
          <w:szCs w:val="24"/>
        </w:rPr>
        <w:t>ferních část</w:t>
      </w:r>
      <w:r w:rsidR="004A4BD1" w:rsidRPr="005F7E23">
        <w:rPr>
          <w:rFonts w:ascii="Times New Roman" w:hAnsi="Times New Roman" w:cs="Times New Roman"/>
          <w:sz w:val="24"/>
          <w:szCs w:val="24"/>
        </w:rPr>
        <w:t>í ES</w:t>
      </w:r>
      <w:r w:rsidR="006B4A73" w:rsidRPr="005F7E23">
        <w:rPr>
          <w:rFonts w:ascii="Times New Roman" w:hAnsi="Times New Roman" w:cs="Times New Roman"/>
          <w:sz w:val="24"/>
          <w:szCs w:val="24"/>
        </w:rPr>
        <w:t xml:space="preserve"> by tenkrát </w:t>
      </w:r>
      <w:proofErr w:type="gramStart"/>
      <w:r w:rsidR="006B4A73" w:rsidRPr="005F7E23">
        <w:rPr>
          <w:rFonts w:ascii="Times New Roman" w:hAnsi="Times New Roman" w:cs="Times New Roman"/>
          <w:sz w:val="24"/>
          <w:szCs w:val="24"/>
        </w:rPr>
        <w:t>šlo</w:t>
      </w:r>
      <w:proofErr w:type="gramEnd"/>
      <w:r w:rsidR="006B4A73" w:rsidRPr="005F7E23">
        <w:rPr>
          <w:rFonts w:ascii="Times New Roman" w:hAnsi="Times New Roman" w:cs="Times New Roman"/>
          <w:sz w:val="24"/>
          <w:szCs w:val="24"/>
        </w:rPr>
        <w:t xml:space="preserve"> </w:t>
      </w:r>
      <w:r w:rsidR="004A4BD1" w:rsidRPr="005F7E23">
        <w:rPr>
          <w:rFonts w:ascii="Times New Roman" w:hAnsi="Times New Roman" w:cs="Times New Roman"/>
          <w:sz w:val="24"/>
          <w:szCs w:val="24"/>
        </w:rPr>
        <w:t>řešit</w:t>
      </w:r>
      <w:r w:rsidR="00F77238" w:rsidRPr="005F7E23">
        <w:rPr>
          <w:rFonts w:ascii="Times New Roman" w:hAnsi="Times New Roman" w:cs="Times New Roman"/>
          <w:sz w:val="24"/>
          <w:szCs w:val="24"/>
        </w:rPr>
        <w:t xml:space="preserve"> prostým</w:t>
      </w:r>
      <w:r w:rsidR="004A4BD1" w:rsidRPr="005F7E23">
        <w:rPr>
          <w:rFonts w:ascii="Times New Roman" w:hAnsi="Times New Roman" w:cs="Times New Roman"/>
          <w:sz w:val="24"/>
          <w:szCs w:val="24"/>
        </w:rPr>
        <w:t xml:space="preserve"> nav</w:t>
      </w:r>
      <w:r w:rsidR="00652ACA" w:rsidRPr="005F7E23">
        <w:rPr>
          <w:rFonts w:ascii="Times New Roman" w:hAnsi="Times New Roman" w:cs="Times New Roman"/>
          <w:sz w:val="24"/>
          <w:szCs w:val="24"/>
        </w:rPr>
        <w:t>ýšením prostředků SF, alokovaných</w:t>
      </w:r>
      <w:r w:rsidR="004A4BD1" w:rsidRPr="005F7E23">
        <w:rPr>
          <w:rFonts w:ascii="Times New Roman" w:hAnsi="Times New Roman" w:cs="Times New Roman"/>
          <w:sz w:val="24"/>
          <w:szCs w:val="24"/>
        </w:rPr>
        <w:t xml:space="preserve"> těmto zemím, avšak reforma se vydala</w:t>
      </w:r>
      <w:r w:rsidR="00F77238" w:rsidRPr="005F7E23">
        <w:rPr>
          <w:rFonts w:ascii="Times New Roman" w:hAnsi="Times New Roman" w:cs="Times New Roman"/>
          <w:sz w:val="24"/>
          <w:szCs w:val="24"/>
        </w:rPr>
        <w:t xml:space="preserve"> mnohem dále a díky svým novým revolučním opatřením poskytla unijním institucím (a EK obzvláště) rozšířenou roli při tvorbě politiky HSS na </w:t>
      </w:r>
      <w:r w:rsidR="004A4BD1" w:rsidRPr="005F7E23">
        <w:rPr>
          <w:rFonts w:ascii="Times New Roman" w:hAnsi="Times New Roman" w:cs="Times New Roman"/>
          <w:sz w:val="24"/>
          <w:szCs w:val="24"/>
        </w:rPr>
        <w:t>komunitární</w:t>
      </w:r>
      <w:r w:rsidR="00F77238" w:rsidRPr="005F7E23">
        <w:rPr>
          <w:rFonts w:ascii="Times New Roman" w:hAnsi="Times New Roman" w:cs="Times New Roman"/>
          <w:sz w:val="24"/>
          <w:szCs w:val="24"/>
        </w:rPr>
        <w:t xml:space="preserve"> úrovni.</w:t>
      </w:r>
      <w:r w:rsidR="000425D2" w:rsidRPr="005F7E23">
        <w:rPr>
          <w:rStyle w:val="Znakapoznpodarou"/>
          <w:rFonts w:ascii="Times New Roman" w:hAnsi="Times New Roman" w:cs="Times New Roman"/>
          <w:sz w:val="24"/>
          <w:szCs w:val="24"/>
        </w:rPr>
        <w:footnoteReference w:id="128"/>
      </w:r>
    </w:p>
    <w:p w:rsidR="00694E78" w:rsidRDefault="00694E78" w:rsidP="001258B6">
      <w:pPr>
        <w:pStyle w:val="Bezmezer"/>
        <w:spacing w:line="360" w:lineRule="auto"/>
        <w:ind w:firstLine="708"/>
        <w:jc w:val="both"/>
        <w:rPr>
          <w:rFonts w:ascii="Times New Roman" w:hAnsi="Times New Roman" w:cs="Times New Roman"/>
          <w:sz w:val="24"/>
          <w:szCs w:val="24"/>
        </w:rPr>
      </w:pPr>
    </w:p>
    <w:p w:rsidR="00127955" w:rsidRPr="005F7E23" w:rsidRDefault="00127955" w:rsidP="001258B6">
      <w:pPr>
        <w:pStyle w:val="Bezmezer"/>
        <w:spacing w:line="360" w:lineRule="auto"/>
        <w:ind w:firstLine="708"/>
        <w:jc w:val="both"/>
        <w:rPr>
          <w:rFonts w:ascii="Times New Roman" w:hAnsi="Times New Roman" w:cs="Times New Roman"/>
          <w:sz w:val="24"/>
          <w:szCs w:val="24"/>
        </w:rPr>
      </w:pPr>
    </w:p>
    <w:p w:rsidR="001001EC" w:rsidRPr="005F7E23" w:rsidRDefault="00350E60" w:rsidP="00947347">
      <w:pPr>
        <w:pStyle w:val="Nadpis2"/>
        <w:numPr>
          <w:ilvl w:val="1"/>
          <w:numId w:val="41"/>
        </w:numPr>
        <w:rPr>
          <w:rFonts w:cs="Times New Roman"/>
        </w:rPr>
      </w:pPr>
      <w:bookmarkStart w:id="13" w:name="_Toc302549064"/>
      <w:r w:rsidRPr="005F7E23">
        <w:rPr>
          <w:rFonts w:cs="Times New Roman"/>
        </w:rPr>
        <w:lastRenderedPageBreak/>
        <w:t>Reforma</w:t>
      </w:r>
      <w:r w:rsidR="009F1692" w:rsidRPr="005F7E23">
        <w:rPr>
          <w:rFonts w:cs="Times New Roman"/>
        </w:rPr>
        <w:t xml:space="preserve"> 1993</w:t>
      </w:r>
      <w:bookmarkEnd w:id="13"/>
    </w:p>
    <w:p w:rsidR="00127955" w:rsidRPr="005F7E23" w:rsidRDefault="00127955" w:rsidP="00127955">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 xml:space="preserve">Obecnou </w:t>
      </w:r>
      <w:r>
        <w:rPr>
          <w:rFonts w:ascii="Times New Roman" w:hAnsi="Times New Roman" w:cs="Times New Roman"/>
          <w:sz w:val="24"/>
          <w:szCs w:val="24"/>
        </w:rPr>
        <w:t>cíl</w:t>
      </w:r>
      <w:r w:rsidRPr="005F7E23">
        <w:rPr>
          <w:rFonts w:ascii="Times New Roman" w:hAnsi="Times New Roman" w:cs="Times New Roman"/>
          <w:sz w:val="24"/>
          <w:szCs w:val="24"/>
        </w:rPr>
        <w:t xml:space="preserve"> EK</w:t>
      </w:r>
      <w:r>
        <w:rPr>
          <w:rFonts w:ascii="Times New Roman" w:hAnsi="Times New Roman" w:cs="Times New Roman"/>
          <w:sz w:val="24"/>
          <w:szCs w:val="24"/>
        </w:rPr>
        <w:t xml:space="preserve"> v této reformě</w:t>
      </w:r>
      <w:r w:rsidRPr="005F7E23">
        <w:rPr>
          <w:rFonts w:ascii="Times New Roman" w:hAnsi="Times New Roman" w:cs="Times New Roman"/>
          <w:sz w:val="24"/>
          <w:szCs w:val="24"/>
        </w:rPr>
        <w:t xml:space="preserve"> znázorňovala spíše nežli radikální přeměna politiky HSS snaha pokračovat v intencích zavedených předchozí reformou, avšak politická a ekonomická realita, v níž se reforma odehrávala, vykazovala poněkud odlišné jevy.</w:t>
      </w:r>
      <w:r w:rsidRPr="005F7E23">
        <w:rPr>
          <w:rStyle w:val="Znakapoznpodarou"/>
          <w:rFonts w:ascii="Times New Roman" w:hAnsi="Times New Roman" w:cs="Times New Roman"/>
          <w:sz w:val="24"/>
          <w:szCs w:val="24"/>
        </w:rPr>
        <w:footnoteReference w:id="129"/>
      </w:r>
    </w:p>
    <w:p w:rsidR="008033DA" w:rsidRPr="005F7E23" w:rsidRDefault="008033DA" w:rsidP="00127955">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 xml:space="preserve">Zatímco v roce 1988 národní vlády </w:t>
      </w:r>
      <w:r w:rsidR="00BB2D88" w:rsidRPr="005F7E23">
        <w:rPr>
          <w:rFonts w:ascii="Times New Roman" w:hAnsi="Times New Roman" w:cs="Times New Roman"/>
          <w:sz w:val="24"/>
          <w:szCs w:val="24"/>
        </w:rPr>
        <w:t>víceméně</w:t>
      </w:r>
      <w:r w:rsidRPr="005F7E23">
        <w:rPr>
          <w:rFonts w:ascii="Times New Roman" w:hAnsi="Times New Roman" w:cs="Times New Roman"/>
          <w:sz w:val="24"/>
          <w:szCs w:val="24"/>
        </w:rPr>
        <w:t xml:space="preserve"> souhlasily s prov</w:t>
      </w:r>
      <w:r w:rsidR="00BB2D88" w:rsidRPr="005F7E23">
        <w:rPr>
          <w:rFonts w:ascii="Times New Roman" w:hAnsi="Times New Roman" w:cs="Times New Roman"/>
          <w:sz w:val="24"/>
          <w:szCs w:val="24"/>
        </w:rPr>
        <w:t>edením dalekosáhlé reformy RP ES</w:t>
      </w:r>
      <w:r w:rsidRPr="005F7E23">
        <w:rPr>
          <w:rFonts w:ascii="Times New Roman" w:hAnsi="Times New Roman" w:cs="Times New Roman"/>
          <w:sz w:val="24"/>
          <w:szCs w:val="24"/>
        </w:rPr>
        <w:t xml:space="preserve"> a v rámci ní s výrazným posílením finančního a byrokrati</w:t>
      </w:r>
      <w:r w:rsidR="001367ED" w:rsidRPr="005F7E23">
        <w:rPr>
          <w:rFonts w:ascii="Times New Roman" w:hAnsi="Times New Roman" w:cs="Times New Roman"/>
          <w:sz w:val="24"/>
          <w:szCs w:val="24"/>
        </w:rPr>
        <w:t>ckého vlivu EK, v roce</w:t>
      </w:r>
      <w:r w:rsidRPr="005F7E23">
        <w:rPr>
          <w:rFonts w:ascii="Times New Roman" w:hAnsi="Times New Roman" w:cs="Times New Roman"/>
          <w:sz w:val="24"/>
          <w:szCs w:val="24"/>
        </w:rPr>
        <w:t xml:space="preserve"> 1993 se svedla tuhá bitva ohledně budoucího </w:t>
      </w:r>
      <w:r w:rsidR="00BB2D88" w:rsidRPr="005F7E23">
        <w:rPr>
          <w:rFonts w:ascii="Times New Roman" w:hAnsi="Times New Roman" w:cs="Times New Roman"/>
          <w:sz w:val="24"/>
          <w:szCs w:val="24"/>
        </w:rPr>
        <w:t>fungování</w:t>
      </w:r>
      <w:r w:rsidRPr="005F7E23">
        <w:rPr>
          <w:rFonts w:ascii="Times New Roman" w:hAnsi="Times New Roman" w:cs="Times New Roman"/>
          <w:sz w:val="24"/>
          <w:szCs w:val="24"/>
        </w:rPr>
        <w:t xml:space="preserve"> politiky HSS. Na jedné straně stály vlády Francie, Velké Británie, Německa a Španělska prosazující omezení vlivu EK a re</w:t>
      </w:r>
      <w:r w:rsidR="00BB2D88" w:rsidRPr="005F7E23">
        <w:rPr>
          <w:rFonts w:ascii="Times New Roman" w:hAnsi="Times New Roman" w:cs="Times New Roman"/>
          <w:sz w:val="24"/>
          <w:szCs w:val="24"/>
        </w:rPr>
        <w:t>nacionalizaci politiky HSS</w:t>
      </w:r>
      <w:r w:rsidRPr="005F7E23">
        <w:rPr>
          <w:rFonts w:ascii="Times New Roman" w:hAnsi="Times New Roman" w:cs="Times New Roman"/>
          <w:sz w:val="24"/>
          <w:szCs w:val="24"/>
        </w:rPr>
        <w:t>. Fr</w:t>
      </w:r>
      <w:r w:rsidR="00BB2D88" w:rsidRPr="005F7E23">
        <w:rPr>
          <w:rFonts w:ascii="Times New Roman" w:hAnsi="Times New Roman" w:cs="Times New Roman"/>
          <w:sz w:val="24"/>
          <w:szCs w:val="24"/>
        </w:rPr>
        <w:t>ancie připravila konkrétní plán</w:t>
      </w:r>
      <w:r w:rsidRPr="005F7E23">
        <w:rPr>
          <w:rFonts w:ascii="Times New Roman" w:hAnsi="Times New Roman" w:cs="Times New Roman"/>
          <w:sz w:val="24"/>
          <w:szCs w:val="24"/>
        </w:rPr>
        <w:t xml:space="preserve"> jak tohoto cíle dosáhnout, který byl silně podporován Velkou Británií, jež tvrdila, že národní vlády dokážou mnohem lépe než EK zajistit efektivitu výdajů. Španělská vláda plán podporovala</w:t>
      </w:r>
      <w:r w:rsidR="00CB1982">
        <w:rPr>
          <w:rFonts w:ascii="Times New Roman" w:hAnsi="Times New Roman" w:cs="Times New Roman"/>
          <w:sz w:val="24"/>
          <w:szCs w:val="24"/>
        </w:rPr>
        <w:t xml:space="preserve"> z toho důvodu</w:t>
      </w:r>
      <w:r w:rsidRPr="005F7E23">
        <w:rPr>
          <w:rFonts w:ascii="Times New Roman" w:hAnsi="Times New Roman" w:cs="Times New Roman"/>
          <w:sz w:val="24"/>
          <w:szCs w:val="24"/>
        </w:rPr>
        <w:t>, že chtěla finance zacílit raději na své národní priority než na priority regionál</w:t>
      </w:r>
      <w:r w:rsidR="00A755FB" w:rsidRPr="005F7E23">
        <w:rPr>
          <w:rFonts w:ascii="Times New Roman" w:hAnsi="Times New Roman" w:cs="Times New Roman"/>
          <w:sz w:val="24"/>
          <w:szCs w:val="24"/>
        </w:rPr>
        <w:t>ní. Německé vládě zase vadilo</w:t>
      </w:r>
      <w:r w:rsidRPr="005F7E23">
        <w:rPr>
          <w:rFonts w:ascii="Times New Roman" w:hAnsi="Times New Roman" w:cs="Times New Roman"/>
          <w:sz w:val="24"/>
          <w:szCs w:val="24"/>
        </w:rPr>
        <w:t xml:space="preserve">, že EK kladla překážky tomu, aby německé regiony dosáhly na podporu ze SF. Proti této silné čtyřce stála opozice složená ze dvou významných </w:t>
      </w:r>
      <w:r w:rsidR="00A755FB" w:rsidRPr="005F7E23">
        <w:rPr>
          <w:rFonts w:ascii="Times New Roman" w:hAnsi="Times New Roman" w:cs="Times New Roman"/>
          <w:sz w:val="24"/>
          <w:szCs w:val="24"/>
        </w:rPr>
        <w:t>příjemců SF</w:t>
      </w:r>
      <w:r w:rsidRPr="005F7E23">
        <w:rPr>
          <w:rFonts w:ascii="Times New Roman" w:hAnsi="Times New Roman" w:cs="Times New Roman"/>
          <w:sz w:val="24"/>
          <w:szCs w:val="24"/>
        </w:rPr>
        <w:t xml:space="preserve">, Portugalska a Irska, na jejichž stranu se přidala Belgie, jakožto stálý </w:t>
      </w:r>
      <w:r w:rsidR="001367ED" w:rsidRPr="005F7E23">
        <w:rPr>
          <w:rFonts w:ascii="Times New Roman" w:hAnsi="Times New Roman" w:cs="Times New Roman"/>
          <w:sz w:val="24"/>
          <w:szCs w:val="24"/>
        </w:rPr>
        <w:t>spojenec</w:t>
      </w:r>
      <w:r w:rsidR="000425D2" w:rsidRPr="005F7E23">
        <w:rPr>
          <w:rFonts w:ascii="Times New Roman" w:hAnsi="Times New Roman" w:cs="Times New Roman"/>
          <w:sz w:val="24"/>
          <w:szCs w:val="24"/>
        </w:rPr>
        <w:t xml:space="preserve"> EK.</w:t>
      </w:r>
      <w:r w:rsidR="000425D2" w:rsidRPr="005F7E23">
        <w:rPr>
          <w:rStyle w:val="Znakapoznpodarou"/>
          <w:rFonts w:ascii="Times New Roman" w:hAnsi="Times New Roman" w:cs="Times New Roman"/>
          <w:sz w:val="24"/>
          <w:szCs w:val="24"/>
        </w:rPr>
        <w:footnoteReference w:id="130"/>
      </w:r>
    </w:p>
    <w:p w:rsidR="005B7FC9" w:rsidRPr="005F7E23" w:rsidRDefault="00CB1982" w:rsidP="00127955">
      <w:pPr>
        <w:pStyle w:val="Bezmezer"/>
        <w:spacing w:after="200" w:line="360" w:lineRule="auto"/>
        <w:ind w:firstLine="709"/>
        <w:jc w:val="both"/>
        <w:rPr>
          <w:rFonts w:ascii="Times New Roman" w:hAnsi="Times New Roman" w:cs="Times New Roman"/>
          <w:sz w:val="24"/>
          <w:szCs w:val="24"/>
        </w:rPr>
      </w:pPr>
      <w:r>
        <w:rPr>
          <w:rFonts w:ascii="Times New Roman" w:hAnsi="Times New Roman" w:cs="Times New Roman"/>
          <w:sz w:val="24"/>
          <w:szCs w:val="24"/>
        </w:rPr>
        <w:t>Nejdůležitější</w:t>
      </w:r>
      <w:r w:rsidR="008E7E09" w:rsidRPr="005F7E23">
        <w:rPr>
          <w:rFonts w:ascii="Times New Roman" w:hAnsi="Times New Roman" w:cs="Times New Roman"/>
          <w:sz w:val="24"/>
          <w:szCs w:val="24"/>
        </w:rPr>
        <w:t> </w:t>
      </w:r>
      <w:r w:rsidR="009840D1" w:rsidRPr="005F7E23">
        <w:rPr>
          <w:rFonts w:ascii="Times New Roman" w:hAnsi="Times New Roman" w:cs="Times New Roman"/>
          <w:sz w:val="24"/>
          <w:szCs w:val="24"/>
        </w:rPr>
        <w:t>skutečn</w:t>
      </w:r>
      <w:r w:rsidR="001367ED" w:rsidRPr="005F7E23">
        <w:rPr>
          <w:rFonts w:ascii="Times New Roman" w:hAnsi="Times New Roman" w:cs="Times New Roman"/>
          <w:sz w:val="24"/>
          <w:szCs w:val="24"/>
        </w:rPr>
        <w:t xml:space="preserve">ostí bylo, že se novým cílem </w:t>
      </w:r>
      <w:r w:rsidR="00A755FB" w:rsidRPr="005F7E23">
        <w:rPr>
          <w:rFonts w:ascii="Times New Roman" w:hAnsi="Times New Roman" w:cs="Times New Roman"/>
          <w:sz w:val="24"/>
          <w:szCs w:val="24"/>
        </w:rPr>
        <w:t>ES/</w:t>
      </w:r>
      <w:r w:rsidR="009840D1" w:rsidRPr="005F7E23">
        <w:rPr>
          <w:rFonts w:ascii="Times New Roman" w:hAnsi="Times New Roman" w:cs="Times New Roman"/>
          <w:sz w:val="24"/>
          <w:szCs w:val="24"/>
        </w:rPr>
        <w:t>EU</w:t>
      </w:r>
      <w:r w:rsidR="00A755FB" w:rsidRPr="005F7E23">
        <w:rPr>
          <w:rFonts w:ascii="Times New Roman" w:hAnsi="Times New Roman" w:cs="Times New Roman"/>
          <w:sz w:val="24"/>
          <w:szCs w:val="24"/>
        </w:rPr>
        <w:t xml:space="preserve"> deklarovaným jak v Jednotném evropském aktu</w:t>
      </w:r>
      <w:r w:rsidR="009F1692" w:rsidRPr="005F7E23">
        <w:rPr>
          <w:rFonts w:ascii="Times New Roman" w:hAnsi="Times New Roman" w:cs="Times New Roman"/>
          <w:sz w:val="24"/>
          <w:szCs w:val="24"/>
        </w:rPr>
        <w:t>, tak v</w:t>
      </w:r>
      <w:r w:rsidR="00A755FB" w:rsidRPr="005F7E23">
        <w:rPr>
          <w:rFonts w:ascii="Times New Roman" w:hAnsi="Times New Roman" w:cs="Times New Roman"/>
          <w:sz w:val="24"/>
          <w:szCs w:val="24"/>
        </w:rPr>
        <w:t> Maastrichtské smlouvě</w:t>
      </w:r>
      <w:r w:rsidR="007C3F9B" w:rsidRPr="005F7E23">
        <w:rPr>
          <w:rFonts w:ascii="Times New Roman" w:hAnsi="Times New Roman" w:cs="Times New Roman"/>
          <w:sz w:val="24"/>
          <w:szCs w:val="24"/>
        </w:rPr>
        <w:t>,</w:t>
      </w:r>
      <w:r w:rsidR="009F1692" w:rsidRPr="005F7E23">
        <w:rPr>
          <w:rFonts w:ascii="Times New Roman" w:hAnsi="Times New Roman" w:cs="Times New Roman"/>
          <w:sz w:val="24"/>
          <w:szCs w:val="24"/>
        </w:rPr>
        <w:t xml:space="preserve"> stalo vytv</w:t>
      </w:r>
      <w:r w:rsidR="009840D1" w:rsidRPr="005F7E23">
        <w:rPr>
          <w:rFonts w:ascii="Times New Roman" w:hAnsi="Times New Roman" w:cs="Times New Roman"/>
          <w:sz w:val="24"/>
          <w:szCs w:val="24"/>
        </w:rPr>
        <w:t>oření hospodářské a měnové unie.</w:t>
      </w:r>
      <w:r w:rsidR="009F1692" w:rsidRPr="005F7E23">
        <w:rPr>
          <w:rFonts w:ascii="Times New Roman" w:hAnsi="Times New Roman" w:cs="Times New Roman"/>
          <w:sz w:val="24"/>
          <w:szCs w:val="24"/>
        </w:rPr>
        <w:t xml:space="preserve"> </w:t>
      </w:r>
      <w:r w:rsidR="009840D1" w:rsidRPr="005F7E23">
        <w:rPr>
          <w:rFonts w:ascii="Times New Roman" w:hAnsi="Times New Roman" w:cs="Times New Roman"/>
          <w:sz w:val="24"/>
          <w:szCs w:val="24"/>
        </w:rPr>
        <w:t>Jako nezbytné se</w:t>
      </w:r>
      <w:r w:rsidR="007C3F9B" w:rsidRPr="005F7E23">
        <w:rPr>
          <w:rFonts w:ascii="Times New Roman" w:hAnsi="Times New Roman" w:cs="Times New Roman"/>
          <w:sz w:val="24"/>
          <w:szCs w:val="24"/>
        </w:rPr>
        <w:t xml:space="preserve"> proto</w:t>
      </w:r>
      <w:r w:rsidR="009840D1" w:rsidRPr="005F7E23">
        <w:rPr>
          <w:rFonts w:ascii="Times New Roman" w:hAnsi="Times New Roman" w:cs="Times New Roman"/>
          <w:sz w:val="24"/>
          <w:szCs w:val="24"/>
        </w:rPr>
        <w:t xml:space="preserve"> ukázalo finanční posílení politiky HSS</w:t>
      </w:r>
      <w:r w:rsidR="009F1692" w:rsidRPr="005F7E23">
        <w:rPr>
          <w:rFonts w:ascii="Times New Roman" w:hAnsi="Times New Roman" w:cs="Times New Roman"/>
          <w:sz w:val="24"/>
          <w:szCs w:val="24"/>
        </w:rPr>
        <w:t xml:space="preserve">, jelikož </w:t>
      </w:r>
      <w:r w:rsidR="00CC5A9C" w:rsidRPr="005F7E23">
        <w:rPr>
          <w:rFonts w:ascii="Times New Roman" w:hAnsi="Times New Roman" w:cs="Times New Roman"/>
          <w:sz w:val="24"/>
          <w:szCs w:val="24"/>
        </w:rPr>
        <w:t>se p</w:t>
      </w:r>
      <w:r w:rsidR="007C3F9B" w:rsidRPr="005F7E23">
        <w:rPr>
          <w:rFonts w:ascii="Times New Roman" w:hAnsi="Times New Roman" w:cs="Times New Roman"/>
          <w:sz w:val="24"/>
          <w:szCs w:val="24"/>
        </w:rPr>
        <w:t>ro chudší ČS</w:t>
      </w:r>
      <w:r w:rsidR="00CC5A9C" w:rsidRPr="005F7E23">
        <w:rPr>
          <w:rFonts w:ascii="Times New Roman" w:hAnsi="Times New Roman" w:cs="Times New Roman"/>
          <w:sz w:val="24"/>
          <w:szCs w:val="24"/>
        </w:rPr>
        <w:t xml:space="preserve"> </w:t>
      </w:r>
      <w:r w:rsidR="00847598" w:rsidRPr="005F7E23">
        <w:rPr>
          <w:rFonts w:ascii="Times New Roman" w:hAnsi="Times New Roman" w:cs="Times New Roman"/>
          <w:sz w:val="24"/>
          <w:szCs w:val="24"/>
        </w:rPr>
        <w:t>(Řecko, Španělsko, Portugalsko a Irsko) stalo plnění konvergenčních kri</w:t>
      </w:r>
      <w:r w:rsidR="00CC5A9C" w:rsidRPr="005F7E23">
        <w:rPr>
          <w:rFonts w:ascii="Times New Roman" w:hAnsi="Times New Roman" w:cs="Times New Roman"/>
          <w:sz w:val="24"/>
          <w:szCs w:val="24"/>
        </w:rPr>
        <w:t>térií neúměrně finančně náročným</w:t>
      </w:r>
      <w:r w:rsidR="00847598" w:rsidRPr="005F7E23">
        <w:rPr>
          <w:rFonts w:ascii="Times New Roman" w:hAnsi="Times New Roman" w:cs="Times New Roman"/>
          <w:sz w:val="24"/>
          <w:szCs w:val="24"/>
        </w:rPr>
        <w:t xml:space="preserve">. </w:t>
      </w:r>
      <w:r w:rsidR="005B7FC9" w:rsidRPr="005F7E23">
        <w:rPr>
          <w:rFonts w:ascii="Times New Roman" w:hAnsi="Times New Roman" w:cs="Times New Roman"/>
          <w:sz w:val="24"/>
          <w:szCs w:val="24"/>
        </w:rPr>
        <w:t xml:space="preserve">Požadavky těchto tzv. </w:t>
      </w:r>
      <w:r w:rsidR="00A755FB" w:rsidRPr="005F7E23">
        <w:rPr>
          <w:rFonts w:ascii="Times New Roman" w:hAnsi="Times New Roman" w:cs="Times New Roman"/>
          <w:sz w:val="24"/>
          <w:szCs w:val="24"/>
        </w:rPr>
        <w:t>„</w:t>
      </w:r>
      <w:r w:rsidR="005B7FC9" w:rsidRPr="005F7E23">
        <w:rPr>
          <w:rFonts w:ascii="Times New Roman" w:hAnsi="Times New Roman" w:cs="Times New Roman"/>
          <w:i/>
          <w:sz w:val="24"/>
          <w:szCs w:val="24"/>
        </w:rPr>
        <w:t>kohezních zemí</w:t>
      </w:r>
      <w:r w:rsidR="00A755FB" w:rsidRPr="005F7E23">
        <w:rPr>
          <w:rFonts w:ascii="Times New Roman" w:hAnsi="Times New Roman" w:cs="Times New Roman"/>
          <w:i/>
          <w:sz w:val="24"/>
          <w:szCs w:val="24"/>
        </w:rPr>
        <w:t>“</w:t>
      </w:r>
      <w:r w:rsidR="005B7FC9" w:rsidRPr="005F7E23">
        <w:rPr>
          <w:rFonts w:ascii="Times New Roman" w:hAnsi="Times New Roman" w:cs="Times New Roman"/>
          <w:sz w:val="24"/>
          <w:szCs w:val="24"/>
        </w:rPr>
        <w:t xml:space="preserve"> posléze potvrdil</w:t>
      </w:r>
      <w:r w:rsidR="00A755FB" w:rsidRPr="005F7E23">
        <w:rPr>
          <w:rFonts w:ascii="Times New Roman" w:hAnsi="Times New Roman" w:cs="Times New Roman"/>
          <w:sz w:val="24"/>
          <w:szCs w:val="24"/>
        </w:rPr>
        <w:t>a i Delorsova zpráva o stavu hospodářské a měnové unie</w:t>
      </w:r>
      <w:r w:rsidR="005B7FC9" w:rsidRPr="005F7E23">
        <w:rPr>
          <w:rFonts w:ascii="Times New Roman" w:hAnsi="Times New Roman" w:cs="Times New Roman"/>
          <w:sz w:val="24"/>
          <w:szCs w:val="24"/>
        </w:rPr>
        <w:t xml:space="preserve"> z roku 1989.</w:t>
      </w:r>
      <w:r w:rsidR="00DD0DE9" w:rsidRPr="005F7E23">
        <w:rPr>
          <w:rFonts w:ascii="Times New Roman" w:hAnsi="Times New Roman" w:cs="Times New Roman"/>
          <w:sz w:val="24"/>
          <w:szCs w:val="24"/>
        </w:rPr>
        <w:t xml:space="preserve"> </w:t>
      </w:r>
      <w:r w:rsidR="005A1153" w:rsidRPr="005F7E23">
        <w:rPr>
          <w:rFonts w:ascii="Times New Roman" w:hAnsi="Times New Roman" w:cs="Times New Roman"/>
          <w:sz w:val="24"/>
          <w:szCs w:val="24"/>
        </w:rPr>
        <w:t>Maastrichtská smlouva</w:t>
      </w:r>
      <w:r w:rsidR="005B7FC9" w:rsidRPr="005F7E23">
        <w:rPr>
          <w:rFonts w:ascii="Times New Roman" w:hAnsi="Times New Roman" w:cs="Times New Roman"/>
          <w:sz w:val="24"/>
          <w:szCs w:val="24"/>
        </w:rPr>
        <w:t xml:space="preserve"> tyto potřeby reflektovala </w:t>
      </w:r>
      <w:r w:rsidR="006B1492" w:rsidRPr="005F7E23">
        <w:rPr>
          <w:rFonts w:ascii="Times New Roman" w:hAnsi="Times New Roman" w:cs="Times New Roman"/>
          <w:sz w:val="24"/>
          <w:szCs w:val="24"/>
        </w:rPr>
        <w:t xml:space="preserve">a v několika ustanoveních zdůraznila nutnost posilování </w:t>
      </w:r>
      <w:r w:rsidR="00047708">
        <w:rPr>
          <w:rFonts w:ascii="Times New Roman" w:hAnsi="Times New Roman" w:cs="Times New Roman"/>
          <w:sz w:val="24"/>
          <w:szCs w:val="24"/>
        </w:rPr>
        <w:t>HSS</w:t>
      </w:r>
      <w:r w:rsidR="00E647FD" w:rsidRPr="005F7E23">
        <w:rPr>
          <w:rFonts w:ascii="Times New Roman" w:hAnsi="Times New Roman" w:cs="Times New Roman"/>
          <w:sz w:val="24"/>
          <w:szCs w:val="24"/>
        </w:rPr>
        <w:t xml:space="preserve">, včetně podepsání průvodního </w:t>
      </w:r>
      <w:r w:rsidR="00E647FD" w:rsidRPr="005F7E23">
        <w:rPr>
          <w:rFonts w:ascii="Times New Roman" w:hAnsi="Times New Roman" w:cs="Times New Roman"/>
          <w:i/>
          <w:sz w:val="24"/>
          <w:szCs w:val="24"/>
        </w:rPr>
        <w:t>P</w:t>
      </w:r>
      <w:r w:rsidR="00DD0DE9" w:rsidRPr="005F7E23">
        <w:rPr>
          <w:rFonts w:ascii="Times New Roman" w:hAnsi="Times New Roman" w:cs="Times New Roman"/>
          <w:i/>
          <w:sz w:val="24"/>
          <w:szCs w:val="24"/>
        </w:rPr>
        <w:t>rotokolu o hospodářské a sociální soudržnosti</w:t>
      </w:r>
      <w:r w:rsidR="006B1492" w:rsidRPr="005F7E23">
        <w:rPr>
          <w:rFonts w:ascii="Times New Roman" w:hAnsi="Times New Roman" w:cs="Times New Roman"/>
          <w:sz w:val="24"/>
          <w:szCs w:val="24"/>
        </w:rPr>
        <w:t>.</w:t>
      </w:r>
      <w:r w:rsidR="00F7379B" w:rsidRPr="005F7E23">
        <w:rPr>
          <w:rStyle w:val="Znakapoznpodarou"/>
          <w:rFonts w:ascii="Times New Roman" w:hAnsi="Times New Roman" w:cs="Times New Roman"/>
          <w:sz w:val="24"/>
          <w:szCs w:val="24"/>
        </w:rPr>
        <w:footnoteReference w:id="131"/>
      </w:r>
    </w:p>
    <w:p w:rsidR="002B7B24" w:rsidRPr="005F7E23" w:rsidRDefault="00BF503B" w:rsidP="009610E4">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 xml:space="preserve">Novou podobu politiky HSS významně ovlivnilo zasedání </w:t>
      </w:r>
      <w:r w:rsidR="00047708">
        <w:rPr>
          <w:rFonts w:ascii="Times New Roman" w:hAnsi="Times New Roman" w:cs="Times New Roman"/>
          <w:sz w:val="24"/>
          <w:szCs w:val="24"/>
        </w:rPr>
        <w:t>Evropské rady (</w:t>
      </w:r>
      <w:r w:rsidRPr="005F7E23">
        <w:rPr>
          <w:rFonts w:ascii="Times New Roman" w:hAnsi="Times New Roman" w:cs="Times New Roman"/>
          <w:sz w:val="24"/>
          <w:szCs w:val="24"/>
        </w:rPr>
        <w:t>E</w:t>
      </w:r>
      <w:r w:rsidR="007C3F9B" w:rsidRPr="005F7E23">
        <w:rPr>
          <w:rFonts w:ascii="Times New Roman" w:hAnsi="Times New Roman" w:cs="Times New Roman"/>
          <w:sz w:val="24"/>
          <w:szCs w:val="24"/>
        </w:rPr>
        <w:t>R</w:t>
      </w:r>
      <w:r w:rsidR="00047708">
        <w:rPr>
          <w:rFonts w:ascii="Times New Roman" w:hAnsi="Times New Roman" w:cs="Times New Roman"/>
          <w:sz w:val="24"/>
          <w:szCs w:val="24"/>
        </w:rPr>
        <w:t>)</w:t>
      </w:r>
      <w:r w:rsidRPr="005F7E23">
        <w:rPr>
          <w:rFonts w:ascii="Times New Roman" w:hAnsi="Times New Roman" w:cs="Times New Roman"/>
          <w:sz w:val="24"/>
          <w:szCs w:val="24"/>
        </w:rPr>
        <w:t xml:space="preserve"> v Edinburg</w:t>
      </w:r>
      <w:r w:rsidR="00254897" w:rsidRPr="005F7E23">
        <w:rPr>
          <w:rFonts w:ascii="Times New Roman" w:hAnsi="Times New Roman" w:cs="Times New Roman"/>
          <w:sz w:val="24"/>
          <w:szCs w:val="24"/>
        </w:rPr>
        <w:t>h</w:t>
      </w:r>
      <w:r w:rsidRPr="005F7E23">
        <w:rPr>
          <w:rFonts w:ascii="Times New Roman" w:hAnsi="Times New Roman" w:cs="Times New Roman"/>
          <w:sz w:val="24"/>
          <w:szCs w:val="24"/>
        </w:rPr>
        <w:t>u v roce 1992, poněvadž na něm došlo k přijetí tzv. Delorsova balíčku II, jenž představoval no</w:t>
      </w:r>
      <w:r w:rsidR="007C3F9B" w:rsidRPr="005F7E23">
        <w:rPr>
          <w:rFonts w:ascii="Times New Roman" w:hAnsi="Times New Roman" w:cs="Times New Roman"/>
          <w:sz w:val="24"/>
          <w:szCs w:val="24"/>
        </w:rPr>
        <w:t xml:space="preserve">vý rozpočtový rámec </w:t>
      </w:r>
      <w:r w:rsidR="00CC5A9C" w:rsidRPr="005F7E23">
        <w:rPr>
          <w:rFonts w:ascii="Times New Roman" w:hAnsi="Times New Roman" w:cs="Times New Roman"/>
          <w:sz w:val="24"/>
          <w:szCs w:val="24"/>
        </w:rPr>
        <w:t>EU</w:t>
      </w:r>
      <w:r w:rsidRPr="005F7E23">
        <w:rPr>
          <w:rFonts w:ascii="Times New Roman" w:hAnsi="Times New Roman" w:cs="Times New Roman"/>
          <w:sz w:val="24"/>
          <w:szCs w:val="24"/>
        </w:rPr>
        <w:t xml:space="preserve"> na období 1993</w:t>
      </w:r>
      <w:r w:rsidR="00CC5A9C" w:rsidRPr="005F7E23">
        <w:rPr>
          <w:rFonts w:ascii="Times New Roman" w:hAnsi="Times New Roman" w:cs="Times New Roman"/>
          <w:sz w:val="24"/>
          <w:szCs w:val="24"/>
        </w:rPr>
        <w:t>-</w:t>
      </w:r>
      <w:r w:rsidRPr="005F7E23">
        <w:rPr>
          <w:rFonts w:ascii="Times New Roman" w:hAnsi="Times New Roman" w:cs="Times New Roman"/>
          <w:sz w:val="24"/>
          <w:szCs w:val="24"/>
        </w:rPr>
        <w:t>1999. Tento balíček obsahoval jednak nové úpr</w:t>
      </w:r>
      <w:r w:rsidR="00795D43" w:rsidRPr="005F7E23">
        <w:rPr>
          <w:rFonts w:ascii="Times New Roman" w:hAnsi="Times New Roman" w:cs="Times New Roman"/>
          <w:sz w:val="24"/>
          <w:szCs w:val="24"/>
        </w:rPr>
        <w:t xml:space="preserve">avy fungování politiky HSS, </w:t>
      </w:r>
      <w:r w:rsidR="007C3F9B" w:rsidRPr="005F7E23">
        <w:rPr>
          <w:rFonts w:ascii="Times New Roman" w:hAnsi="Times New Roman" w:cs="Times New Roman"/>
          <w:sz w:val="24"/>
          <w:szCs w:val="24"/>
        </w:rPr>
        <w:t>jednak</w:t>
      </w:r>
      <w:r w:rsidRPr="005F7E23">
        <w:rPr>
          <w:rFonts w:ascii="Times New Roman" w:hAnsi="Times New Roman" w:cs="Times New Roman"/>
          <w:sz w:val="24"/>
          <w:szCs w:val="24"/>
        </w:rPr>
        <w:t xml:space="preserve"> její finanční posílení o 41 % oproti předchozímu programovému období</w:t>
      </w:r>
      <w:r w:rsidR="00795D43" w:rsidRPr="005F7E23">
        <w:rPr>
          <w:rFonts w:ascii="Times New Roman" w:hAnsi="Times New Roman" w:cs="Times New Roman"/>
          <w:sz w:val="24"/>
          <w:szCs w:val="24"/>
        </w:rPr>
        <w:t>. N</w:t>
      </w:r>
      <w:r w:rsidRPr="005F7E23">
        <w:rPr>
          <w:rFonts w:ascii="Times New Roman" w:hAnsi="Times New Roman" w:cs="Times New Roman"/>
          <w:sz w:val="24"/>
          <w:szCs w:val="24"/>
        </w:rPr>
        <w:t>ově tak disponovala částkou 208 mld. ECU</w:t>
      </w:r>
      <w:r w:rsidR="009B27E0" w:rsidRPr="005F7E23">
        <w:rPr>
          <w:rFonts w:ascii="Times New Roman" w:hAnsi="Times New Roman" w:cs="Times New Roman"/>
          <w:sz w:val="24"/>
          <w:szCs w:val="24"/>
        </w:rPr>
        <w:t>,</w:t>
      </w:r>
      <w:r w:rsidR="00F7379B" w:rsidRPr="005F7E23">
        <w:rPr>
          <w:rStyle w:val="Znakapoznpodarou"/>
          <w:rFonts w:ascii="Times New Roman" w:hAnsi="Times New Roman" w:cs="Times New Roman"/>
          <w:sz w:val="24"/>
          <w:szCs w:val="24"/>
        </w:rPr>
        <w:footnoteReference w:id="132"/>
      </w:r>
      <w:r w:rsidR="00F7379B" w:rsidRPr="005F7E23">
        <w:rPr>
          <w:rFonts w:ascii="Times New Roman" w:hAnsi="Times New Roman" w:cs="Times New Roman"/>
          <w:sz w:val="24"/>
          <w:szCs w:val="24"/>
        </w:rPr>
        <w:t xml:space="preserve"> </w:t>
      </w:r>
      <w:r w:rsidR="009B27E0" w:rsidRPr="005F7E23">
        <w:rPr>
          <w:rFonts w:ascii="Times New Roman" w:hAnsi="Times New Roman" w:cs="Times New Roman"/>
          <w:sz w:val="24"/>
          <w:szCs w:val="24"/>
        </w:rPr>
        <w:lastRenderedPageBreak/>
        <w:t>přičemž její pokrytí se zvýšilo ze 43 % evropské populace na 51 %</w:t>
      </w:r>
      <w:r w:rsidR="00795D43" w:rsidRPr="005F7E23">
        <w:rPr>
          <w:rFonts w:ascii="Times New Roman" w:hAnsi="Times New Roman" w:cs="Times New Roman"/>
          <w:sz w:val="24"/>
          <w:szCs w:val="24"/>
        </w:rPr>
        <w:t>.</w:t>
      </w:r>
      <w:r w:rsidR="002B7B24" w:rsidRPr="005F7E23">
        <w:rPr>
          <w:rFonts w:ascii="Times New Roman" w:hAnsi="Times New Roman" w:cs="Times New Roman"/>
          <w:sz w:val="24"/>
          <w:szCs w:val="24"/>
        </w:rPr>
        <w:t xml:space="preserve"> V roce 1993 také došlo k vytvoření čtvrtého SF - Finančního nástroje na podporu rybolovu (</w:t>
      </w:r>
      <w:r w:rsidR="00F7379B" w:rsidRPr="005F7E23">
        <w:rPr>
          <w:rFonts w:ascii="Times New Roman" w:hAnsi="Times New Roman" w:cs="Times New Roman"/>
          <w:sz w:val="24"/>
          <w:szCs w:val="24"/>
        </w:rPr>
        <w:t>FNPR).</w:t>
      </w:r>
      <w:r w:rsidR="00F7379B" w:rsidRPr="005F7E23">
        <w:rPr>
          <w:rStyle w:val="Znakapoznpodarou"/>
          <w:rFonts w:ascii="Times New Roman" w:hAnsi="Times New Roman" w:cs="Times New Roman"/>
          <w:sz w:val="24"/>
          <w:szCs w:val="24"/>
        </w:rPr>
        <w:footnoteReference w:id="133"/>
      </w:r>
    </w:p>
    <w:p w:rsidR="00F62838" w:rsidRPr="005F7E23" w:rsidRDefault="00F7379B" w:rsidP="009610E4">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FNPR</w:t>
      </w:r>
      <w:r w:rsidR="005D158C" w:rsidRPr="005F7E23">
        <w:rPr>
          <w:rFonts w:ascii="Times New Roman" w:hAnsi="Times New Roman" w:cs="Times New Roman"/>
          <w:sz w:val="24"/>
          <w:szCs w:val="24"/>
        </w:rPr>
        <w:t xml:space="preserve"> však nebyl jediným nově vzniklým fondem politiky HSS. </w:t>
      </w:r>
      <w:r w:rsidR="007C3F9B" w:rsidRPr="005F7E23">
        <w:rPr>
          <w:rFonts w:ascii="Times New Roman" w:hAnsi="Times New Roman" w:cs="Times New Roman"/>
          <w:sz w:val="24"/>
          <w:szCs w:val="24"/>
        </w:rPr>
        <w:t xml:space="preserve">Část </w:t>
      </w:r>
      <w:r w:rsidR="005D158C" w:rsidRPr="005F7E23">
        <w:rPr>
          <w:rFonts w:ascii="Times New Roman" w:hAnsi="Times New Roman" w:cs="Times New Roman"/>
          <w:sz w:val="24"/>
          <w:szCs w:val="24"/>
        </w:rPr>
        <w:t>zmíněného</w:t>
      </w:r>
      <w:r w:rsidR="001A51B7" w:rsidRPr="005F7E23">
        <w:rPr>
          <w:rFonts w:ascii="Times New Roman" w:hAnsi="Times New Roman" w:cs="Times New Roman"/>
          <w:sz w:val="24"/>
          <w:szCs w:val="24"/>
        </w:rPr>
        <w:t xml:space="preserve"> rozpočtového</w:t>
      </w:r>
      <w:r w:rsidR="007C3F9B" w:rsidRPr="005F7E23">
        <w:rPr>
          <w:rFonts w:ascii="Times New Roman" w:hAnsi="Times New Roman" w:cs="Times New Roman"/>
          <w:sz w:val="24"/>
          <w:szCs w:val="24"/>
        </w:rPr>
        <w:t xml:space="preserve"> navýšení </w:t>
      </w:r>
      <w:r w:rsidR="005D158C" w:rsidRPr="005F7E23">
        <w:rPr>
          <w:rFonts w:ascii="Times New Roman" w:hAnsi="Times New Roman" w:cs="Times New Roman"/>
          <w:sz w:val="24"/>
          <w:szCs w:val="24"/>
        </w:rPr>
        <w:t xml:space="preserve">totiž </w:t>
      </w:r>
      <w:r w:rsidR="007C3F9B" w:rsidRPr="005F7E23">
        <w:rPr>
          <w:rFonts w:ascii="Times New Roman" w:hAnsi="Times New Roman" w:cs="Times New Roman"/>
          <w:sz w:val="24"/>
          <w:szCs w:val="24"/>
        </w:rPr>
        <w:t xml:space="preserve">představoval nově vytvořený </w:t>
      </w:r>
      <w:r w:rsidR="00047708">
        <w:rPr>
          <w:rFonts w:ascii="Times New Roman" w:hAnsi="Times New Roman" w:cs="Times New Roman"/>
          <w:sz w:val="24"/>
          <w:szCs w:val="24"/>
        </w:rPr>
        <w:t>FS</w:t>
      </w:r>
      <w:r w:rsidR="007C3F9B" w:rsidRPr="005F7E23">
        <w:rPr>
          <w:rFonts w:ascii="Times New Roman" w:hAnsi="Times New Roman" w:cs="Times New Roman"/>
          <w:sz w:val="24"/>
          <w:szCs w:val="24"/>
        </w:rPr>
        <w:t xml:space="preserve">, který si prosadily kohezní země </w:t>
      </w:r>
      <w:r w:rsidR="00686163" w:rsidRPr="005F7E23">
        <w:rPr>
          <w:rFonts w:ascii="Times New Roman" w:hAnsi="Times New Roman" w:cs="Times New Roman"/>
          <w:sz w:val="24"/>
          <w:szCs w:val="24"/>
        </w:rPr>
        <w:t>pod vedením Španělska</w:t>
      </w:r>
      <w:r w:rsidR="001A51B7" w:rsidRPr="005F7E23">
        <w:rPr>
          <w:rFonts w:ascii="Times New Roman" w:hAnsi="Times New Roman" w:cs="Times New Roman"/>
          <w:sz w:val="24"/>
          <w:szCs w:val="24"/>
        </w:rPr>
        <w:t>. FS vznikl především díky silnému</w:t>
      </w:r>
      <w:r w:rsidR="00686163" w:rsidRPr="005F7E23">
        <w:rPr>
          <w:rFonts w:ascii="Times New Roman" w:hAnsi="Times New Roman" w:cs="Times New Roman"/>
          <w:sz w:val="24"/>
          <w:szCs w:val="24"/>
        </w:rPr>
        <w:t xml:space="preserve"> tlak</w:t>
      </w:r>
      <w:r w:rsidR="001A51B7" w:rsidRPr="005F7E23">
        <w:rPr>
          <w:rFonts w:ascii="Times New Roman" w:hAnsi="Times New Roman" w:cs="Times New Roman"/>
          <w:sz w:val="24"/>
          <w:szCs w:val="24"/>
        </w:rPr>
        <w:t xml:space="preserve">u Španělska, které pod hrozbou </w:t>
      </w:r>
      <w:r w:rsidR="000201F9" w:rsidRPr="005F7E23">
        <w:rPr>
          <w:rFonts w:ascii="Times New Roman" w:hAnsi="Times New Roman" w:cs="Times New Roman"/>
          <w:sz w:val="24"/>
          <w:szCs w:val="24"/>
        </w:rPr>
        <w:t>vetování harmonogramu tvorby hospodářské a měnové unie</w:t>
      </w:r>
      <w:r w:rsidR="001A51B7" w:rsidRPr="005F7E23">
        <w:rPr>
          <w:rFonts w:ascii="Times New Roman" w:hAnsi="Times New Roman" w:cs="Times New Roman"/>
          <w:sz w:val="24"/>
          <w:szCs w:val="24"/>
        </w:rPr>
        <w:t xml:space="preserve"> požadovalo </w:t>
      </w:r>
      <w:r w:rsidR="00686163" w:rsidRPr="005F7E23">
        <w:rPr>
          <w:rFonts w:ascii="Times New Roman" w:hAnsi="Times New Roman" w:cs="Times New Roman"/>
          <w:sz w:val="24"/>
          <w:szCs w:val="24"/>
        </w:rPr>
        <w:t>vytvoření nového finančního nástroje, je</w:t>
      </w:r>
      <w:r w:rsidR="00795D43" w:rsidRPr="005F7E23">
        <w:rPr>
          <w:rFonts w:ascii="Times New Roman" w:hAnsi="Times New Roman" w:cs="Times New Roman"/>
          <w:sz w:val="24"/>
          <w:szCs w:val="24"/>
        </w:rPr>
        <w:t>n</w:t>
      </w:r>
      <w:r w:rsidR="00686163" w:rsidRPr="005F7E23">
        <w:rPr>
          <w:rFonts w:ascii="Times New Roman" w:hAnsi="Times New Roman" w:cs="Times New Roman"/>
          <w:sz w:val="24"/>
          <w:szCs w:val="24"/>
        </w:rPr>
        <w:t xml:space="preserve">ž by sloužil k vyrovnání stále trvajících regionálních disparit. </w:t>
      </w:r>
      <w:r w:rsidR="001A51B7" w:rsidRPr="005F7E23">
        <w:rPr>
          <w:rFonts w:ascii="Times New Roman" w:hAnsi="Times New Roman" w:cs="Times New Roman"/>
          <w:sz w:val="24"/>
          <w:szCs w:val="24"/>
        </w:rPr>
        <w:t xml:space="preserve">FS disponoval na své </w:t>
      </w:r>
      <w:r w:rsidR="000201F9" w:rsidRPr="005F7E23">
        <w:rPr>
          <w:rFonts w:ascii="Times New Roman" w:hAnsi="Times New Roman" w:cs="Times New Roman"/>
          <w:sz w:val="24"/>
          <w:szCs w:val="24"/>
        </w:rPr>
        <w:t>první rozpočtové období (1993-</w:t>
      </w:r>
      <w:r w:rsidR="001A51B7" w:rsidRPr="005F7E23">
        <w:rPr>
          <w:rFonts w:ascii="Times New Roman" w:hAnsi="Times New Roman" w:cs="Times New Roman"/>
          <w:sz w:val="24"/>
          <w:szCs w:val="24"/>
        </w:rPr>
        <w:t>1999)</w:t>
      </w:r>
      <w:r w:rsidR="00686163" w:rsidRPr="005F7E23">
        <w:rPr>
          <w:rFonts w:ascii="Times New Roman" w:hAnsi="Times New Roman" w:cs="Times New Roman"/>
          <w:sz w:val="24"/>
          <w:szCs w:val="24"/>
        </w:rPr>
        <w:t> finanční alo</w:t>
      </w:r>
      <w:r w:rsidR="001A51B7" w:rsidRPr="005F7E23">
        <w:rPr>
          <w:rFonts w:ascii="Times New Roman" w:hAnsi="Times New Roman" w:cs="Times New Roman"/>
          <w:sz w:val="24"/>
          <w:szCs w:val="24"/>
        </w:rPr>
        <w:t>kací 16 mld. ECU</w:t>
      </w:r>
      <w:r w:rsidR="005F6442" w:rsidRPr="005F7E23">
        <w:rPr>
          <w:rFonts w:ascii="Times New Roman" w:hAnsi="Times New Roman" w:cs="Times New Roman"/>
          <w:sz w:val="24"/>
          <w:szCs w:val="24"/>
        </w:rPr>
        <w:t>, jež</w:t>
      </w:r>
      <w:r w:rsidR="00795D43" w:rsidRPr="005F7E23">
        <w:rPr>
          <w:rFonts w:ascii="Times New Roman" w:hAnsi="Times New Roman" w:cs="Times New Roman"/>
          <w:sz w:val="24"/>
          <w:szCs w:val="24"/>
        </w:rPr>
        <w:t xml:space="preserve"> se mezi</w:t>
      </w:r>
      <w:r w:rsidR="001A51B7" w:rsidRPr="005F7E23">
        <w:rPr>
          <w:rFonts w:ascii="Times New Roman" w:hAnsi="Times New Roman" w:cs="Times New Roman"/>
          <w:sz w:val="24"/>
          <w:szCs w:val="24"/>
        </w:rPr>
        <w:t xml:space="preserve"> ČS </w:t>
      </w:r>
      <w:r w:rsidR="00795D43" w:rsidRPr="005F7E23">
        <w:rPr>
          <w:rFonts w:ascii="Times New Roman" w:hAnsi="Times New Roman" w:cs="Times New Roman"/>
          <w:sz w:val="24"/>
          <w:szCs w:val="24"/>
        </w:rPr>
        <w:t>rozdělila</w:t>
      </w:r>
      <w:r w:rsidR="005F6442" w:rsidRPr="005F7E23">
        <w:rPr>
          <w:rFonts w:ascii="Times New Roman" w:hAnsi="Times New Roman" w:cs="Times New Roman"/>
          <w:sz w:val="24"/>
          <w:szCs w:val="24"/>
        </w:rPr>
        <w:t xml:space="preserve"> takto: Španělsko</w:t>
      </w:r>
      <w:r w:rsidR="001A51B7" w:rsidRPr="005F7E23">
        <w:rPr>
          <w:rFonts w:ascii="Times New Roman" w:hAnsi="Times New Roman" w:cs="Times New Roman"/>
          <w:sz w:val="24"/>
          <w:szCs w:val="24"/>
        </w:rPr>
        <w:t xml:space="preserve"> obdrželo</w:t>
      </w:r>
      <w:r w:rsidR="005F6442" w:rsidRPr="005F7E23">
        <w:rPr>
          <w:rFonts w:ascii="Times New Roman" w:hAnsi="Times New Roman" w:cs="Times New Roman"/>
          <w:sz w:val="24"/>
          <w:szCs w:val="24"/>
        </w:rPr>
        <w:t xml:space="preserve"> 55 %, Portugalsko 18 %, Řecko </w:t>
      </w:r>
      <w:r w:rsidR="001A51B7" w:rsidRPr="005F7E23">
        <w:rPr>
          <w:rFonts w:ascii="Times New Roman" w:hAnsi="Times New Roman" w:cs="Times New Roman"/>
          <w:sz w:val="24"/>
          <w:szCs w:val="24"/>
        </w:rPr>
        <w:t xml:space="preserve">18 % a Irsko 9 %. Fond byl zacílen na </w:t>
      </w:r>
      <w:r w:rsidR="005F6442" w:rsidRPr="005F7E23">
        <w:rPr>
          <w:rFonts w:ascii="Times New Roman" w:hAnsi="Times New Roman" w:cs="Times New Roman"/>
          <w:sz w:val="24"/>
          <w:szCs w:val="24"/>
        </w:rPr>
        <w:t xml:space="preserve">financování nákladných projektů na zlepšení infrastruktury a životního prostředí. </w:t>
      </w:r>
      <w:r w:rsidR="001A51B7" w:rsidRPr="005F7E23">
        <w:rPr>
          <w:rFonts w:ascii="Times New Roman" w:hAnsi="Times New Roman" w:cs="Times New Roman"/>
          <w:sz w:val="24"/>
          <w:szCs w:val="24"/>
        </w:rPr>
        <w:t>Důležitou skutečností je</w:t>
      </w:r>
      <w:r w:rsidR="00C51BA7" w:rsidRPr="005F7E23">
        <w:rPr>
          <w:rFonts w:ascii="Times New Roman" w:hAnsi="Times New Roman" w:cs="Times New Roman"/>
          <w:sz w:val="24"/>
          <w:szCs w:val="24"/>
        </w:rPr>
        <w:t>, že</w:t>
      </w:r>
      <w:r w:rsidR="00900209" w:rsidRPr="005F7E23">
        <w:rPr>
          <w:rFonts w:ascii="Times New Roman" w:hAnsi="Times New Roman" w:cs="Times New Roman"/>
          <w:sz w:val="24"/>
          <w:szCs w:val="24"/>
        </w:rPr>
        <w:t xml:space="preserve"> se</w:t>
      </w:r>
      <w:r w:rsidR="001A51B7" w:rsidRPr="005F7E23">
        <w:rPr>
          <w:rFonts w:ascii="Times New Roman" w:hAnsi="Times New Roman" w:cs="Times New Roman"/>
          <w:sz w:val="24"/>
          <w:szCs w:val="24"/>
        </w:rPr>
        <w:t xml:space="preserve"> tento fond</w:t>
      </w:r>
      <w:r w:rsidR="00900209" w:rsidRPr="005F7E23">
        <w:rPr>
          <w:rFonts w:ascii="Times New Roman" w:hAnsi="Times New Roman" w:cs="Times New Roman"/>
          <w:sz w:val="24"/>
          <w:szCs w:val="24"/>
        </w:rPr>
        <w:t xml:space="preserve"> nepoč</w:t>
      </w:r>
      <w:r w:rsidR="004A084B" w:rsidRPr="005F7E23">
        <w:rPr>
          <w:rFonts w:ascii="Times New Roman" w:hAnsi="Times New Roman" w:cs="Times New Roman"/>
          <w:sz w:val="24"/>
          <w:szCs w:val="24"/>
        </w:rPr>
        <w:t xml:space="preserve">ítá mezi </w:t>
      </w:r>
      <w:r w:rsidR="001A51B7" w:rsidRPr="005F7E23">
        <w:rPr>
          <w:rFonts w:ascii="Times New Roman" w:hAnsi="Times New Roman" w:cs="Times New Roman"/>
          <w:sz w:val="24"/>
          <w:szCs w:val="24"/>
        </w:rPr>
        <w:t>SF</w:t>
      </w:r>
      <w:r w:rsidR="004A084B" w:rsidRPr="005F7E23">
        <w:rPr>
          <w:rFonts w:ascii="Times New Roman" w:hAnsi="Times New Roman" w:cs="Times New Roman"/>
          <w:sz w:val="24"/>
          <w:szCs w:val="24"/>
        </w:rPr>
        <w:t xml:space="preserve"> a</w:t>
      </w:r>
      <w:r w:rsidR="00900209" w:rsidRPr="005F7E23">
        <w:rPr>
          <w:rFonts w:ascii="Times New Roman" w:hAnsi="Times New Roman" w:cs="Times New Roman"/>
          <w:sz w:val="24"/>
          <w:szCs w:val="24"/>
        </w:rPr>
        <w:t xml:space="preserve"> není</w:t>
      </w:r>
      <w:r w:rsidR="00C51BA7" w:rsidRPr="005F7E23">
        <w:rPr>
          <w:rFonts w:ascii="Times New Roman" w:hAnsi="Times New Roman" w:cs="Times New Roman"/>
          <w:sz w:val="24"/>
          <w:szCs w:val="24"/>
        </w:rPr>
        <w:t xml:space="preserve"> zacílen na region</w:t>
      </w:r>
      <w:r w:rsidR="00900209" w:rsidRPr="005F7E23">
        <w:rPr>
          <w:rFonts w:ascii="Times New Roman" w:hAnsi="Times New Roman" w:cs="Times New Roman"/>
          <w:sz w:val="24"/>
          <w:szCs w:val="24"/>
        </w:rPr>
        <w:t>ální projekty, ale předkladatel</w:t>
      </w:r>
      <w:r w:rsidR="001A51B7" w:rsidRPr="005F7E23">
        <w:rPr>
          <w:rFonts w:ascii="Times New Roman" w:hAnsi="Times New Roman" w:cs="Times New Roman"/>
          <w:sz w:val="24"/>
          <w:szCs w:val="24"/>
        </w:rPr>
        <w:t>i</w:t>
      </w:r>
      <w:r w:rsidR="00900209" w:rsidRPr="005F7E23">
        <w:rPr>
          <w:rFonts w:ascii="Times New Roman" w:hAnsi="Times New Roman" w:cs="Times New Roman"/>
          <w:sz w:val="24"/>
          <w:szCs w:val="24"/>
        </w:rPr>
        <w:t xml:space="preserve"> jsou</w:t>
      </w:r>
      <w:r w:rsidR="001A51B7" w:rsidRPr="005F7E23">
        <w:rPr>
          <w:rFonts w:ascii="Times New Roman" w:hAnsi="Times New Roman" w:cs="Times New Roman"/>
          <w:sz w:val="24"/>
          <w:szCs w:val="24"/>
        </w:rPr>
        <w:t xml:space="preserve"> samy státy</w:t>
      </w:r>
      <w:r w:rsidR="00C51BA7" w:rsidRPr="005F7E23">
        <w:rPr>
          <w:rFonts w:ascii="Times New Roman" w:hAnsi="Times New Roman" w:cs="Times New Roman"/>
          <w:sz w:val="24"/>
          <w:szCs w:val="24"/>
        </w:rPr>
        <w:t xml:space="preserve"> </w:t>
      </w:r>
      <w:r w:rsidR="001A51B7" w:rsidRPr="005F7E23">
        <w:rPr>
          <w:rFonts w:ascii="Times New Roman" w:hAnsi="Times New Roman" w:cs="Times New Roman"/>
          <w:sz w:val="24"/>
          <w:szCs w:val="24"/>
        </w:rPr>
        <w:t>(</w:t>
      </w:r>
      <w:r w:rsidR="00C51BA7" w:rsidRPr="005F7E23">
        <w:rPr>
          <w:rFonts w:ascii="Times New Roman" w:hAnsi="Times New Roman" w:cs="Times New Roman"/>
          <w:sz w:val="24"/>
          <w:szCs w:val="24"/>
        </w:rPr>
        <w:t xml:space="preserve">s HDP nižším než je 90 % </w:t>
      </w:r>
      <w:r w:rsidR="001A51B7" w:rsidRPr="005F7E23">
        <w:rPr>
          <w:rFonts w:ascii="Times New Roman" w:hAnsi="Times New Roman" w:cs="Times New Roman"/>
          <w:sz w:val="24"/>
          <w:szCs w:val="24"/>
        </w:rPr>
        <w:t>průměru EU)</w:t>
      </w:r>
      <w:r w:rsidR="00C51BA7" w:rsidRPr="005F7E23">
        <w:rPr>
          <w:rFonts w:ascii="Times New Roman" w:hAnsi="Times New Roman" w:cs="Times New Roman"/>
          <w:sz w:val="24"/>
          <w:szCs w:val="24"/>
        </w:rPr>
        <w:t>. F</w:t>
      </w:r>
      <w:r w:rsidR="004A084B" w:rsidRPr="005F7E23">
        <w:rPr>
          <w:rFonts w:ascii="Times New Roman" w:hAnsi="Times New Roman" w:cs="Times New Roman"/>
          <w:sz w:val="24"/>
          <w:szCs w:val="24"/>
        </w:rPr>
        <w:t xml:space="preserve">S </w:t>
      </w:r>
      <w:r w:rsidR="00C51BA7" w:rsidRPr="005F7E23">
        <w:rPr>
          <w:rFonts w:ascii="Times New Roman" w:hAnsi="Times New Roman" w:cs="Times New Roman"/>
          <w:sz w:val="24"/>
          <w:szCs w:val="24"/>
        </w:rPr>
        <w:t>proplácel až 85 % vynaložených nákladu na konkrétní projekt, což před</w:t>
      </w:r>
      <w:r w:rsidR="004A084B" w:rsidRPr="005F7E23">
        <w:rPr>
          <w:rFonts w:ascii="Times New Roman" w:hAnsi="Times New Roman" w:cs="Times New Roman"/>
          <w:sz w:val="24"/>
          <w:szCs w:val="24"/>
        </w:rPr>
        <w:t>stavovalo vyšší míru, než jakou</w:t>
      </w:r>
      <w:r w:rsidR="00C51BA7" w:rsidRPr="005F7E23">
        <w:rPr>
          <w:rFonts w:ascii="Times New Roman" w:hAnsi="Times New Roman" w:cs="Times New Roman"/>
          <w:sz w:val="24"/>
          <w:szCs w:val="24"/>
        </w:rPr>
        <w:t xml:space="preserve"> proplá</w:t>
      </w:r>
      <w:r w:rsidR="00212053" w:rsidRPr="005F7E23">
        <w:rPr>
          <w:rFonts w:ascii="Times New Roman" w:hAnsi="Times New Roman" w:cs="Times New Roman"/>
          <w:sz w:val="24"/>
          <w:szCs w:val="24"/>
        </w:rPr>
        <w:t xml:space="preserve">cely </w:t>
      </w:r>
      <w:r w:rsidR="004A084B" w:rsidRPr="005F7E23">
        <w:rPr>
          <w:rFonts w:ascii="Times New Roman" w:hAnsi="Times New Roman" w:cs="Times New Roman"/>
          <w:sz w:val="24"/>
          <w:szCs w:val="24"/>
        </w:rPr>
        <w:t>jednotlivé SF</w:t>
      </w:r>
      <w:r w:rsidR="00C51BA7" w:rsidRPr="005F7E23">
        <w:rPr>
          <w:rFonts w:ascii="Times New Roman" w:hAnsi="Times New Roman" w:cs="Times New Roman"/>
          <w:sz w:val="24"/>
          <w:szCs w:val="24"/>
        </w:rPr>
        <w:t>.</w:t>
      </w:r>
      <w:r w:rsidRPr="005F7E23">
        <w:rPr>
          <w:rStyle w:val="Znakapoznpodarou"/>
          <w:rFonts w:ascii="Times New Roman" w:hAnsi="Times New Roman" w:cs="Times New Roman"/>
          <w:sz w:val="24"/>
          <w:szCs w:val="24"/>
        </w:rPr>
        <w:footnoteReference w:id="134"/>
      </w:r>
    </w:p>
    <w:p w:rsidR="00762BE1" w:rsidRPr="005F7E23" w:rsidRDefault="00762BE1" w:rsidP="009610E4">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 xml:space="preserve">Jelikož </w:t>
      </w:r>
      <w:r w:rsidR="00212053" w:rsidRPr="005F7E23">
        <w:rPr>
          <w:rFonts w:ascii="Times New Roman" w:hAnsi="Times New Roman" w:cs="Times New Roman"/>
          <w:sz w:val="24"/>
          <w:szCs w:val="24"/>
        </w:rPr>
        <w:t>byly</w:t>
      </w:r>
      <w:r w:rsidRPr="005F7E23">
        <w:rPr>
          <w:rFonts w:ascii="Times New Roman" w:hAnsi="Times New Roman" w:cs="Times New Roman"/>
          <w:sz w:val="24"/>
          <w:szCs w:val="24"/>
        </w:rPr>
        <w:t xml:space="preserve"> prostředky </w:t>
      </w:r>
      <w:r w:rsidR="00720BB1" w:rsidRPr="005F7E23">
        <w:rPr>
          <w:rFonts w:ascii="Times New Roman" w:hAnsi="Times New Roman" w:cs="Times New Roman"/>
          <w:sz w:val="24"/>
          <w:szCs w:val="24"/>
        </w:rPr>
        <w:t>FS</w:t>
      </w:r>
      <w:r w:rsidRPr="005F7E23">
        <w:rPr>
          <w:rFonts w:ascii="Times New Roman" w:hAnsi="Times New Roman" w:cs="Times New Roman"/>
          <w:sz w:val="24"/>
          <w:szCs w:val="24"/>
        </w:rPr>
        <w:t xml:space="preserve"> alokovány na konkrétní projekty místo na programy, je</w:t>
      </w:r>
      <w:r w:rsidR="007B5E36" w:rsidRPr="005F7E23">
        <w:rPr>
          <w:rFonts w:ascii="Times New Roman" w:hAnsi="Times New Roman" w:cs="Times New Roman"/>
          <w:sz w:val="24"/>
          <w:szCs w:val="24"/>
        </w:rPr>
        <w:t xml:space="preserve"> </w:t>
      </w:r>
      <w:r w:rsidR="00212053" w:rsidRPr="005F7E23">
        <w:rPr>
          <w:rFonts w:ascii="Times New Roman" w:hAnsi="Times New Roman" w:cs="Times New Roman"/>
          <w:sz w:val="24"/>
          <w:szCs w:val="24"/>
        </w:rPr>
        <w:t>logické, že se zde neuplatňoval</w:t>
      </w:r>
      <w:r w:rsidRPr="005F7E23">
        <w:rPr>
          <w:rFonts w:ascii="Times New Roman" w:hAnsi="Times New Roman" w:cs="Times New Roman"/>
          <w:sz w:val="24"/>
          <w:szCs w:val="24"/>
        </w:rPr>
        <w:t xml:space="preserve"> princip programování jako u SF.</w:t>
      </w:r>
      <w:r w:rsidR="007B5E36" w:rsidRPr="005F7E23">
        <w:rPr>
          <w:rFonts w:ascii="Times New Roman" w:hAnsi="Times New Roman" w:cs="Times New Roman"/>
          <w:sz w:val="24"/>
          <w:szCs w:val="24"/>
        </w:rPr>
        <w:t xml:space="preserve"> </w:t>
      </w:r>
      <w:r w:rsidRPr="005F7E23">
        <w:rPr>
          <w:rFonts w:ascii="Times New Roman" w:hAnsi="Times New Roman" w:cs="Times New Roman"/>
          <w:sz w:val="24"/>
          <w:szCs w:val="24"/>
        </w:rPr>
        <w:t>Rovněž p</w:t>
      </w:r>
      <w:r w:rsidR="00212053" w:rsidRPr="005F7E23">
        <w:rPr>
          <w:rFonts w:ascii="Times New Roman" w:hAnsi="Times New Roman" w:cs="Times New Roman"/>
          <w:sz w:val="24"/>
          <w:szCs w:val="24"/>
        </w:rPr>
        <w:t>rincip partnerství byl</w:t>
      </w:r>
      <w:r w:rsidR="007B5E36" w:rsidRPr="005F7E23">
        <w:rPr>
          <w:rFonts w:ascii="Times New Roman" w:hAnsi="Times New Roman" w:cs="Times New Roman"/>
          <w:sz w:val="24"/>
          <w:szCs w:val="24"/>
        </w:rPr>
        <w:t xml:space="preserve"> </w:t>
      </w:r>
      <w:r w:rsidR="00386B7F" w:rsidRPr="005F7E23">
        <w:rPr>
          <w:rFonts w:ascii="Times New Roman" w:hAnsi="Times New Roman" w:cs="Times New Roman"/>
          <w:sz w:val="24"/>
          <w:szCs w:val="24"/>
        </w:rPr>
        <w:t>limitován</w:t>
      </w:r>
      <w:r w:rsidR="007B5E36" w:rsidRPr="005F7E23">
        <w:rPr>
          <w:rFonts w:ascii="Times New Roman" w:hAnsi="Times New Roman" w:cs="Times New Roman"/>
          <w:sz w:val="24"/>
          <w:szCs w:val="24"/>
        </w:rPr>
        <w:t xml:space="preserve"> na spolupráci mezi EK a subjekty </w:t>
      </w:r>
      <w:r w:rsidRPr="005F7E23">
        <w:rPr>
          <w:rFonts w:ascii="Times New Roman" w:hAnsi="Times New Roman" w:cs="Times New Roman"/>
          <w:sz w:val="24"/>
          <w:szCs w:val="24"/>
        </w:rPr>
        <w:t>centrální</w:t>
      </w:r>
      <w:r w:rsidR="007B5E36" w:rsidRPr="005F7E23">
        <w:rPr>
          <w:rFonts w:ascii="Times New Roman" w:hAnsi="Times New Roman" w:cs="Times New Roman"/>
          <w:sz w:val="24"/>
          <w:szCs w:val="24"/>
        </w:rPr>
        <w:t xml:space="preserve"> </w:t>
      </w:r>
      <w:r w:rsidR="00FF7783" w:rsidRPr="005F7E23">
        <w:rPr>
          <w:rFonts w:ascii="Times New Roman" w:hAnsi="Times New Roman" w:cs="Times New Roman"/>
          <w:sz w:val="24"/>
          <w:szCs w:val="24"/>
        </w:rPr>
        <w:t>vládní úrovně</w:t>
      </w:r>
      <w:r w:rsidRPr="005F7E23">
        <w:rPr>
          <w:rFonts w:ascii="Times New Roman" w:hAnsi="Times New Roman" w:cs="Times New Roman"/>
          <w:sz w:val="24"/>
          <w:szCs w:val="24"/>
        </w:rPr>
        <w:t xml:space="preserve"> ČS</w:t>
      </w:r>
      <w:r w:rsidR="007B5E36" w:rsidRPr="005F7E23">
        <w:rPr>
          <w:rFonts w:ascii="Times New Roman" w:hAnsi="Times New Roman" w:cs="Times New Roman"/>
          <w:sz w:val="24"/>
          <w:szCs w:val="24"/>
        </w:rPr>
        <w:t>. Co se tý</w:t>
      </w:r>
      <w:r w:rsidR="00386B7F" w:rsidRPr="005F7E23">
        <w:rPr>
          <w:rFonts w:ascii="Times New Roman" w:hAnsi="Times New Roman" w:cs="Times New Roman"/>
          <w:sz w:val="24"/>
          <w:szCs w:val="24"/>
        </w:rPr>
        <w:t xml:space="preserve">če principu adicionality, </w:t>
      </w:r>
      <w:r w:rsidR="007B5E36" w:rsidRPr="005F7E23">
        <w:rPr>
          <w:rFonts w:ascii="Times New Roman" w:hAnsi="Times New Roman" w:cs="Times New Roman"/>
          <w:sz w:val="24"/>
          <w:szCs w:val="24"/>
        </w:rPr>
        <w:t xml:space="preserve">jeho použití </w:t>
      </w:r>
      <w:r w:rsidR="00FF7783" w:rsidRPr="005F7E23">
        <w:rPr>
          <w:rFonts w:ascii="Times New Roman" w:hAnsi="Times New Roman" w:cs="Times New Roman"/>
          <w:sz w:val="24"/>
          <w:szCs w:val="24"/>
        </w:rPr>
        <w:t>stanovila</w:t>
      </w:r>
      <w:r w:rsidR="00386B7F" w:rsidRPr="005F7E23">
        <w:rPr>
          <w:rFonts w:ascii="Times New Roman" w:hAnsi="Times New Roman" w:cs="Times New Roman"/>
          <w:sz w:val="24"/>
          <w:szCs w:val="24"/>
        </w:rPr>
        <w:t> preambule</w:t>
      </w:r>
      <w:r w:rsidR="007B5E36" w:rsidRPr="005F7E23">
        <w:rPr>
          <w:rFonts w:ascii="Times New Roman" w:hAnsi="Times New Roman" w:cs="Times New Roman"/>
          <w:sz w:val="24"/>
          <w:szCs w:val="24"/>
        </w:rPr>
        <w:t xml:space="preserve"> nařízení o zřízení F</w:t>
      </w:r>
      <w:r w:rsidR="00F112DB" w:rsidRPr="005F7E23">
        <w:rPr>
          <w:rFonts w:ascii="Times New Roman" w:hAnsi="Times New Roman" w:cs="Times New Roman"/>
          <w:sz w:val="24"/>
          <w:szCs w:val="24"/>
        </w:rPr>
        <w:t>S</w:t>
      </w:r>
      <w:r w:rsidR="007B5E36" w:rsidRPr="005F7E23">
        <w:rPr>
          <w:rFonts w:ascii="Times New Roman" w:hAnsi="Times New Roman" w:cs="Times New Roman"/>
          <w:sz w:val="24"/>
          <w:szCs w:val="24"/>
        </w:rPr>
        <w:t xml:space="preserve"> tak, že ČS </w:t>
      </w:r>
      <w:r w:rsidR="00F112DB" w:rsidRPr="005F7E23">
        <w:rPr>
          <w:rFonts w:ascii="Times New Roman" w:hAnsi="Times New Roman" w:cs="Times New Roman"/>
          <w:sz w:val="24"/>
          <w:szCs w:val="24"/>
        </w:rPr>
        <w:t>„</w:t>
      </w:r>
      <w:r w:rsidR="00E76002" w:rsidRPr="005F7E23">
        <w:rPr>
          <w:rFonts w:ascii="Times New Roman" w:hAnsi="Times New Roman" w:cs="Times New Roman"/>
          <w:i/>
          <w:sz w:val="24"/>
          <w:szCs w:val="24"/>
        </w:rPr>
        <w:t>se zavázaly</w:t>
      </w:r>
      <w:r w:rsidR="00F112DB" w:rsidRPr="005F7E23">
        <w:rPr>
          <w:rFonts w:ascii="Times New Roman" w:hAnsi="Times New Roman" w:cs="Times New Roman"/>
          <w:i/>
          <w:sz w:val="24"/>
          <w:szCs w:val="24"/>
        </w:rPr>
        <w:t xml:space="preserve"> </w:t>
      </w:r>
      <w:r w:rsidR="00E76002" w:rsidRPr="005F7E23">
        <w:rPr>
          <w:rFonts w:ascii="Times New Roman" w:hAnsi="Times New Roman" w:cs="Times New Roman"/>
          <w:i/>
          <w:sz w:val="24"/>
          <w:szCs w:val="24"/>
        </w:rPr>
        <w:t>ne</w:t>
      </w:r>
      <w:r w:rsidR="007B5E36" w:rsidRPr="005F7E23">
        <w:rPr>
          <w:rFonts w:ascii="Times New Roman" w:hAnsi="Times New Roman" w:cs="Times New Roman"/>
          <w:i/>
          <w:sz w:val="24"/>
          <w:szCs w:val="24"/>
        </w:rPr>
        <w:t>snižov</w:t>
      </w:r>
      <w:r w:rsidR="00FF7783" w:rsidRPr="005F7E23">
        <w:rPr>
          <w:rFonts w:ascii="Times New Roman" w:hAnsi="Times New Roman" w:cs="Times New Roman"/>
          <w:i/>
          <w:sz w:val="24"/>
          <w:szCs w:val="24"/>
        </w:rPr>
        <w:t>at své investiční výdaje na polích</w:t>
      </w:r>
      <w:r w:rsidR="007B5E36" w:rsidRPr="005F7E23">
        <w:rPr>
          <w:rFonts w:ascii="Times New Roman" w:hAnsi="Times New Roman" w:cs="Times New Roman"/>
          <w:i/>
          <w:sz w:val="24"/>
          <w:szCs w:val="24"/>
        </w:rPr>
        <w:t xml:space="preserve"> </w:t>
      </w:r>
      <w:r w:rsidR="00792961" w:rsidRPr="005F7E23">
        <w:rPr>
          <w:rFonts w:ascii="Times New Roman" w:hAnsi="Times New Roman" w:cs="Times New Roman"/>
          <w:i/>
          <w:sz w:val="24"/>
          <w:szCs w:val="24"/>
        </w:rPr>
        <w:t>ochrany životního prostředí a</w:t>
      </w:r>
      <w:r w:rsidR="00E76002" w:rsidRPr="005F7E23">
        <w:rPr>
          <w:rFonts w:ascii="Times New Roman" w:hAnsi="Times New Roman" w:cs="Times New Roman"/>
          <w:i/>
          <w:sz w:val="24"/>
          <w:szCs w:val="24"/>
        </w:rPr>
        <w:t xml:space="preserve"> dopravní</w:t>
      </w:r>
      <w:r w:rsidR="00792961" w:rsidRPr="005F7E23">
        <w:rPr>
          <w:rFonts w:ascii="Times New Roman" w:hAnsi="Times New Roman" w:cs="Times New Roman"/>
          <w:i/>
          <w:sz w:val="24"/>
          <w:szCs w:val="24"/>
        </w:rPr>
        <w:t xml:space="preserve"> infrastruktury</w:t>
      </w:r>
      <w:r w:rsidR="00F16753">
        <w:rPr>
          <w:rFonts w:ascii="Times New Roman" w:hAnsi="Times New Roman" w:cs="Times New Roman"/>
          <w:sz w:val="24"/>
          <w:szCs w:val="24"/>
        </w:rPr>
        <w:t>“. N</w:t>
      </w:r>
      <w:r w:rsidR="00792961" w:rsidRPr="005F7E23">
        <w:rPr>
          <w:rFonts w:ascii="Times New Roman" w:hAnsi="Times New Roman" w:cs="Times New Roman"/>
          <w:sz w:val="24"/>
          <w:szCs w:val="24"/>
        </w:rPr>
        <w:t>icméně</w:t>
      </w:r>
      <w:r w:rsidR="004536DA" w:rsidRPr="005F7E23">
        <w:rPr>
          <w:rFonts w:ascii="Times New Roman" w:hAnsi="Times New Roman" w:cs="Times New Roman"/>
          <w:sz w:val="24"/>
          <w:szCs w:val="24"/>
        </w:rPr>
        <w:t xml:space="preserve"> použití</w:t>
      </w:r>
      <w:r w:rsidR="00792961" w:rsidRPr="005F7E23">
        <w:rPr>
          <w:rFonts w:ascii="Times New Roman" w:hAnsi="Times New Roman" w:cs="Times New Roman"/>
          <w:sz w:val="24"/>
          <w:szCs w:val="24"/>
        </w:rPr>
        <w:t xml:space="preserve"> </w:t>
      </w:r>
      <w:r w:rsidR="004536DA" w:rsidRPr="005F7E23">
        <w:rPr>
          <w:rFonts w:ascii="Times New Roman" w:hAnsi="Times New Roman" w:cs="Times New Roman"/>
          <w:sz w:val="24"/>
          <w:szCs w:val="24"/>
        </w:rPr>
        <w:t>striktní úpravy adicionality z nařízení</w:t>
      </w:r>
      <w:r w:rsidR="00F112DB" w:rsidRPr="005F7E23">
        <w:rPr>
          <w:rFonts w:ascii="Times New Roman" w:hAnsi="Times New Roman" w:cs="Times New Roman"/>
          <w:sz w:val="24"/>
          <w:szCs w:val="24"/>
        </w:rPr>
        <w:t xml:space="preserve"> upravujících</w:t>
      </w:r>
      <w:r w:rsidR="004536DA" w:rsidRPr="005F7E23">
        <w:rPr>
          <w:rFonts w:ascii="Times New Roman" w:hAnsi="Times New Roman" w:cs="Times New Roman"/>
          <w:sz w:val="24"/>
          <w:szCs w:val="24"/>
        </w:rPr>
        <w:t xml:space="preserve"> SF je</w:t>
      </w:r>
      <w:r w:rsidR="00212053" w:rsidRPr="005F7E23">
        <w:rPr>
          <w:rFonts w:ascii="Times New Roman" w:hAnsi="Times New Roman" w:cs="Times New Roman"/>
          <w:sz w:val="24"/>
          <w:szCs w:val="24"/>
        </w:rPr>
        <w:t xml:space="preserve"> zde</w:t>
      </w:r>
      <w:r w:rsidR="00FF7783" w:rsidRPr="005F7E23">
        <w:rPr>
          <w:rFonts w:ascii="Times New Roman" w:hAnsi="Times New Roman" w:cs="Times New Roman"/>
          <w:sz w:val="24"/>
          <w:szCs w:val="24"/>
        </w:rPr>
        <w:t xml:space="preserve"> vyloučeno</w:t>
      </w:r>
      <w:r w:rsidR="00792961" w:rsidRPr="005F7E23">
        <w:rPr>
          <w:rFonts w:ascii="Times New Roman" w:hAnsi="Times New Roman" w:cs="Times New Roman"/>
          <w:sz w:val="24"/>
          <w:szCs w:val="24"/>
        </w:rPr>
        <w:t>.</w:t>
      </w:r>
      <w:r w:rsidR="00F7379B" w:rsidRPr="005F7E23">
        <w:rPr>
          <w:rStyle w:val="Znakapoznpodarou"/>
          <w:rFonts w:ascii="Times New Roman" w:hAnsi="Times New Roman" w:cs="Times New Roman"/>
          <w:sz w:val="24"/>
          <w:szCs w:val="24"/>
        </w:rPr>
        <w:footnoteReference w:id="135"/>
      </w:r>
      <w:r w:rsidR="00792961" w:rsidRPr="005F7E23">
        <w:rPr>
          <w:rFonts w:ascii="Times New Roman" w:hAnsi="Times New Roman" w:cs="Times New Roman"/>
          <w:sz w:val="24"/>
          <w:szCs w:val="24"/>
        </w:rPr>
        <w:t xml:space="preserve"> </w:t>
      </w:r>
      <w:r w:rsidRPr="005F7E23">
        <w:rPr>
          <w:rFonts w:ascii="Times New Roman" w:hAnsi="Times New Roman" w:cs="Times New Roman"/>
          <w:sz w:val="24"/>
          <w:szCs w:val="24"/>
        </w:rPr>
        <w:t xml:space="preserve">EK se podařilo </w:t>
      </w:r>
      <w:r w:rsidR="00386B7F" w:rsidRPr="005F7E23">
        <w:rPr>
          <w:rFonts w:ascii="Times New Roman" w:hAnsi="Times New Roman" w:cs="Times New Roman"/>
          <w:sz w:val="24"/>
          <w:szCs w:val="24"/>
        </w:rPr>
        <w:t xml:space="preserve">alespoň </w:t>
      </w:r>
      <w:r w:rsidRPr="005F7E23">
        <w:rPr>
          <w:rFonts w:ascii="Times New Roman" w:hAnsi="Times New Roman" w:cs="Times New Roman"/>
          <w:sz w:val="24"/>
          <w:szCs w:val="24"/>
        </w:rPr>
        <w:t xml:space="preserve">v omezené míře prosadit princip koncentrace, </w:t>
      </w:r>
      <w:r w:rsidR="00386B7F" w:rsidRPr="005F7E23">
        <w:rPr>
          <w:rFonts w:ascii="Times New Roman" w:hAnsi="Times New Roman" w:cs="Times New Roman"/>
          <w:sz w:val="24"/>
          <w:szCs w:val="24"/>
        </w:rPr>
        <w:t xml:space="preserve">jelikož </w:t>
      </w:r>
      <w:r w:rsidR="00212053" w:rsidRPr="005F7E23">
        <w:rPr>
          <w:rFonts w:ascii="Times New Roman" w:hAnsi="Times New Roman" w:cs="Times New Roman"/>
          <w:sz w:val="24"/>
          <w:szCs w:val="24"/>
        </w:rPr>
        <w:t>dosáhla</w:t>
      </w:r>
      <w:r w:rsidR="00386B7F" w:rsidRPr="005F7E23">
        <w:rPr>
          <w:rFonts w:ascii="Times New Roman" w:hAnsi="Times New Roman" w:cs="Times New Roman"/>
          <w:sz w:val="24"/>
          <w:szCs w:val="24"/>
        </w:rPr>
        <w:t xml:space="preserve"> </w:t>
      </w:r>
      <w:r w:rsidR="00212053" w:rsidRPr="005F7E23">
        <w:rPr>
          <w:rFonts w:ascii="Times New Roman" w:hAnsi="Times New Roman" w:cs="Times New Roman"/>
          <w:sz w:val="24"/>
          <w:szCs w:val="24"/>
        </w:rPr>
        <w:t>snížení</w:t>
      </w:r>
      <w:r w:rsidRPr="005F7E23">
        <w:rPr>
          <w:rFonts w:ascii="Times New Roman" w:hAnsi="Times New Roman" w:cs="Times New Roman"/>
          <w:sz w:val="24"/>
          <w:szCs w:val="24"/>
        </w:rPr>
        <w:t xml:space="preserve"> rozsah</w:t>
      </w:r>
      <w:r w:rsidR="00F24627" w:rsidRPr="005F7E23">
        <w:rPr>
          <w:rFonts w:ascii="Times New Roman" w:hAnsi="Times New Roman" w:cs="Times New Roman"/>
          <w:sz w:val="24"/>
          <w:szCs w:val="24"/>
        </w:rPr>
        <w:t>u</w:t>
      </w:r>
      <w:r w:rsidRPr="005F7E23">
        <w:rPr>
          <w:rFonts w:ascii="Times New Roman" w:hAnsi="Times New Roman" w:cs="Times New Roman"/>
          <w:sz w:val="24"/>
          <w:szCs w:val="24"/>
        </w:rPr>
        <w:t xml:space="preserve"> a tím pádem i nezávislost</w:t>
      </w:r>
      <w:r w:rsidR="00F24627" w:rsidRPr="005F7E23">
        <w:rPr>
          <w:rFonts w:ascii="Times New Roman" w:hAnsi="Times New Roman" w:cs="Times New Roman"/>
          <w:sz w:val="24"/>
          <w:szCs w:val="24"/>
        </w:rPr>
        <w:t>i FS</w:t>
      </w:r>
      <w:r w:rsidRPr="005F7E23">
        <w:rPr>
          <w:rFonts w:ascii="Times New Roman" w:hAnsi="Times New Roman" w:cs="Times New Roman"/>
          <w:sz w:val="24"/>
          <w:szCs w:val="24"/>
        </w:rPr>
        <w:t xml:space="preserve">, </w:t>
      </w:r>
      <w:r w:rsidR="00F24627" w:rsidRPr="005F7E23">
        <w:rPr>
          <w:rFonts w:ascii="Times New Roman" w:hAnsi="Times New Roman" w:cs="Times New Roman"/>
          <w:sz w:val="24"/>
          <w:szCs w:val="24"/>
        </w:rPr>
        <w:t>když</w:t>
      </w:r>
      <w:r w:rsidRPr="005F7E23">
        <w:rPr>
          <w:rFonts w:ascii="Times New Roman" w:hAnsi="Times New Roman" w:cs="Times New Roman"/>
          <w:sz w:val="24"/>
          <w:szCs w:val="24"/>
        </w:rPr>
        <w:t xml:space="preserve"> prosadila poměrně malé finanční alokace oproti SF (např. v roce 1999 bylo skrze FS vyplaceno pouze 2</w:t>
      </w:r>
      <w:r w:rsidR="00F24627" w:rsidRPr="005F7E23">
        <w:rPr>
          <w:rFonts w:ascii="Times New Roman" w:hAnsi="Times New Roman" w:cs="Times New Roman"/>
          <w:sz w:val="24"/>
          <w:szCs w:val="24"/>
        </w:rPr>
        <w:t>,6 mld. EUR, oproti 30 mld. z politiky HSS</w:t>
      </w:r>
      <w:r w:rsidRPr="005F7E23">
        <w:rPr>
          <w:rFonts w:ascii="Times New Roman" w:hAnsi="Times New Roman" w:cs="Times New Roman"/>
          <w:sz w:val="24"/>
          <w:szCs w:val="24"/>
        </w:rPr>
        <w:t xml:space="preserve"> jako celku).</w:t>
      </w:r>
      <w:r w:rsidR="00754015" w:rsidRPr="005F7E23">
        <w:rPr>
          <w:rStyle w:val="Znakapoznpodarou"/>
          <w:rFonts w:ascii="Times New Roman" w:hAnsi="Times New Roman" w:cs="Times New Roman"/>
          <w:sz w:val="24"/>
          <w:szCs w:val="24"/>
        </w:rPr>
        <w:footnoteReference w:id="136"/>
      </w:r>
    </w:p>
    <w:p w:rsidR="00F62838" w:rsidRPr="005F7E23" w:rsidRDefault="002310C6" w:rsidP="009610E4">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Jako ústupek státům, jež nesouhlas</w:t>
      </w:r>
      <w:r w:rsidR="00F62838" w:rsidRPr="005F7E23">
        <w:rPr>
          <w:rFonts w:ascii="Times New Roman" w:hAnsi="Times New Roman" w:cs="Times New Roman"/>
          <w:sz w:val="24"/>
          <w:szCs w:val="24"/>
        </w:rPr>
        <w:t>ily s vytvořením FS</w:t>
      </w:r>
      <w:r w:rsidRPr="005F7E23">
        <w:rPr>
          <w:rFonts w:ascii="Times New Roman" w:hAnsi="Times New Roman" w:cs="Times New Roman"/>
          <w:sz w:val="24"/>
          <w:szCs w:val="24"/>
        </w:rPr>
        <w:t>, byla přijata dvě d</w:t>
      </w:r>
      <w:r w:rsidR="00F112DB" w:rsidRPr="005F7E23">
        <w:rPr>
          <w:rFonts w:ascii="Times New Roman" w:hAnsi="Times New Roman" w:cs="Times New Roman"/>
          <w:sz w:val="24"/>
          <w:szCs w:val="24"/>
        </w:rPr>
        <w:t>oprovodná usnesení o fungování f</w:t>
      </w:r>
      <w:r w:rsidRPr="005F7E23">
        <w:rPr>
          <w:rFonts w:ascii="Times New Roman" w:hAnsi="Times New Roman" w:cs="Times New Roman"/>
          <w:sz w:val="24"/>
          <w:szCs w:val="24"/>
        </w:rPr>
        <w:t xml:space="preserve">ondu. První se týkalo </w:t>
      </w:r>
      <w:r w:rsidR="00F112DB" w:rsidRPr="005F7E23">
        <w:rPr>
          <w:rFonts w:ascii="Times New Roman" w:hAnsi="Times New Roman" w:cs="Times New Roman"/>
          <w:sz w:val="24"/>
          <w:szCs w:val="24"/>
        </w:rPr>
        <w:t>skutečnosti</w:t>
      </w:r>
      <w:r w:rsidRPr="005F7E23">
        <w:rPr>
          <w:rFonts w:ascii="Times New Roman" w:hAnsi="Times New Roman" w:cs="Times New Roman"/>
          <w:sz w:val="24"/>
          <w:szCs w:val="24"/>
        </w:rPr>
        <w:t>, že</w:t>
      </w:r>
      <w:r w:rsidR="00075C91" w:rsidRPr="005F7E23">
        <w:rPr>
          <w:rFonts w:ascii="Times New Roman" w:hAnsi="Times New Roman" w:cs="Times New Roman"/>
          <w:sz w:val="24"/>
          <w:szCs w:val="24"/>
        </w:rPr>
        <w:t xml:space="preserve"> se</w:t>
      </w:r>
      <w:r w:rsidRPr="005F7E23">
        <w:rPr>
          <w:rFonts w:ascii="Times New Roman" w:hAnsi="Times New Roman" w:cs="Times New Roman"/>
          <w:sz w:val="24"/>
          <w:szCs w:val="24"/>
        </w:rPr>
        <w:t xml:space="preserve"> vyplácení peněz z F</w:t>
      </w:r>
      <w:r w:rsidR="00F112DB" w:rsidRPr="005F7E23">
        <w:rPr>
          <w:rFonts w:ascii="Times New Roman" w:hAnsi="Times New Roman" w:cs="Times New Roman"/>
          <w:sz w:val="24"/>
          <w:szCs w:val="24"/>
        </w:rPr>
        <w:t>S</w:t>
      </w:r>
      <w:r w:rsidRPr="005F7E23">
        <w:rPr>
          <w:rFonts w:ascii="Times New Roman" w:hAnsi="Times New Roman" w:cs="Times New Roman"/>
          <w:sz w:val="24"/>
          <w:szCs w:val="24"/>
        </w:rPr>
        <w:t xml:space="preserve"> </w:t>
      </w:r>
      <w:r w:rsidR="00075C91" w:rsidRPr="005F7E23">
        <w:rPr>
          <w:rFonts w:ascii="Times New Roman" w:hAnsi="Times New Roman" w:cs="Times New Roman"/>
          <w:sz w:val="24"/>
          <w:szCs w:val="24"/>
        </w:rPr>
        <w:t>nesmí brát jako</w:t>
      </w:r>
      <w:r w:rsidRPr="005F7E23">
        <w:rPr>
          <w:rFonts w:ascii="Times New Roman" w:hAnsi="Times New Roman" w:cs="Times New Roman"/>
          <w:sz w:val="24"/>
          <w:szCs w:val="24"/>
        </w:rPr>
        <w:t xml:space="preserve"> automatické, nýbrž vázané na plnění konverge</w:t>
      </w:r>
      <w:r w:rsidR="00F24627" w:rsidRPr="005F7E23">
        <w:rPr>
          <w:rFonts w:ascii="Times New Roman" w:hAnsi="Times New Roman" w:cs="Times New Roman"/>
          <w:sz w:val="24"/>
          <w:szCs w:val="24"/>
        </w:rPr>
        <w:t>nčních kritérií. Druhou podmínk</w:t>
      </w:r>
      <w:r w:rsidRPr="005F7E23">
        <w:rPr>
          <w:rFonts w:ascii="Times New Roman" w:hAnsi="Times New Roman" w:cs="Times New Roman"/>
          <w:sz w:val="24"/>
          <w:szCs w:val="24"/>
        </w:rPr>
        <w:t xml:space="preserve">u </w:t>
      </w:r>
      <w:r w:rsidR="00F24627" w:rsidRPr="005F7E23">
        <w:rPr>
          <w:rFonts w:ascii="Times New Roman" w:hAnsi="Times New Roman" w:cs="Times New Roman"/>
          <w:sz w:val="24"/>
          <w:szCs w:val="24"/>
        </w:rPr>
        <w:t>představovala dočasnost fondu</w:t>
      </w:r>
      <w:r w:rsidRPr="005F7E23">
        <w:rPr>
          <w:rFonts w:ascii="Times New Roman" w:hAnsi="Times New Roman" w:cs="Times New Roman"/>
          <w:sz w:val="24"/>
          <w:szCs w:val="24"/>
        </w:rPr>
        <w:t xml:space="preserve"> vycházející z toho, že při splnění konvergenčních kritérií </w:t>
      </w:r>
      <w:r w:rsidRPr="005F7E23">
        <w:rPr>
          <w:rFonts w:ascii="Times New Roman" w:hAnsi="Times New Roman" w:cs="Times New Roman"/>
          <w:sz w:val="24"/>
          <w:szCs w:val="24"/>
        </w:rPr>
        <w:lastRenderedPageBreak/>
        <w:t>všemi státy již nebude třeba regionální disparity v takové míře vyrovnávat, jelikož konv</w:t>
      </w:r>
      <w:r w:rsidR="00F62838" w:rsidRPr="005F7E23">
        <w:rPr>
          <w:rFonts w:ascii="Times New Roman" w:hAnsi="Times New Roman" w:cs="Times New Roman"/>
          <w:sz w:val="24"/>
          <w:szCs w:val="24"/>
        </w:rPr>
        <w:t>ergence ekonomik</w:t>
      </w:r>
      <w:r w:rsidR="00F112DB" w:rsidRPr="005F7E23">
        <w:rPr>
          <w:rFonts w:ascii="Times New Roman" w:hAnsi="Times New Roman" w:cs="Times New Roman"/>
          <w:sz w:val="24"/>
          <w:szCs w:val="24"/>
        </w:rPr>
        <w:t xml:space="preserve"> bude dostatečná</w:t>
      </w:r>
      <w:r w:rsidRPr="005F7E23">
        <w:rPr>
          <w:rFonts w:ascii="Times New Roman" w:hAnsi="Times New Roman" w:cs="Times New Roman"/>
          <w:sz w:val="24"/>
          <w:szCs w:val="24"/>
        </w:rPr>
        <w:t>.</w:t>
      </w:r>
      <w:r w:rsidR="00754015" w:rsidRPr="005F7E23">
        <w:rPr>
          <w:rStyle w:val="Znakapoznpodarou"/>
          <w:rFonts w:ascii="Times New Roman" w:hAnsi="Times New Roman" w:cs="Times New Roman"/>
          <w:sz w:val="24"/>
          <w:szCs w:val="24"/>
        </w:rPr>
        <w:footnoteReference w:id="137"/>
      </w:r>
    </w:p>
    <w:p w:rsidR="00FC52FF" w:rsidRPr="005F7E23" w:rsidRDefault="009610E4" w:rsidP="009610E4">
      <w:pPr>
        <w:pStyle w:val="Bezmezer"/>
        <w:spacing w:after="200" w:line="360" w:lineRule="auto"/>
        <w:ind w:firstLine="709"/>
        <w:jc w:val="both"/>
        <w:rPr>
          <w:rFonts w:ascii="Times New Roman" w:hAnsi="Times New Roman" w:cs="Times New Roman"/>
          <w:sz w:val="24"/>
          <w:szCs w:val="24"/>
        </w:rPr>
      </w:pPr>
      <w:r>
        <w:rPr>
          <w:rFonts w:ascii="Times New Roman" w:hAnsi="Times New Roman" w:cs="Times New Roman"/>
          <w:sz w:val="24"/>
          <w:szCs w:val="24"/>
        </w:rPr>
        <w:t>Z námi zkoumaných</w:t>
      </w:r>
      <w:r w:rsidR="00FC52FF" w:rsidRPr="005F7E23">
        <w:rPr>
          <w:rFonts w:ascii="Times New Roman" w:hAnsi="Times New Roman" w:cs="Times New Roman"/>
          <w:sz w:val="24"/>
          <w:szCs w:val="24"/>
        </w:rPr>
        <w:t xml:space="preserve"> hledis</w:t>
      </w:r>
      <w:r>
        <w:rPr>
          <w:rFonts w:ascii="Times New Roman" w:hAnsi="Times New Roman" w:cs="Times New Roman"/>
          <w:sz w:val="24"/>
          <w:szCs w:val="24"/>
        </w:rPr>
        <w:t>ek</w:t>
      </w:r>
      <w:r w:rsidR="00FC52FF" w:rsidRPr="005F7E23">
        <w:rPr>
          <w:rFonts w:ascii="Times New Roman" w:hAnsi="Times New Roman" w:cs="Times New Roman"/>
          <w:sz w:val="24"/>
          <w:szCs w:val="24"/>
        </w:rPr>
        <w:t xml:space="preserve"> je k FS nutno zmínit, že ačkoliv jeho víceúrovňový systém řízení vykazuje značné odlišnosti od s</w:t>
      </w:r>
      <w:r w:rsidR="00DF4F13" w:rsidRPr="005F7E23">
        <w:rPr>
          <w:rFonts w:ascii="Times New Roman" w:hAnsi="Times New Roman" w:cs="Times New Roman"/>
          <w:sz w:val="24"/>
          <w:szCs w:val="24"/>
        </w:rPr>
        <w:t>ystému řízení SF, nejsou ve skutečnosti diametrálně</w:t>
      </w:r>
      <w:r w:rsidR="00FC52FF" w:rsidRPr="005F7E23">
        <w:rPr>
          <w:rFonts w:ascii="Times New Roman" w:hAnsi="Times New Roman" w:cs="Times New Roman"/>
          <w:sz w:val="24"/>
          <w:szCs w:val="24"/>
        </w:rPr>
        <w:t xml:space="preserve"> odlišné, jak by se dalo na první pohled předpokládat. </w:t>
      </w:r>
      <w:r w:rsidR="00DF4F13" w:rsidRPr="005F7E23">
        <w:rPr>
          <w:rFonts w:ascii="Times New Roman" w:hAnsi="Times New Roman" w:cs="Times New Roman"/>
          <w:sz w:val="24"/>
          <w:szCs w:val="24"/>
        </w:rPr>
        <w:t xml:space="preserve">V prvé řadě tvrzení, že v rámci FS </w:t>
      </w:r>
      <w:r w:rsidR="0011022A" w:rsidRPr="005F7E23">
        <w:rPr>
          <w:rFonts w:ascii="Times New Roman" w:hAnsi="Times New Roman" w:cs="Times New Roman"/>
          <w:sz w:val="24"/>
          <w:szCs w:val="24"/>
        </w:rPr>
        <w:t>se rozhodování a implementace p</w:t>
      </w:r>
      <w:r w:rsidR="00802E48" w:rsidRPr="005F7E23">
        <w:rPr>
          <w:rFonts w:ascii="Times New Roman" w:hAnsi="Times New Roman" w:cs="Times New Roman"/>
          <w:sz w:val="24"/>
          <w:szCs w:val="24"/>
        </w:rPr>
        <w:t>rovádí výhradně dle požadavků a priorit ČS</w:t>
      </w:r>
      <w:r w:rsidR="0011022A" w:rsidRPr="005F7E23">
        <w:rPr>
          <w:rFonts w:ascii="Times New Roman" w:hAnsi="Times New Roman" w:cs="Times New Roman"/>
          <w:sz w:val="24"/>
          <w:szCs w:val="24"/>
        </w:rPr>
        <w:t>, pon</w:t>
      </w:r>
      <w:r w:rsidR="00DF4F13" w:rsidRPr="005F7E23">
        <w:rPr>
          <w:rFonts w:ascii="Times New Roman" w:hAnsi="Times New Roman" w:cs="Times New Roman"/>
          <w:sz w:val="24"/>
          <w:szCs w:val="24"/>
        </w:rPr>
        <w:t>ěkud nekoresponduje s reálnou</w:t>
      </w:r>
      <w:r w:rsidR="0011022A" w:rsidRPr="005F7E23">
        <w:rPr>
          <w:rFonts w:ascii="Times New Roman" w:hAnsi="Times New Roman" w:cs="Times New Roman"/>
          <w:sz w:val="24"/>
          <w:szCs w:val="24"/>
        </w:rPr>
        <w:t xml:space="preserve"> povahou a komplexností </w:t>
      </w:r>
      <w:r w:rsidR="00DF4F13" w:rsidRPr="005F7E23">
        <w:rPr>
          <w:rFonts w:ascii="Times New Roman" w:hAnsi="Times New Roman" w:cs="Times New Roman"/>
          <w:sz w:val="24"/>
          <w:szCs w:val="24"/>
        </w:rPr>
        <w:t>těchto procesů</w:t>
      </w:r>
      <w:r w:rsidR="0011022A" w:rsidRPr="005F7E23">
        <w:rPr>
          <w:rFonts w:ascii="Times New Roman" w:hAnsi="Times New Roman" w:cs="Times New Roman"/>
          <w:sz w:val="24"/>
          <w:szCs w:val="24"/>
        </w:rPr>
        <w:t xml:space="preserve">. Jednak je tomu proto, že </w:t>
      </w:r>
      <w:r w:rsidR="00DF4F13" w:rsidRPr="005F7E23">
        <w:rPr>
          <w:rFonts w:ascii="Times New Roman" w:hAnsi="Times New Roman" w:cs="Times New Roman"/>
          <w:sz w:val="24"/>
          <w:szCs w:val="24"/>
        </w:rPr>
        <w:t>si EK</w:t>
      </w:r>
      <w:r w:rsidR="0011022A" w:rsidRPr="005F7E23">
        <w:rPr>
          <w:rFonts w:ascii="Times New Roman" w:hAnsi="Times New Roman" w:cs="Times New Roman"/>
          <w:sz w:val="24"/>
          <w:szCs w:val="24"/>
        </w:rPr>
        <w:t xml:space="preserve"> zajistila maximální kontrolní pravomoci, jež promítla do nařízení o fungování FS. Tyto pravomoci se projevily ve vytvoření </w:t>
      </w:r>
      <w:r w:rsidR="0085683C" w:rsidRPr="005F7E23">
        <w:rPr>
          <w:rFonts w:ascii="Times New Roman" w:hAnsi="Times New Roman" w:cs="Times New Roman"/>
          <w:sz w:val="24"/>
          <w:szCs w:val="24"/>
        </w:rPr>
        <w:t xml:space="preserve">specifického </w:t>
      </w:r>
      <w:r w:rsidR="00AC5BDE" w:rsidRPr="005F7E23">
        <w:rPr>
          <w:rFonts w:ascii="Times New Roman" w:hAnsi="Times New Roman" w:cs="Times New Roman"/>
          <w:sz w:val="24"/>
          <w:szCs w:val="24"/>
        </w:rPr>
        <w:t>systému</w:t>
      </w:r>
      <w:r w:rsidR="0085683C" w:rsidRPr="005F7E23">
        <w:rPr>
          <w:rFonts w:ascii="Times New Roman" w:hAnsi="Times New Roman" w:cs="Times New Roman"/>
          <w:sz w:val="24"/>
          <w:szCs w:val="24"/>
        </w:rPr>
        <w:t xml:space="preserve"> řízení FS</w:t>
      </w:r>
      <w:r w:rsidR="00AC5BDE" w:rsidRPr="005F7E23">
        <w:rPr>
          <w:rFonts w:ascii="Times New Roman" w:hAnsi="Times New Roman" w:cs="Times New Roman"/>
          <w:sz w:val="24"/>
          <w:szCs w:val="24"/>
        </w:rPr>
        <w:t xml:space="preserve">, </w:t>
      </w:r>
      <w:r w:rsidR="0085683C" w:rsidRPr="005F7E23">
        <w:rPr>
          <w:rFonts w:ascii="Times New Roman" w:hAnsi="Times New Roman" w:cs="Times New Roman"/>
          <w:sz w:val="24"/>
          <w:szCs w:val="24"/>
        </w:rPr>
        <w:t>kde</w:t>
      </w:r>
      <w:r w:rsidR="00AC5BDE" w:rsidRPr="005F7E23">
        <w:rPr>
          <w:rFonts w:ascii="Times New Roman" w:hAnsi="Times New Roman" w:cs="Times New Roman"/>
          <w:sz w:val="24"/>
          <w:szCs w:val="24"/>
        </w:rPr>
        <w:t xml:space="preserve"> EK podrobně</w:t>
      </w:r>
      <w:r w:rsidR="0011022A" w:rsidRPr="005F7E23">
        <w:rPr>
          <w:rFonts w:ascii="Times New Roman" w:hAnsi="Times New Roman" w:cs="Times New Roman"/>
          <w:sz w:val="24"/>
          <w:szCs w:val="24"/>
        </w:rPr>
        <w:t xml:space="preserve"> a přesně vymez</w:t>
      </w:r>
      <w:r w:rsidR="00AC5BDE" w:rsidRPr="005F7E23">
        <w:rPr>
          <w:rFonts w:ascii="Times New Roman" w:hAnsi="Times New Roman" w:cs="Times New Roman"/>
          <w:sz w:val="24"/>
          <w:szCs w:val="24"/>
        </w:rPr>
        <w:t>ila</w:t>
      </w:r>
      <w:r w:rsidR="0011022A" w:rsidRPr="005F7E23">
        <w:rPr>
          <w:rFonts w:ascii="Times New Roman" w:hAnsi="Times New Roman" w:cs="Times New Roman"/>
          <w:sz w:val="24"/>
          <w:szCs w:val="24"/>
        </w:rPr>
        <w:t xml:space="preserve"> rámce přija</w:t>
      </w:r>
      <w:r w:rsidR="0085683C" w:rsidRPr="005F7E23">
        <w:rPr>
          <w:rFonts w:ascii="Times New Roman" w:hAnsi="Times New Roman" w:cs="Times New Roman"/>
          <w:sz w:val="24"/>
          <w:szCs w:val="24"/>
        </w:rPr>
        <w:t>telnosti předkládaných projektů. Dále zmíněný systém</w:t>
      </w:r>
      <w:r w:rsidR="0011022A" w:rsidRPr="005F7E23">
        <w:rPr>
          <w:rFonts w:ascii="Times New Roman" w:hAnsi="Times New Roman" w:cs="Times New Roman"/>
          <w:sz w:val="24"/>
          <w:szCs w:val="24"/>
        </w:rPr>
        <w:t xml:space="preserve"> </w:t>
      </w:r>
      <w:r w:rsidR="00AC5BDE" w:rsidRPr="005F7E23">
        <w:rPr>
          <w:rFonts w:ascii="Times New Roman" w:hAnsi="Times New Roman" w:cs="Times New Roman"/>
          <w:sz w:val="24"/>
          <w:szCs w:val="24"/>
        </w:rPr>
        <w:t>obsahuje požadav</w:t>
      </w:r>
      <w:r w:rsidR="0011022A" w:rsidRPr="005F7E23">
        <w:rPr>
          <w:rFonts w:ascii="Times New Roman" w:hAnsi="Times New Roman" w:cs="Times New Roman"/>
          <w:sz w:val="24"/>
          <w:szCs w:val="24"/>
        </w:rPr>
        <w:t>k</w:t>
      </w:r>
      <w:r w:rsidR="00AC5BDE" w:rsidRPr="005F7E23">
        <w:rPr>
          <w:rFonts w:ascii="Times New Roman" w:hAnsi="Times New Roman" w:cs="Times New Roman"/>
          <w:sz w:val="24"/>
          <w:szCs w:val="24"/>
        </w:rPr>
        <w:t>y</w:t>
      </w:r>
      <w:r w:rsidR="0011022A" w:rsidRPr="005F7E23">
        <w:rPr>
          <w:rFonts w:ascii="Times New Roman" w:hAnsi="Times New Roman" w:cs="Times New Roman"/>
          <w:sz w:val="24"/>
          <w:szCs w:val="24"/>
        </w:rPr>
        <w:t xml:space="preserve"> na pravidelné podávání mnoha specifick</w:t>
      </w:r>
      <w:r w:rsidR="00CC241E" w:rsidRPr="005F7E23">
        <w:rPr>
          <w:rFonts w:ascii="Times New Roman" w:hAnsi="Times New Roman" w:cs="Times New Roman"/>
          <w:sz w:val="24"/>
          <w:szCs w:val="24"/>
        </w:rPr>
        <w:t>ých zpráv technického rázu a</w:t>
      </w:r>
      <w:r w:rsidR="0011022A" w:rsidRPr="005F7E23">
        <w:rPr>
          <w:rFonts w:ascii="Times New Roman" w:hAnsi="Times New Roman" w:cs="Times New Roman"/>
          <w:sz w:val="24"/>
          <w:szCs w:val="24"/>
        </w:rPr>
        <w:t xml:space="preserve"> </w:t>
      </w:r>
      <w:r w:rsidR="0085683C" w:rsidRPr="005F7E23">
        <w:rPr>
          <w:rFonts w:ascii="Times New Roman" w:hAnsi="Times New Roman" w:cs="Times New Roman"/>
          <w:sz w:val="24"/>
          <w:szCs w:val="24"/>
        </w:rPr>
        <w:t>probíhá v něm</w:t>
      </w:r>
      <w:r w:rsidR="0011022A" w:rsidRPr="005F7E23">
        <w:rPr>
          <w:rFonts w:ascii="Times New Roman" w:hAnsi="Times New Roman" w:cs="Times New Roman"/>
          <w:sz w:val="24"/>
          <w:szCs w:val="24"/>
        </w:rPr>
        <w:t xml:space="preserve"> účinn</w:t>
      </w:r>
      <w:r w:rsidR="0085683C" w:rsidRPr="005F7E23">
        <w:rPr>
          <w:rFonts w:ascii="Times New Roman" w:hAnsi="Times New Roman" w:cs="Times New Roman"/>
          <w:sz w:val="24"/>
          <w:szCs w:val="24"/>
        </w:rPr>
        <w:t>ý systém</w:t>
      </w:r>
      <w:r w:rsidR="0011022A" w:rsidRPr="005F7E23">
        <w:rPr>
          <w:rFonts w:ascii="Times New Roman" w:hAnsi="Times New Roman" w:cs="Times New Roman"/>
          <w:sz w:val="24"/>
          <w:szCs w:val="24"/>
        </w:rPr>
        <w:t xml:space="preserve"> monitorování projektů prostřednictvím monitorovacích výborů. </w:t>
      </w:r>
      <w:r w:rsidR="0085683C" w:rsidRPr="005F7E23">
        <w:rPr>
          <w:rFonts w:ascii="Times New Roman" w:hAnsi="Times New Roman" w:cs="Times New Roman"/>
          <w:sz w:val="24"/>
          <w:szCs w:val="24"/>
        </w:rPr>
        <w:t>Uvedené</w:t>
      </w:r>
      <w:r w:rsidR="0011022A" w:rsidRPr="005F7E23">
        <w:rPr>
          <w:rFonts w:ascii="Times New Roman" w:hAnsi="Times New Roman" w:cs="Times New Roman"/>
          <w:sz w:val="24"/>
          <w:szCs w:val="24"/>
        </w:rPr>
        <w:t xml:space="preserve"> skutečnost</w:t>
      </w:r>
      <w:r w:rsidR="0085683C" w:rsidRPr="005F7E23">
        <w:rPr>
          <w:rFonts w:ascii="Times New Roman" w:hAnsi="Times New Roman" w:cs="Times New Roman"/>
          <w:sz w:val="24"/>
          <w:szCs w:val="24"/>
        </w:rPr>
        <w:t>i přinášejí</w:t>
      </w:r>
      <w:r w:rsidR="0011022A" w:rsidRPr="005F7E23">
        <w:rPr>
          <w:rFonts w:ascii="Times New Roman" w:hAnsi="Times New Roman" w:cs="Times New Roman"/>
          <w:sz w:val="24"/>
          <w:szCs w:val="24"/>
        </w:rPr>
        <w:t xml:space="preserve"> dva důsledky. Jednak </w:t>
      </w:r>
      <w:r w:rsidR="00564B58" w:rsidRPr="005F7E23">
        <w:rPr>
          <w:rFonts w:ascii="Times New Roman" w:hAnsi="Times New Roman" w:cs="Times New Roman"/>
          <w:sz w:val="24"/>
          <w:szCs w:val="24"/>
        </w:rPr>
        <w:t>takto EK disponuje pomě</w:t>
      </w:r>
      <w:r w:rsidR="00CC241E" w:rsidRPr="005F7E23">
        <w:rPr>
          <w:rFonts w:ascii="Times New Roman" w:hAnsi="Times New Roman" w:cs="Times New Roman"/>
          <w:sz w:val="24"/>
          <w:szCs w:val="24"/>
        </w:rPr>
        <w:t>rně širokým rozsahem</w:t>
      </w:r>
      <w:r w:rsidR="00564B58" w:rsidRPr="005F7E23">
        <w:rPr>
          <w:rFonts w:ascii="Times New Roman" w:hAnsi="Times New Roman" w:cs="Times New Roman"/>
          <w:sz w:val="24"/>
          <w:szCs w:val="24"/>
        </w:rPr>
        <w:t xml:space="preserve"> působnosti </w:t>
      </w:r>
      <w:r w:rsidR="00CC241E" w:rsidRPr="005F7E23">
        <w:rPr>
          <w:rFonts w:ascii="Times New Roman" w:hAnsi="Times New Roman" w:cs="Times New Roman"/>
          <w:sz w:val="24"/>
          <w:szCs w:val="24"/>
        </w:rPr>
        <w:t xml:space="preserve">a pravomocí </w:t>
      </w:r>
      <w:r w:rsidR="00585364" w:rsidRPr="005F7E23">
        <w:rPr>
          <w:rFonts w:ascii="Times New Roman" w:hAnsi="Times New Roman" w:cs="Times New Roman"/>
          <w:sz w:val="24"/>
          <w:szCs w:val="24"/>
        </w:rPr>
        <w:t>oproti</w:t>
      </w:r>
      <w:r w:rsidR="00067A6A" w:rsidRPr="005F7E23">
        <w:rPr>
          <w:rFonts w:ascii="Times New Roman" w:hAnsi="Times New Roman" w:cs="Times New Roman"/>
          <w:sz w:val="24"/>
          <w:szCs w:val="24"/>
        </w:rPr>
        <w:t xml:space="preserve"> ČS</w:t>
      </w:r>
      <w:r w:rsidR="00564B58" w:rsidRPr="005F7E23">
        <w:rPr>
          <w:rFonts w:ascii="Times New Roman" w:hAnsi="Times New Roman" w:cs="Times New Roman"/>
          <w:sz w:val="24"/>
          <w:szCs w:val="24"/>
        </w:rPr>
        <w:t xml:space="preserve"> a jednak to přinutilo úředníky ČS a EK vytvořit stálé </w:t>
      </w:r>
      <w:r w:rsidR="00585364" w:rsidRPr="005F7E23">
        <w:rPr>
          <w:rFonts w:ascii="Times New Roman" w:hAnsi="Times New Roman" w:cs="Times New Roman"/>
          <w:sz w:val="24"/>
          <w:szCs w:val="24"/>
        </w:rPr>
        <w:t>mechanismy vzájemné spolupráce.</w:t>
      </w:r>
      <w:r w:rsidR="00564B58" w:rsidRPr="005F7E23">
        <w:rPr>
          <w:rFonts w:ascii="Times New Roman" w:hAnsi="Times New Roman" w:cs="Times New Roman"/>
          <w:sz w:val="24"/>
          <w:szCs w:val="24"/>
        </w:rPr>
        <w:t xml:space="preserve"> To </w:t>
      </w:r>
      <w:r w:rsidR="00067A6A" w:rsidRPr="005F7E23">
        <w:rPr>
          <w:rFonts w:ascii="Times New Roman" w:hAnsi="Times New Roman" w:cs="Times New Roman"/>
          <w:sz w:val="24"/>
          <w:szCs w:val="24"/>
        </w:rPr>
        <w:t>vše vede k myšlence, že stát není v tomto případě zdaleka</w:t>
      </w:r>
      <w:r w:rsidR="00564B58" w:rsidRPr="005F7E23">
        <w:rPr>
          <w:rFonts w:ascii="Times New Roman" w:hAnsi="Times New Roman" w:cs="Times New Roman"/>
          <w:sz w:val="24"/>
          <w:szCs w:val="24"/>
        </w:rPr>
        <w:t xml:space="preserve"> možné považovat za zcela autonomního aktéra. Namísto toho je donucen široce </w:t>
      </w:r>
      <w:r w:rsidR="00067A6A" w:rsidRPr="005F7E23">
        <w:rPr>
          <w:rFonts w:ascii="Times New Roman" w:hAnsi="Times New Roman" w:cs="Times New Roman"/>
          <w:sz w:val="24"/>
          <w:szCs w:val="24"/>
        </w:rPr>
        <w:t>vyjednávat</w:t>
      </w:r>
      <w:r w:rsidR="00564B58" w:rsidRPr="005F7E23">
        <w:rPr>
          <w:rFonts w:ascii="Times New Roman" w:hAnsi="Times New Roman" w:cs="Times New Roman"/>
          <w:sz w:val="24"/>
          <w:szCs w:val="24"/>
        </w:rPr>
        <w:t xml:space="preserve"> a spolupracovat s EK v rámci každého předkládaného projektu</w:t>
      </w:r>
      <w:r w:rsidR="00067A6A" w:rsidRPr="005F7E23">
        <w:rPr>
          <w:rFonts w:ascii="Times New Roman" w:hAnsi="Times New Roman" w:cs="Times New Roman"/>
          <w:sz w:val="24"/>
          <w:szCs w:val="24"/>
        </w:rPr>
        <w:t>. Z uvedených důvodu tedy</w:t>
      </w:r>
      <w:r w:rsidR="00564B58" w:rsidRPr="005F7E23">
        <w:rPr>
          <w:rFonts w:ascii="Times New Roman" w:hAnsi="Times New Roman" w:cs="Times New Roman"/>
          <w:sz w:val="24"/>
          <w:szCs w:val="24"/>
        </w:rPr>
        <w:t xml:space="preserve"> můžeme </w:t>
      </w:r>
      <w:r w:rsidR="00067A6A" w:rsidRPr="005F7E23">
        <w:rPr>
          <w:rFonts w:ascii="Times New Roman" w:hAnsi="Times New Roman" w:cs="Times New Roman"/>
          <w:sz w:val="24"/>
          <w:szCs w:val="24"/>
        </w:rPr>
        <w:t>tyto dva subjekty považovat za mocensky rovnocenné.</w:t>
      </w:r>
    </w:p>
    <w:p w:rsidR="00F44FEE" w:rsidRDefault="00067A6A" w:rsidP="00F44FEE">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 xml:space="preserve">Z hlediska implementace projektů financovaných z FS zároveň vznikají vztahy mezi </w:t>
      </w:r>
      <w:r w:rsidR="001C1BC6">
        <w:rPr>
          <w:rFonts w:ascii="Times New Roman" w:hAnsi="Times New Roman" w:cs="Times New Roman"/>
          <w:sz w:val="24"/>
          <w:szCs w:val="24"/>
        </w:rPr>
        <w:t>státem a jeho sub</w:t>
      </w:r>
      <w:r w:rsidR="00564B58" w:rsidRPr="005F7E23">
        <w:rPr>
          <w:rFonts w:ascii="Times New Roman" w:hAnsi="Times New Roman" w:cs="Times New Roman"/>
          <w:sz w:val="24"/>
          <w:szCs w:val="24"/>
        </w:rPr>
        <w:t xml:space="preserve">státními </w:t>
      </w:r>
      <w:r w:rsidRPr="005F7E23">
        <w:rPr>
          <w:rFonts w:ascii="Times New Roman" w:hAnsi="Times New Roman" w:cs="Times New Roman"/>
          <w:sz w:val="24"/>
          <w:szCs w:val="24"/>
        </w:rPr>
        <w:t>orgány.</w:t>
      </w:r>
      <w:r w:rsidR="00564B58" w:rsidRPr="005F7E23">
        <w:rPr>
          <w:rFonts w:ascii="Times New Roman" w:hAnsi="Times New Roman" w:cs="Times New Roman"/>
          <w:sz w:val="24"/>
          <w:szCs w:val="24"/>
        </w:rPr>
        <w:t xml:space="preserve"> Borras uvádí jako vhodný příklad této kooperace Španělsko, </w:t>
      </w:r>
      <w:r w:rsidR="00BE7239" w:rsidRPr="005F7E23">
        <w:rPr>
          <w:rFonts w:ascii="Times New Roman" w:hAnsi="Times New Roman" w:cs="Times New Roman"/>
          <w:sz w:val="24"/>
          <w:szCs w:val="24"/>
        </w:rPr>
        <w:t>kde nečekaně malý počet</w:t>
      </w:r>
      <w:r w:rsidR="000F74BF" w:rsidRPr="005F7E23">
        <w:rPr>
          <w:rFonts w:ascii="Times New Roman" w:hAnsi="Times New Roman" w:cs="Times New Roman"/>
          <w:sz w:val="24"/>
          <w:szCs w:val="24"/>
        </w:rPr>
        <w:t xml:space="preserve"> předložených</w:t>
      </w:r>
      <w:r w:rsidR="00BE7239" w:rsidRPr="005F7E23">
        <w:rPr>
          <w:rFonts w:ascii="Times New Roman" w:hAnsi="Times New Roman" w:cs="Times New Roman"/>
          <w:sz w:val="24"/>
          <w:szCs w:val="24"/>
        </w:rPr>
        <w:t xml:space="preserve"> projektů zaměřených na zlepšení</w:t>
      </w:r>
      <w:r w:rsidR="000F74BF" w:rsidRPr="005F7E23">
        <w:rPr>
          <w:rFonts w:ascii="Times New Roman" w:hAnsi="Times New Roman" w:cs="Times New Roman"/>
          <w:sz w:val="24"/>
          <w:szCs w:val="24"/>
        </w:rPr>
        <w:t xml:space="preserve"> stavu</w:t>
      </w:r>
      <w:r w:rsidR="00BE7239" w:rsidRPr="005F7E23">
        <w:rPr>
          <w:rFonts w:ascii="Times New Roman" w:hAnsi="Times New Roman" w:cs="Times New Roman"/>
          <w:sz w:val="24"/>
          <w:szCs w:val="24"/>
        </w:rPr>
        <w:t xml:space="preserve"> životního prostředí přiměl centrální vládu ke spolupráci s </w:t>
      </w:r>
      <w:r w:rsidR="000F74BF" w:rsidRPr="005F7E23">
        <w:rPr>
          <w:rFonts w:ascii="Times New Roman" w:hAnsi="Times New Roman" w:cs="Times New Roman"/>
          <w:sz w:val="24"/>
          <w:szCs w:val="24"/>
        </w:rPr>
        <w:t>regionálními</w:t>
      </w:r>
      <w:r w:rsidR="00BE7239" w:rsidRPr="005F7E23">
        <w:rPr>
          <w:rFonts w:ascii="Times New Roman" w:hAnsi="Times New Roman" w:cs="Times New Roman"/>
          <w:sz w:val="24"/>
          <w:szCs w:val="24"/>
        </w:rPr>
        <w:t xml:space="preserve"> vládami. Navíc silný politický tlak z regionálních samospráv vyústil v politický kompromis, kdy jim bylo centrální vládou přiděleno pod </w:t>
      </w:r>
      <w:r w:rsidR="000F74BF" w:rsidRPr="005F7E23">
        <w:rPr>
          <w:rFonts w:ascii="Times New Roman" w:hAnsi="Times New Roman" w:cs="Times New Roman"/>
          <w:sz w:val="24"/>
          <w:szCs w:val="24"/>
        </w:rPr>
        <w:t xml:space="preserve">samostatnou </w:t>
      </w:r>
      <w:r w:rsidR="00BE7239" w:rsidRPr="005F7E23">
        <w:rPr>
          <w:rFonts w:ascii="Times New Roman" w:hAnsi="Times New Roman" w:cs="Times New Roman"/>
          <w:sz w:val="24"/>
          <w:szCs w:val="24"/>
        </w:rPr>
        <w:t>správu určité množství prostředků spolu s rozhodovacími a implementačním</w:t>
      </w:r>
      <w:r w:rsidR="00441BC6" w:rsidRPr="005F7E23">
        <w:rPr>
          <w:rFonts w:ascii="Times New Roman" w:hAnsi="Times New Roman" w:cs="Times New Roman"/>
          <w:sz w:val="24"/>
          <w:szCs w:val="24"/>
        </w:rPr>
        <w:t>i pravomocemi. Toto rozdělení bylo</w:t>
      </w:r>
      <w:r w:rsidR="00BE7239" w:rsidRPr="005F7E23">
        <w:rPr>
          <w:rFonts w:ascii="Times New Roman" w:hAnsi="Times New Roman" w:cs="Times New Roman"/>
          <w:sz w:val="24"/>
          <w:szCs w:val="24"/>
        </w:rPr>
        <w:t xml:space="preserve"> sice ve prospěch centrálních vlád (</w:t>
      </w:r>
      <w:r w:rsidR="00754015" w:rsidRPr="005F7E23">
        <w:rPr>
          <w:rFonts w:ascii="Times New Roman" w:hAnsi="Times New Roman" w:cs="Times New Roman"/>
          <w:sz w:val="24"/>
          <w:szCs w:val="24"/>
        </w:rPr>
        <w:t>70 %: 30</w:t>
      </w:r>
      <w:r w:rsidR="00BE7239" w:rsidRPr="005F7E23">
        <w:rPr>
          <w:rFonts w:ascii="Times New Roman" w:hAnsi="Times New Roman" w:cs="Times New Roman"/>
          <w:sz w:val="24"/>
          <w:szCs w:val="24"/>
        </w:rPr>
        <w:t xml:space="preserve"> %), avšak </w:t>
      </w:r>
      <w:r w:rsidR="002E6C51" w:rsidRPr="005F7E23">
        <w:rPr>
          <w:rFonts w:ascii="Times New Roman" w:hAnsi="Times New Roman" w:cs="Times New Roman"/>
          <w:sz w:val="24"/>
          <w:szCs w:val="24"/>
        </w:rPr>
        <w:t xml:space="preserve">možnost participace regionálních </w:t>
      </w:r>
      <w:r w:rsidR="003D321B" w:rsidRPr="005F7E23">
        <w:rPr>
          <w:rFonts w:ascii="Times New Roman" w:hAnsi="Times New Roman" w:cs="Times New Roman"/>
          <w:sz w:val="24"/>
          <w:szCs w:val="24"/>
        </w:rPr>
        <w:t>orgánů</w:t>
      </w:r>
      <w:r w:rsidR="002E6C51" w:rsidRPr="005F7E23">
        <w:rPr>
          <w:rFonts w:ascii="Times New Roman" w:hAnsi="Times New Roman" w:cs="Times New Roman"/>
          <w:sz w:val="24"/>
          <w:szCs w:val="24"/>
        </w:rPr>
        <w:t xml:space="preserve"> na projektech financov</w:t>
      </w:r>
      <w:r w:rsidR="00441BC6" w:rsidRPr="005F7E23">
        <w:rPr>
          <w:rFonts w:ascii="Times New Roman" w:hAnsi="Times New Roman" w:cs="Times New Roman"/>
          <w:sz w:val="24"/>
          <w:szCs w:val="24"/>
        </w:rPr>
        <w:t>aných z FS jim poskytovala</w:t>
      </w:r>
      <w:r w:rsidR="003D321B" w:rsidRPr="005F7E23">
        <w:rPr>
          <w:rFonts w:ascii="Times New Roman" w:hAnsi="Times New Roman" w:cs="Times New Roman"/>
          <w:sz w:val="24"/>
          <w:szCs w:val="24"/>
        </w:rPr>
        <w:t xml:space="preserve"> značné možnosti</w:t>
      </w:r>
      <w:r w:rsidR="002E6C51" w:rsidRPr="005F7E23">
        <w:rPr>
          <w:rFonts w:ascii="Times New Roman" w:hAnsi="Times New Roman" w:cs="Times New Roman"/>
          <w:sz w:val="24"/>
          <w:szCs w:val="24"/>
        </w:rPr>
        <w:t xml:space="preserve">, jelikož tyto subjekty </w:t>
      </w:r>
      <w:r w:rsidR="00C55C4A" w:rsidRPr="005F7E23">
        <w:rPr>
          <w:rFonts w:ascii="Times New Roman" w:hAnsi="Times New Roman" w:cs="Times New Roman"/>
          <w:sz w:val="24"/>
          <w:szCs w:val="24"/>
        </w:rPr>
        <w:t xml:space="preserve">tak </w:t>
      </w:r>
      <w:r w:rsidR="00441BC6" w:rsidRPr="005F7E23">
        <w:rPr>
          <w:rFonts w:ascii="Times New Roman" w:hAnsi="Times New Roman" w:cs="Times New Roman"/>
          <w:sz w:val="24"/>
          <w:szCs w:val="24"/>
        </w:rPr>
        <w:t>mohly</w:t>
      </w:r>
      <w:r w:rsidR="00C55C4A" w:rsidRPr="005F7E23">
        <w:rPr>
          <w:rFonts w:ascii="Times New Roman" w:hAnsi="Times New Roman" w:cs="Times New Roman"/>
          <w:sz w:val="24"/>
          <w:szCs w:val="24"/>
        </w:rPr>
        <w:t xml:space="preserve"> </w:t>
      </w:r>
      <w:r w:rsidR="002E6C51" w:rsidRPr="005F7E23">
        <w:rPr>
          <w:rFonts w:ascii="Times New Roman" w:hAnsi="Times New Roman" w:cs="Times New Roman"/>
          <w:sz w:val="24"/>
          <w:szCs w:val="24"/>
        </w:rPr>
        <w:t xml:space="preserve">samy vypracovat projekt, který </w:t>
      </w:r>
      <w:r w:rsidR="00441BC6" w:rsidRPr="005F7E23">
        <w:rPr>
          <w:rFonts w:ascii="Times New Roman" w:hAnsi="Times New Roman" w:cs="Times New Roman"/>
          <w:sz w:val="24"/>
          <w:szCs w:val="24"/>
        </w:rPr>
        <w:t>byl</w:t>
      </w:r>
      <w:r w:rsidR="002E6C51" w:rsidRPr="005F7E23">
        <w:rPr>
          <w:rFonts w:ascii="Times New Roman" w:hAnsi="Times New Roman" w:cs="Times New Roman"/>
          <w:sz w:val="24"/>
          <w:szCs w:val="24"/>
        </w:rPr>
        <w:t xml:space="preserve"> předložen do Bruselu. </w:t>
      </w:r>
    </w:p>
    <w:p w:rsidR="00564B58" w:rsidRPr="005F7E23" w:rsidRDefault="009610E4" w:rsidP="00F44FEE">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 uvedených faktů můžeme usoudit, že FS nebyl </w:t>
      </w:r>
      <w:r w:rsidR="00F44FEE">
        <w:rPr>
          <w:rFonts w:ascii="Times New Roman" w:hAnsi="Times New Roman" w:cs="Times New Roman"/>
          <w:sz w:val="24"/>
          <w:szCs w:val="24"/>
        </w:rPr>
        <w:t xml:space="preserve">ve skutečnosti </w:t>
      </w:r>
      <w:r>
        <w:rPr>
          <w:rFonts w:ascii="Times New Roman" w:hAnsi="Times New Roman" w:cs="Times New Roman"/>
          <w:sz w:val="24"/>
          <w:szCs w:val="24"/>
        </w:rPr>
        <w:t>zase až takovou „výhrou“ ČS nad EK, jak bývá</w:t>
      </w:r>
      <w:r w:rsidR="00F44FEE">
        <w:rPr>
          <w:rFonts w:ascii="Times New Roman" w:hAnsi="Times New Roman" w:cs="Times New Roman"/>
          <w:sz w:val="24"/>
          <w:szCs w:val="24"/>
        </w:rPr>
        <w:t xml:space="preserve"> někdy</w:t>
      </w:r>
      <w:r>
        <w:rPr>
          <w:rFonts w:ascii="Times New Roman" w:hAnsi="Times New Roman" w:cs="Times New Roman"/>
          <w:sz w:val="24"/>
          <w:szCs w:val="24"/>
        </w:rPr>
        <w:t xml:space="preserve"> v akademické literatuře uváděno.</w:t>
      </w:r>
      <w:r w:rsidR="00754015" w:rsidRPr="005F7E23">
        <w:rPr>
          <w:rStyle w:val="Znakapoznpodarou"/>
          <w:rFonts w:ascii="Times New Roman" w:hAnsi="Times New Roman" w:cs="Times New Roman"/>
          <w:sz w:val="24"/>
          <w:szCs w:val="24"/>
        </w:rPr>
        <w:footnoteReference w:id="138"/>
      </w:r>
    </w:p>
    <w:p w:rsidR="009376A6" w:rsidRPr="005F7E23" w:rsidRDefault="002F0C8F" w:rsidP="007A46FD">
      <w:pPr>
        <w:pStyle w:val="Bezmezer"/>
        <w:spacing w:line="360" w:lineRule="auto"/>
        <w:ind w:firstLine="708"/>
        <w:jc w:val="both"/>
        <w:rPr>
          <w:rFonts w:ascii="Times New Roman" w:hAnsi="Times New Roman" w:cs="Times New Roman"/>
          <w:sz w:val="24"/>
          <w:szCs w:val="24"/>
        </w:rPr>
      </w:pPr>
      <w:r w:rsidRPr="005F7E23">
        <w:rPr>
          <w:rFonts w:ascii="Times New Roman" w:hAnsi="Times New Roman" w:cs="Times New Roman"/>
          <w:sz w:val="24"/>
          <w:szCs w:val="24"/>
        </w:rPr>
        <w:lastRenderedPageBreak/>
        <w:t>D</w:t>
      </w:r>
      <w:r w:rsidR="00AA3446" w:rsidRPr="005F7E23">
        <w:rPr>
          <w:rFonts w:ascii="Times New Roman" w:hAnsi="Times New Roman" w:cs="Times New Roman"/>
          <w:sz w:val="24"/>
          <w:szCs w:val="24"/>
        </w:rPr>
        <w:t>ůležitý okamžik z hlediska posílení regionů na supranacionální úrovni a tedy i v politice HSS</w:t>
      </w:r>
      <w:r w:rsidR="007A1C54" w:rsidRPr="005F7E23">
        <w:rPr>
          <w:rFonts w:ascii="Times New Roman" w:hAnsi="Times New Roman" w:cs="Times New Roman"/>
          <w:sz w:val="24"/>
          <w:szCs w:val="24"/>
        </w:rPr>
        <w:t xml:space="preserve"> představovalo vytvoření </w:t>
      </w:r>
      <w:r w:rsidR="007A1C54" w:rsidRPr="005F7E23">
        <w:rPr>
          <w:rFonts w:ascii="Times New Roman" w:hAnsi="Times New Roman" w:cs="Times New Roman"/>
          <w:i/>
          <w:sz w:val="24"/>
          <w:szCs w:val="24"/>
        </w:rPr>
        <w:t>Výboru regionů</w:t>
      </w:r>
      <w:r w:rsidRPr="005F7E23">
        <w:rPr>
          <w:rFonts w:ascii="Times New Roman" w:hAnsi="Times New Roman" w:cs="Times New Roman"/>
          <w:sz w:val="24"/>
          <w:szCs w:val="24"/>
        </w:rPr>
        <w:t>.</w:t>
      </w:r>
      <w:r w:rsidR="007A1C54" w:rsidRPr="005F7E23">
        <w:rPr>
          <w:rFonts w:ascii="Times New Roman" w:hAnsi="Times New Roman" w:cs="Times New Roman"/>
          <w:sz w:val="24"/>
          <w:szCs w:val="24"/>
        </w:rPr>
        <w:t xml:space="preserve"> VR </w:t>
      </w:r>
      <w:r w:rsidR="00B90275" w:rsidRPr="005F7E23">
        <w:rPr>
          <w:rFonts w:ascii="Times New Roman" w:hAnsi="Times New Roman" w:cs="Times New Roman"/>
          <w:sz w:val="24"/>
          <w:szCs w:val="24"/>
        </w:rPr>
        <w:t>získal</w:t>
      </w:r>
      <w:r w:rsidR="007A1C54" w:rsidRPr="005F7E23">
        <w:rPr>
          <w:rFonts w:ascii="Times New Roman" w:hAnsi="Times New Roman" w:cs="Times New Roman"/>
          <w:sz w:val="24"/>
          <w:szCs w:val="24"/>
        </w:rPr>
        <w:t xml:space="preserve"> postavení obligatorního konzultativního orgánu R</w:t>
      </w:r>
      <w:r w:rsidR="00B90275" w:rsidRPr="005F7E23">
        <w:rPr>
          <w:rFonts w:ascii="Times New Roman" w:hAnsi="Times New Roman" w:cs="Times New Roman"/>
          <w:sz w:val="24"/>
          <w:szCs w:val="24"/>
        </w:rPr>
        <w:t>M a EK</w:t>
      </w:r>
      <w:r w:rsidR="007A1C54" w:rsidRPr="005F7E23">
        <w:rPr>
          <w:rFonts w:ascii="Times New Roman" w:hAnsi="Times New Roman" w:cs="Times New Roman"/>
          <w:sz w:val="24"/>
          <w:szCs w:val="24"/>
        </w:rPr>
        <w:t xml:space="preserve"> v určitých oblastech</w:t>
      </w:r>
      <w:r w:rsidR="00B90275" w:rsidRPr="005F7E23">
        <w:rPr>
          <w:rFonts w:ascii="Times New Roman" w:hAnsi="Times New Roman" w:cs="Times New Roman"/>
          <w:sz w:val="24"/>
          <w:szCs w:val="24"/>
        </w:rPr>
        <w:t xml:space="preserve"> (</w:t>
      </w:r>
      <w:r w:rsidR="00DE5B56" w:rsidRPr="005F7E23">
        <w:rPr>
          <w:rFonts w:ascii="Times New Roman" w:hAnsi="Times New Roman" w:cs="Times New Roman"/>
          <w:sz w:val="24"/>
          <w:szCs w:val="24"/>
        </w:rPr>
        <w:t>nejvíce</w:t>
      </w:r>
      <w:r w:rsidR="00B90275" w:rsidRPr="005F7E23">
        <w:rPr>
          <w:rFonts w:ascii="Times New Roman" w:hAnsi="Times New Roman" w:cs="Times New Roman"/>
          <w:sz w:val="24"/>
          <w:szCs w:val="24"/>
        </w:rPr>
        <w:t xml:space="preserve"> právě v</w:t>
      </w:r>
      <w:r w:rsidR="00DE5B56" w:rsidRPr="005F7E23">
        <w:rPr>
          <w:rFonts w:ascii="Times New Roman" w:hAnsi="Times New Roman" w:cs="Times New Roman"/>
          <w:sz w:val="24"/>
          <w:szCs w:val="24"/>
        </w:rPr>
        <w:t> </w:t>
      </w:r>
      <w:r w:rsidR="00B90275" w:rsidRPr="005F7E23">
        <w:rPr>
          <w:rFonts w:ascii="Times New Roman" w:hAnsi="Times New Roman" w:cs="Times New Roman"/>
          <w:sz w:val="24"/>
          <w:szCs w:val="24"/>
        </w:rPr>
        <w:t>politice</w:t>
      </w:r>
      <w:r w:rsidR="00DE5B56" w:rsidRPr="005F7E23">
        <w:rPr>
          <w:rFonts w:ascii="Times New Roman" w:hAnsi="Times New Roman" w:cs="Times New Roman"/>
          <w:sz w:val="24"/>
          <w:szCs w:val="24"/>
        </w:rPr>
        <w:t xml:space="preserve"> HSS, dále např. v problematice</w:t>
      </w:r>
      <w:r w:rsidR="007A1C54" w:rsidRPr="005F7E23">
        <w:rPr>
          <w:rFonts w:ascii="Times New Roman" w:hAnsi="Times New Roman" w:cs="Times New Roman"/>
          <w:sz w:val="24"/>
          <w:szCs w:val="24"/>
        </w:rPr>
        <w:t xml:space="preserve"> trans</w:t>
      </w:r>
      <w:r w:rsidR="00DE5B56" w:rsidRPr="005F7E23">
        <w:rPr>
          <w:rFonts w:ascii="Times New Roman" w:hAnsi="Times New Roman" w:cs="Times New Roman"/>
          <w:sz w:val="24"/>
          <w:szCs w:val="24"/>
        </w:rPr>
        <w:t>evropských sítí, vzdělávání apod</w:t>
      </w:r>
      <w:r w:rsidR="007A1C54" w:rsidRPr="005F7E23">
        <w:rPr>
          <w:rFonts w:ascii="Times New Roman" w:hAnsi="Times New Roman" w:cs="Times New Roman"/>
          <w:sz w:val="24"/>
          <w:szCs w:val="24"/>
        </w:rPr>
        <w:t xml:space="preserve">.). Fungovat měl na základě zásad subsidiarity, blízkosti a partnerství. </w:t>
      </w:r>
      <w:r w:rsidR="00AA3446" w:rsidRPr="005F7E23">
        <w:rPr>
          <w:rFonts w:ascii="Times New Roman" w:hAnsi="Times New Roman" w:cs="Times New Roman"/>
          <w:sz w:val="24"/>
          <w:szCs w:val="24"/>
        </w:rPr>
        <w:t>Tento orgán, složený z politických reprezentantů jednotlivých evropských regionů, začal zasedat v březnu 1994 a</w:t>
      </w:r>
      <w:r w:rsidR="007A1C54" w:rsidRPr="005F7E23">
        <w:rPr>
          <w:rFonts w:ascii="Times New Roman" w:hAnsi="Times New Roman" w:cs="Times New Roman"/>
          <w:sz w:val="24"/>
          <w:szCs w:val="24"/>
        </w:rPr>
        <w:t xml:space="preserve"> následně</w:t>
      </w:r>
      <w:r w:rsidR="00AA3446" w:rsidRPr="005F7E23">
        <w:rPr>
          <w:rFonts w:ascii="Times New Roman" w:hAnsi="Times New Roman" w:cs="Times New Roman"/>
          <w:sz w:val="24"/>
          <w:szCs w:val="24"/>
        </w:rPr>
        <w:t xml:space="preserve"> se</w:t>
      </w:r>
      <w:r w:rsidR="007A1C54" w:rsidRPr="005F7E23">
        <w:rPr>
          <w:rFonts w:ascii="Times New Roman" w:hAnsi="Times New Roman" w:cs="Times New Roman"/>
          <w:sz w:val="24"/>
          <w:szCs w:val="24"/>
        </w:rPr>
        <w:t xml:space="preserve"> stal jedním z nejdůležitějších kanálů, přes </w:t>
      </w:r>
      <w:r w:rsidR="00F16753">
        <w:rPr>
          <w:rFonts w:ascii="Times New Roman" w:hAnsi="Times New Roman" w:cs="Times New Roman"/>
          <w:sz w:val="24"/>
          <w:szCs w:val="24"/>
        </w:rPr>
        <w:t>něhož</w:t>
      </w:r>
      <w:r w:rsidR="007A1C54" w:rsidRPr="005F7E23">
        <w:rPr>
          <w:rFonts w:ascii="Times New Roman" w:hAnsi="Times New Roman" w:cs="Times New Roman"/>
          <w:sz w:val="24"/>
          <w:szCs w:val="24"/>
        </w:rPr>
        <w:t xml:space="preserve"> subnárodní orgány</w:t>
      </w:r>
      <w:r w:rsidR="00AA3446" w:rsidRPr="005F7E23">
        <w:rPr>
          <w:rFonts w:ascii="Times New Roman" w:hAnsi="Times New Roman" w:cs="Times New Roman"/>
          <w:sz w:val="24"/>
          <w:szCs w:val="24"/>
        </w:rPr>
        <w:t xml:space="preserve"> prosazovaly</w:t>
      </w:r>
      <w:r w:rsidR="007A1C54" w:rsidRPr="005F7E23">
        <w:rPr>
          <w:rFonts w:ascii="Times New Roman" w:hAnsi="Times New Roman" w:cs="Times New Roman"/>
          <w:sz w:val="24"/>
          <w:szCs w:val="24"/>
        </w:rPr>
        <w:t xml:space="preserve"> své zájmy na evropské úrovni. Jeho vliv se navyšuje v případech, kdy EK hledá expertní stanoviska</w:t>
      </w:r>
      <w:r w:rsidR="00DE5B56" w:rsidRPr="005F7E23">
        <w:rPr>
          <w:rFonts w:ascii="Times New Roman" w:hAnsi="Times New Roman" w:cs="Times New Roman"/>
          <w:sz w:val="24"/>
          <w:szCs w:val="24"/>
        </w:rPr>
        <w:t xml:space="preserve"> či spojence</w:t>
      </w:r>
      <w:r w:rsidR="007A1C54" w:rsidRPr="005F7E23">
        <w:rPr>
          <w:rFonts w:ascii="Times New Roman" w:hAnsi="Times New Roman" w:cs="Times New Roman"/>
          <w:sz w:val="24"/>
          <w:szCs w:val="24"/>
        </w:rPr>
        <w:t xml:space="preserve"> pro své návrhy</w:t>
      </w:r>
      <w:r w:rsidR="00DE5B56" w:rsidRPr="005F7E23">
        <w:rPr>
          <w:rFonts w:ascii="Times New Roman" w:hAnsi="Times New Roman" w:cs="Times New Roman"/>
          <w:sz w:val="24"/>
          <w:szCs w:val="24"/>
        </w:rPr>
        <w:t>.</w:t>
      </w:r>
      <w:r w:rsidR="007A1C54" w:rsidRPr="005F7E23">
        <w:rPr>
          <w:rFonts w:ascii="Times New Roman" w:hAnsi="Times New Roman" w:cs="Times New Roman"/>
          <w:sz w:val="24"/>
          <w:szCs w:val="24"/>
        </w:rPr>
        <w:t xml:space="preserve"> Ve VR pak může najít silnou oporu zastupující velkou část evropského obyvatelstva. V takových případech pak mohou regionální subjekty dosáhnout prosazení </w:t>
      </w:r>
      <w:r w:rsidR="003F64EC" w:rsidRPr="005F7E23">
        <w:rPr>
          <w:rFonts w:ascii="Times New Roman" w:hAnsi="Times New Roman" w:cs="Times New Roman"/>
          <w:sz w:val="24"/>
          <w:szCs w:val="24"/>
        </w:rPr>
        <w:t>svých vlastních zájmů na evropské úrovni.</w:t>
      </w:r>
      <w:r w:rsidR="00F80A42" w:rsidRPr="005F7E23">
        <w:rPr>
          <w:rFonts w:ascii="Times New Roman" w:hAnsi="Times New Roman" w:cs="Times New Roman"/>
          <w:sz w:val="24"/>
          <w:szCs w:val="24"/>
        </w:rPr>
        <w:t xml:space="preserve"> Silnou pákou VR při prosazování svých priorit ohledně politiky HSS je skutečnost, že zastupuje regionální a lokální aktéry, kteří mnoho unijních opatření ve finále realizují. Evropští zákonodárci by z tohoto důvodu měli při svých návrzích respektovat regionální a lokální požadavky a nikoliv je ignorovat.</w:t>
      </w:r>
      <w:r w:rsidR="007A46FD" w:rsidRPr="005F7E23">
        <w:rPr>
          <w:rStyle w:val="Znakapoznpodarou"/>
          <w:rFonts w:ascii="Times New Roman" w:hAnsi="Times New Roman" w:cs="Times New Roman"/>
          <w:sz w:val="24"/>
          <w:szCs w:val="24"/>
        </w:rPr>
        <w:t xml:space="preserve"> </w:t>
      </w:r>
      <w:r w:rsidR="007A46FD" w:rsidRPr="005F7E23">
        <w:rPr>
          <w:rStyle w:val="Znakapoznpodarou"/>
          <w:rFonts w:ascii="Times New Roman" w:hAnsi="Times New Roman" w:cs="Times New Roman"/>
          <w:sz w:val="24"/>
          <w:szCs w:val="24"/>
        </w:rPr>
        <w:footnoteReference w:id="139"/>
      </w:r>
    </w:p>
    <w:p w:rsidR="00F44FEE" w:rsidRDefault="00F44FEE" w:rsidP="009376A6">
      <w:pPr>
        <w:pStyle w:val="Bezmezer"/>
        <w:spacing w:line="360" w:lineRule="auto"/>
        <w:ind w:firstLine="708"/>
        <w:jc w:val="both"/>
        <w:rPr>
          <w:rFonts w:ascii="Times New Roman" w:hAnsi="Times New Roman" w:cs="Times New Roman"/>
          <w:sz w:val="24"/>
          <w:szCs w:val="24"/>
        </w:rPr>
      </w:pPr>
    </w:p>
    <w:p w:rsidR="009376A6" w:rsidRPr="005F7E23" w:rsidRDefault="009376A6" w:rsidP="00F44FEE">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V roce 1993 došlo rovn</w:t>
      </w:r>
      <w:r w:rsidR="0067396D" w:rsidRPr="005F7E23">
        <w:rPr>
          <w:rFonts w:ascii="Times New Roman" w:hAnsi="Times New Roman" w:cs="Times New Roman"/>
          <w:sz w:val="24"/>
          <w:szCs w:val="24"/>
        </w:rPr>
        <w:t>ěž k zavedení nového principu</w:t>
      </w:r>
      <w:r w:rsidRPr="005F7E23">
        <w:rPr>
          <w:rFonts w:ascii="Times New Roman" w:hAnsi="Times New Roman" w:cs="Times New Roman"/>
          <w:sz w:val="24"/>
          <w:szCs w:val="24"/>
        </w:rPr>
        <w:t xml:space="preserve"> politiky HSS. Jednalo se o </w:t>
      </w:r>
      <w:r w:rsidRPr="005F7E23">
        <w:rPr>
          <w:rFonts w:ascii="Times New Roman" w:hAnsi="Times New Roman" w:cs="Times New Roman"/>
          <w:b/>
          <w:sz w:val="24"/>
          <w:szCs w:val="24"/>
        </w:rPr>
        <w:t>zásadu subsidiarity</w:t>
      </w:r>
      <w:r w:rsidRPr="005F7E23">
        <w:rPr>
          <w:rFonts w:ascii="Times New Roman" w:hAnsi="Times New Roman" w:cs="Times New Roman"/>
          <w:sz w:val="24"/>
          <w:szCs w:val="24"/>
        </w:rPr>
        <w:t>, jež byla Maastrichtskou smlouvou včleněna do všech politik EU. Tato zásada obecně stanovila, že se mají rozhodnutí v rámci unijních politik provádět na co nejnižší úrovni, co nejblíže občanům, přičemž na vyšších úrovních se má rozhodovat pouze tehdy, nelze-li činnost efektivně zajistit na nižších stupních. Tím tato zásada částečně poskytla ospravedlnění EK při její snaze o prosazování víceúrovňového př</w:t>
      </w:r>
      <w:r w:rsidR="00CF7B64" w:rsidRPr="005F7E23">
        <w:rPr>
          <w:rFonts w:ascii="Times New Roman" w:hAnsi="Times New Roman" w:cs="Times New Roman"/>
          <w:sz w:val="24"/>
          <w:szCs w:val="24"/>
        </w:rPr>
        <w:t>ístupu při správě politiky HSS a široké</w:t>
      </w:r>
      <w:r w:rsidRPr="005F7E23">
        <w:rPr>
          <w:rFonts w:ascii="Times New Roman" w:hAnsi="Times New Roman" w:cs="Times New Roman"/>
          <w:sz w:val="24"/>
          <w:szCs w:val="24"/>
        </w:rPr>
        <w:t xml:space="preserve"> spolupráce se sub</w:t>
      </w:r>
      <w:r w:rsidR="00CF7B64" w:rsidRPr="005F7E23">
        <w:rPr>
          <w:rFonts w:ascii="Times New Roman" w:hAnsi="Times New Roman" w:cs="Times New Roman"/>
          <w:sz w:val="24"/>
          <w:szCs w:val="24"/>
        </w:rPr>
        <w:t>národními subjekty</w:t>
      </w:r>
      <w:r w:rsidRPr="005F7E23">
        <w:rPr>
          <w:rFonts w:ascii="Times New Roman" w:hAnsi="Times New Roman" w:cs="Times New Roman"/>
          <w:sz w:val="24"/>
          <w:szCs w:val="24"/>
        </w:rPr>
        <w:t xml:space="preserve">. Kritikem </w:t>
      </w:r>
      <w:r w:rsidR="00CF7B64" w:rsidRPr="005F7E23">
        <w:rPr>
          <w:rFonts w:ascii="Times New Roman" w:hAnsi="Times New Roman" w:cs="Times New Roman"/>
          <w:sz w:val="24"/>
          <w:szCs w:val="24"/>
        </w:rPr>
        <w:t>tohoto přístupu byla</w:t>
      </w:r>
      <w:r w:rsidRPr="005F7E23">
        <w:rPr>
          <w:rFonts w:ascii="Times New Roman" w:hAnsi="Times New Roman" w:cs="Times New Roman"/>
          <w:sz w:val="24"/>
          <w:szCs w:val="24"/>
        </w:rPr>
        <w:t xml:space="preserve"> Velká Británie, která za nejlepší možnou úroveň rozhodování o SF považovala úroveň státní, přičemž nižší rozhodovací stupně již nebrala příliš v potaz. Částečnou změnu v </w:t>
      </w:r>
      <w:r w:rsidR="00CF7B64" w:rsidRPr="005F7E23">
        <w:rPr>
          <w:rFonts w:ascii="Times New Roman" w:hAnsi="Times New Roman" w:cs="Times New Roman"/>
          <w:sz w:val="24"/>
          <w:szCs w:val="24"/>
        </w:rPr>
        <w:t>tomto ohledu přinesl ve Velké Británii</w:t>
      </w:r>
      <w:r w:rsidRPr="005F7E23">
        <w:rPr>
          <w:rFonts w:ascii="Times New Roman" w:hAnsi="Times New Roman" w:cs="Times New Roman"/>
          <w:sz w:val="24"/>
          <w:szCs w:val="24"/>
        </w:rPr>
        <w:t xml:space="preserve"> až proces devoluce v roce 1997.</w:t>
      </w:r>
      <w:r w:rsidR="007A46FD" w:rsidRPr="005F7E23">
        <w:rPr>
          <w:rStyle w:val="Znakapoznpodarou"/>
          <w:rFonts w:ascii="Times New Roman" w:hAnsi="Times New Roman" w:cs="Times New Roman"/>
          <w:sz w:val="24"/>
          <w:szCs w:val="24"/>
        </w:rPr>
        <w:footnoteReference w:id="140"/>
      </w:r>
    </w:p>
    <w:p w:rsidR="009376A6" w:rsidRPr="005F7E23" w:rsidRDefault="009376A6" w:rsidP="009376A6">
      <w:pPr>
        <w:pStyle w:val="Bezmezer"/>
        <w:spacing w:line="360" w:lineRule="auto"/>
        <w:ind w:firstLine="708"/>
        <w:jc w:val="both"/>
        <w:rPr>
          <w:rFonts w:ascii="Times New Roman" w:hAnsi="Times New Roman" w:cs="Times New Roman"/>
          <w:sz w:val="24"/>
          <w:szCs w:val="24"/>
        </w:rPr>
      </w:pPr>
      <w:r w:rsidRPr="005F7E23">
        <w:rPr>
          <w:rFonts w:ascii="Times New Roman" w:hAnsi="Times New Roman" w:cs="Times New Roman"/>
          <w:sz w:val="24"/>
          <w:szCs w:val="24"/>
        </w:rPr>
        <w:t xml:space="preserve">Princip subsidiarity dostal v rámci politiky HSS ztělesnění v podobě vytváření řídících orgánů, jimž náležela formální odpovědnost za správnou implementaci SF. Řídící orgány vznikaly na co nejbližší úrovni té, na které docházelo ke skutečnému vyplácení financí ze SF. Proto pro národní programy se jako řídící orgány určovaly ministerstva, stejně tak jako pro sektorově orientované programy. Pro regionální programy jimi byly regionální vlády (tam kde existovaly) případně regionální úřady centrální vlády. Menší subjekty v rámci regionů </w:t>
      </w:r>
      <w:r w:rsidRPr="005F7E23">
        <w:rPr>
          <w:rFonts w:ascii="Times New Roman" w:hAnsi="Times New Roman" w:cs="Times New Roman"/>
          <w:sz w:val="24"/>
          <w:szCs w:val="24"/>
        </w:rPr>
        <w:lastRenderedPageBreak/>
        <w:t xml:space="preserve">reprezentovali zástupci hrabství, provincií, obcí nebo nestátní subjekty jako např. hospodářské komory. Řídící orgány </w:t>
      </w:r>
      <w:r w:rsidR="00CF7B64" w:rsidRPr="005F7E23">
        <w:rPr>
          <w:rFonts w:ascii="Times New Roman" w:hAnsi="Times New Roman" w:cs="Times New Roman"/>
          <w:sz w:val="24"/>
          <w:szCs w:val="24"/>
        </w:rPr>
        <w:t>měly</w:t>
      </w:r>
      <w:r w:rsidRPr="005F7E23">
        <w:rPr>
          <w:rFonts w:ascii="Times New Roman" w:hAnsi="Times New Roman" w:cs="Times New Roman"/>
          <w:sz w:val="24"/>
          <w:szCs w:val="24"/>
        </w:rPr>
        <w:t xml:space="preserve"> ve všech případech povinnost zapojit institucionální, sociální a ekonomické partnery do přípravy programových dokumentů, jejich monitorování a implementace. Řídící orgán rovněž </w:t>
      </w:r>
      <w:r w:rsidR="00B95E18" w:rsidRPr="005F7E23">
        <w:rPr>
          <w:rFonts w:ascii="Times New Roman" w:hAnsi="Times New Roman" w:cs="Times New Roman"/>
          <w:sz w:val="24"/>
          <w:szCs w:val="24"/>
        </w:rPr>
        <w:t>rozhodoval</w:t>
      </w:r>
      <w:r w:rsidRPr="005F7E23">
        <w:rPr>
          <w:rFonts w:ascii="Times New Roman" w:hAnsi="Times New Roman" w:cs="Times New Roman"/>
          <w:sz w:val="24"/>
          <w:szCs w:val="24"/>
        </w:rPr>
        <w:t xml:space="preserve"> o složení monitorovacích výborů.</w:t>
      </w:r>
      <w:r w:rsidR="007A46FD" w:rsidRPr="005F7E23">
        <w:rPr>
          <w:rStyle w:val="Znakapoznpodarou"/>
          <w:rFonts w:ascii="Times New Roman" w:hAnsi="Times New Roman" w:cs="Times New Roman"/>
          <w:sz w:val="24"/>
          <w:szCs w:val="24"/>
        </w:rPr>
        <w:footnoteReference w:id="141"/>
      </w:r>
    </w:p>
    <w:p w:rsidR="009376A6" w:rsidRPr="005F7E23" w:rsidRDefault="00B95E18" w:rsidP="009376A6">
      <w:pPr>
        <w:pStyle w:val="Bezmezer"/>
        <w:spacing w:line="360" w:lineRule="auto"/>
        <w:ind w:firstLine="708"/>
        <w:jc w:val="both"/>
        <w:rPr>
          <w:rFonts w:ascii="Times New Roman" w:hAnsi="Times New Roman" w:cs="Times New Roman"/>
          <w:sz w:val="24"/>
          <w:szCs w:val="24"/>
        </w:rPr>
      </w:pPr>
      <w:r w:rsidRPr="005F7E23">
        <w:rPr>
          <w:rFonts w:ascii="Times New Roman" w:hAnsi="Times New Roman" w:cs="Times New Roman"/>
          <w:sz w:val="24"/>
          <w:szCs w:val="24"/>
        </w:rPr>
        <w:t>Na základě</w:t>
      </w:r>
      <w:r w:rsidR="009376A6" w:rsidRPr="005F7E23">
        <w:rPr>
          <w:rFonts w:ascii="Times New Roman" w:hAnsi="Times New Roman" w:cs="Times New Roman"/>
          <w:sz w:val="24"/>
          <w:szCs w:val="24"/>
        </w:rPr>
        <w:t xml:space="preserve"> uvedených skutečností můžeme </w:t>
      </w:r>
      <w:r w:rsidRPr="005F7E23">
        <w:rPr>
          <w:rFonts w:ascii="Times New Roman" w:hAnsi="Times New Roman" w:cs="Times New Roman"/>
          <w:sz w:val="24"/>
          <w:szCs w:val="24"/>
        </w:rPr>
        <w:t>dojít k závěru</w:t>
      </w:r>
      <w:r w:rsidR="009376A6" w:rsidRPr="005F7E23">
        <w:rPr>
          <w:rFonts w:ascii="Times New Roman" w:hAnsi="Times New Roman" w:cs="Times New Roman"/>
          <w:sz w:val="24"/>
          <w:szCs w:val="24"/>
        </w:rPr>
        <w:t xml:space="preserve">, že princip subsidiarity je ve velmi blízkém vztahu k zásadě partnerství. </w:t>
      </w:r>
    </w:p>
    <w:p w:rsidR="009376A6" w:rsidRPr="005F7E23" w:rsidRDefault="009376A6" w:rsidP="007A1C54">
      <w:pPr>
        <w:pStyle w:val="Bezmezer"/>
        <w:spacing w:line="360" w:lineRule="auto"/>
        <w:ind w:firstLine="708"/>
        <w:jc w:val="both"/>
        <w:rPr>
          <w:rFonts w:ascii="Times New Roman" w:hAnsi="Times New Roman" w:cs="Times New Roman"/>
          <w:sz w:val="24"/>
          <w:szCs w:val="24"/>
        </w:rPr>
      </w:pPr>
    </w:p>
    <w:p w:rsidR="00753D52" w:rsidRPr="005F7E23" w:rsidRDefault="002134CF" w:rsidP="00F44FEE">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 xml:space="preserve">Z hlediska </w:t>
      </w:r>
      <w:r w:rsidRPr="005F7E23">
        <w:rPr>
          <w:rFonts w:ascii="Times New Roman" w:hAnsi="Times New Roman" w:cs="Times New Roman"/>
          <w:b/>
          <w:sz w:val="24"/>
          <w:szCs w:val="24"/>
        </w:rPr>
        <w:t>zásady koncentrace</w:t>
      </w:r>
      <w:r w:rsidRPr="005F7E23">
        <w:rPr>
          <w:rFonts w:ascii="Times New Roman" w:hAnsi="Times New Roman" w:cs="Times New Roman"/>
          <w:i/>
          <w:sz w:val="24"/>
          <w:szCs w:val="24"/>
        </w:rPr>
        <w:t xml:space="preserve"> </w:t>
      </w:r>
      <w:r w:rsidR="00753D52" w:rsidRPr="005F7E23">
        <w:rPr>
          <w:rFonts w:ascii="Times New Roman" w:hAnsi="Times New Roman" w:cs="Times New Roman"/>
          <w:sz w:val="24"/>
          <w:szCs w:val="24"/>
        </w:rPr>
        <w:t>byly</w:t>
      </w:r>
      <w:r w:rsidRPr="005F7E23">
        <w:rPr>
          <w:rFonts w:ascii="Times New Roman" w:hAnsi="Times New Roman" w:cs="Times New Roman"/>
          <w:sz w:val="24"/>
          <w:szCs w:val="24"/>
        </w:rPr>
        <w:t xml:space="preserve"> v</w:t>
      </w:r>
      <w:r w:rsidR="00404E9D" w:rsidRPr="005F7E23">
        <w:rPr>
          <w:rFonts w:ascii="Times New Roman" w:hAnsi="Times New Roman" w:cs="Times New Roman"/>
          <w:sz w:val="24"/>
          <w:szCs w:val="24"/>
        </w:rPr>
        <w:t> rámci reformy</w:t>
      </w:r>
      <w:r w:rsidR="00753D52" w:rsidRPr="005F7E23">
        <w:rPr>
          <w:rFonts w:ascii="Times New Roman" w:hAnsi="Times New Roman" w:cs="Times New Roman"/>
          <w:sz w:val="24"/>
          <w:szCs w:val="24"/>
        </w:rPr>
        <w:t xml:space="preserve"> provedeny určité změny. </w:t>
      </w:r>
      <w:r w:rsidR="00997724" w:rsidRPr="005F7E23">
        <w:rPr>
          <w:rFonts w:ascii="Times New Roman" w:hAnsi="Times New Roman" w:cs="Times New Roman"/>
          <w:sz w:val="24"/>
          <w:szCs w:val="24"/>
        </w:rPr>
        <w:t>Zaprvé d</w:t>
      </w:r>
      <w:r w:rsidR="00753D52" w:rsidRPr="005F7E23">
        <w:rPr>
          <w:rFonts w:ascii="Times New Roman" w:hAnsi="Times New Roman" w:cs="Times New Roman"/>
          <w:sz w:val="24"/>
          <w:szCs w:val="24"/>
        </w:rPr>
        <w:t>ošlo k n</w:t>
      </w:r>
      <w:r w:rsidR="00301A04">
        <w:rPr>
          <w:rFonts w:ascii="Times New Roman" w:hAnsi="Times New Roman" w:cs="Times New Roman"/>
          <w:sz w:val="24"/>
          <w:szCs w:val="24"/>
        </w:rPr>
        <w:t>ásledující úpravě jednotlivých c</w:t>
      </w:r>
      <w:r w:rsidR="00753D52" w:rsidRPr="005F7E23">
        <w:rPr>
          <w:rFonts w:ascii="Times New Roman" w:hAnsi="Times New Roman" w:cs="Times New Roman"/>
          <w:sz w:val="24"/>
          <w:szCs w:val="24"/>
        </w:rPr>
        <w:t>ílů politiky HSS oproti předchozímu období:</w:t>
      </w:r>
    </w:p>
    <w:p w:rsidR="00753D52" w:rsidRPr="005F7E23" w:rsidRDefault="00301A04" w:rsidP="00F44FEE">
      <w:pPr>
        <w:pStyle w:val="Bezmezer"/>
        <w:numPr>
          <w:ilvl w:val="0"/>
          <w:numId w:val="12"/>
        </w:numPr>
        <w:spacing w:after="200" w:line="360" w:lineRule="auto"/>
        <w:ind w:left="1134" w:hanging="578"/>
        <w:jc w:val="both"/>
        <w:rPr>
          <w:rFonts w:ascii="Times New Roman" w:hAnsi="Times New Roman" w:cs="Times New Roman"/>
          <w:sz w:val="24"/>
          <w:szCs w:val="24"/>
        </w:rPr>
      </w:pPr>
      <w:r>
        <w:rPr>
          <w:rFonts w:ascii="Times New Roman" w:hAnsi="Times New Roman" w:cs="Times New Roman"/>
          <w:sz w:val="24"/>
          <w:szCs w:val="24"/>
        </w:rPr>
        <w:t>původní c</w:t>
      </w:r>
      <w:r w:rsidR="00753D52" w:rsidRPr="005F7E23">
        <w:rPr>
          <w:rFonts w:ascii="Times New Roman" w:hAnsi="Times New Roman" w:cs="Times New Roman"/>
          <w:sz w:val="24"/>
          <w:szCs w:val="24"/>
        </w:rPr>
        <w:t>íle 1 a 2 se zachovaly beze změn,</w:t>
      </w:r>
    </w:p>
    <w:p w:rsidR="00753D52" w:rsidRPr="005F7E23" w:rsidRDefault="00301A04" w:rsidP="00F44FEE">
      <w:pPr>
        <w:pStyle w:val="Bezmezer"/>
        <w:numPr>
          <w:ilvl w:val="0"/>
          <w:numId w:val="12"/>
        </w:numPr>
        <w:spacing w:after="200" w:line="360" w:lineRule="auto"/>
        <w:ind w:left="1134" w:hanging="578"/>
        <w:jc w:val="both"/>
        <w:rPr>
          <w:rFonts w:ascii="Times New Roman" w:hAnsi="Times New Roman" w:cs="Times New Roman"/>
          <w:sz w:val="24"/>
          <w:szCs w:val="24"/>
        </w:rPr>
      </w:pPr>
      <w:r>
        <w:rPr>
          <w:rFonts w:ascii="Times New Roman" w:hAnsi="Times New Roman" w:cs="Times New Roman"/>
          <w:sz w:val="24"/>
          <w:szCs w:val="24"/>
        </w:rPr>
        <w:t>původní cíle 3 a 4 byly spojeny do c</w:t>
      </w:r>
      <w:r w:rsidR="00753D52" w:rsidRPr="005F7E23">
        <w:rPr>
          <w:rFonts w:ascii="Times New Roman" w:hAnsi="Times New Roman" w:cs="Times New Roman"/>
          <w:sz w:val="24"/>
          <w:szCs w:val="24"/>
        </w:rPr>
        <w:t>íle 3, jenž nově nesl název „</w:t>
      </w:r>
      <w:r w:rsidR="00753D52" w:rsidRPr="005F7E23">
        <w:rPr>
          <w:rFonts w:ascii="Times New Roman" w:hAnsi="Times New Roman" w:cs="Times New Roman"/>
          <w:i/>
          <w:sz w:val="24"/>
          <w:szCs w:val="24"/>
        </w:rPr>
        <w:t>boj proti dlouhodobé nezaměstnanosti a podpora vstupu mladých lidí na pracovní trh</w:t>
      </w:r>
      <w:r w:rsidR="00753D52" w:rsidRPr="005F7E23">
        <w:rPr>
          <w:rFonts w:ascii="Times New Roman" w:hAnsi="Times New Roman" w:cs="Times New Roman"/>
          <w:sz w:val="24"/>
          <w:szCs w:val="24"/>
        </w:rPr>
        <w:t>“,</w:t>
      </w:r>
    </w:p>
    <w:p w:rsidR="00753D52" w:rsidRPr="005F7E23" w:rsidRDefault="00301A04" w:rsidP="00F44FEE">
      <w:pPr>
        <w:pStyle w:val="Bezmezer"/>
        <w:numPr>
          <w:ilvl w:val="0"/>
          <w:numId w:val="12"/>
        </w:numPr>
        <w:spacing w:after="200" w:line="360" w:lineRule="auto"/>
        <w:ind w:left="1134" w:hanging="578"/>
        <w:jc w:val="both"/>
        <w:rPr>
          <w:rFonts w:ascii="Times New Roman" w:hAnsi="Times New Roman" w:cs="Times New Roman"/>
          <w:sz w:val="24"/>
          <w:szCs w:val="24"/>
        </w:rPr>
      </w:pPr>
      <w:r>
        <w:rPr>
          <w:rFonts w:ascii="Times New Roman" w:hAnsi="Times New Roman" w:cs="Times New Roman"/>
          <w:sz w:val="24"/>
          <w:szCs w:val="24"/>
        </w:rPr>
        <w:t>nově došlo k ustavení c</w:t>
      </w:r>
      <w:r w:rsidR="00753D52" w:rsidRPr="005F7E23">
        <w:rPr>
          <w:rFonts w:ascii="Times New Roman" w:hAnsi="Times New Roman" w:cs="Times New Roman"/>
          <w:sz w:val="24"/>
          <w:szCs w:val="24"/>
        </w:rPr>
        <w:t>íle 4 – „</w:t>
      </w:r>
      <w:r w:rsidR="00753D52" w:rsidRPr="005F7E23">
        <w:rPr>
          <w:rFonts w:ascii="Times New Roman" w:hAnsi="Times New Roman" w:cs="Times New Roman"/>
          <w:i/>
          <w:sz w:val="24"/>
          <w:szCs w:val="24"/>
        </w:rPr>
        <w:t>usnadnění adaptace pracovníků na změny v průmyslu</w:t>
      </w:r>
      <w:r w:rsidR="00B72DDE" w:rsidRPr="005F7E23">
        <w:rPr>
          <w:rFonts w:ascii="Times New Roman" w:hAnsi="Times New Roman" w:cs="Times New Roman"/>
          <w:sz w:val="24"/>
          <w:szCs w:val="24"/>
        </w:rPr>
        <w:t>“,</w:t>
      </w:r>
    </w:p>
    <w:p w:rsidR="00753D52" w:rsidRPr="005F7E23" w:rsidRDefault="00301A04" w:rsidP="00F44FEE">
      <w:pPr>
        <w:pStyle w:val="Odstavecseseznamem"/>
        <w:numPr>
          <w:ilvl w:val="0"/>
          <w:numId w:val="12"/>
        </w:numPr>
        <w:ind w:left="1134" w:hanging="578"/>
        <w:contextualSpacing w:val="0"/>
        <w:rPr>
          <w:rFonts w:cs="Times New Roman"/>
          <w:szCs w:val="24"/>
        </w:rPr>
      </w:pPr>
      <w:r>
        <w:rPr>
          <w:rFonts w:cs="Times New Roman"/>
          <w:szCs w:val="24"/>
        </w:rPr>
        <w:t>poslání c</w:t>
      </w:r>
      <w:r w:rsidR="00753D52" w:rsidRPr="005F7E23">
        <w:rPr>
          <w:rFonts w:cs="Times New Roman"/>
          <w:szCs w:val="24"/>
        </w:rPr>
        <w:t>íle 5a zůstalo prakticky totožné jako v roce 1988, avšak přibyl zde nový fond</w:t>
      </w:r>
      <w:r w:rsidR="007C361B" w:rsidRPr="005F7E23">
        <w:rPr>
          <w:rFonts w:cs="Times New Roman"/>
          <w:szCs w:val="24"/>
        </w:rPr>
        <w:t xml:space="preserve"> </w:t>
      </w:r>
      <w:r w:rsidR="00753D52" w:rsidRPr="005F7E23">
        <w:rPr>
          <w:rFonts w:cs="Times New Roman"/>
          <w:szCs w:val="24"/>
        </w:rPr>
        <w:t xml:space="preserve">– </w:t>
      </w:r>
      <w:r w:rsidR="00047708">
        <w:rPr>
          <w:rFonts w:cs="Times New Roman"/>
          <w:szCs w:val="24"/>
        </w:rPr>
        <w:t>FNPR</w:t>
      </w:r>
      <w:r w:rsidR="002F0C8F" w:rsidRPr="005F7E23">
        <w:rPr>
          <w:rFonts w:cs="Times New Roman"/>
          <w:szCs w:val="24"/>
        </w:rPr>
        <w:t>,</w:t>
      </w:r>
    </w:p>
    <w:p w:rsidR="00753D52" w:rsidRPr="005F7E23" w:rsidRDefault="007C361B" w:rsidP="00F44FEE">
      <w:pPr>
        <w:pStyle w:val="Odstavecseseznamem"/>
        <w:numPr>
          <w:ilvl w:val="0"/>
          <w:numId w:val="12"/>
        </w:numPr>
        <w:ind w:left="1134" w:hanging="578"/>
        <w:contextualSpacing w:val="0"/>
        <w:rPr>
          <w:rFonts w:cs="Times New Roman"/>
          <w:szCs w:val="24"/>
        </w:rPr>
      </w:pPr>
      <w:r w:rsidRPr="005F7E23">
        <w:rPr>
          <w:rFonts w:cs="Times New Roman"/>
          <w:szCs w:val="24"/>
        </w:rPr>
        <w:t>bývalý</w:t>
      </w:r>
      <w:r w:rsidR="00301A04">
        <w:rPr>
          <w:rFonts w:cs="Times New Roman"/>
          <w:szCs w:val="24"/>
        </w:rPr>
        <w:t xml:space="preserve"> c</w:t>
      </w:r>
      <w:r w:rsidR="00753D52" w:rsidRPr="005F7E23">
        <w:rPr>
          <w:rFonts w:cs="Times New Roman"/>
          <w:szCs w:val="24"/>
        </w:rPr>
        <w:t>íl 5b se zachoval beze změn</w:t>
      </w:r>
      <w:r w:rsidR="002F0C8F" w:rsidRPr="005F7E23">
        <w:rPr>
          <w:rFonts w:cs="Times New Roman"/>
          <w:szCs w:val="24"/>
        </w:rPr>
        <w:t>,</w:t>
      </w:r>
    </w:p>
    <w:p w:rsidR="00753D52" w:rsidRPr="005F7E23" w:rsidRDefault="00301A04" w:rsidP="00753D52">
      <w:pPr>
        <w:pStyle w:val="Odstavecseseznamem"/>
        <w:numPr>
          <w:ilvl w:val="0"/>
          <w:numId w:val="12"/>
        </w:numPr>
        <w:ind w:left="1134" w:hanging="577"/>
        <w:rPr>
          <w:rFonts w:cs="Times New Roman"/>
          <w:szCs w:val="24"/>
        </w:rPr>
      </w:pPr>
      <w:r>
        <w:rPr>
          <w:rFonts w:cs="Times New Roman"/>
          <w:szCs w:val="24"/>
        </w:rPr>
        <w:t>nově přibyl c</w:t>
      </w:r>
      <w:r w:rsidR="00753D52" w:rsidRPr="005F7E23">
        <w:rPr>
          <w:rFonts w:cs="Times New Roman"/>
          <w:szCs w:val="24"/>
        </w:rPr>
        <w:t>íl 6 – „</w:t>
      </w:r>
      <w:r w:rsidR="00753D52" w:rsidRPr="005F7E23">
        <w:rPr>
          <w:rFonts w:cs="Times New Roman"/>
          <w:i/>
          <w:szCs w:val="24"/>
        </w:rPr>
        <w:t>rozvoj řídce osídlených severských oblastí</w:t>
      </w:r>
      <w:r w:rsidR="002F0C8F" w:rsidRPr="005F7E23">
        <w:rPr>
          <w:rFonts w:cs="Times New Roman"/>
          <w:szCs w:val="24"/>
        </w:rPr>
        <w:t>“</w:t>
      </w:r>
      <w:r w:rsidR="007C361B" w:rsidRPr="005F7E23">
        <w:rPr>
          <w:rFonts w:cs="Times New Roman"/>
          <w:szCs w:val="24"/>
        </w:rPr>
        <w:t xml:space="preserve"> - </w:t>
      </w:r>
      <w:r w:rsidR="002F0C8F" w:rsidRPr="005F7E23">
        <w:rPr>
          <w:rFonts w:cs="Times New Roman"/>
          <w:szCs w:val="24"/>
        </w:rPr>
        <w:t>jako reakce</w:t>
      </w:r>
      <w:r w:rsidR="00441BC6" w:rsidRPr="005F7E23">
        <w:rPr>
          <w:rFonts w:cs="Times New Roman"/>
          <w:szCs w:val="24"/>
        </w:rPr>
        <w:t xml:space="preserve"> na chystané rozšíření EU o Finsko, Švédsko a Rakousko</w:t>
      </w:r>
      <w:r w:rsidR="007A46FD" w:rsidRPr="005F7E23">
        <w:rPr>
          <w:rFonts w:cs="Times New Roman"/>
          <w:szCs w:val="24"/>
        </w:rPr>
        <w:t>.</w:t>
      </w:r>
      <w:r w:rsidR="007A46FD" w:rsidRPr="005F7E23">
        <w:rPr>
          <w:rStyle w:val="Znakapoznpodarou"/>
          <w:rFonts w:cs="Times New Roman"/>
          <w:szCs w:val="24"/>
        </w:rPr>
        <w:footnoteReference w:id="142"/>
      </w:r>
    </w:p>
    <w:p w:rsidR="00997724" w:rsidRPr="005F7E23" w:rsidRDefault="00997724" w:rsidP="00997724">
      <w:pPr>
        <w:rPr>
          <w:rFonts w:cs="Times New Roman"/>
          <w:szCs w:val="24"/>
        </w:rPr>
      </w:pPr>
    </w:p>
    <w:p w:rsidR="00997724" w:rsidRPr="005F7E23" w:rsidRDefault="00997724" w:rsidP="00997724">
      <w:pPr>
        <w:ind w:firstLine="708"/>
        <w:rPr>
          <w:rFonts w:cs="Times New Roman"/>
          <w:szCs w:val="24"/>
        </w:rPr>
      </w:pPr>
      <w:r w:rsidRPr="005F7E23">
        <w:rPr>
          <w:rFonts w:cs="Times New Roman"/>
          <w:szCs w:val="24"/>
        </w:rPr>
        <w:t>Zadruhé</w:t>
      </w:r>
      <w:r w:rsidR="00FD5761" w:rsidRPr="005F7E23">
        <w:rPr>
          <w:rFonts w:cs="Times New Roman"/>
          <w:szCs w:val="24"/>
        </w:rPr>
        <w:t>, nastalo mírné snížení počtu I</w:t>
      </w:r>
      <w:r w:rsidR="006262EE">
        <w:rPr>
          <w:rFonts w:cs="Times New Roman"/>
          <w:szCs w:val="24"/>
        </w:rPr>
        <w:t xml:space="preserve">S </w:t>
      </w:r>
      <w:r w:rsidR="00FD5761" w:rsidRPr="005F7E23">
        <w:rPr>
          <w:rFonts w:cs="Times New Roman"/>
          <w:szCs w:val="24"/>
        </w:rPr>
        <w:t xml:space="preserve">(z 16 na 13), přičemž sedm z nich se zachovalo z předchozího programového období (převážně ty s regionálním charakterem), některé se sloučily a čtyři vznikly nově. </w:t>
      </w:r>
      <w:r w:rsidR="0037288B" w:rsidRPr="005F7E23">
        <w:rPr>
          <w:rFonts w:cs="Times New Roman"/>
          <w:szCs w:val="24"/>
        </w:rPr>
        <w:t>Snížení jejich počtu bylo reakcí EK na silnou kritiku národních vlád, které si stěžo</w:t>
      </w:r>
      <w:r w:rsidR="006262EE">
        <w:rPr>
          <w:rFonts w:cs="Times New Roman"/>
          <w:szCs w:val="24"/>
        </w:rPr>
        <w:t>valy zejména na fakt, že IS</w:t>
      </w:r>
      <w:r w:rsidR="0037288B" w:rsidRPr="005F7E23">
        <w:rPr>
          <w:rFonts w:cs="Times New Roman"/>
          <w:szCs w:val="24"/>
        </w:rPr>
        <w:t xml:space="preserve"> je příliš velké množství, mnoho z nich je podfinancovaných na to, aby mohly efektivně fungovat, a navíc jsou spojeny s přílišnou byrokratickou zátěží. Výsledek byl ten, že ačkoliv EK původně navrhovala alokaci 15 % rozpočtu </w:t>
      </w:r>
      <w:r w:rsidR="007C361B" w:rsidRPr="005F7E23">
        <w:rPr>
          <w:rFonts w:cs="Times New Roman"/>
          <w:szCs w:val="24"/>
        </w:rPr>
        <w:t>politiky HSS</w:t>
      </w:r>
      <w:r w:rsidR="006262EE">
        <w:rPr>
          <w:rFonts w:cs="Times New Roman"/>
          <w:szCs w:val="24"/>
        </w:rPr>
        <w:t xml:space="preserve"> pro IS</w:t>
      </w:r>
      <w:r w:rsidR="0037288B" w:rsidRPr="005F7E23">
        <w:rPr>
          <w:rFonts w:cs="Times New Roman"/>
          <w:szCs w:val="24"/>
        </w:rPr>
        <w:t xml:space="preserve"> a následně svůj požadavek snížila na 10 %, ve finále </w:t>
      </w:r>
      <w:r w:rsidR="0037288B" w:rsidRPr="005F7E23">
        <w:rPr>
          <w:rFonts w:cs="Times New Roman"/>
          <w:szCs w:val="24"/>
        </w:rPr>
        <w:lastRenderedPageBreak/>
        <w:t xml:space="preserve">obhájila pouze 9 % příděl. Navíc si ČS prosadily do řídícího výboru jednotlivých </w:t>
      </w:r>
      <w:r w:rsidR="006262EE">
        <w:rPr>
          <w:rFonts w:cs="Times New Roman"/>
          <w:szCs w:val="24"/>
        </w:rPr>
        <w:t>IS</w:t>
      </w:r>
      <w:r w:rsidR="0037288B" w:rsidRPr="005F7E23">
        <w:rPr>
          <w:rFonts w:cs="Times New Roman"/>
          <w:szCs w:val="24"/>
        </w:rPr>
        <w:t xml:space="preserve"> své zástupce, kteří dohlíželi na jejich fungování.</w:t>
      </w:r>
      <w:r w:rsidR="007A46FD" w:rsidRPr="005F7E23">
        <w:rPr>
          <w:rStyle w:val="Znakapoznpodarou"/>
          <w:rFonts w:cs="Times New Roman"/>
          <w:szCs w:val="24"/>
        </w:rPr>
        <w:footnoteReference w:id="143"/>
      </w:r>
      <w:r w:rsidR="0037288B" w:rsidRPr="005F7E23">
        <w:rPr>
          <w:rFonts w:cs="Times New Roman"/>
          <w:szCs w:val="24"/>
        </w:rPr>
        <w:t xml:space="preserve"> Jejich nová podoba tak vypadala následovně:</w:t>
      </w:r>
    </w:p>
    <w:tbl>
      <w:tblPr>
        <w:tblStyle w:val="Mkatabulky"/>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951"/>
        <w:gridCol w:w="3544"/>
        <w:gridCol w:w="2268"/>
        <w:gridCol w:w="1524"/>
      </w:tblGrid>
      <w:tr w:rsidR="00997724" w:rsidRPr="005F7E23" w:rsidTr="0005399C">
        <w:tc>
          <w:tcPr>
            <w:tcW w:w="1951" w:type="dxa"/>
            <w:vAlign w:val="center"/>
          </w:tcPr>
          <w:p w:rsidR="00997724" w:rsidRPr="005F7E23" w:rsidRDefault="00997724" w:rsidP="007E27FD">
            <w:pPr>
              <w:jc w:val="center"/>
              <w:rPr>
                <w:rFonts w:cs="Times New Roman"/>
                <w:b/>
                <w:sz w:val="24"/>
                <w:szCs w:val="24"/>
              </w:rPr>
            </w:pPr>
            <w:r w:rsidRPr="005F7E23">
              <w:rPr>
                <w:rFonts w:cs="Times New Roman"/>
                <w:b/>
                <w:sz w:val="24"/>
                <w:szCs w:val="24"/>
              </w:rPr>
              <w:t>NÁZEV</w:t>
            </w:r>
          </w:p>
        </w:tc>
        <w:tc>
          <w:tcPr>
            <w:tcW w:w="3544" w:type="dxa"/>
            <w:vAlign w:val="center"/>
          </w:tcPr>
          <w:p w:rsidR="00997724" w:rsidRPr="005F7E23" w:rsidRDefault="00997724" w:rsidP="007E27FD">
            <w:pPr>
              <w:jc w:val="center"/>
              <w:rPr>
                <w:rFonts w:cs="Times New Roman"/>
                <w:b/>
                <w:sz w:val="24"/>
                <w:szCs w:val="24"/>
              </w:rPr>
            </w:pPr>
            <w:r w:rsidRPr="005F7E23">
              <w:rPr>
                <w:rFonts w:cs="Times New Roman"/>
                <w:b/>
                <w:sz w:val="24"/>
                <w:szCs w:val="24"/>
              </w:rPr>
              <w:t>CHARAKTERISTIKA</w:t>
            </w:r>
          </w:p>
        </w:tc>
        <w:tc>
          <w:tcPr>
            <w:tcW w:w="2268" w:type="dxa"/>
            <w:vAlign w:val="center"/>
          </w:tcPr>
          <w:p w:rsidR="00997724" w:rsidRPr="005F7E23" w:rsidRDefault="00997724" w:rsidP="007E27FD">
            <w:pPr>
              <w:jc w:val="center"/>
              <w:rPr>
                <w:rFonts w:cs="Times New Roman"/>
                <w:b/>
                <w:sz w:val="24"/>
                <w:szCs w:val="24"/>
              </w:rPr>
            </w:pPr>
            <w:r w:rsidRPr="005F7E23">
              <w:rPr>
                <w:rFonts w:cs="Times New Roman"/>
                <w:b/>
                <w:sz w:val="24"/>
                <w:szCs w:val="24"/>
              </w:rPr>
              <w:t>OBJEM FINANCÍ (MIL. ECU)</w:t>
            </w:r>
          </w:p>
        </w:tc>
        <w:tc>
          <w:tcPr>
            <w:tcW w:w="1524" w:type="dxa"/>
            <w:vAlign w:val="center"/>
          </w:tcPr>
          <w:p w:rsidR="00997724" w:rsidRPr="005F7E23" w:rsidRDefault="00997724" w:rsidP="007E27FD">
            <w:pPr>
              <w:jc w:val="center"/>
              <w:rPr>
                <w:rFonts w:cs="Times New Roman"/>
                <w:b/>
                <w:sz w:val="24"/>
                <w:szCs w:val="24"/>
              </w:rPr>
            </w:pPr>
            <w:r w:rsidRPr="005F7E23">
              <w:rPr>
                <w:rFonts w:cs="Times New Roman"/>
                <w:b/>
                <w:sz w:val="24"/>
                <w:szCs w:val="24"/>
              </w:rPr>
              <w:t>PODÍL V %</w:t>
            </w:r>
          </w:p>
        </w:tc>
      </w:tr>
      <w:tr w:rsidR="00997724" w:rsidRPr="005F7E23" w:rsidTr="0005399C">
        <w:tc>
          <w:tcPr>
            <w:tcW w:w="1951" w:type="dxa"/>
            <w:vAlign w:val="center"/>
          </w:tcPr>
          <w:p w:rsidR="00997724" w:rsidRPr="005F7E23" w:rsidRDefault="00997724" w:rsidP="007E27FD">
            <w:pPr>
              <w:jc w:val="center"/>
              <w:rPr>
                <w:rFonts w:cs="Times New Roman"/>
                <w:sz w:val="24"/>
                <w:szCs w:val="24"/>
              </w:rPr>
            </w:pPr>
            <w:r w:rsidRPr="005F7E23">
              <w:rPr>
                <w:rFonts w:cs="Times New Roman"/>
                <w:sz w:val="24"/>
                <w:szCs w:val="24"/>
              </w:rPr>
              <w:t>INTERREG II</w:t>
            </w:r>
          </w:p>
        </w:tc>
        <w:tc>
          <w:tcPr>
            <w:tcW w:w="3544" w:type="dxa"/>
            <w:vAlign w:val="center"/>
          </w:tcPr>
          <w:p w:rsidR="00997724" w:rsidRPr="005F7E23" w:rsidRDefault="00301A04" w:rsidP="003F56C1">
            <w:pPr>
              <w:jc w:val="center"/>
              <w:rPr>
                <w:rFonts w:cs="Times New Roman"/>
                <w:sz w:val="24"/>
                <w:szCs w:val="24"/>
              </w:rPr>
            </w:pPr>
            <w:r>
              <w:rPr>
                <w:rFonts w:cs="Times New Roman"/>
                <w:sz w:val="24"/>
                <w:szCs w:val="24"/>
              </w:rPr>
              <w:t>p</w:t>
            </w:r>
            <w:r w:rsidR="00997724" w:rsidRPr="005F7E23">
              <w:rPr>
                <w:rFonts w:cs="Times New Roman"/>
                <w:sz w:val="24"/>
                <w:szCs w:val="24"/>
              </w:rPr>
              <w:t xml:space="preserve">odpora </w:t>
            </w:r>
            <w:r w:rsidR="003F56C1" w:rsidRPr="005F7E23">
              <w:rPr>
                <w:rFonts w:cs="Times New Roman"/>
                <w:sz w:val="24"/>
                <w:szCs w:val="24"/>
              </w:rPr>
              <w:t>přeshraniční</w:t>
            </w:r>
            <w:r w:rsidR="00997724" w:rsidRPr="005F7E23">
              <w:rPr>
                <w:rFonts w:cs="Times New Roman"/>
                <w:sz w:val="24"/>
                <w:szCs w:val="24"/>
              </w:rPr>
              <w:t xml:space="preserve"> spolupráce</w:t>
            </w:r>
          </w:p>
        </w:tc>
        <w:tc>
          <w:tcPr>
            <w:tcW w:w="2268" w:type="dxa"/>
            <w:vAlign w:val="center"/>
          </w:tcPr>
          <w:p w:rsidR="00997724" w:rsidRPr="005F7E23" w:rsidRDefault="00997724" w:rsidP="007E27FD">
            <w:pPr>
              <w:jc w:val="center"/>
              <w:rPr>
                <w:rFonts w:cs="Times New Roman"/>
                <w:sz w:val="24"/>
                <w:szCs w:val="24"/>
              </w:rPr>
            </w:pPr>
            <w:r w:rsidRPr="005F7E23">
              <w:rPr>
                <w:rFonts w:cs="Times New Roman"/>
                <w:sz w:val="24"/>
                <w:szCs w:val="24"/>
              </w:rPr>
              <w:t>3472</w:t>
            </w:r>
          </w:p>
        </w:tc>
        <w:tc>
          <w:tcPr>
            <w:tcW w:w="1524" w:type="dxa"/>
            <w:vAlign w:val="center"/>
          </w:tcPr>
          <w:p w:rsidR="00997724" w:rsidRPr="005F7E23" w:rsidRDefault="00997724" w:rsidP="007E27FD">
            <w:pPr>
              <w:jc w:val="center"/>
              <w:rPr>
                <w:rFonts w:cs="Times New Roman"/>
                <w:sz w:val="24"/>
                <w:szCs w:val="24"/>
              </w:rPr>
            </w:pPr>
            <w:r w:rsidRPr="005F7E23">
              <w:rPr>
                <w:rFonts w:cs="Times New Roman"/>
                <w:sz w:val="24"/>
                <w:szCs w:val="24"/>
              </w:rPr>
              <w:t>24,65</w:t>
            </w:r>
          </w:p>
        </w:tc>
      </w:tr>
      <w:tr w:rsidR="00997724" w:rsidRPr="005F7E23" w:rsidTr="0005399C">
        <w:tc>
          <w:tcPr>
            <w:tcW w:w="1951" w:type="dxa"/>
            <w:vAlign w:val="center"/>
          </w:tcPr>
          <w:p w:rsidR="00997724" w:rsidRPr="005F7E23" w:rsidRDefault="00997724" w:rsidP="007E27FD">
            <w:pPr>
              <w:jc w:val="center"/>
              <w:rPr>
                <w:rFonts w:cs="Times New Roman"/>
                <w:sz w:val="24"/>
                <w:szCs w:val="24"/>
              </w:rPr>
            </w:pPr>
            <w:r w:rsidRPr="005F7E23">
              <w:rPr>
                <w:rFonts w:cs="Times New Roman"/>
                <w:sz w:val="24"/>
                <w:szCs w:val="24"/>
              </w:rPr>
              <w:t>REGIS II</w:t>
            </w:r>
          </w:p>
        </w:tc>
        <w:tc>
          <w:tcPr>
            <w:tcW w:w="3544" w:type="dxa"/>
            <w:vAlign w:val="center"/>
          </w:tcPr>
          <w:p w:rsidR="00997724" w:rsidRPr="005F7E23" w:rsidRDefault="00301A04" w:rsidP="007E27FD">
            <w:pPr>
              <w:jc w:val="center"/>
              <w:rPr>
                <w:rFonts w:cs="Times New Roman"/>
                <w:sz w:val="24"/>
                <w:szCs w:val="24"/>
              </w:rPr>
            </w:pPr>
            <w:r>
              <w:rPr>
                <w:rFonts w:cs="Times New Roman"/>
                <w:sz w:val="24"/>
                <w:szCs w:val="24"/>
              </w:rPr>
              <w:t>p</w:t>
            </w:r>
            <w:r w:rsidR="00997724" w:rsidRPr="005F7E23">
              <w:rPr>
                <w:rFonts w:cs="Times New Roman"/>
                <w:sz w:val="24"/>
                <w:szCs w:val="24"/>
              </w:rPr>
              <w:t>odpora mezi</w:t>
            </w:r>
            <w:r w:rsidR="00F16753">
              <w:rPr>
                <w:rFonts w:cs="Times New Roman"/>
                <w:sz w:val="24"/>
                <w:szCs w:val="24"/>
              </w:rPr>
              <w:t>regionálních vazeb u regionů</w:t>
            </w:r>
            <w:r w:rsidR="00997724" w:rsidRPr="005F7E23">
              <w:rPr>
                <w:rFonts w:cs="Times New Roman"/>
                <w:sz w:val="24"/>
                <w:szCs w:val="24"/>
              </w:rPr>
              <w:t xml:space="preserve"> znevýhodněných svoji odlehlou polohou</w:t>
            </w:r>
          </w:p>
        </w:tc>
        <w:tc>
          <w:tcPr>
            <w:tcW w:w="2268" w:type="dxa"/>
            <w:vAlign w:val="center"/>
          </w:tcPr>
          <w:p w:rsidR="00997724" w:rsidRPr="005F7E23" w:rsidRDefault="00997724" w:rsidP="007E27FD">
            <w:pPr>
              <w:jc w:val="center"/>
              <w:rPr>
                <w:rFonts w:cs="Times New Roman"/>
                <w:sz w:val="24"/>
                <w:szCs w:val="24"/>
              </w:rPr>
            </w:pPr>
            <w:r w:rsidRPr="005F7E23">
              <w:rPr>
                <w:rFonts w:cs="Times New Roman"/>
                <w:sz w:val="24"/>
                <w:szCs w:val="24"/>
              </w:rPr>
              <w:t>600</w:t>
            </w:r>
          </w:p>
        </w:tc>
        <w:tc>
          <w:tcPr>
            <w:tcW w:w="1524" w:type="dxa"/>
            <w:vAlign w:val="center"/>
          </w:tcPr>
          <w:p w:rsidR="00997724" w:rsidRPr="005F7E23" w:rsidRDefault="00997724" w:rsidP="007E27FD">
            <w:pPr>
              <w:jc w:val="center"/>
              <w:rPr>
                <w:rFonts w:cs="Times New Roman"/>
                <w:sz w:val="24"/>
                <w:szCs w:val="24"/>
              </w:rPr>
            </w:pPr>
            <w:r w:rsidRPr="005F7E23">
              <w:rPr>
                <w:rFonts w:cs="Times New Roman"/>
                <w:sz w:val="24"/>
                <w:szCs w:val="24"/>
              </w:rPr>
              <w:t>4,26</w:t>
            </w:r>
          </w:p>
        </w:tc>
      </w:tr>
      <w:tr w:rsidR="00997724" w:rsidRPr="005F7E23" w:rsidTr="0005399C">
        <w:tc>
          <w:tcPr>
            <w:tcW w:w="1951" w:type="dxa"/>
            <w:vAlign w:val="center"/>
          </w:tcPr>
          <w:p w:rsidR="00997724" w:rsidRPr="005F7E23" w:rsidRDefault="00997724" w:rsidP="007E27FD">
            <w:pPr>
              <w:jc w:val="center"/>
              <w:rPr>
                <w:rFonts w:cs="Times New Roman"/>
                <w:sz w:val="24"/>
                <w:szCs w:val="24"/>
              </w:rPr>
            </w:pPr>
            <w:r w:rsidRPr="005F7E23">
              <w:rPr>
                <w:rFonts w:cs="Times New Roman"/>
                <w:sz w:val="24"/>
                <w:szCs w:val="24"/>
              </w:rPr>
              <w:t>LEADER II</w:t>
            </w:r>
          </w:p>
        </w:tc>
        <w:tc>
          <w:tcPr>
            <w:tcW w:w="3544" w:type="dxa"/>
            <w:vAlign w:val="center"/>
          </w:tcPr>
          <w:p w:rsidR="00997724" w:rsidRPr="005F7E23" w:rsidRDefault="00301A04" w:rsidP="007E27FD">
            <w:pPr>
              <w:jc w:val="center"/>
              <w:rPr>
                <w:rFonts w:cs="Times New Roman"/>
                <w:sz w:val="24"/>
                <w:szCs w:val="24"/>
              </w:rPr>
            </w:pPr>
            <w:r>
              <w:rPr>
                <w:rFonts w:cs="Times New Roman"/>
                <w:sz w:val="24"/>
                <w:szCs w:val="24"/>
              </w:rPr>
              <w:t>r</w:t>
            </w:r>
            <w:r w:rsidR="00997724" w:rsidRPr="005F7E23">
              <w:rPr>
                <w:rFonts w:cs="Times New Roman"/>
                <w:sz w:val="24"/>
                <w:szCs w:val="24"/>
              </w:rPr>
              <w:t>ozvoj venkova</w:t>
            </w:r>
          </w:p>
        </w:tc>
        <w:tc>
          <w:tcPr>
            <w:tcW w:w="2268" w:type="dxa"/>
            <w:vAlign w:val="center"/>
          </w:tcPr>
          <w:p w:rsidR="00997724" w:rsidRPr="005F7E23" w:rsidRDefault="00997724" w:rsidP="007E27FD">
            <w:pPr>
              <w:jc w:val="center"/>
              <w:rPr>
                <w:rFonts w:cs="Times New Roman"/>
                <w:sz w:val="24"/>
                <w:szCs w:val="24"/>
              </w:rPr>
            </w:pPr>
            <w:r w:rsidRPr="005F7E23">
              <w:rPr>
                <w:rFonts w:cs="Times New Roman"/>
                <w:sz w:val="24"/>
                <w:szCs w:val="24"/>
              </w:rPr>
              <w:t>1731</w:t>
            </w:r>
          </w:p>
        </w:tc>
        <w:tc>
          <w:tcPr>
            <w:tcW w:w="1524" w:type="dxa"/>
            <w:vAlign w:val="center"/>
          </w:tcPr>
          <w:p w:rsidR="00997724" w:rsidRPr="005F7E23" w:rsidRDefault="00997724" w:rsidP="007E27FD">
            <w:pPr>
              <w:jc w:val="center"/>
              <w:rPr>
                <w:rFonts w:cs="Times New Roman"/>
                <w:sz w:val="24"/>
                <w:szCs w:val="24"/>
              </w:rPr>
            </w:pPr>
            <w:r w:rsidRPr="005F7E23">
              <w:rPr>
                <w:rFonts w:cs="Times New Roman"/>
                <w:sz w:val="24"/>
                <w:szCs w:val="24"/>
              </w:rPr>
              <w:t>12,29</w:t>
            </w:r>
          </w:p>
        </w:tc>
      </w:tr>
      <w:tr w:rsidR="00997724" w:rsidRPr="005F7E23" w:rsidTr="0005399C">
        <w:tc>
          <w:tcPr>
            <w:tcW w:w="1951" w:type="dxa"/>
            <w:vAlign w:val="center"/>
          </w:tcPr>
          <w:p w:rsidR="00997724" w:rsidRPr="005F7E23" w:rsidRDefault="00997724" w:rsidP="007E27FD">
            <w:pPr>
              <w:jc w:val="center"/>
              <w:rPr>
                <w:rFonts w:cs="Times New Roman"/>
                <w:sz w:val="24"/>
                <w:szCs w:val="24"/>
              </w:rPr>
            </w:pPr>
            <w:r w:rsidRPr="005F7E23">
              <w:rPr>
                <w:rFonts w:cs="Times New Roman"/>
                <w:sz w:val="24"/>
                <w:szCs w:val="24"/>
              </w:rPr>
              <w:t>RECHAR II</w:t>
            </w:r>
          </w:p>
        </w:tc>
        <w:tc>
          <w:tcPr>
            <w:tcW w:w="3544" w:type="dxa"/>
            <w:vAlign w:val="center"/>
          </w:tcPr>
          <w:p w:rsidR="00997724" w:rsidRPr="005F7E23" w:rsidRDefault="00301A04" w:rsidP="007E27FD">
            <w:pPr>
              <w:jc w:val="center"/>
              <w:rPr>
                <w:rFonts w:cs="Times New Roman"/>
                <w:sz w:val="24"/>
                <w:szCs w:val="24"/>
              </w:rPr>
            </w:pPr>
            <w:r>
              <w:rPr>
                <w:rFonts w:cs="Times New Roman"/>
                <w:sz w:val="24"/>
                <w:szCs w:val="24"/>
              </w:rPr>
              <w:t>p</w:t>
            </w:r>
            <w:r w:rsidR="00997724" w:rsidRPr="005F7E23">
              <w:rPr>
                <w:rFonts w:cs="Times New Roman"/>
                <w:sz w:val="24"/>
                <w:szCs w:val="24"/>
              </w:rPr>
              <w:t>řeměna důlních oblastí</w:t>
            </w:r>
          </w:p>
        </w:tc>
        <w:tc>
          <w:tcPr>
            <w:tcW w:w="2268" w:type="dxa"/>
            <w:vAlign w:val="center"/>
          </w:tcPr>
          <w:p w:rsidR="00997724" w:rsidRPr="005F7E23" w:rsidRDefault="00997724" w:rsidP="007E27FD">
            <w:pPr>
              <w:jc w:val="center"/>
              <w:rPr>
                <w:rFonts w:cs="Times New Roman"/>
                <w:sz w:val="24"/>
                <w:szCs w:val="24"/>
              </w:rPr>
            </w:pPr>
            <w:r w:rsidRPr="005F7E23">
              <w:rPr>
                <w:rFonts w:cs="Times New Roman"/>
                <w:sz w:val="24"/>
                <w:szCs w:val="24"/>
              </w:rPr>
              <w:t>453</w:t>
            </w:r>
          </w:p>
        </w:tc>
        <w:tc>
          <w:tcPr>
            <w:tcW w:w="1524" w:type="dxa"/>
            <w:vAlign w:val="center"/>
          </w:tcPr>
          <w:p w:rsidR="00997724" w:rsidRPr="005F7E23" w:rsidRDefault="00997724" w:rsidP="007E27FD">
            <w:pPr>
              <w:jc w:val="center"/>
              <w:rPr>
                <w:rFonts w:cs="Times New Roman"/>
                <w:sz w:val="24"/>
                <w:szCs w:val="24"/>
              </w:rPr>
            </w:pPr>
            <w:r w:rsidRPr="005F7E23">
              <w:rPr>
                <w:rFonts w:cs="Times New Roman"/>
                <w:sz w:val="24"/>
                <w:szCs w:val="24"/>
              </w:rPr>
              <w:t>3,22</w:t>
            </w:r>
          </w:p>
        </w:tc>
      </w:tr>
      <w:tr w:rsidR="00997724" w:rsidRPr="005F7E23" w:rsidTr="0005399C">
        <w:tc>
          <w:tcPr>
            <w:tcW w:w="1951" w:type="dxa"/>
            <w:vAlign w:val="center"/>
          </w:tcPr>
          <w:p w:rsidR="00997724" w:rsidRPr="005F7E23" w:rsidRDefault="00997724" w:rsidP="007E27FD">
            <w:pPr>
              <w:jc w:val="center"/>
              <w:rPr>
                <w:rFonts w:cs="Times New Roman"/>
                <w:sz w:val="24"/>
                <w:szCs w:val="24"/>
              </w:rPr>
            </w:pPr>
            <w:r w:rsidRPr="005F7E23">
              <w:rPr>
                <w:rFonts w:cs="Times New Roman"/>
                <w:sz w:val="24"/>
                <w:szCs w:val="24"/>
              </w:rPr>
              <w:t>RESIDER II</w:t>
            </w:r>
          </w:p>
        </w:tc>
        <w:tc>
          <w:tcPr>
            <w:tcW w:w="3544" w:type="dxa"/>
            <w:vAlign w:val="center"/>
          </w:tcPr>
          <w:p w:rsidR="00997724" w:rsidRPr="005F7E23" w:rsidRDefault="00301A04" w:rsidP="007E27FD">
            <w:pPr>
              <w:jc w:val="center"/>
              <w:rPr>
                <w:rFonts w:cs="Times New Roman"/>
                <w:sz w:val="24"/>
                <w:szCs w:val="24"/>
              </w:rPr>
            </w:pPr>
            <w:r>
              <w:rPr>
                <w:rFonts w:cs="Times New Roman"/>
                <w:sz w:val="24"/>
                <w:szCs w:val="24"/>
              </w:rPr>
              <w:t>p</w:t>
            </w:r>
            <w:r w:rsidR="00997724" w:rsidRPr="005F7E23">
              <w:rPr>
                <w:rFonts w:cs="Times New Roman"/>
                <w:sz w:val="24"/>
                <w:szCs w:val="24"/>
              </w:rPr>
              <w:t>řeměna hutních oblastí</w:t>
            </w:r>
          </w:p>
        </w:tc>
        <w:tc>
          <w:tcPr>
            <w:tcW w:w="2268" w:type="dxa"/>
            <w:vAlign w:val="center"/>
          </w:tcPr>
          <w:p w:rsidR="00997724" w:rsidRPr="005F7E23" w:rsidRDefault="00997724" w:rsidP="007E27FD">
            <w:pPr>
              <w:jc w:val="center"/>
              <w:rPr>
                <w:rFonts w:cs="Times New Roman"/>
                <w:sz w:val="24"/>
                <w:szCs w:val="24"/>
              </w:rPr>
            </w:pPr>
            <w:r w:rsidRPr="005F7E23">
              <w:rPr>
                <w:rFonts w:cs="Times New Roman"/>
                <w:sz w:val="24"/>
                <w:szCs w:val="24"/>
              </w:rPr>
              <w:t>568</w:t>
            </w:r>
          </w:p>
        </w:tc>
        <w:tc>
          <w:tcPr>
            <w:tcW w:w="1524" w:type="dxa"/>
            <w:vAlign w:val="center"/>
          </w:tcPr>
          <w:p w:rsidR="00997724" w:rsidRPr="005F7E23" w:rsidRDefault="00997724" w:rsidP="007E27FD">
            <w:pPr>
              <w:jc w:val="center"/>
              <w:rPr>
                <w:rFonts w:cs="Times New Roman"/>
                <w:sz w:val="24"/>
                <w:szCs w:val="24"/>
              </w:rPr>
            </w:pPr>
            <w:r w:rsidRPr="005F7E23">
              <w:rPr>
                <w:rFonts w:cs="Times New Roman"/>
                <w:sz w:val="24"/>
                <w:szCs w:val="24"/>
              </w:rPr>
              <w:t>4,03</w:t>
            </w:r>
          </w:p>
        </w:tc>
      </w:tr>
      <w:tr w:rsidR="00997724" w:rsidRPr="005F7E23" w:rsidTr="0005399C">
        <w:tc>
          <w:tcPr>
            <w:tcW w:w="1951" w:type="dxa"/>
            <w:vAlign w:val="center"/>
          </w:tcPr>
          <w:p w:rsidR="00997724" w:rsidRPr="005F7E23" w:rsidRDefault="00997724" w:rsidP="007E27FD">
            <w:pPr>
              <w:jc w:val="center"/>
              <w:rPr>
                <w:rFonts w:cs="Times New Roman"/>
                <w:sz w:val="24"/>
                <w:szCs w:val="24"/>
              </w:rPr>
            </w:pPr>
            <w:r w:rsidRPr="005F7E23">
              <w:rPr>
                <w:rFonts w:cs="Times New Roman"/>
                <w:sz w:val="24"/>
                <w:szCs w:val="24"/>
              </w:rPr>
              <w:t>RETEX</w:t>
            </w:r>
          </w:p>
        </w:tc>
        <w:tc>
          <w:tcPr>
            <w:tcW w:w="3544" w:type="dxa"/>
            <w:vAlign w:val="center"/>
          </w:tcPr>
          <w:p w:rsidR="00997724" w:rsidRPr="005F7E23" w:rsidRDefault="00301A04" w:rsidP="007E27FD">
            <w:pPr>
              <w:jc w:val="center"/>
              <w:rPr>
                <w:rFonts w:cs="Times New Roman"/>
                <w:sz w:val="24"/>
                <w:szCs w:val="24"/>
              </w:rPr>
            </w:pPr>
            <w:r>
              <w:rPr>
                <w:rFonts w:cs="Times New Roman"/>
                <w:sz w:val="24"/>
                <w:szCs w:val="24"/>
              </w:rPr>
              <w:t>p</w:t>
            </w:r>
            <w:r w:rsidR="00997724" w:rsidRPr="005F7E23">
              <w:rPr>
                <w:rFonts w:cs="Times New Roman"/>
                <w:sz w:val="24"/>
                <w:szCs w:val="24"/>
              </w:rPr>
              <w:t>odpora oblastí s textilním průmyslem</w:t>
            </w:r>
          </w:p>
        </w:tc>
        <w:tc>
          <w:tcPr>
            <w:tcW w:w="2268" w:type="dxa"/>
            <w:vAlign w:val="center"/>
          </w:tcPr>
          <w:p w:rsidR="00997724" w:rsidRPr="005F7E23" w:rsidRDefault="00997724" w:rsidP="007E27FD">
            <w:pPr>
              <w:jc w:val="center"/>
              <w:rPr>
                <w:rFonts w:cs="Times New Roman"/>
                <w:sz w:val="24"/>
                <w:szCs w:val="24"/>
              </w:rPr>
            </w:pPr>
            <w:r w:rsidRPr="005F7E23">
              <w:rPr>
                <w:rFonts w:cs="Times New Roman"/>
                <w:sz w:val="24"/>
                <w:szCs w:val="24"/>
              </w:rPr>
              <w:t>596</w:t>
            </w:r>
          </w:p>
        </w:tc>
        <w:tc>
          <w:tcPr>
            <w:tcW w:w="1524" w:type="dxa"/>
            <w:vAlign w:val="center"/>
          </w:tcPr>
          <w:p w:rsidR="00997724" w:rsidRPr="005F7E23" w:rsidRDefault="00997724" w:rsidP="007E27FD">
            <w:pPr>
              <w:jc w:val="center"/>
              <w:rPr>
                <w:rFonts w:cs="Times New Roman"/>
                <w:sz w:val="24"/>
                <w:szCs w:val="24"/>
              </w:rPr>
            </w:pPr>
            <w:r w:rsidRPr="005F7E23">
              <w:rPr>
                <w:rFonts w:cs="Times New Roman"/>
                <w:sz w:val="24"/>
                <w:szCs w:val="24"/>
              </w:rPr>
              <w:t>4,23</w:t>
            </w:r>
          </w:p>
        </w:tc>
      </w:tr>
      <w:tr w:rsidR="00997724" w:rsidRPr="005F7E23" w:rsidTr="0005399C">
        <w:tc>
          <w:tcPr>
            <w:tcW w:w="1951" w:type="dxa"/>
            <w:vAlign w:val="center"/>
          </w:tcPr>
          <w:p w:rsidR="00997724" w:rsidRPr="005F7E23" w:rsidRDefault="00997724" w:rsidP="007E27FD">
            <w:pPr>
              <w:jc w:val="center"/>
              <w:rPr>
                <w:rFonts w:cs="Times New Roman"/>
                <w:sz w:val="24"/>
                <w:szCs w:val="24"/>
              </w:rPr>
            </w:pPr>
            <w:r w:rsidRPr="005F7E23">
              <w:rPr>
                <w:rFonts w:cs="Times New Roman"/>
                <w:sz w:val="24"/>
                <w:szCs w:val="24"/>
              </w:rPr>
              <w:t>KONVER</w:t>
            </w:r>
          </w:p>
        </w:tc>
        <w:tc>
          <w:tcPr>
            <w:tcW w:w="3544" w:type="dxa"/>
            <w:vAlign w:val="center"/>
          </w:tcPr>
          <w:p w:rsidR="00997724" w:rsidRPr="005F7E23" w:rsidRDefault="00301A04" w:rsidP="007E27FD">
            <w:pPr>
              <w:jc w:val="center"/>
              <w:rPr>
                <w:rFonts w:cs="Times New Roman"/>
                <w:sz w:val="24"/>
                <w:szCs w:val="24"/>
              </w:rPr>
            </w:pPr>
            <w:r>
              <w:rPr>
                <w:rFonts w:cs="Times New Roman"/>
                <w:sz w:val="24"/>
                <w:szCs w:val="24"/>
              </w:rPr>
              <w:t>k</w:t>
            </w:r>
            <w:r w:rsidR="00997724" w:rsidRPr="005F7E23">
              <w:rPr>
                <w:rFonts w:cs="Times New Roman"/>
                <w:sz w:val="24"/>
                <w:szCs w:val="24"/>
              </w:rPr>
              <w:t>onverze regionů se zbrojním průmyslem</w:t>
            </w:r>
          </w:p>
        </w:tc>
        <w:tc>
          <w:tcPr>
            <w:tcW w:w="2268" w:type="dxa"/>
            <w:vAlign w:val="center"/>
          </w:tcPr>
          <w:p w:rsidR="00997724" w:rsidRPr="005F7E23" w:rsidRDefault="00997724" w:rsidP="007E27FD">
            <w:pPr>
              <w:jc w:val="center"/>
              <w:rPr>
                <w:rFonts w:cs="Times New Roman"/>
                <w:sz w:val="24"/>
                <w:szCs w:val="24"/>
              </w:rPr>
            </w:pPr>
            <w:r w:rsidRPr="005F7E23">
              <w:rPr>
                <w:rFonts w:cs="Times New Roman"/>
                <w:sz w:val="24"/>
                <w:szCs w:val="24"/>
              </w:rPr>
              <w:t>725</w:t>
            </w:r>
          </w:p>
        </w:tc>
        <w:tc>
          <w:tcPr>
            <w:tcW w:w="1524" w:type="dxa"/>
            <w:vAlign w:val="center"/>
          </w:tcPr>
          <w:p w:rsidR="00997724" w:rsidRPr="005F7E23" w:rsidRDefault="00997724" w:rsidP="007E27FD">
            <w:pPr>
              <w:jc w:val="center"/>
              <w:rPr>
                <w:rFonts w:cs="Times New Roman"/>
                <w:sz w:val="24"/>
                <w:szCs w:val="24"/>
              </w:rPr>
            </w:pPr>
            <w:r w:rsidRPr="005F7E23">
              <w:rPr>
                <w:rFonts w:cs="Times New Roman"/>
                <w:sz w:val="24"/>
                <w:szCs w:val="24"/>
              </w:rPr>
              <w:t>5,15</w:t>
            </w:r>
          </w:p>
        </w:tc>
      </w:tr>
      <w:tr w:rsidR="00997724" w:rsidRPr="005F7E23" w:rsidTr="0005399C">
        <w:tc>
          <w:tcPr>
            <w:tcW w:w="1951" w:type="dxa"/>
            <w:vAlign w:val="center"/>
          </w:tcPr>
          <w:p w:rsidR="00997724" w:rsidRPr="005F7E23" w:rsidRDefault="00997724" w:rsidP="007E27FD">
            <w:pPr>
              <w:jc w:val="center"/>
              <w:rPr>
                <w:rFonts w:cs="Times New Roman"/>
                <w:sz w:val="24"/>
                <w:szCs w:val="24"/>
              </w:rPr>
            </w:pPr>
            <w:r w:rsidRPr="005F7E23">
              <w:rPr>
                <w:rFonts w:cs="Times New Roman"/>
                <w:sz w:val="24"/>
                <w:szCs w:val="24"/>
              </w:rPr>
              <w:t>SMEs</w:t>
            </w:r>
          </w:p>
        </w:tc>
        <w:tc>
          <w:tcPr>
            <w:tcW w:w="3544" w:type="dxa"/>
            <w:vAlign w:val="center"/>
          </w:tcPr>
          <w:p w:rsidR="00997724" w:rsidRPr="005F7E23" w:rsidRDefault="00301A04" w:rsidP="007E27FD">
            <w:pPr>
              <w:jc w:val="center"/>
              <w:rPr>
                <w:rFonts w:cs="Times New Roman"/>
                <w:sz w:val="24"/>
                <w:szCs w:val="24"/>
              </w:rPr>
            </w:pPr>
            <w:r>
              <w:rPr>
                <w:rFonts w:cs="Times New Roman"/>
                <w:sz w:val="24"/>
                <w:szCs w:val="24"/>
              </w:rPr>
              <w:t>s</w:t>
            </w:r>
            <w:r w:rsidR="00997724" w:rsidRPr="005F7E23">
              <w:rPr>
                <w:rFonts w:cs="Times New Roman"/>
                <w:sz w:val="24"/>
                <w:szCs w:val="24"/>
              </w:rPr>
              <w:t>družení</w:t>
            </w:r>
            <w:r w:rsidR="003F56C1" w:rsidRPr="005F7E23">
              <w:rPr>
                <w:rFonts w:cs="Times New Roman"/>
                <w:sz w:val="24"/>
                <w:szCs w:val="24"/>
              </w:rPr>
              <w:t xml:space="preserve"> předchozích</w:t>
            </w:r>
            <w:r w:rsidR="00997724" w:rsidRPr="005F7E23">
              <w:rPr>
                <w:rFonts w:cs="Times New Roman"/>
                <w:sz w:val="24"/>
                <w:szCs w:val="24"/>
              </w:rPr>
              <w:t xml:space="preserve"> iniciativ STRIDE, TELEMATIQUE A PRISMA</w:t>
            </w:r>
          </w:p>
        </w:tc>
        <w:tc>
          <w:tcPr>
            <w:tcW w:w="2268" w:type="dxa"/>
            <w:vAlign w:val="center"/>
          </w:tcPr>
          <w:p w:rsidR="00997724" w:rsidRPr="005F7E23" w:rsidRDefault="00997724" w:rsidP="007E27FD">
            <w:pPr>
              <w:jc w:val="center"/>
              <w:rPr>
                <w:rFonts w:cs="Times New Roman"/>
                <w:sz w:val="24"/>
                <w:szCs w:val="24"/>
              </w:rPr>
            </w:pPr>
            <w:r w:rsidRPr="005F7E23">
              <w:rPr>
                <w:rFonts w:cs="Times New Roman"/>
                <w:sz w:val="24"/>
                <w:szCs w:val="24"/>
              </w:rPr>
              <w:t>1065</w:t>
            </w:r>
          </w:p>
        </w:tc>
        <w:tc>
          <w:tcPr>
            <w:tcW w:w="1524" w:type="dxa"/>
            <w:vAlign w:val="center"/>
          </w:tcPr>
          <w:p w:rsidR="00997724" w:rsidRPr="005F7E23" w:rsidRDefault="00997724" w:rsidP="007E27FD">
            <w:pPr>
              <w:jc w:val="center"/>
              <w:rPr>
                <w:rFonts w:cs="Times New Roman"/>
                <w:sz w:val="24"/>
                <w:szCs w:val="24"/>
              </w:rPr>
            </w:pPr>
            <w:r w:rsidRPr="005F7E23">
              <w:rPr>
                <w:rFonts w:cs="Times New Roman"/>
                <w:sz w:val="24"/>
                <w:szCs w:val="24"/>
              </w:rPr>
              <w:t>7,56</w:t>
            </w:r>
          </w:p>
        </w:tc>
      </w:tr>
      <w:tr w:rsidR="00997724" w:rsidRPr="005F7E23" w:rsidTr="0005399C">
        <w:tc>
          <w:tcPr>
            <w:tcW w:w="1951" w:type="dxa"/>
            <w:vAlign w:val="center"/>
          </w:tcPr>
          <w:p w:rsidR="00997724" w:rsidRPr="005F7E23" w:rsidRDefault="00997724" w:rsidP="007E27FD">
            <w:pPr>
              <w:jc w:val="center"/>
              <w:rPr>
                <w:rFonts w:cs="Times New Roman"/>
                <w:sz w:val="24"/>
                <w:szCs w:val="24"/>
              </w:rPr>
            </w:pPr>
            <w:r w:rsidRPr="005F7E23">
              <w:rPr>
                <w:rFonts w:cs="Times New Roman"/>
                <w:sz w:val="24"/>
                <w:szCs w:val="24"/>
              </w:rPr>
              <w:t>EMPLOYMENT</w:t>
            </w:r>
          </w:p>
        </w:tc>
        <w:tc>
          <w:tcPr>
            <w:tcW w:w="3544" w:type="dxa"/>
            <w:vAlign w:val="center"/>
          </w:tcPr>
          <w:p w:rsidR="00997724" w:rsidRPr="005F7E23" w:rsidRDefault="00301A04" w:rsidP="007E27FD">
            <w:pPr>
              <w:jc w:val="center"/>
              <w:rPr>
                <w:rFonts w:cs="Times New Roman"/>
                <w:sz w:val="24"/>
                <w:szCs w:val="24"/>
              </w:rPr>
            </w:pPr>
            <w:r>
              <w:rPr>
                <w:rFonts w:cs="Times New Roman"/>
                <w:sz w:val="24"/>
                <w:szCs w:val="24"/>
              </w:rPr>
              <w:t>p</w:t>
            </w:r>
            <w:r w:rsidR="00997724" w:rsidRPr="005F7E23">
              <w:rPr>
                <w:rFonts w:cs="Times New Roman"/>
                <w:sz w:val="24"/>
                <w:szCs w:val="24"/>
              </w:rPr>
              <w:t>odpora zaměstnanosti</w:t>
            </w:r>
          </w:p>
        </w:tc>
        <w:tc>
          <w:tcPr>
            <w:tcW w:w="2268" w:type="dxa"/>
            <w:vAlign w:val="center"/>
          </w:tcPr>
          <w:p w:rsidR="00997724" w:rsidRPr="005F7E23" w:rsidRDefault="00997724" w:rsidP="007E27FD">
            <w:pPr>
              <w:jc w:val="center"/>
              <w:rPr>
                <w:rFonts w:cs="Times New Roman"/>
                <w:sz w:val="24"/>
                <w:szCs w:val="24"/>
              </w:rPr>
            </w:pPr>
            <w:r w:rsidRPr="005F7E23">
              <w:rPr>
                <w:rFonts w:cs="Times New Roman"/>
                <w:sz w:val="24"/>
                <w:szCs w:val="24"/>
              </w:rPr>
              <w:t>1810</w:t>
            </w:r>
          </w:p>
        </w:tc>
        <w:tc>
          <w:tcPr>
            <w:tcW w:w="1524" w:type="dxa"/>
            <w:vAlign w:val="center"/>
          </w:tcPr>
          <w:p w:rsidR="00997724" w:rsidRPr="005F7E23" w:rsidRDefault="00997724" w:rsidP="007E27FD">
            <w:pPr>
              <w:jc w:val="center"/>
              <w:rPr>
                <w:rFonts w:cs="Times New Roman"/>
                <w:sz w:val="24"/>
                <w:szCs w:val="24"/>
              </w:rPr>
            </w:pPr>
            <w:r w:rsidRPr="005F7E23">
              <w:rPr>
                <w:rFonts w:cs="Times New Roman"/>
                <w:sz w:val="24"/>
                <w:szCs w:val="24"/>
              </w:rPr>
              <w:t>12,85</w:t>
            </w:r>
          </w:p>
        </w:tc>
      </w:tr>
      <w:tr w:rsidR="00997724" w:rsidRPr="005F7E23" w:rsidTr="0005399C">
        <w:tc>
          <w:tcPr>
            <w:tcW w:w="1951" w:type="dxa"/>
            <w:vAlign w:val="center"/>
          </w:tcPr>
          <w:p w:rsidR="00997724" w:rsidRPr="005F7E23" w:rsidRDefault="00997724" w:rsidP="007E27FD">
            <w:pPr>
              <w:jc w:val="center"/>
              <w:rPr>
                <w:rFonts w:cs="Times New Roman"/>
                <w:sz w:val="24"/>
                <w:szCs w:val="24"/>
              </w:rPr>
            </w:pPr>
            <w:r w:rsidRPr="005F7E23">
              <w:rPr>
                <w:rFonts w:cs="Times New Roman"/>
                <w:sz w:val="24"/>
                <w:szCs w:val="24"/>
              </w:rPr>
              <w:t>URBAN</w:t>
            </w:r>
          </w:p>
        </w:tc>
        <w:tc>
          <w:tcPr>
            <w:tcW w:w="3544" w:type="dxa"/>
            <w:vAlign w:val="center"/>
          </w:tcPr>
          <w:p w:rsidR="00997724" w:rsidRPr="005F7E23" w:rsidRDefault="00301A04" w:rsidP="007E27FD">
            <w:pPr>
              <w:jc w:val="center"/>
              <w:rPr>
                <w:rFonts w:cs="Times New Roman"/>
                <w:sz w:val="24"/>
                <w:szCs w:val="24"/>
              </w:rPr>
            </w:pPr>
            <w:r>
              <w:rPr>
                <w:rFonts w:cs="Times New Roman"/>
                <w:sz w:val="24"/>
                <w:szCs w:val="24"/>
              </w:rPr>
              <w:t>p</w:t>
            </w:r>
            <w:r w:rsidR="00997724" w:rsidRPr="005F7E23">
              <w:rPr>
                <w:rFonts w:cs="Times New Roman"/>
                <w:sz w:val="24"/>
                <w:szCs w:val="24"/>
              </w:rPr>
              <w:t>omoc ohroženým městským aglomeracím</w:t>
            </w:r>
          </w:p>
        </w:tc>
        <w:tc>
          <w:tcPr>
            <w:tcW w:w="2268" w:type="dxa"/>
            <w:vAlign w:val="center"/>
          </w:tcPr>
          <w:p w:rsidR="00997724" w:rsidRPr="005F7E23" w:rsidRDefault="00997724" w:rsidP="007E27FD">
            <w:pPr>
              <w:jc w:val="center"/>
              <w:rPr>
                <w:rFonts w:cs="Times New Roman"/>
                <w:sz w:val="24"/>
                <w:szCs w:val="24"/>
              </w:rPr>
            </w:pPr>
            <w:r w:rsidRPr="005F7E23">
              <w:rPr>
                <w:rFonts w:cs="Times New Roman"/>
                <w:sz w:val="24"/>
                <w:szCs w:val="24"/>
              </w:rPr>
              <w:t>869</w:t>
            </w:r>
          </w:p>
        </w:tc>
        <w:tc>
          <w:tcPr>
            <w:tcW w:w="1524" w:type="dxa"/>
            <w:vAlign w:val="center"/>
          </w:tcPr>
          <w:p w:rsidR="00997724" w:rsidRPr="005F7E23" w:rsidRDefault="00997724" w:rsidP="007E27FD">
            <w:pPr>
              <w:jc w:val="center"/>
              <w:rPr>
                <w:rFonts w:cs="Times New Roman"/>
                <w:sz w:val="24"/>
                <w:szCs w:val="24"/>
              </w:rPr>
            </w:pPr>
            <w:r w:rsidRPr="005F7E23">
              <w:rPr>
                <w:rFonts w:cs="Times New Roman"/>
                <w:sz w:val="24"/>
                <w:szCs w:val="24"/>
              </w:rPr>
              <w:t>6,17</w:t>
            </w:r>
          </w:p>
        </w:tc>
      </w:tr>
      <w:tr w:rsidR="00997724" w:rsidRPr="005F7E23" w:rsidTr="0005399C">
        <w:tc>
          <w:tcPr>
            <w:tcW w:w="1951" w:type="dxa"/>
            <w:vAlign w:val="center"/>
          </w:tcPr>
          <w:p w:rsidR="00997724" w:rsidRPr="005F7E23" w:rsidRDefault="00997724" w:rsidP="007E27FD">
            <w:pPr>
              <w:jc w:val="center"/>
              <w:rPr>
                <w:rFonts w:cs="Times New Roman"/>
                <w:sz w:val="24"/>
                <w:szCs w:val="24"/>
              </w:rPr>
            </w:pPr>
            <w:r w:rsidRPr="005F7E23">
              <w:rPr>
                <w:rFonts w:cs="Times New Roman"/>
                <w:sz w:val="24"/>
                <w:szCs w:val="24"/>
              </w:rPr>
              <w:t>ADAPT</w:t>
            </w:r>
          </w:p>
        </w:tc>
        <w:tc>
          <w:tcPr>
            <w:tcW w:w="3544" w:type="dxa"/>
            <w:vAlign w:val="center"/>
          </w:tcPr>
          <w:p w:rsidR="00997724" w:rsidRPr="005F7E23" w:rsidRDefault="00301A04" w:rsidP="007E27FD">
            <w:pPr>
              <w:jc w:val="center"/>
              <w:rPr>
                <w:rFonts w:cs="Times New Roman"/>
                <w:sz w:val="24"/>
                <w:szCs w:val="24"/>
              </w:rPr>
            </w:pPr>
            <w:r>
              <w:rPr>
                <w:rFonts w:cs="Times New Roman"/>
                <w:sz w:val="24"/>
                <w:szCs w:val="24"/>
              </w:rPr>
              <w:t>a</w:t>
            </w:r>
            <w:r w:rsidR="00997724" w:rsidRPr="005F7E23">
              <w:rPr>
                <w:rFonts w:cs="Times New Roman"/>
                <w:sz w:val="24"/>
                <w:szCs w:val="24"/>
              </w:rPr>
              <w:t>daptace pracovních sil na strukturální změny</w:t>
            </w:r>
          </w:p>
        </w:tc>
        <w:tc>
          <w:tcPr>
            <w:tcW w:w="2268" w:type="dxa"/>
            <w:vAlign w:val="center"/>
          </w:tcPr>
          <w:p w:rsidR="00997724" w:rsidRPr="005F7E23" w:rsidRDefault="00997724" w:rsidP="007E27FD">
            <w:pPr>
              <w:jc w:val="center"/>
              <w:rPr>
                <w:rFonts w:cs="Times New Roman"/>
                <w:sz w:val="24"/>
                <w:szCs w:val="24"/>
              </w:rPr>
            </w:pPr>
            <w:r w:rsidRPr="005F7E23">
              <w:rPr>
                <w:rFonts w:cs="Times New Roman"/>
                <w:sz w:val="24"/>
                <w:szCs w:val="24"/>
              </w:rPr>
              <w:t>1605</w:t>
            </w:r>
          </w:p>
        </w:tc>
        <w:tc>
          <w:tcPr>
            <w:tcW w:w="1524" w:type="dxa"/>
            <w:vAlign w:val="center"/>
          </w:tcPr>
          <w:p w:rsidR="00997724" w:rsidRPr="005F7E23" w:rsidRDefault="00997724" w:rsidP="007E27FD">
            <w:pPr>
              <w:jc w:val="center"/>
              <w:rPr>
                <w:rFonts w:cs="Times New Roman"/>
                <w:sz w:val="24"/>
                <w:szCs w:val="24"/>
              </w:rPr>
            </w:pPr>
            <w:r w:rsidRPr="005F7E23">
              <w:rPr>
                <w:rFonts w:cs="Times New Roman"/>
                <w:sz w:val="24"/>
                <w:szCs w:val="24"/>
              </w:rPr>
              <w:t>11,4</w:t>
            </w:r>
          </w:p>
        </w:tc>
      </w:tr>
      <w:tr w:rsidR="00997724" w:rsidRPr="005F7E23" w:rsidTr="0005399C">
        <w:tc>
          <w:tcPr>
            <w:tcW w:w="1951" w:type="dxa"/>
            <w:vAlign w:val="center"/>
          </w:tcPr>
          <w:p w:rsidR="00997724" w:rsidRPr="005F7E23" w:rsidRDefault="00997724" w:rsidP="007E27FD">
            <w:pPr>
              <w:jc w:val="center"/>
              <w:rPr>
                <w:rFonts w:cs="Times New Roman"/>
                <w:sz w:val="24"/>
                <w:szCs w:val="24"/>
              </w:rPr>
            </w:pPr>
            <w:r w:rsidRPr="005F7E23">
              <w:rPr>
                <w:rFonts w:cs="Times New Roman"/>
                <w:sz w:val="24"/>
                <w:szCs w:val="24"/>
              </w:rPr>
              <w:t>PESCA</w:t>
            </w:r>
          </w:p>
        </w:tc>
        <w:tc>
          <w:tcPr>
            <w:tcW w:w="3544" w:type="dxa"/>
            <w:vAlign w:val="center"/>
          </w:tcPr>
          <w:p w:rsidR="00997724" w:rsidRPr="005F7E23" w:rsidRDefault="00301A04" w:rsidP="007E27FD">
            <w:pPr>
              <w:jc w:val="center"/>
              <w:rPr>
                <w:rFonts w:cs="Times New Roman"/>
                <w:sz w:val="24"/>
                <w:szCs w:val="24"/>
              </w:rPr>
            </w:pPr>
            <w:r>
              <w:rPr>
                <w:rFonts w:cs="Times New Roman"/>
                <w:sz w:val="24"/>
                <w:szCs w:val="24"/>
              </w:rPr>
              <w:t>p</w:t>
            </w:r>
            <w:r w:rsidR="00997724" w:rsidRPr="005F7E23">
              <w:rPr>
                <w:rFonts w:cs="Times New Roman"/>
                <w:sz w:val="24"/>
                <w:szCs w:val="24"/>
              </w:rPr>
              <w:t>odpora oblastí s útlumem rybolovu</w:t>
            </w:r>
          </w:p>
        </w:tc>
        <w:tc>
          <w:tcPr>
            <w:tcW w:w="2268" w:type="dxa"/>
            <w:vAlign w:val="center"/>
          </w:tcPr>
          <w:p w:rsidR="00997724" w:rsidRPr="005F7E23" w:rsidRDefault="00997724" w:rsidP="007E27FD">
            <w:pPr>
              <w:jc w:val="center"/>
              <w:rPr>
                <w:rFonts w:cs="Times New Roman"/>
                <w:sz w:val="24"/>
                <w:szCs w:val="24"/>
              </w:rPr>
            </w:pPr>
            <w:r w:rsidRPr="005F7E23">
              <w:rPr>
                <w:rFonts w:cs="Times New Roman"/>
                <w:sz w:val="24"/>
                <w:szCs w:val="24"/>
              </w:rPr>
              <w:t>294</w:t>
            </w:r>
          </w:p>
        </w:tc>
        <w:tc>
          <w:tcPr>
            <w:tcW w:w="1524" w:type="dxa"/>
            <w:vAlign w:val="center"/>
          </w:tcPr>
          <w:p w:rsidR="00997724" w:rsidRPr="005F7E23" w:rsidRDefault="00997724" w:rsidP="007E27FD">
            <w:pPr>
              <w:jc w:val="center"/>
              <w:rPr>
                <w:rFonts w:cs="Times New Roman"/>
                <w:sz w:val="24"/>
                <w:szCs w:val="24"/>
              </w:rPr>
            </w:pPr>
            <w:r w:rsidRPr="005F7E23">
              <w:rPr>
                <w:rFonts w:cs="Times New Roman"/>
                <w:sz w:val="24"/>
                <w:szCs w:val="24"/>
              </w:rPr>
              <w:t>2,09</w:t>
            </w:r>
          </w:p>
        </w:tc>
      </w:tr>
      <w:tr w:rsidR="00997724" w:rsidRPr="005F7E23" w:rsidTr="0005399C">
        <w:tc>
          <w:tcPr>
            <w:tcW w:w="1951" w:type="dxa"/>
            <w:vAlign w:val="center"/>
          </w:tcPr>
          <w:p w:rsidR="00997724" w:rsidRPr="005F7E23" w:rsidRDefault="00997724" w:rsidP="007E27FD">
            <w:pPr>
              <w:jc w:val="center"/>
              <w:rPr>
                <w:rFonts w:cs="Times New Roman"/>
                <w:sz w:val="24"/>
                <w:szCs w:val="24"/>
              </w:rPr>
            </w:pPr>
            <w:r w:rsidRPr="005F7E23">
              <w:rPr>
                <w:rFonts w:cs="Times New Roman"/>
                <w:sz w:val="24"/>
                <w:szCs w:val="24"/>
              </w:rPr>
              <w:t>PEACE</w:t>
            </w:r>
          </w:p>
        </w:tc>
        <w:tc>
          <w:tcPr>
            <w:tcW w:w="3544" w:type="dxa"/>
            <w:vAlign w:val="center"/>
          </w:tcPr>
          <w:p w:rsidR="00997724" w:rsidRPr="005F7E23" w:rsidRDefault="00301A04" w:rsidP="007E27FD">
            <w:pPr>
              <w:jc w:val="center"/>
              <w:rPr>
                <w:rFonts w:cs="Times New Roman"/>
                <w:sz w:val="24"/>
                <w:szCs w:val="24"/>
              </w:rPr>
            </w:pPr>
            <w:r>
              <w:rPr>
                <w:rFonts w:cs="Times New Roman"/>
                <w:sz w:val="24"/>
                <w:szCs w:val="24"/>
              </w:rPr>
              <w:t>p</w:t>
            </w:r>
            <w:r w:rsidR="00997724" w:rsidRPr="005F7E23">
              <w:rPr>
                <w:rFonts w:cs="Times New Roman"/>
                <w:sz w:val="24"/>
                <w:szCs w:val="24"/>
              </w:rPr>
              <w:t>odpora mírového procesu v Severním Irsku</w:t>
            </w:r>
          </w:p>
        </w:tc>
        <w:tc>
          <w:tcPr>
            <w:tcW w:w="2268" w:type="dxa"/>
            <w:vAlign w:val="center"/>
          </w:tcPr>
          <w:p w:rsidR="00997724" w:rsidRPr="005F7E23" w:rsidRDefault="00997724" w:rsidP="007E27FD">
            <w:pPr>
              <w:jc w:val="center"/>
              <w:rPr>
                <w:rFonts w:cs="Times New Roman"/>
                <w:sz w:val="24"/>
                <w:szCs w:val="24"/>
              </w:rPr>
            </w:pPr>
            <w:r w:rsidRPr="005F7E23">
              <w:rPr>
                <w:rFonts w:cs="Times New Roman"/>
                <w:sz w:val="24"/>
                <w:szCs w:val="24"/>
              </w:rPr>
              <w:t>295</w:t>
            </w:r>
          </w:p>
        </w:tc>
        <w:tc>
          <w:tcPr>
            <w:tcW w:w="1524" w:type="dxa"/>
            <w:vAlign w:val="center"/>
          </w:tcPr>
          <w:p w:rsidR="00997724" w:rsidRPr="005F7E23" w:rsidRDefault="00997724" w:rsidP="007E27FD">
            <w:pPr>
              <w:jc w:val="center"/>
              <w:rPr>
                <w:rFonts w:cs="Times New Roman"/>
                <w:sz w:val="24"/>
                <w:szCs w:val="24"/>
              </w:rPr>
            </w:pPr>
            <w:r w:rsidRPr="005F7E23">
              <w:rPr>
                <w:rFonts w:cs="Times New Roman"/>
                <w:sz w:val="24"/>
                <w:szCs w:val="24"/>
              </w:rPr>
              <w:t>2,09</w:t>
            </w:r>
          </w:p>
        </w:tc>
      </w:tr>
      <w:tr w:rsidR="00997724" w:rsidRPr="005F7E23" w:rsidTr="0005399C">
        <w:tc>
          <w:tcPr>
            <w:tcW w:w="5495" w:type="dxa"/>
            <w:gridSpan w:val="2"/>
            <w:vAlign w:val="center"/>
          </w:tcPr>
          <w:p w:rsidR="00997724" w:rsidRPr="005F7E23" w:rsidRDefault="00997724" w:rsidP="007E27FD">
            <w:pPr>
              <w:jc w:val="center"/>
              <w:rPr>
                <w:rFonts w:cs="Times New Roman"/>
                <w:b/>
                <w:sz w:val="24"/>
                <w:szCs w:val="24"/>
              </w:rPr>
            </w:pPr>
            <w:r w:rsidRPr="005F7E23">
              <w:rPr>
                <w:rFonts w:cs="Times New Roman"/>
                <w:b/>
                <w:sz w:val="24"/>
                <w:szCs w:val="24"/>
              </w:rPr>
              <w:t>CELKEM</w:t>
            </w:r>
          </w:p>
        </w:tc>
        <w:tc>
          <w:tcPr>
            <w:tcW w:w="2268" w:type="dxa"/>
            <w:vAlign w:val="center"/>
          </w:tcPr>
          <w:p w:rsidR="00997724" w:rsidRPr="005F7E23" w:rsidRDefault="00997724" w:rsidP="007E27FD">
            <w:pPr>
              <w:jc w:val="center"/>
              <w:rPr>
                <w:rFonts w:cs="Times New Roman"/>
                <w:b/>
                <w:sz w:val="24"/>
                <w:szCs w:val="24"/>
              </w:rPr>
            </w:pPr>
            <w:r w:rsidRPr="005F7E23">
              <w:rPr>
                <w:rFonts w:cs="Times New Roman"/>
                <w:b/>
                <w:sz w:val="24"/>
                <w:szCs w:val="24"/>
              </w:rPr>
              <w:t>14083</w:t>
            </w:r>
          </w:p>
        </w:tc>
        <w:tc>
          <w:tcPr>
            <w:tcW w:w="1524" w:type="dxa"/>
            <w:vAlign w:val="center"/>
          </w:tcPr>
          <w:p w:rsidR="00997724" w:rsidRPr="005F7E23" w:rsidRDefault="00997724" w:rsidP="007E27FD">
            <w:pPr>
              <w:jc w:val="center"/>
              <w:rPr>
                <w:rFonts w:cs="Times New Roman"/>
                <w:b/>
                <w:sz w:val="24"/>
                <w:szCs w:val="24"/>
              </w:rPr>
            </w:pPr>
            <w:r w:rsidRPr="005F7E23">
              <w:rPr>
                <w:rFonts w:cs="Times New Roman"/>
                <w:b/>
                <w:sz w:val="24"/>
                <w:szCs w:val="24"/>
              </w:rPr>
              <w:t>100</w:t>
            </w:r>
          </w:p>
        </w:tc>
      </w:tr>
    </w:tbl>
    <w:p w:rsidR="00997724" w:rsidRPr="005F7E23" w:rsidRDefault="00997724" w:rsidP="00997724">
      <w:pPr>
        <w:ind w:firstLine="708"/>
        <w:rPr>
          <w:rFonts w:cs="Times New Roman"/>
          <w:sz w:val="20"/>
          <w:szCs w:val="20"/>
        </w:rPr>
      </w:pPr>
      <w:r w:rsidRPr="005F7E23">
        <w:rPr>
          <w:rFonts w:cs="Times New Roman"/>
          <w:sz w:val="20"/>
          <w:szCs w:val="20"/>
        </w:rPr>
        <w:t xml:space="preserve">Zdroj: </w:t>
      </w:r>
      <w:r w:rsidR="008560DB" w:rsidRPr="005F7E23">
        <w:rPr>
          <w:rFonts w:cs="Times New Roman"/>
          <w:sz w:val="20"/>
          <w:szCs w:val="20"/>
        </w:rPr>
        <w:t xml:space="preserve">BOHÁČKOVÁ, HRABÁNKOVÁ: </w:t>
      </w:r>
      <w:r w:rsidR="008560DB" w:rsidRPr="005F7E23">
        <w:rPr>
          <w:rFonts w:cs="Times New Roman"/>
          <w:i/>
          <w:sz w:val="20"/>
          <w:szCs w:val="20"/>
        </w:rPr>
        <w:t>Strukturální politika Evropské unie</w:t>
      </w:r>
      <w:r w:rsidR="008560DB" w:rsidRPr="005F7E23">
        <w:rPr>
          <w:rFonts w:cs="Times New Roman"/>
          <w:sz w:val="20"/>
          <w:szCs w:val="20"/>
        </w:rPr>
        <w:t>…, s. 148.</w:t>
      </w:r>
    </w:p>
    <w:p w:rsidR="00997724" w:rsidRPr="005F7E23" w:rsidRDefault="00997724" w:rsidP="00997724">
      <w:pPr>
        <w:rPr>
          <w:rFonts w:cs="Times New Roman"/>
          <w:szCs w:val="24"/>
        </w:rPr>
      </w:pPr>
    </w:p>
    <w:p w:rsidR="005B391D" w:rsidRPr="005F7E23" w:rsidRDefault="003F56C1" w:rsidP="0005399C">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lastRenderedPageBreak/>
        <w:t>Zatřetí</w:t>
      </w:r>
      <w:r w:rsidR="00595642" w:rsidRPr="005F7E23">
        <w:rPr>
          <w:rFonts w:ascii="Times New Roman" w:hAnsi="Times New Roman" w:cs="Times New Roman"/>
          <w:sz w:val="24"/>
          <w:szCs w:val="24"/>
        </w:rPr>
        <w:t xml:space="preserve"> bylo důležité, že došlo k nepatrnému rozmělnění</w:t>
      </w:r>
      <w:r w:rsidR="001D0122" w:rsidRPr="005F7E23">
        <w:rPr>
          <w:rFonts w:ascii="Times New Roman" w:hAnsi="Times New Roman" w:cs="Times New Roman"/>
          <w:sz w:val="24"/>
          <w:szCs w:val="24"/>
        </w:rPr>
        <w:t xml:space="preserve"> kvalifikačn</w:t>
      </w:r>
      <w:r w:rsidR="00404E9D" w:rsidRPr="005F7E23">
        <w:rPr>
          <w:rFonts w:ascii="Times New Roman" w:hAnsi="Times New Roman" w:cs="Times New Roman"/>
          <w:sz w:val="24"/>
          <w:szCs w:val="24"/>
        </w:rPr>
        <w:t>ích krité</w:t>
      </w:r>
      <w:r w:rsidR="00301A04">
        <w:rPr>
          <w:rFonts w:ascii="Times New Roman" w:hAnsi="Times New Roman" w:cs="Times New Roman"/>
          <w:sz w:val="24"/>
          <w:szCs w:val="24"/>
        </w:rPr>
        <w:t>rií pro čerpání pomoci v rámci c</w:t>
      </w:r>
      <w:r w:rsidR="001D0122" w:rsidRPr="005F7E23">
        <w:rPr>
          <w:rFonts w:ascii="Times New Roman" w:hAnsi="Times New Roman" w:cs="Times New Roman"/>
          <w:sz w:val="24"/>
          <w:szCs w:val="24"/>
        </w:rPr>
        <w:t>íle 2 a posílila zde</w:t>
      </w:r>
      <w:r w:rsidR="00404E9D" w:rsidRPr="005F7E23">
        <w:rPr>
          <w:rFonts w:ascii="Times New Roman" w:hAnsi="Times New Roman" w:cs="Times New Roman"/>
          <w:sz w:val="24"/>
          <w:szCs w:val="24"/>
        </w:rPr>
        <w:t xml:space="preserve"> role</w:t>
      </w:r>
      <w:r w:rsidR="001D0122" w:rsidRPr="005F7E23">
        <w:rPr>
          <w:rFonts w:ascii="Times New Roman" w:hAnsi="Times New Roman" w:cs="Times New Roman"/>
          <w:sz w:val="24"/>
          <w:szCs w:val="24"/>
        </w:rPr>
        <w:t xml:space="preserve"> ČS, jež </w:t>
      </w:r>
      <w:r w:rsidRPr="005F7E23">
        <w:rPr>
          <w:rFonts w:ascii="Times New Roman" w:hAnsi="Times New Roman" w:cs="Times New Roman"/>
          <w:sz w:val="24"/>
          <w:szCs w:val="24"/>
        </w:rPr>
        <w:t xml:space="preserve">nově </w:t>
      </w:r>
      <w:r w:rsidR="001D0122" w:rsidRPr="005F7E23">
        <w:rPr>
          <w:rFonts w:ascii="Times New Roman" w:hAnsi="Times New Roman" w:cs="Times New Roman"/>
          <w:sz w:val="24"/>
          <w:szCs w:val="24"/>
        </w:rPr>
        <w:t>mohly vybírat způsobilé regiony. Tyto změny bývají považovány za důkaz o renacionalizaci KP.</w:t>
      </w:r>
      <w:r w:rsidR="008560DB" w:rsidRPr="005F7E23">
        <w:rPr>
          <w:rStyle w:val="Znakapoznpodarou"/>
          <w:rFonts w:ascii="Times New Roman" w:hAnsi="Times New Roman" w:cs="Times New Roman"/>
          <w:sz w:val="24"/>
          <w:szCs w:val="24"/>
        </w:rPr>
        <w:footnoteReference w:id="144"/>
      </w:r>
      <w:r w:rsidR="001D0122" w:rsidRPr="005F7E23">
        <w:rPr>
          <w:rFonts w:ascii="Times New Roman" w:hAnsi="Times New Roman" w:cs="Times New Roman"/>
          <w:sz w:val="24"/>
          <w:szCs w:val="24"/>
        </w:rPr>
        <w:t xml:space="preserve"> </w:t>
      </w:r>
      <w:r w:rsidR="00BE2F66" w:rsidRPr="005F7E23">
        <w:rPr>
          <w:rFonts w:ascii="Times New Roman" w:hAnsi="Times New Roman" w:cs="Times New Roman"/>
          <w:sz w:val="24"/>
          <w:szCs w:val="24"/>
        </w:rPr>
        <w:t>T</w:t>
      </w:r>
      <w:r w:rsidR="001D0122" w:rsidRPr="005F7E23">
        <w:rPr>
          <w:rFonts w:ascii="Times New Roman" w:hAnsi="Times New Roman" w:cs="Times New Roman"/>
          <w:sz w:val="24"/>
          <w:szCs w:val="24"/>
        </w:rPr>
        <w:t>eze</w:t>
      </w:r>
      <w:r w:rsidR="00BE2F66" w:rsidRPr="005F7E23">
        <w:rPr>
          <w:rFonts w:ascii="Times New Roman" w:hAnsi="Times New Roman" w:cs="Times New Roman"/>
          <w:sz w:val="24"/>
          <w:szCs w:val="24"/>
        </w:rPr>
        <w:t xml:space="preserve"> renacionalizace</w:t>
      </w:r>
      <w:r w:rsidR="001D0122" w:rsidRPr="005F7E23">
        <w:rPr>
          <w:rFonts w:ascii="Times New Roman" w:hAnsi="Times New Roman" w:cs="Times New Roman"/>
          <w:sz w:val="24"/>
          <w:szCs w:val="24"/>
        </w:rPr>
        <w:t xml:space="preserve"> bývá umocněna faktem, že některé regiony, jež se ocitly nad hranicí </w:t>
      </w:r>
      <w:r w:rsidR="00301A04">
        <w:rPr>
          <w:rFonts w:ascii="Times New Roman" w:hAnsi="Times New Roman" w:cs="Times New Roman"/>
          <w:sz w:val="24"/>
          <w:szCs w:val="24"/>
        </w:rPr>
        <w:t>způsobilosti pro financování z c</w:t>
      </w:r>
      <w:r w:rsidR="00404E9D" w:rsidRPr="005F7E23">
        <w:rPr>
          <w:rFonts w:ascii="Times New Roman" w:hAnsi="Times New Roman" w:cs="Times New Roman"/>
          <w:sz w:val="24"/>
          <w:szCs w:val="24"/>
        </w:rPr>
        <w:t xml:space="preserve">íle 1, </w:t>
      </w:r>
      <w:r w:rsidR="005B391D" w:rsidRPr="005F7E23">
        <w:rPr>
          <w:rFonts w:ascii="Times New Roman" w:hAnsi="Times New Roman" w:cs="Times New Roman"/>
          <w:sz w:val="24"/>
          <w:szCs w:val="24"/>
        </w:rPr>
        <w:t>nakonec</w:t>
      </w:r>
      <w:r w:rsidR="00404E9D" w:rsidRPr="005F7E23">
        <w:rPr>
          <w:rFonts w:ascii="Times New Roman" w:hAnsi="Times New Roman" w:cs="Times New Roman"/>
          <w:sz w:val="24"/>
          <w:szCs w:val="24"/>
        </w:rPr>
        <w:t xml:space="preserve"> </w:t>
      </w:r>
      <w:r w:rsidR="002134CF" w:rsidRPr="005F7E23">
        <w:rPr>
          <w:rFonts w:ascii="Times New Roman" w:hAnsi="Times New Roman" w:cs="Times New Roman"/>
          <w:sz w:val="24"/>
          <w:szCs w:val="24"/>
        </w:rPr>
        <w:t>peníze</w:t>
      </w:r>
      <w:r w:rsidR="00404E9D" w:rsidRPr="005F7E23">
        <w:rPr>
          <w:rFonts w:ascii="Times New Roman" w:hAnsi="Times New Roman" w:cs="Times New Roman"/>
          <w:sz w:val="24"/>
          <w:szCs w:val="24"/>
        </w:rPr>
        <w:t xml:space="preserve"> </w:t>
      </w:r>
      <w:r w:rsidR="002134CF" w:rsidRPr="005F7E23">
        <w:rPr>
          <w:rFonts w:ascii="Times New Roman" w:hAnsi="Times New Roman" w:cs="Times New Roman"/>
          <w:sz w:val="24"/>
          <w:szCs w:val="24"/>
        </w:rPr>
        <w:t xml:space="preserve">ze SF </w:t>
      </w:r>
      <w:r w:rsidR="00404E9D" w:rsidRPr="005F7E23">
        <w:rPr>
          <w:rFonts w:ascii="Times New Roman" w:hAnsi="Times New Roman" w:cs="Times New Roman"/>
          <w:sz w:val="24"/>
          <w:szCs w:val="24"/>
        </w:rPr>
        <w:t>obdržely</w:t>
      </w:r>
      <w:r w:rsidR="002134CF" w:rsidRPr="005F7E23">
        <w:rPr>
          <w:rFonts w:ascii="Times New Roman" w:hAnsi="Times New Roman" w:cs="Times New Roman"/>
          <w:sz w:val="24"/>
          <w:szCs w:val="24"/>
        </w:rPr>
        <w:t xml:space="preserve"> a</w:t>
      </w:r>
      <w:r w:rsidR="005B391D" w:rsidRPr="005F7E23">
        <w:rPr>
          <w:rFonts w:ascii="Times New Roman" w:hAnsi="Times New Roman" w:cs="Times New Roman"/>
          <w:sz w:val="24"/>
          <w:szCs w:val="24"/>
        </w:rPr>
        <w:t xml:space="preserve"> to na základě požadavků </w:t>
      </w:r>
      <w:r w:rsidR="00BE2F66" w:rsidRPr="005F7E23">
        <w:rPr>
          <w:rFonts w:ascii="Times New Roman" w:hAnsi="Times New Roman" w:cs="Times New Roman"/>
          <w:sz w:val="24"/>
          <w:szCs w:val="24"/>
        </w:rPr>
        <w:t>jejich národních vlád</w:t>
      </w:r>
      <w:r w:rsidR="005B391D" w:rsidRPr="005F7E23">
        <w:rPr>
          <w:rFonts w:ascii="Times New Roman" w:hAnsi="Times New Roman" w:cs="Times New Roman"/>
          <w:sz w:val="24"/>
          <w:szCs w:val="24"/>
        </w:rPr>
        <w:t>.</w:t>
      </w:r>
      <w:r w:rsidR="008560DB" w:rsidRPr="005F7E23">
        <w:rPr>
          <w:rStyle w:val="Znakapoznpodarou"/>
          <w:rFonts w:ascii="Times New Roman" w:hAnsi="Times New Roman" w:cs="Times New Roman"/>
          <w:sz w:val="24"/>
          <w:szCs w:val="24"/>
        </w:rPr>
        <w:footnoteReference w:id="145"/>
      </w:r>
      <w:r w:rsidR="005B391D" w:rsidRPr="005F7E23">
        <w:rPr>
          <w:rFonts w:ascii="Times New Roman" w:hAnsi="Times New Roman" w:cs="Times New Roman"/>
          <w:sz w:val="24"/>
          <w:szCs w:val="24"/>
        </w:rPr>
        <w:t xml:space="preserve"> Tento fakt, spolu s tlakem ČS na rozšíření financ</w:t>
      </w:r>
      <w:r w:rsidR="00301A04">
        <w:rPr>
          <w:rFonts w:ascii="Times New Roman" w:hAnsi="Times New Roman" w:cs="Times New Roman"/>
          <w:sz w:val="24"/>
          <w:szCs w:val="24"/>
        </w:rPr>
        <w:t>ovatelnosti regionů v rámci c</w:t>
      </w:r>
      <w:r w:rsidR="002134CF" w:rsidRPr="005F7E23">
        <w:rPr>
          <w:rFonts w:ascii="Times New Roman" w:hAnsi="Times New Roman" w:cs="Times New Roman"/>
          <w:sz w:val="24"/>
          <w:szCs w:val="24"/>
        </w:rPr>
        <w:t>ílů</w:t>
      </w:r>
      <w:r w:rsidR="005B391D" w:rsidRPr="005F7E23">
        <w:rPr>
          <w:rFonts w:ascii="Times New Roman" w:hAnsi="Times New Roman" w:cs="Times New Roman"/>
          <w:sz w:val="24"/>
          <w:szCs w:val="24"/>
        </w:rPr>
        <w:t xml:space="preserve"> 2 a 5b, způsobil, že</w:t>
      </w:r>
      <w:r w:rsidR="00BE2F66" w:rsidRPr="005F7E23">
        <w:rPr>
          <w:rFonts w:ascii="Times New Roman" w:hAnsi="Times New Roman" w:cs="Times New Roman"/>
          <w:sz w:val="24"/>
          <w:szCs w:val="24"/>
        </w:rPr>
        <w:t xml:space="preserve"> se</w:t>
      </w:r>
      <w:r w:rsidR="005B391D" w:rsidRPr="005F7E23">
        <w:rPr>
          <w:rFonts w:ascii="Times New Roman" w:hAnsi="Times New Roman" w:cs="Times New Roman"/>
          <w:sz w:val="24"/>
          <w:szCs w:val="24"/>
        </w:rPr>
        <w:t xml:space="preserve"> populační pokrytí těchto tří cílů zvětšilo z</w:t>
      </w:r>
      <w:r w:rsidR="002134CF" w:rsidRPr="005F7E23">
        <w:rPr>
          <w:rFonts w:ascii="Times New Roman" w:hAnsi="Times New Roman" w:cs="Times New Roman"/>
          <w:sz w:val="24"/>
          <w:szCs w:val="24"/>
        </w:rPr>
        <w:t>e</w:t>
      </w:r>
      <w:r w:rsidR="005B391D" w:rsidRPr="005F7E23">
        <w:rPr>
          <w:rFonts w:ascii="Times New Roman" w:hAnsi="Times New Roman" w:cs="Times New Roman"/>
          <w:sz w:val="24"/>
          <w:szCs w:val="24"/>
        </w:rPr>
        <w:t> 43,5 % na 51,3 % (</w:t>
      </w:r>
      <w:r w:rsidR="002134CF" w:rsidRPr="005F7E23">
        <w:rPr>
          <w:rFonts w:ascii="Times New Roman" w:hAnsi="Times New Roman" w:cs="Times New Roman"/>
          <w:sz w:val="24"/>
          <w:szCs w:val="24"/>
        </w:rPr>
        <w:t>avšak</w:t>
      </w:r>
      <w:r w:rsidR="005B391D" w:rsidRPr="005F7E23">
        <w:rPr>
          <w:rFonts w:ascii="Times New Roman" w:hAnsi="Times New Roman" w:cs="Times New Roman"/>
          <w:sz w:val="24"/>
          <w:szCs w:val="24"/>
        </w:rPr>
        <w:t xml:space="preserve"> přes polovinu rozšíření tvořilo obyvatelstvo </w:t>
      </w:r>
      <w:r w:rsidR="00BE2F66" w:rsidRPr="005F7E23">
        <w:rPr>
          <w:rFonts w:ascii="Times New Roman" w:hAnsi="Times New Roman" w:cs="Times New Roman"/>
          <w:sz w:val="24"/>
          <w:szCs w:val="24"/>
        </w:rPr>
        <w:t>postkomunistických</w:t>
      </w:r>
      <w:r w:rsidR="005B391D" w:rsidRPr="005F7E23">
        <w:rPr>
          <w:rFonts w:ascii="Times New Roman" w:hAnsi="Times New Roman" w:cs="Times New Roman"/>
          <w:sz w:val="24"/>
          <w:szCs w:val="24"/>
        </w:rPr>
        <w:t xml:space="preserve"> východoněmeckých spolkových zemí). To do jisté míry způsobilo narušení jednotnosti požadavků</w:t>
      </w:r>
      <w:r w:rsidR="00B922E0" w:rsidRPr="005F7E23">
        <w:rPr>
          <w:rFonts w:ascii="Times New Roman" w:hAnsi="Times New Roman" w:cs="Times New Roman"/>
          <w:sz w:val="24"/>
          <w:szCs w:val="24"/>
        </w:rPr>
        <w:t>,</w:t>
      </w:r>
      <w:r w:rsidR="005B391D" w:rsidRPr="005F7E23">
        <w:rPr>
          <w:rFonts w:ascii="Times New Roman" w:hAnsi="Times New Roman" w:cs="Times New Roman"/>
          <w:sz w:val="24"/>
          <w:szCs w:val="24"/>
        </w:rPr>
        <w:t xml:space="preserve"> jež musely kvalifikující se regiony plnit</w:t>
      </w:r>
      <w:r w:rsidR="00B922E0" w:rsidRPr="005F7E23">
        <w:rPr>
          <w:rFonts w:ascii="Times New Roman" w:hAnsi="Times New Roman" w:cs="Times New Roman"/>
          <w:sz w:val="24"/>
          <w:szCs w:val="24"/>
        </w:rPr>
        <w:t>,</w:t>
      </w:r>
      <w:r w:rsidR="005B391D" w:rsidRPr="005F7E23">
        <w:rPr>
          <w:rFonts w:ascii="Times New Roman" w:hAnsi="Times New Roman" w:cs="Times New Roman"/>
          <w:sz w:val="24"/>
          <w:szCs w:val="24"/>
        </w:rPr>
        <w:t xml:space="preserve"> a </w:t>
      </w:r>
      <w:r w:rsidR="00B922E0" w:rsidRPr="005F7E23">
        <w:rPr>
          <w:rFonts w:ascii="Times New Roman" w:hAnsi="Times New Roman" w:cs="Times New Roman"/>
          <w:sz w:val="24"/>
          <w:szCs w:val="24"/>
        </w:rPr>
        <w:t>také</w:t>
      </w:r>
      <w:r w:rsidR="002134CF" w:rsidRPr="005F7E23">
        <w:rPr>
          <w:rFonts w:ascii="Times New Roman" w:hAnsi="Times New Roman" w:cs="Times New Roman"/>
          <w:sz w:val="24"/>
          <w:szCs w:val="24"/>
        </w:rPr>
        <w:t xml:space="preserve"> to</w:t>
      </w:r>
      <w:r w:rsidR="00B922E0" w:rsidRPr="005F7E23">
        <w:rPr>
          <w:rFonts w:ascii="Times New Roman" w:hAnsi="Times New Roman" w:cs="Times New Roman"/>
          <w:sz w:val="24"/>
          <w:szCs w:val="24"/>
        </w:rPr>
        <w:t xml:space="preserve"> </w:t>
      </w:r>
      <w:r w:rsidR="005B391D" w:rsidRPr="005F7E23">
        <w:rPr>
          <w:rFonts w:ascii="Times New Roman" w:hAnsi="Times New Roman" w:cs="Times New Roman"/>
          <w:sz w:val="24"/>
          <w:szCs w:val="24"/>
        </w:rPr>
        <w:t xml:space="preserve">oslabilo princip koncentrace, který </w:t>
      </w:r>
      <w:r w:rsidR="002134CF" w:rsidRPr="005F7E23">
        <w:rPr>
          <w:rFonts w:ascii="Times New Roman" w:hAnsi="Times New Roman" w:cs="Times New Roman"/>
          <w:sz w:val="24"/>
          <w:szCs w:val="24"/>
        </w:rPr>
        <w:t>se snaží soustředit</w:t>
      </w:r>
      <w:r w:rsidR="005B391D" w:rsidRPr="005F7E23">
        <w:rPr>
          <w:rFonts w:ascii="Times New Roman" w:hAnsi="Times New Roman" w:cs="Times New Roman"/>
          <w:sz w:val="24"/>
          <w:szCs w:val="24"/>
        </w:rPr>
        <w:t xml:space="preserve"> finanční pomoc do nejvíce </w:t>
      </w:r>
      <w:r w:rsidR="002134CF" w:rsidRPr="005F7E23">
        <w:rPr>
          <w:rFonts w:ascii="Times New Roman" w:hAnsi="Times New Roman" w:cs="Times New Roman"/>
          <w:sz w:val="24"/>
          <w:szCs w:val="24"/>
        </w:rPr>
        <w:t>znevýhodněných</w:t>
      </w:r>
      <w:r w:rsidR="005B391D" w:rsidRPr="005F7E23">
        <w:rPr>
          <w:rFonts w:ascii="Times New Roman" w:hAnsi="Times New Roman" w:cs="Times New Roman"/>
          <w:sz w:val="24"/>
          <w:szCs w:val="24"/>
        </w:rPr>
        <w:t xml:space="preserve"> oblastí.</w:t>
      </w:r>
      <w:r w:rsidR="008560DB" w:rsidRPr="005F7E23">
        <w:rPr>
          <w:rStyle w:val="Znakapoznpodarou"/>
          <w:rFonts w:ascii="Times New Roman" w:hAnsi="Times New Roman" w:cs="Times New Roman"/>
          <w:sz w:val="24"/>
          <w:szCs w:val="24"/>
        </w:rPr>
        <w:footnoteReference w:id="146"/>
      </w:r>
    </w:p>
    <w:p w:rsidR="000C4C94" w:rsidRPr="005F7E23" w:rsidRDefault="00595642" w:rsidP="0005399C">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Zmíněné</w:t>
      </w:r>
      <w:r w:rsidR="00B922E0" w:rsidRPr="005F7E23">
        <w:rPr>
          <w:rFonts w:ascii="Times New Roman" w:hAnsi="Times New Roman" w:cs="Times New Roman"/>
          <w:sz w:val="24"/>
          <w:szCs w:val="24"/>
        </w:rPr>
        <w:t xml:space="preserve"> posílení ČS by se však nemělo příliš přeceňovat. Pokud se totiž podíváme blíže na rozšíření regionů</w:t>
      </w:r>
      <w:r w:rsidR="00301A04">
        <w:rPr>
          <w:rFonts w:ascii="Times New Roman" w:hAnsi="Times New Roman" w:cs="Times New Roman"/>
          <w:sz w:val="24"/>
          <w:szCs w:val="24"/>
        </w:rPr>
        <w:t xml:space="preserve"> spadajících pod financování z c</w:t>
      </w:r>
      <w:r w:rsidR="00B922E0" w:rsidRPr="005F7E23">
        <w:rPr>
          <w:rFonts w:ascii="Times New Roman" w:hAnsi="Times New Roman" w:cs="Times New Roman"/>
          <w:sz w:val="24"/>
          <w:szCs w:val="24"/>
        </w:rPr>
        <w:t>íle 1</w:t>
      </w:r>
      <w:r w:rsidR="00966989" w:rsidRPr="005F7E23">
        <w:rPr>
          <w:rFonts w:ascii="Times New Roman" w:hAnsi="Times New Roman" w:cs="Times New Roman"/>
          <w:sz w:val="24"/>
          <w:szCs w:val="24"/>
        </w:rPr>
        <w:t>,</w:t>
      </w:r>
      <w:r w:rsidR="00C765A6" w:rsidRPr="005F7E23">
        <w:rPr>
          <w:rFonts w:ascii="Times New Roman" w:hAnsi="Times New Roman" w:cs="Times New Roman"/>
          <w:sz w:val="24"/>
          <w:szCs w:val="24"/>
        </w:rPr>
        <w:t xml:space="preserve"> zjistíme, že </w:t>
      </w:r>
      <w:r w:rsidR="00B922E0" w:rsidRPr="005F7E23">
        <w:rPr>
          <w:rFonts w:ascii="Times New Roman" w:hAnsi="Times New Roman" w:cs="Times New Roman"/>
          <w:sz w:val="24"/>
          <w:szCs w:val="24"/>
        </w:rPr>
        <w:t>představuje pouz</w:t>
      </w:r>
      <w:r w:rsidRPr="005F7E23">
        <w:rPr>
          <w:rFonts w:ascii="Times New Roman" w:hAnsi="Times New Roman" w:cs="Times New Roman"/>
          <w:sz w:val="24"/>
          <w:szCs w:val="24"/>
        </w:rPr>
        <w:t>e 1,7 % navýšení rozpočtu</w:t>
      </w:r>
      <w:r w:rsidR="00B922E0" w:rsidRPr="005F7E23">
        <w:rPr>
          <w:rFonts w:ascii="Times New Roman" w:hAnsi="Times New Roman" w:cs="Times New Roman"/>
          <w:sz w:val="24"/>
          <w:szCs w:val="24"/>
        </w:rPr>
        <w:t xml:space="preserve"> cíle, nehledě na to, že onen důležitý požadavek spln</w:t>
      </w:r>
      <w:r w:rsidR="004D3C22" w:rsidRPr="005F7E23">
        <w:rPr>
          <w:rFonts w:ascii="Times New Roman" w:hAnsi="Times New Roman" w:cs="Times New Roman"/>
          <w:sz w:val="24"/>
          <w:szCs w:val="24"/>
        </w:rPr>
        <w:t>ění kritérií společných pro celou EU</w:t>
      </w:r>
      <w:r w:rsidR="00C765A6" w:rsidRPr="005F7E23">
        <w:rPr>
          <w:rFonts w:ascii="Times New Roman" w:hAnsi="Times New Roman" w:cs="Times New Roman"/>
          <w:sz w:val="24"/>
          <w:szCs w:val="24"/>
        </w:rPr>
        <w:t xml:space="preserve"> (HDP nižší než 75 % průměru EU)</w:t>
      </w:r>
      <w:r w:rsidR="00B922E0" w:rsidRPr="005F7E23">
        <w:rPr>
          <w:rFonts w:ascii="Times New Roman" w:hAnsi="Times New Roman" w:cs="Times New Roman"/>
          <w:sz w:val="24"/>
          <w:szCs w:val="24"/>
        </w:rPr>
        <w:t xml:space="preserve"> zůstal zachován. Dále, bez ohledu na </w:t>
      </w:r>
      <w:r w:rsidR="00D94EBC" w:rsidRPr="005F7E23">
        <w:rPr>
          <w:rFonts w:ascii="Times New Roman" w:hAnsi="Times New Roman" w:cs="Times New Roman"/>
          <w:sz w:val="24"/>
          <w:szCs w:val="24"/>
        </w:rPr>
        <w:t>kompetenci</w:t>
      </w:r>
      <w:r w:rsidR="00B922E0" w:rsidRPr="005F7E23">
        <w:rPr>
          <w:rFonts w:ascii="Times New Roman" w:hAnsi="Times New Roman" w:cs="Times New Roman"/>
          <w:sz w:val="24"/>
          <w:szCs w:val="24"/>
        </w:rPr>
        <w:t xml:space="preserve"> ČS navrhovat regiony </w:t>
      </w:r>
      <w:r w:rsidR="00301A04">
        <w:rPr>
          <w:rFonts w:ascii="Times New Roman" w:hAnsi="Times New Roman" w:cs="Times New Roman"/>
          <w:sz w:val="24"/>
          <w:szCs w:val="24"/>
        </w:rPr>
        <w:t>způsobilé pro financování z c</w:t>
      </w:r>
      <w:r w:rsidR="004D3C22" w:rsidRPr="005F7E23">
        <w:rPr>
          <w:rFonts w:ascii="Times New Roman" w:hAnsi="Times New Roman" w:cs="Times New Roman"/>
          <w:sz w:val="24"/>
          <w:szCs w:val="24"/>
        </w:rPr>
        <w:t>ílů</w:t>
      </w:r>
      <w:r w:rsidRPr="005F7E23">
        <w:rPr>
          <w:rFonts w:ascii="Times New Roman" w:hAnsi="Times New Roman" w:cs="Times New Roman"/>
          <w:sz w:val="24"/>
          <w:szCs w:val="24"/>
        </w:rPr>
        <w:t xml:space="preserve"> 2 a 5b, </w:t>
      </w:r>
      <w:r w:rsidR="00D94EBC" w:rsidRPr="005F7E23">
        <w:rPr>
          <w:rFonts w:ascii="Times New Roman" w:hAnsi="Times New Roman" w:cs="Times New Roman"/>
          <w:sz w:val="24"/>
          <w:szCs w:val="24"/>
        </w:rPr>
        <w:t>musely</w:t>
      </w:r>
      <w:r w:rsidR="00023054" w:rsidRPr="005F7E23">
        <w:rPr>
          <w:rFonts w:ascii="Times New Roman" w:hAnsi="Times New Roman" w:cs="Times New Roman"/>
          <w:sz w:val="24"/>
          <w:szCs w:val="24"/>
        </w:rPr>
        <w:t xml:space="preserve"> tyto</w:t>
      </w:r>
      <w:r w:rsidRPr="005F7E23">
        <w:rPr>
          <w:rFonts w:ascii="Times New Roman" w:hAnsi="Times New Roman" w:cs="Times New Roman"/>
          <w:sz w:val="24"/>
          <w:szCs w:val="24"/>
        </w:rPr>
        <w:t xml:space="preserve"> regiony</w:t>
      </w:r>
      <w:r w:rsidR="00B922E0" w:rsidRPr="005F7E23">
        <w:rPr>
          <w:rFonts w:ascii="Times New Roman" w:hAnsi="Times New Roman" w:cs="Times New Roman"/>
          <w:sz w:val="24"/>
          <w:szCs w:val="24"/>
        </w:rPr>
        <w:t xml:space="preserve"> i nadále splňovat EK navržená jednotná kritéria, nehledě na fakt, že konečný seznam způsobilých o</w:t>
      </w:r>
      <w:r w:rsidR="004D3C22" w:rsidRPr="005F7E23">
        <w:rPr>
          <w:rFonts w:ascii="Times New Roman" w:hAnsi="Times New Roman" w:cs="Times New Roman"/>
          <w:sz w:val="24"/>
          <w:szCs w:val="24"/>
        </w:rPr>
        <w:t xml:space="preserve">blastí </w:t>
      </w:r>
      <w:r w:rsidR="00D94EBC" w:rsidRPr="005F7E23">
        <w:rPr>
          <w:rFonts w:ascii="Times New Roman" w:hAnsi="Times New Roman" w:cs="Times New Roman"/>
          <w:sz w:val="24"/>
          <w:szCs w:val="24"/>
        </w:rPr>
        <w:t>byl předmětem jednání</w:t>
      </w:r>
      <w:r w:rsidR="004D3C22" w:rsidRPr="005F7E23">
        <w:rPr>
          <w:rFonts w:ascii="Times New Roman" w:hAnsi="Times New Roman" w:cs="Times New Roman"/>
          <w:sz w:val="24"/>
          <w:szCs w:val="24"/>
        </w:rPr>
        <w:t xml:space="preserve"> s EK. Ta</w:t>
      </w:r>
      <w:r w:rsidR="00B922E0" w:rsidRPr="005F7E23">
        <w:rPr>
          <w:rFonts w:ascii="Times New Roman" w:hAnsi="Times New Roman" w:cs="Times New Roman"/>
          <w:sz w:val="24"/>
          <w:szCs w:val="24"/>
        </w:rPr>
        <w:t xml:space="preserve"> si</w:t>
      </w:r>
      <w:r w:rsidR="004D3C22" w:rsidRPr="005F7E23">
        <w:rPr>
          <w:rFonts w:ascii="Times New Roman" w:hAnsi="Times New Roman" w:cs="Times New Roman"/>
          <w:sz w:val="24"/>
          <w:szCs w:val="24"/>
        </w:rPr>
        <w:t xml:space="preserve"> navíc</w:t>
      </w:r>
      <w:r w:rsidR="00B922E0" w:rsidRPr="005F7E23">
        <w:rPr>
          <w:rFonts w:ascii="Times New Roman" w:hAnsi="Times New Roman" w:cs="Times New Roman"/>
          <w:sz w:val="24"/>
          <w:szCs w:val="24"/>
        </w:rPr>
        <w:t xml:space="preserve"> zakládala na tom, že </w:t>
      </w:r>
      <w:r w:rsidR="00D94EBC" w:rsidRPr="005F7E23">
        <w:rPr>
          <w:rFonts w:ascii="Times New Roman" w:hAnsi="Times New Roman" w:cs="Times New Roman"/>
          <w:sz w:val="24"/>
          <w:szCs w:val="24"/>
        </w:rPr>
        <w:t xml:space="preserve">pravomoci národních vlád </w:t>
      </w:r>
      <w:r w:rsidR="00B922E0" w:rsidRPr="005F7E23">
        <w:rPr>
          <w:rFonts w:ascii="Times New Roman" w:hAnsi="Times New Roman" w:cs="Times New Roman"/>
          <w:sz w:val="24"/>
          <w:szCs w:val="24"/>
        </w:rPr>
        <w:t xml:space="preserve">mohou být použity pouze za účelem </w:t>
      </w:r>
      <w:r w:rsidR="000C4C94" w:rsidRPr="005F7E23">
        <w:rPr>
          <w:rFonts w:ascii="Times New Roman" w:hAnsi="Times New Roman" w:cs="Times New Roman"/>
          <w:sz w:val="24"/>
          <w:szCs w:val="24"/>
        </w:rPr>
        <w:t>určení</w:t>
      </w:r>
      <w:r w:rsidR="00B922E0" w:rsidRPr="005F7E23">
        <w:rPr>
          <w:rFonts w:ascii="Times New Roman" w:hAnsi="Times New Roman" w:cs="Times New Roman"/>
          <w:sz w:val="24"/>
          <w:szCs w:val="24"/>
        </w:rPr>
        <w:t xml:space="preserve"> oblastí, jež splňují</w:t>
      </w:r>
      <w:r w:rsidR="004D3C22" w:rsidRPr="005F7E23">
        <w:rPr>
          <w:rFonts w:ascii="Times New Roman" w:hAnsi="Times New Roman" w:cs="Times New Roman"/>
          <w:sz w:val="24"/>
          <w:szCs w:val="24"/>
        </w:rPr>
        <w:t xml:space="preserve"> sjednocené</w:t>
      </w:r>
      <w:r w:rsidR="00B922E0" w:rsidRPr="005F7E23">
        <w:rPr>
          <w:rFonts w:ascii="Times New Roman" w:hAnsi="Times New Roman" w:cs="Times New Roman"/>
          <w:sz w:val="24"/>
          <w:szCs w:val="24"/>
        </w:rPr>
        <w:t xml:space="preserve"> podmínky </w:t>
      </w:r>
      <w:r w:rsidR="004D3C22" w:rsidRPr="005F7E23">
        <w:rPr>
          <w:rFonts w:ascii="Times New Roman" w:hAnsi="Times New Roman" w:cs="Times New Roman"/>
          <w:sz w:val="24"/>
          <w:szCs w:val="24"/>
        </w:rPr>
        <w:t>EU</w:t>
      </w:r>
      <w:r w:rsidR="00B922E0" w:rsidRPr="005F7E23">
        <w:rPr>
          <w:rFonts w:ascii="Times New Roman" w:hAnsi="Times New Roman" w:cs="Times New Roman"/>
          <w:sz w:val="24"/>
          <w:szCs w:val="24"/>
        </w:rPr>
        <w:t xml:space="preserve">, </w:t>
      </w:r>
      <w:r w:rsidR="00D94EBC" w:rsidRPr="005F7E23">
        <w:rPr>
          <w:rFonts w:ascii="Times New Roman" w:hAnsi="Times New Roman" w:cs="Times New Roman"/>
          <w:sz w:val="24"/>
          <w:szCs w:val="24"/>
        </w:rPr>
        <w:t>nikoliv pro konečné</w:t>
      </w:r>
      <w:r w:rsidR="000C4C94" w:rsidRPr="005F7E23">
        <w:rPr>
          <w:rFonts w:ascii="Times New Roman" w:hAnsi="Times New Roman" w:cs="Times New Roman"/>
          <w:sz w:val="24"/>
          <w:szCs w:val="24"/>
        </w:rPr>
        <w:t xml:space="preserve"> přidělení</w:t>
      </w:r>
      <w:r w:rsidR="00CA2DE0" w:rsidRPr="005F7E23">
        <w:rPr>
          <w:rFonts w:ascii="Times New Roman" w:hAnsi="Times New Roman" w:cs="Times New Roman"/>
          <w:sz w:val="24"/>
          <w:szCs w:val="24"/>
        </w:rPr>
        <w:t xml:space="preserve"> finanční pomoci těmto regionům - t</w:t>
      </w:r>
      <w:r w:rsidR="000C4C94" w:rsidRPr="005F7E23">
        <w:rPr>
          <w:rFonts w:ascii="Times New Roman" w:hAnsi="Times New Roman" w:cs="Times New Roman"/>
          <w:sz w:val="24"/>
          <w:szCs w:val="24"/>
        </w:rPr>
        <w:t>o měla na starosti výhradně EK.</w:t>
      </w:r>
      <w:r w:rsidR="0034176C" w:rsidRPr="005F7E23">
        <w:rPr>
          <w:rStyle w:val="Znakapoznpodarou"/>
          <w:rFonts w:ascii="Times New Roman" w:hAnsi="Times New Roman" w:cs="Times New Roman"/>
          <w:sz w:val="24"/>
          <w:szCs w:val="24"/>
        </w:rPr>
        <w:footnoteReference w:id="147"/>
      </w:r>
    </w:p>
    <w:p w:rsidR="00380DAF" w:rsidRPr="005F7E23" w:rsidRDefault="006C2741" w:rsidP="0005399C">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Roli EK navíc posilovala skutečnost, že</w:t>
      </w:r>
      <w:r w:rsidR="008F4109" w:rsidRPr="005F7E23">
        <w:rPr>
          <w:rFonts w:ascii="Times New Roman" w:hAnsi="Times New Roman" w:cs="Times New Roman"/>
          <w:sz w:val="24"/>
          <w:szCs w:val="24"/>
        </w:rPr>
        <w:t xml:space="preserve"> národní vlády navrhly v celkovém součtu mnohem více regionů, než na kolik se pomoc mohla vztahovat (strop byl stanoven na maximálně 15 % obyvatel EU, přičemž ČS navrhly regiony, ve kterých žilo 22,5 % obyvatelstva</w:t>
      </w:r>
      <w:r w:rsidR="00380DAF" w:rsidRPr="005F7E23">
        <w:rPr>
          <w:rFonts w:ascii="Times New Roman" w:hAnsi="Times New Roman" w:cs="Times New Roman"/>
          <w:sz w:val="24"/>
          <w:szCs w:val="24"/>
        </w:rPr>
        <w:t xml:space="preserve"> Unie</w:t>
      </w:r>
      <w:r w:rsidRPr="005F7E23">
        <w:rPr>
          <w:rFonts w:ascii="Times New Roman" w:hAnsi="Times New Roman" w:cs="Times New Roman"/>
          <w:sz w:val="24"/>
          <w:szCs w:val="24"/>
        </w:rPr>
        <w:t>). Díky tomu se stalo</w:t>
      </w:r>
      <w:r w:rsidR="008F4109" w:rsidRPr="005F7E23">
        <w:rPr>
          <w:rFonts w:ascii="Times New Roman" w:hAnsi="Times New Roman" w:cs="Times New Roman"/>
          <w:sz w:val="24"/>
          <w:szCs w:val="24"/>
        </w:rPr>
        <w:t xml:space="preserve"> vyjednávání s EK tou nejdůleži</w:t>
      </w:r>
      <w:r w:rsidRPr="005F7E23">
        <w:rPr>
          <w:rFonts w:ascii="Times New Roman" w:hAnsi="Times New Roman" w:cs="Times New Roman"/>
          <w:sz w:val="24"/>
          <w:szCs w:val="24"/>
        </w:rPr>
        <w:t>tější fází jednání. N</w:t>
      </w:r>
      <w:r w:rsidR="008F4109" w:rsidRPr="005F7E23">
        <w:rPr>
          <w:rFonts w:ascii="Times New Roman" w:hAnsi="Times New Roman" w:cs="Times New Roman"/>
          <w:sz w:val="24"/>
          <w:szCs w:val="24"/>
        </w:rPr>
        <w:t>akonec</w:t>
      </w:r>
      <w:r w:rsidRPr="005F7E23">
        <w:rPr>
          <w:rFonts w:ascii="Times New Roman" w:hAnsi="Times New Roman" w:cs="Times New Roman"/>
          <w:sz w:val="24"/>
          <w:szCs w:val="24"/>
        </w:rPr>
        <w:t xml:space="preserve"> došlo</w:t>
      </w:r>
      <w:r w:rsidR="008F4109" w:rsidRPr="005F7E23">
        <w:rPr>
          <w:rFonts w:ascii="Times New Roman" w:hAnsi="Times New Roman" w:cs="Times New Roman"/>
          <w:sz w:val="24"/>
          <w:szCs w:val="24"/>
        </w:rPr>
        <w:t xml:space="preserve"> k tomu, že se ČS dohadovaly mezi sebou a EK převzala roli arbitra sporů. Tato skutečnost vedla rovněž k mobilizaci regionálních subjektů, jež se snažily přesvědčit EK, že právě jejich region si peníze</w:t>
      </w:r>
      <w:r w:rsidR="00380DAF" w:rsidRPr="005F7E23">
        <w:rPr>
          <w:rFonts w:ascii="Times New Roman" w:hAnsi="Times New Roman" w:cs="Times New Roman"/>
          <w:sz w:val="24"/>
          <w:szCs w:val="24"/>
        </w:rPr>
        <w:t xml:space="preserve"> zaslouží</w:t>
      </w:r>
      <w:r w:rsidR="008F4109" w:rsidRPr="005F7E23">
        <w:rPr>
          <w:rFonts w:ascii="Times New Roman" w:hAnsi="Times New Roman" w:cs="Times New Roman"/>
          <w:sz w:val="24"/>
          <w:szCs w:val="24"/>
        </w:rPr>
        <w:t xml:space="preserve">. Nutno říci, že čím více se blížilo konečné </w:t>
      </w:r>
      <w:r w:rsidR="008F4109" w:rsidRPr="005F7E23">
        <w:rPr>
          <w:rFonts w:ascii="Times New Roman" w:hAnsi="Times New Roman" w:cs="Times New Roman"/>
          <w:sz w:val="24"/>
          <w:szCs w:val="24"/>
        </w:rPr>
        <w:lastRenderedPageBreak/>
        <w:t>rozhodnutí EK, tím se jejich tlak stupňoval, nejvíce je to patrné u zá</w:t>
      </w:r>
      <w:r w:rsidR="00301A04">
        <w:rPr>
          <w:rFonts w:ascii="Times New Roman" w:hAnsi="Times New Roman" w:cs="Times New Roman"/>
          <w:sz w:val="24"/>
          <w:szCs w:val="24"/>
        </w:rPr>
        <w:t>stupců regionů spadajících pod c</w:t>
      </w:r>
      <w:r w:rsidR="008F4109" w:rsidRPr="005F7E23">
        <w:rPr>
          <w:rFonts w:ascii="Times New Roman" w:hAnsi="Times New Roman" w:cs="Times New Roman"/>
          <w:sz w:val="24"/>
          <w:szCs w:val="24"/>
        </w:rPr>
        <w:t xml:space="preserve">íl 2, kteří se takto snažili ovlivnit finanční alokaci SF ve svůj prospěch. </w:t>
      </w:r>
    </w:p>
    <w:p w:rsidR="00C43199" w:rsidRPr="005F7E23" w:rsidRDefault="00595642" w:rsidP="000C4C94">
      <w:pPr>
        <w:pStyle w:val="Bezmezer"/>
        <w:spacing w:line="360" w:lineRule="auto"/>
        <w:ind w:firstLine="708"/>
        <w:jc w:val="both"/>
        <w:rPr>
          <w:rFonts w:ascii="Times New Roman" w:hAnsi="Times New Roman" w:cs="Times New Roman"/>
          <w:sz w:val="24"/>
          <w:szCs w:val="24"/>
        </w:rPr>
      </w:pPr>
      <w:r w:rsidRPr="005F7E23">
        <w:rPr>
          <w:rFonts w:ascii="Times New Roman" w:hAnsi="Times New Roman" w:cs="Times New Roman"/>
          <w:sz w:val="24"/>
          <w:szCs w:val="24"/>
        </w:rPr>
        <w:t>Uvedený</w:t>
      </w:r>
      <w:r w:rsidR="00380DAF" w:rsidRPr="005F7E23">
        <w:rPr>
          <w:rFonts w:ascii="Times New Roman" w:hAnsi="Times New Roman" w:cs="Times New Roman"/>
          <w:sz w:val="24"/>
          <w:szCs w:val="24"/>
        </w:rPr>
        <w:t xml:space="preserve"> proces</w:t>
      </w:r>
      <w:r w:rsidR="008F4109" w:rsidRPr="005F7E23">
        <w:rPr>
          <w:rFonts w:ascii="Times New Roman" w:hAnsi="Times New Roman" w:cs="Times New Roman"/>
          <w:sz w:val="24"/>
          <w:szCs w:val="24"/>
        </w:rPr>
        <w:t xml:space="preserve"> </w:t>
      </w:r>
      <w:r w:rsidR="00380DAF" w:rsidRPr="005F7E23">
        <w:rPr>
          <w:rFonts w:ascii="Times New Roman" w:hAnsi="Times New Roman" w:cs="Times New Roman"/>
          <w:sz w:val="24"/>
          <w:szCs w:val="24"/>
        </w:rPr>
        <w:t>skvěle</w:t>
      </w:r>
      <w:r w:rsidR="0000654D" w:rsidRPr="005F7E23">
        <w:rPr>
          <w:rFonts w:ascii="Times New Roman" w:hAnsi="Times New Roman" w:cs="Times New Roman"/>
          <w:sz w:val="24"/>
          <w:szCs w:val="24"/>
        </w:rPr>
        <w:t xml:space="preserve"> zobrazuje rozvoj VÚV v politice HSS</w:t>
      </w:r>
      <w:r w:rsidR="008F4109" w:rsidRPr="005F7E23">
        <w:rPr>
          <w:rFonts w:ascii="Times New Roman" w:hAnsi="Times New Roman" w:cs="Times New Roman"/>
          <w:sz w:val="24"/>
          <w:szCs w:val="24"/>
        </w:rPr>
        <w:t xml:space="preserve"> a vytv</w:t>
      </w:r>
      <w:r w:rsidR="001C1BC6">
        <w:rPr>
          <w:rFonts w:ascii="Times New Roman" w:hAnsi="Times New Roman" w:cs="Times New Roman"/>
          <w:sz w:val="24"/>
          <w:szCs w:val="24"/>
        </w:rPr>
        <w:t>áření politických sítí mezi sub</w:t>
      </w:r>
      <w:r w:rsidR="008F4109" w:rsidRPr="005F7E23">
        <w:rPr>
          <w:rFonts w:ascii="Times New Roman" w:hAnsi="Times New Roman" w:cs="Times New Roman"/>
          <w:sz w:val="24"/>
          <w:szCs w:val="24"/>
        </w:rPr>
        <w:t xml:space="preserve">národní a supranacionální úrovní vládnutí. Snaha národních vlád některých ČS o re-nacionalizaci </w:t>
      </w:r>
      <w:r w:rsidR="0000654D" w:rsidRPr="005F7E23">
        <w:rPr>
          <w:rFonts w:ascii="Times New Roman" w:hAnsi="Times New Roman" w:cs="Times New Roman"/>
          <w:sz w:val="24"/>
          <w:szCs w:val="24"/>
        </w:rPr>
        <w:t>politiky HSS</w:t>
      </w:r>
      <w:r w:rsidR="008F4109" w:rsidRPr="005F7E23">
        <w:rPr>
          <w:rFonts w:ascii="Times New Roman" w:hAnsi="Times New Roman" w:cs="Times New Roman"/>
          <w:sz w:val="24"/>
          <w:szCs w:val="24"/>
        </w:rPr>
        <w:t xml:space="preserve"> tak namísto jejího dosažení vedla ke dvěma zcela opačným efektům, sice ke vzniku soupeření národních vlád mezi sebou, čímž došlo k posílení role EK </w:t>
      </w:r>
      <w:r w:rsidR="001C1BC6">
        <w:rPr>
          <w:rFonts w:ascii="Times New Roman" w:hAnsi="Times New Roman" w:cs="Times New Roman"/>
          <w:sz w:val="24"/>
          <w:szCs w:val="24"/>
        </w:rPr>
        <w:t>jako arbitra a k mobilizaci sub</w:t>
      </w:r>
      <w:r w:rsidR="008F4109" w:rsidRPr="005F7E23">
        <w:rPr>
          <w:rFonts w:ascii="Times New Roman" w:hAnsi="Times New Roman" w:cs="Times New Roman"/>
          <w:sz w:val="24"/>
          <w:szCs w:val="24"/>
        </w:rPr>
        <w:t>státních orgánů na evropské úrovni za účelem o</w:t>
      </w:r>
      <w:r w:rsidR="00782C00" w:rsidRPr="005F7E23">
        <w:rPr>
          <w:rFonts w:ascii="Times New Roman" w:hAnsi="Times New Roman" w:cs="Times New Roman"/>
          <w:sz w:val="24"/>
          <w:szCs w:val="24"/>
        </w:rPr>
        <w:t>vlivnění rozhodovacího procesu a</w:t>
      </w:r>
      <w:r w:rsidR="008F4109" w:rsidRPr="005F7E23">
        <w:rPr>
          <w:rFonts w:ascii="Times New Roman" w:hAnsi="Times New Roman" w:cs="Times New Roman"/>
          <w:sz w:val="24"/>
          <w:szCs w:val="24"/>
        </w:rPr>
        <w:t xml:space="preserve"> </w:t>
      </w:r>
      <w:r w:rsidR="00782C00" w:rsidRPr="005F7E23">
        <w:rPr>
          <w:rFonts w:ascii="Times New Roman" w:hAnsi="Times New Roman" w:cs="Times New Roman"/>
          <w:sz w:val="24"/>
          <w:szCs w:val="24"/>
        </w:rPr>
        <w:t>získání</w:t>
      </w:r>
      <w:r w:rsidR="008F4109" w:rsidRPr="005F7E23">
        <w:rPr>
          <w:rFonts w:ascii="Times New Roman" w:hAnsi="Times New Roman" w:cs="Times New Roman"/>
          <w:sz w:val="24"/>
          <w:szCs w:val="24"/>
        </w:rPr>
        <w:t xml:space="preserve"> pomoci ze SF.</w:t>
      </w:r>
      <w:r w:rsidR="0034176C" w:rsidRPr="005F7E23">
        <w:rPr>
          <w:rStyle w:val="Znakapoznpodarou"/>
          <w:rFonts w:ascii="Times New Roman" w:hAnsi="Times New Roman" w:cs="Times New Roman"/>
          <w:sz w:val="24"/>
          <w:szCs w:val="24"/>
        </w:rPr>
        <w:footnoteReference w:id="148"/>
      </w:r>
    </w:p>
    <w:p w:rsidR="00F42B2B" w:rsidRPr="005F7E23" w:rsidRDefault="00F42B2B" w:rsidP="00F86F89">
      <w:pPr>
        <w:pStyle w:val="Bezmezer"/>
        <w:spacing w:line="360" w:lineRule="auto"/>
        <w:ind w:firstLine="708"/>
        <w:jc w:val="both"/>
        <w:rPr>
          <w:rFonts w:ascii="Times New Roman" w:hAnsi="Times New Roman" w:cs="Times New Roman"/>
          <w:sz w:val="24"/>
          <w:szCs w:val="24"/>
        </w:rPr>
      </w:pPr>
    </w:p>
    <w:p w:rsidR="003A52E8" w:rsidRPr="005F7E23" w:rsidRDefault="003A52E8" w:rsidP="0005399C">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 xml:space="preserve">Reforma </w:t>
      </w:r>
      <w:r w:rsidRPr="005F7E23">
        <w:rPr>
          <w:rFonts w:ascii="Times New Roman" w:hAnsi="Times New Roman" w:cs="Times New Roman"/>
          <w:b/>
          <w:sz w:val="24"/>
          <w:szCs w:val="24"/>
        </w:rPr>
        <w:t>principu programování</w:t>
      </w:r>
      <w:r w:rsidRPr="005F7E23">
        <w:rPr>
          <w:rFonts w:ascii="Times New Roman" w:hAnsi="Times New Roman" w:cs="Times New Roman"/>
          <w:sz w:val="24"/>
          <w:szCs w:val="24"/>
        </w:rPr>
        <w:t xml:space="preserve"> stanovila šestiletá programová období </w:t>
      </w:r>
      <w:r w:rsidR="00301A04">
        <w:rPr>
          <w:rFonts w:ascii="Times New Roman" w:hAnsi="Times New Roman" w:cs="Times New Roman"/>
          <w:sz w:val="24"/>
          <w:szCs w:val="24"/>
        </w:rPr>
        <w:t>pro c</w:t>
      </w:r>
      <w:r w:rsidRPr="005F7E23">
        <w:rPr>
          <w:rFonts w:ascii="Times New Roman" w:hAnsi="Times New Roman" w:cs="Times New Roman"/>
          <w:sz w:val="24"/>
          <w:szCs w:val="24"/>
        </w:rPr>
        <w:t>íle</w:t>
      </w:r>
      <w:r w:rsidR="000367C3" w:rsidRPr="005F7E23">
        <w:rPr>
          <w:rFonts w:ascii="Times New Roman" w:hAnsi="Times New Roman" w:cs="Times New Roman"/>
          <w:sz w:val="24"/>
          <w:szCs w:val="24"/>
        </w:rPr>
        <w:t xml:space="preserve"> 1, 3 a 5b, zatímco</w:t>
      </w:r>
      <w:r w:rsidR="00301A04">
        <w:rPr>
          <w:rFonts w:ascii="Times New Roman" w:hAnsi="Times New Roman" w:cs="Times New Roman"/>
          <w:sz w:val="24"/>
          <w:szCs w:val="24"/>
        </w:rPr>
        <w:t xml:space="preserve"> tříleté cykly byly určeny pro c</w:t>
      </w:r>
      <w:r w:rsidRPr="005F7E23">
        <w:rPr>
          <w:rFonts w:ascii="Times New Roman" w:hAnsi="Times New Roman" w:cs="Times New Roman"/>
          <w:sz w:val="24"/>
          <w:szCs w:val="24"/>
        </w:rPr>
        <w:t xml:space="preserve">íle 2 a 4. </w:t>
      </w:r>
      <w:r w:rsidR="004E3FFC" w:rsidRPr="005F7E23">
        <w:rPr>
          <w:rFonts w:ascii="Times New Roman" w:hAnsi="Times New Roman" w:cs="Times New Roman"/>
          <w:sz w:val="24"/>
          <w:szCs w:val="24"/>
        </w:rPr>
        <w:t>Dále byl t</w:t>
      </w:r>
      <w:r w:rsidR="004E4FE2" w:rsidRPr="005F7E23">
        <w:rPr>
          <w:rFonts w:ascii="Times New Roman" w:hAnsi="Times New Roman" w:cs="Times New Roman"/>
          <w:sz w:val="24"/>
          <w:szCs w:val="24"/>
        </w:rPr>
        <w:t>řístupňový programový</w:t>
      </w:r>
      <w:r w:rsidRPr="005F7E23">
        <w:rPr>
          <w:rFonts w:ascii="Times New Roman" w:hAnsi="Times New Roman" w:cs="Times New Roman"/>
          <w:sz w:val="24"/>
          <w:szCs w:val="24"/>
        </w:rPr>
        <w:t xml:space="preserve"> proces zkrácen na dva stupně, kdy v prvním ČS předkládaly EK </w:t>
      </w:r>
      <w:r w:rsidR="00090546" w:rsidRPr="005F7E23">
        <w:rPr>
          <w:rFonts w:ascii="Times New Roman" w:hAnsi="Times New Roman" w:cs="Times New Roman"/>
          <w:sz w:val="24"/>
          <w:szCs w:val="24"/>
        </w:rPr>
        <w:t>tzv. Jednotný programový dokument</w:t>
      </w:r>
      <w:r w:rsidR="006262EE">
        <w:rPr>
          <w:rFonts w:ascii="Times New Roman" w:hAnsi="Times New Roman" w:cs="Times New Roman"/>
          <w:sz w:val="24"/>
          <w:szCs w:val="24"/>
        </w:rPr>
        <w:t xml:space="preserve"> (JPD)</w:t>
      </w:r>
      <w:r w:rsidR="00090546" w:rsidRPr="005F7E23">
        <w:rPr>
          <w:rFonts w:ascii="Times New Roman" w:hAnsi="Times New Roman" w:cs="Times New Roman"/>
          <w:sz w:val="24"/>
          <w:szCs w:val="24"/>
        </w:rPr>
        <w:t>, jenž zahrnoval jak rozvojový plán daného státu, tak i žádost o finanční podporu s konkrétně vyčíslenými výdaji. Ve druhé etapě pak EK stanovila finanční priority a formy podpory v R</w:t>
      </w:r>
      <w:r w:rsidR="009715AE">
        <w:rPr>
          <w:rFonts w:ascii="Times New Roman" w:hAnsi="Times New Roman" w:cs="Times New Roman"/>
          <w:sz w:val="24"/>
          <w:szCs w:val="24"/>
        </w:rPr>
        <w:t>PS</w:t>
      </w:r>
      <w:r w:rsidR="00090546" w:rsidRPr="005F7E23">
        <w:rPr>
          <w:rFonts w:ascii="Times New Roman" w:hAnsi="Times New Roman" w:cs="Times New Roman"/>
          <w:sz w:val="24"/>
          <w:szCs w:val="24"/>
        </w:rPr>
        <w:t>.</w:t>
      </w:r>
      <w:r w:rsidR="0034176C" w:rsidRPr="005F7E23">
        <w:rPr>
          <w:rStyle w:val="Znakapoznpodarou"/>
          <w:rFonts w:ascii="Times New Roman" w:hAnsi="Times New Roman" w:cs="Times New Roman"/>
          <w:sz w:val="24"/>
          <w:szCs w:val="24"/>
        </w:rPr>
        <w:footnoteReference w:id="149"/>
      </w:r>
      <w:r w:rsidR="00B652DE" w:rsidRPr="005F7E23">
        <w:rPr>
          <w:rFonts w:ascii="Times New Roman" w:hAnsi="Times New Roman" w:cs="Times New Roman"/>
          <w:sz w:val="24"/>
          <w:szCs w:val="24"/>
        </w:rPr>
        <w:t xml:space="preserve"> </w:t>
      </w:r>
      <w:r w:rsidR="00900223" w:rsidRPr="005F7E23">
        <w:rPr>
          <w:rFonts w:ascii="Times New Roman" w:hAnsi="Times New Roman" w:cs="Times New Roman"/>
          <w:sz w:val="24"/>
          <w:szCs w:val="24"/>
        </w:rPr>
        <w:t xml:space="preserve">Tato procedura se použila u menších programů v rámci cíle 1 (v Belgii, Nizozemí a Velké Británii) a ve všech programech spadajících do cíle 2 s výjimkou španělských. </w:t>
      </w:r>
      <w:r w:rsidR="00D662DF" w:rsidRPr="005F7E23">
        <w:rPr>
          <w:rFonts w:ascii="Times New Roman" w:hAnsi="Times New Roman" w:cs="Times New Roman"/>
          <w:sz w:val="24"/>
          <w:szCs w:val="24"/>
        </w:rPr>
        <w:t>Ačkoliv nový postup zkrátil</w:t>
      </w:r>
      <w:r w:rsidR="00900223" w:rsidRPr="005F7E23">
        <w:rPr>
          <w:rFonts w:ascii="Times New Roman" w:hAnsi="Times New Roman" w:cs="Times New Roman"/>
          <w:sz w:val="24"/>
          <w:szCs w:val="24"/>
        </w:rPr>
        <w:t xml:space="preserve"> a zjednodušil</w:t>
      </w:r>
      <w:r w:rsidR="00D662DF" w:rsidRPr="005F7E23">
        <w:rPr>
          <w:rFonts w:ascii="Times New Roman" w:hAnsi="Times New Roman" w:cs="Times New Roman"/>
          <w:sz w:val="24"/>
          <w:szCs w:val="24"/>
        </w:rPr>
        <w:t xml:space="preserve"> proces programování, nesnížil</w:t>
      </w:r>
      <w:r w:rsidR="00900223" w:rsidRPr="005F7E23">
        <w:rPr>
          <w:rFonts w:ascii="Times New Roman" w:hAnsi="Times New Roman" w:cs="Times New Roman"/>
          <w:sz w:val="24"/>
          <w:szCs w:val="24"/>
        </w:rPr>
        <w:t xml:space="preserve"> tím</w:t>
      </w:r>
      <w:r w:rsidR="00D662DF" w:rsidRPr="005F7E23">
        <w:rPr>
          <w:rFonts w:ascii="Times New Roman" w:hAnsi="Times New Roman" w:cs="Times New Roman"/>
          <w:sz w:val="24"/>
          <w:szCs w:val="24"/>
        </w:rPr>
        <w:t xml:space="preserve"> vliv EK, a to ze tří důvodů:</w:t>
      </w:r>
      <w:r w:rsidR="00B652DE" w:rsidRPr="005F7E23">
        <w:rPr>
          <w:rStyle w:val="Znakapoznpodarou"/>
          <w:rFonts w:ascii="Times New Roman" w:hAnsi="Times New Roman" w:cs="Times New Roman"/>
          <w:sz w:val="24"/>
          <w:szCs w:val="24"/>
        </w:rPr>
        <w:footnoteReference w:id="150"/>
      </w:r>
    </w:p>
    <w:p w:rsidR="00D662DF" w:rsidRPr="005F7E23" w:rsidRDefault="00D662DF" w:rsidP="0005399C">
      <w:pPr>
        <w:pStyle w:val="Bezmezer"/>
        <w:numPr>
          <w:ilvl w:val="1"/>
          <w:numId w:val="6"/>
        </w:numPr>
        <w:spacing w:after="200" w:line="360" w:lineRule="auto"/>
        <w:ind w:left="1134" w:hanging="567"/>
        <w:jc w:val="both"/>
        <w:rPr>
          <w:rFonts w:ascii="Times New Roman" w:hAnsi="Times New Roman" w:cs="Times New Roman"/>
          <w:sz w:val="24"/>
          <w:szCs w:val="24"/>
        </w:rPr>
      </w:pPr>
      <w:r w:rsidRPr="005F7E23">
        <w:rPr>
          <w:rFonts w:ascii="Times New Roman" w:hAnsi="Times New Roman" w:cs="Times New Roman"/>
          <w:sz w:val="24"/>
          <w:szCs w:val="24"/>
        </w:rPr>
        <w:t>Reformní nařízení obsahovala velmi detailní popis toho, jaké informace mají být uvedeny v R</w:t>
      </w:r>
      <w:r w:rsidR="009715AE">
        <w:rPr>
          <w:rFonts w:ascii="Times New Roman" w:hAnsi="Times New Roman" w:cs="Times New Roman"/>
          <w:sz w:val="24"/>
          <w:szCs w:val="24"/>
        </w:rPr>
        <w:t>RP</w:t>
      </w:r>
      <w:r w:rsidR="00945949" w:rsidRPr="005F7E23">
        <w:rPr>
          <w:rFonts w:ascii="Times New Roman" w:hAnsi="Times New Roman" w:cs="Times New Roman"/>
          <w:sz w:val="24"/>
          <w:szCs w:val="24"/>
        </w:rPr>
        <w:t xml:space="preserve"> ČS. Jednalo se například</w:t>
      </w:r>
      <w:r w:rsidR="004E3FFC" w:rsidRPr="005F7E23">
        <w:rPr>
          <w:rFonts w:ascii="Times New Roman" w:hAnsi="Times New Roman" w:cs="Times New Roman"/>
          <w:sz w:val="24"/>
          <w:szCs w:val="24"/>
        </w:rPr>
        <w:t xml:space="preserve"> o podrobné určení </w:t>
      </w:r>
      <w:r w:rsidRPr="005F7E23">
        <w:rPr>
          <w:rFonts w:ascii="Times New Roman" w:hAnsi="Times New Roman" w:cs="Times New Roman"/>
          <w:sz w:val="24"/>
          <w:szCs w:val="24"/>
        </w:rPr>
        <w:t xml:space="preserve">cílů, jichž má být dosaženo, posouzení </w:t>
      </w:r>
      <w:r w:rsidR="008139E1" w:rsidRPr="005F7E23">
        <w:rPr>
          <w:rFonts w:ascii="Times New Roman" w:hAnsi="Times New Roman" w:cs="Times New Roman"/>
          <w:sz w:val="24"/>
          <w:szCs w:val="24"/>
        </w:rPr>
        <w:t>dopadů</w:t>
      </w:r>
      <w:r w:rsidRPr="005F7E23">
        <w:rPr>
          <w:rFonts w:ascii="Times New Roman" w:hAnsi="Times New Roman" w:cs="Times New Roman"/>
          <w:sz w:val="24"/>
          <w:szCs w:val="24"/>
        </w:rPr>
        <w:t xml:space="preserve"> na životní prostředí, </w:t>
      </w:r>
      <w:r w:rsidR="008139E1" w:rsidRPr="005F7E23">
        <w:rPr>
          <w:rFonts w:ascii="Times New Roman" w:hAnsi="Times New Roman" w:cs="Times New Roman"/>
          <w:sz w:val="24"/>
          <w:szCs w:val="24"/>
        </w:rPr>
        <w:t>detailní</w:t>
      </w:r>
      <w:r w:rsidRPr="005F7E23">
        <w:rPr>
          <w:rFonts w:ascii="Times New Roman" w:hAnsi="Times New Roman" w:cs="Times New Roman"/>
          <w:sz w:val="24"/>
          <w:szCs w:val="24"/>
        </w:rPr>
        <w:t xml:space="preserve"> finanční přehledy a </w:t>
      </w:r>
      <w:r w:rsidR="008139E1" w:rsidRPr="005F7E23">
        <w:rPr>
          <w:rFonts w:ascii="Times New Roman" w:hAnsi="Times New Roman" w:cs="Times New Roman"/>
          <w:sz w:val="24"/>
          <w:szCs w:val="24"/>
        </w:rPr>
        <w:t>specifické</w:t>
      </w:r>
      <w:r w:rsidRPr="005F7E23">
        <w:rPr>
          <w:rFonts w:ascii="Times New Roman" w:hAnsi="Times New Roman" w:cs="Times New Roman"/>
          <w:sz w:val="24"/>
          <w:szCs w:val="24"/>
        </w:rPr>
        <w:t xml:space="preserve"> informace sloužící EK k ověření dodržování adicionali</w:t>
      </w:r>
      <w:r w:rsidR="00BC334C" w:rsidRPr="005F7E23">
        <w:rPr>
          <w:rFonts w:ascii="Times New Roman" w:hAnsi="Times New Roman" w:cs="Times New Roman"/>
          <w:sz w:val="24"/>
          <w:szCs w:val="24"/>
        </w:rPr>
        <w:t>ty. Kro</w:t>
      </w:r>
      <w:r w:rsidR="008139E1" w:rsidRPr="005F7E23">
        <w:rPr>
          <w:rFonts w:ascii="Times New Roman" w:hAnsi="Times New Roman" w:cs="Times New Roman"/>
          <w:sz w:val="24"/>
          <w:szCs w:val="24"/>
        </w:rPr>
        <w:t>mě toho EK od ČS vyžadovala</w:t>
      </w:r>
      <w:r w:rsidR="00BC334C" w:rsidRPr="005F7E23">
        <w:rPr>
          <w:rFonts w:ascii="Times New Roman" w:hAnsi="Times New Roman" w:cs="Times New Roman"/>
          <w:sz w:val="24"/>
          <w:szCs w:val="24"/>
        </w:rPr>
        <w:t xml:space="preserve"> nez</w:t>
      </w:r>
      <w:r w:rsidR="008139E1" w:rsidRPr="005F7E23">
        <w:rPr>
          <w:rFonts w:ascii="Times New Roman" w:hAnsi="Times New Roman" w:cs="Times New Roman"/>
          <w:sz w:val="24"/>
          <w:szCs w:val="24"/>
        </w:rPr>
        <w:t>ávislá ex ante hodnocení.</w:t>
      </w:r>
      <w:r w:rsidR="00BC334C" w:rsidRPr="005F7E23">
        <w:rPr>
          <w:rFonts w:ascii="Times New Roman" w:hAnsi="Times New Roman" w:cs="Times New Roman"/>
          <w:sz w:val="24"/>
          <w:szCs w:val="24"/>
        </w:rPr>
        <w:t xml:space="preserve"> To vše poskytovalo</w:t>
      </w:r>
      <w:r w:rsidR="008139E1" w:rsidRPr="005F7E23">
        <w:rPr>
          <w:rFonts w:ascii="Times New Roman" w:hAnsi="Times New Roman" w:cs="Times New Roman"/>
          <w:sz w:val="24"/>
          <w:szCs w:val="24"/>
        </w:rPr>
        <w:t xml:space="preserve"> EK důležitý zdroj informací, jež posilovaly její vyjednávací pozici.</w:t>
      </w:r>
      <w:r w:rsidR="00B652DE" w:rsidRPr="005F7E23">
        <w:rPr>
          <w:rStyle w:val="Znakapoznpodarou"/>
          <w:rFonts w:ascii="Times New Roman" w:hAnsi="Times New Roman" w:cs="Times New Roman"/>
          <w:sz w:val="24"/>
          <w:szCs w:val="24"/>
        </w:rPr>
        <w:footnoteReference w:id="151"/>
      </w:r>
    </w:p>
    <w:p w:rsidR="00BC334C" w:rsidRPr="005F7E23" w:rsidRDefault="003514B8" w:rsidP="0005399C">
      <w:pPr>
        <w:pStyle w:val="Bezmezer"/>
        <w:numPr>
          <w:ilvl w:val="1"/>
          <w:numId w:val="6"/>
        </w:numPr>
        <w:spacing w:after="200" w:line="360" w:lineRule="auto"/>
        <w:ind w:left="1134" w:hanging="567"/>
        <w:jc w:val="both"/>
        <w:rPr>
          <w:rFonts w:ascii="Times New Roman" w:hAnsi="Times New Roman" w:cs="Times New Roman"/>
          <w:sz w:val="24"/>
          <w:szCs w:val="24"/>
        </w:rPr>
      </w:pPr>
      <w:r w:rsidRPr="005F7E23">
        <w:rPr>
          <w:rFonts w:ascii="Times New Roman" w:hAnsi="Times New Roman" w:cs="Times New Roman"/>
          <w:sz w:val="24"/>
          <w:szCs w:val="24"/>
        </w:rPr>
        <w:t>EK vykonávala rozsáhlá předběžná opatření v počátcích</w:t>
      </w:r>
      <w:r w:rsidR="00BC334C" w:rsidRPr="005F7E23">
        <w:rPr>
          <w:rFonts w:ascii="Times New Roman" w:hAnsi="Times New Roman" w:cs="Times New Roman"/>
          <w:sz w:val="24"/>
          <w:szCs w:val="24"/>
        </w:rPr>
        <w:t xml:space="preserve"> programového procesu, kdy </w:t>
      </w:r>
      <w:r w:rsidRPr="005F7E23">
        <w:rPr>
          <w:rFonts w:ascii="Times New Roman" w:hAnsi="Times New Roman" w:cs="Times New Roman"/>
          <w:sz w:val="24"/>
          <w:szCs w:val="24"/>
        </w:rPr>
        <w:t>ČS poskytovala</w:t>
      </w:r>
      <w:r w:rsidR="00BC334C" w:rsidRPr="005F7E23">
        <w:rPr>
          <w:rFonts w:ascii="Times New Roman" w:hAnsi="Times New Roman" w:cs="Times New Roman"/>
          <w:sz w:val="24"/>
          <w:szCs w:val="24"/>
        </w:rPr>
        <w:t xml:space="preserve"> velké množství rad a návo</w:t>
      </w:r>
      <w:r w:rsidRPr="005F7E23">
        <w:rPr>
          <w:rFonts w:ascii="Times New Roman" w:hAnsi="Times New Roman" w:cs="Times New Roman"/>
          <w:sz w:val="24"/>
          <w:szCs w:val="24"/>
        </w:rPr>
        <w:t>dů ohledně toho</w:t>
      </w:r>
      <w:r w:rsidR="00BC334C" w:rsidRPr="005F7E23">
        <w:rPr>
          <w:rFonts w:ascii="Times New Roman" w:hAnsi="Times New Roman" w:cs="Times New Roman"/>
          <w:sz w:val="24"/>
          <w:szCs w:val="24"/>
        </w:rPr>
        <w:t>, co mají do</w:t>
      </w:r>
      <w:r w:rsidR="00FF4DB9" w:rsidRPr="005F7E23">
        <w:rPr>
          <w:rFonts w:ascii="Times New Roman" w:hAnsi="Times New Roman" w:cs="Times New Roman"/>
          <w:sz w:val="24"/>
          <w:szCs w:val="24"/>
        </w:rPr>
        <w:t xml:space="preserve"> svých</w:t>
      </w:r>
      <w:r w:rsidR="00BC334C" w:rsidRPr="005F7E23">
        <w:rPr>
          <w:rFonts w:ascii="Times New Roman" w:hAnsi="Times New Roman" w:cs="Times New Roman"/>
          <w:sz w:val="24"/>
          <w:szCs w:val="24"/>
        </w:rPr>
        <w:t xml:space="preserve"> R</w:t>
      </w:r>
      <w:r w:rsidR="009715AE">
        <w:rPr>
          <w:rFonts w:ascii="Times New Roman" w:hAnsi="Times New Roman" w:cs="Times New Roman"/>
          <w:sz w:val="24"/>
          <w:szCs w:val="24"/>
        </w:rPr>
        <w:t>RP</w:t>
      </w:r>
      <w:r w:rsidR="00BC334C" w:rsidRPr="005F7E23">
        <w:rPr>
          <w:rFonts w:ascii="Times New Roman" w:hAnsi="Times New Roman" w:cs="Times New Roman"/>
          <w:sz w:val="24"/>
          <w:szCs w:val="24"/>
        </w:rPr>
        <w:t xml:space="preserve"> zakomponovat. V některých zemích</w:t>
      </w:r>
      <w:r w:rsidR="00FC2CF3" w:rsidRPr="005F7E23">
        <w:rPr>
          <w:rFonts w:ascii="Times New Roman" w:hAnsi="Times New Roman" w:cs="Times New Roman"/>
          <w:sz w:val="24"/>
          <w:szCs w:val="24"/>
        </w:rPr>
        <w:t xml:space="preserve"> (např. </w:t>
      </w:r>
      <w:r w:rsidR="004E4FE2" w:rsidRPr="005F7E23">
        <w:rPr>
          <w:rFonts w:ascii="Times New Roman" w:hAnsi="Times New Roman" w:cs="Times New Roman"/>
          <w:sz w:val="24"/>
          <w:szCs w:val="24"/>
        </w:rPr>
        <w:t>v Řecku</w:t>
      </w:r>
      <w:r w:rsidR="00FC2CF3" w:rsidRPr="005F7E23">
        <w:rPr>
          <w:rFonts w:ascii="Times New Roman" w:hAnsi="Times New Roman" w:cs="Times New Roman"/>
          <w:sz w:val="24"/>
          <w:szCs w:val="24"/>
        </w:rPr>
        <w:t>)</w:t>
      </w:r>
      <w:r w:rsidR="004E4FE2" w:rsidRPr="005F7E23">
        <w:rPr>
          <w:rFonts w:ascii="Times New Roman" w:hAnsi="Times New Roman" w:cs="Times New Roman"/>
          <w:sz w:val="24"/>
          <w:szCs w:val="24"/>
        </w:rPr>
        <w:t xml:space="preserve"> to vedlo ke značným změnám priorit</w:t>
      </w:r>
      <w:r w:rsidR="00BC334C" w:rsidRPr="005F7E23">
        <w:rPr>
          <w:rFonts w:ascii="Times New Roman" w:hAnsi="Times New Roman" w:cs="Times New Roman"/>
          <w:sz w:val="24"/>
          <w:szCs w:val="24"/>
        </w:rPr>
        <w:t xml:space="preserve"> centrálních vlád</w:t>
      </w:r>
      <w:r w:rsidR="004E4FE2" w:rsidRPr="005F7E23">
        <w:rPr>
          <w:rFonts w:ascii="Times New Roman" w:hAnsi="Times New Roman" w:cs="Times New Roman"/>
          <w:sz w:val="24"/>
          <w:szCs w:val="24"/>
        </w:rPr>
        <w:t>,</w:t>
      </w:r>
      <w:r w:rsidR="00BC334C" w:rsidRPr="005F7E23">
        <w:rPr>
          <w:rFonts w:ascii="Times New Roman" w:hAnsi="Times New Roman" w:cs="Times New Roman"/>
          <w:sz w:val="24"/>
          <w:szCs w:val="24"/>
        </w:rPr>
        <w:t xml:space="preserve"> </w:t>
      </w:r>
      <w:r w:rsidRPr="005F7E23">
        <w:rPr>
          <w:rFonts w:ascii="Times New Roman" w:hAnsi="Times New Roman" w:cs="Times New Roman"/>
          <w:sz w:val="24"/>
          <w:szCs w:val="24"/>
        </w:rPr>
        <w:t>pokud jde o podobu jejich</w:t>
      </w:r>
      <w:r w:rsidR="00BC334C" w:rsidRPr="005F7E23">
        <w:rPr>
          <w:rFonts w:ascii="Times New Roman" w:hAnsi="Times New Roman" w:cs="Times New Roman"/>
          <w:sz w:val="24"/>
          <w:szCs w:val="24"/>
        </w:rPr>
        <w:t xml:space="preserve"> </w:t>
      </w:r>
      <w:r w:rsidR="00FC2CF3" w:rsidRPr="005F7E23">
        <w:rPr>
          <w:rFonts w:ascii="Times New Roman" w:hAnsi="Times New Roman" w:cs="Times New Roman"/>
          <w:sz w:val="24"/>
          <w:szCs w:val="24"/>
        </w:rPr>
        <w:t>R</w:t>
      </w:r>
      <w:r w:rsidR="005177C8">
        <w:rPr>
          <w:rFonts w:ascii="Times New Roman" w:hAnsi="Times New Roman" w:cs="Times New Roman"/>
          <w:sz w:val="24"/>
          <w:szCs w:val="24"/>
        </w:rPr>
        <w:t>RP</w:t>
      </w:r>
      <w:r w:rsidR="00FC2CF3" w:rsidRPr="005F7E23">
        <w:rPr>
          <w:rFonts w:ascii="Times New Roman" w:hAnsi="Times New Roman" w:cs="Times New Roman"/>
          <w:sz w:val="24"/>
          <w:szCs w:val="24"/>
        </w:rPr>
        <w:t>.</w:t>
      </w:r>
    </w:p>
    <w:p w:rsidR="00F26263" w:rsidRPr="0005399C" w:rsidRDefault="00FC2CF3" w:rsidP="0005399C">
      <w:pPr>
        <w:pStyle w:val="Bezmezer"/>
        <w:numPr>
          <w:ilvl w:val="1"/>
          <w:numId w:val="6"/>
        </w:numPr>
        <w:spacing w:line="360" w:lineRule="auto"/>
        <w:ind w:left="1134" w:hanging="567"/>
        <w:jc w:val="both"/>
        <w:rPr>
          <w:rFonts w:ascii="Times New Roman" w:hAnsi="Times New Roman" w:cs="Times New Roman"/>
          <w:sz w:val="24"/>
          <w:szCs w:val="24"/>
        </w:rPr>
      </w:pPr>
      <w:r w:rsidRPr="0005399C">
        <w:rPr>
          <w:rFonts w:ascii="Times New Roman" w:hAnsi="Times New Roman" w:cs="Times New Roman"/>
          <w:sz w:val="24"/>
          <w:szCs w:val="24"/>
        </w:rPr>
        <w:lastRenderedPageBreak/>
        <w:t>Vliv EK způsoboval, že</w:t>
      </w:r>
      <w:r w:rsidR="00FD11CC" w:rsidRPr="0005399C">
        <w:rPr>
          <w:rFonts w:ascii="Times New Roman" w:hAnsi="Times New Roman" w:cs="Times New Roman"/>
          <w:sz w:val="24"/>
          <w:szCs w:val="24"/>
        </w:rPr>
        <w:t xml:space="preserve"> během vyjednávání s ČS</w:t>
      </w:r>
      <w:r w:rsidRPr="0005399C">
        <w:rPr>
          <w:rFonts w:ascii="Times New Roman" w:hAnsi="Times New Roman" w:cs="Times New Roman"/>
          <w:sz w:val="24"/>
          <w:szCs w:val="24"/>
        </w:rPr>
        <w:t xml:space="preserve"> docházelo k podstatným změnám v do</w:t>
      </w:r>
      <w:r w:rsidR="00307089" w:rsidRPr="0005399C">
        <w:rPr>
          <w:rFonts w:ascii="Times New Roman" w:hAnsi="Times New Roman" w:cs="Times New Roman"/>
          <w:sz w:val="24"/>
          <w:szCs w:val="24"/>
        </w:rPr>
        <w:t>kumentech, jež ČS předkládaly</w:t>
      </w:r>
      <w:r w:rsidRPr="0005399C">
        <w:rPr>
          <w:rFonts w:ascii="Times New Roman" w:hAnsi="Times New Roman" w:cs="Times New Roman"/>
          <w:sz w:val="24"/>
          <w:szCs w:val="24"/>
        </w:rPr>
        <w:t xml:space="preserve"> na počátku </w:t>
      </w:r>
      <w:r w:rsidR="004E4FE2" w:rsidRPr="0005399C">
        <w:rPr>
          <w:rFonts w:ascii="Times New Roman" w:hAnsi="Times New Roman" w:cs="Times New Roman"/>
          <w:sz w:val="24"/>
          <w:szCs w:val="24"/>
        </w:rPr>
        <w:t>jednání,</w:t>
      </w:r>
      <w:r w:rsidRPr="0005399C">
        <w:rPr>
          <w:rFonts w:ascii="Times New Roman" w:hAnsi="Times New Roman" w:cs="Times New Roman"/>
          <w:sz w:val="24"/>
          <w:szCs w:val="24"/>
        </w:rPr>
        <w:t xml:space="preserve"> oproti jejich finální </w:t>
      </w:r>
      <w:r w:rsidR="00715757" w:rsidRPr="0005399C">
        <w:rPr>
          <w:rFonts w:ascii="Times New Roman" w:hAnsi="Times New Roman" w:cs="Times New Roman"/>
          <w:sz w:val="24"/>
          <w:szCs w:val="24"/>
        </w:rPr>
        <w:t>podobě schválené EK. R</w:t>
      </w:r>
      <w:r w:rsidR="005177C8" w:rsidRPr="0005399C">
        <w:rPr>
          <w:rFonts w:ascii="Times New Roman" w:hAnsi="Times New Roman" w:cs="Times New Roman"/>
          <w:sz w:val="24"/>
          <w:szCs w:val="24"/>
        </w:rPr>
        <w:t>RP</w:t>
      </w:r>
      <w:r w:rsidRPr="0005399C">
        <w:rPr>
          <w:rFonts w:ascii="Times New Roman" w:hAnsi="Times New Roman" w:cs="Times New Roman"/>
          <w:sz w:val="24"/>
          <w:szCs w:val="24"/>
        </w:rPr>
        <w:t xml:space="preserve"> Německa, Itálie, Portugalska, Španěls</w:t>
      </w:r>
      <w:r w:rsidR="00301A04" w:rsidRPr="0005399C">
        <w:rPr>
          <w:rFonts w:ascii="Times New Roman" w:hAnsi="Times New Roman" w:cs="Times New Roman"/>
          <w:sz w:val="24"/>
          <w:szCs w:val="24"/>
        </w:rPr>
        <w:t>ka a Velké Británie z hlediska c</w:t>
      </w:r>
      <w:r w:rsidRPr="0005399C">
        <w:rPr>
          <w:rFonts w:ascii="Times New Roman" w:hAnsi="Times New Roman" w:cs="Times New Roman"/>
          <w:sz w:val="24"/>
          <w:szCs w:val="24"/>
        </w:rPr>
        <w:t>íle 1 se značně lišily od R</w:t>
      </w:r>
      <w:r w:rsidR="009715AE" w:rsidRPr="0005399C">
        <w:rPr>
          <w:rFonts w:ascii="Times New Roman" w:hAnsi="Times New Roman" w:cs="Times New Roman"/>
          <w:sz w:val="24"/>
          <w:szCs w:val="24"/>
        </w:rPr>
        <w:t>PS</w:t>
      </w:r>
      <w:r w:rsidRPr="0005399C">
        <w:rPr>
          <w:rFonts w:ascii="Times New Roman" w:hAnsi="Times New Roman" w:cs="Times New Roman"/>
          <w:sz w:val="24"/>
          <w:szCs w:val="24"/>
        </w:rPr>
        <w:t>, které těmto zemím EK nakonec schválila.</w:t>
      </w:r>
      <w:r w:rsidR="0096431E" w:rsidRPr="005F7E23">
        <w:rPr>
          <w:rStyle w:val="Znakapoznpodarou"/>
          <w:rFonts w:ascii="Times New Roman" w:hAnsi="Times New Roman" w:cs="Times New Roman"/>
          <w:sz w:val="24"/>
          <w:szCs w:val="24"/>
        </w:rPr>
        <w:footnoteReference w:id="152"/>
      </w:r>
      <w:r w:rsidR="00010A2F" w:rsidRPr="005F7E23">
        <w:rPr>
          <w:rStyle w:val="Znakapoznpodarou"/>
          <w:rFonts w:ascii="Times New Roman" w:hAnsi="Times New Roman" w:cs="Times New Roman"/>
          <w:sz w:val="24"/>
          <w:szCs w:val="24"/>
        </w:rPr>
        <w:footnoteReference w:id="153"/>
      </w:r>
      <w:r w:rsidR="0096431E" w:rsidRPr="0005399C">
        <w:rPr>
          <w:rFonts w:ascii="Times New Roman" w:hAnsi="Times New Roman" w:cs="Times New Roman"/>
          <w:sz w:val="24"/>
          <w:szCs w:val="24"/>
        </w:rPr>
        <w:t xml:space="preserve"> </w:t>
      </w:r>
      <w:r w:rsidR="00EF02DA" w:rsidRPr="0005399C">
        <w:rPr>
          <w:rFonts w:ascii="Times New Roman" w:hAnsi="Times New Roman" w:cs="Times New Roman"/>
          <w:sz w:val="24"/>
          <w:szCs w:val="24"/>
        </w:rPr>
        <w:t xml:space="preserve">EK také docílila mnoha změn z hlediska počtu a podoby </w:t>
      </w:r>
      <w:r w:rsidR="00301A04" w:rsidRPr="0005399C">
        <w:rPr>
          <w:rFonts w:ascii="Times New Roman" w:hAnsi="Times New Roman" w:cs="Times New Roman"/>
          <w:sz w:val="24"/>
          <w:szCs w:val="24"/>
        </w:rPr>
        <w:t>programů spadajících pod c</w:t>
      </w:r>
      <w:r w:rsidR="007F622C" w:rsidRPr="0005399C">
        <w:rPr>
          <w:rFonts w:ascii="Times New Roman" w:hAnsi="Times New Roman" w:cs="Times New Roman"/>
          <w:sz w:val="24"/>
          <w:szCs w:val="24"/>
        </w:rPr>
        <w:t>íl 1. Působení</w:t>
      </w:r>
      <w:r w:rsidR="00EF02DA" w:rsidRPr="0005399C">
        <w:rPr>
          <w:rFonts w:ascii="Times New Roman" w:hAnsi="Times New Roman" w:cs="Times New Roman"/>
          <w:sz w:val="24"/>
          <w:szCs w:val="24"/>
        </w:rPr>
        <w:t xml:space="preserve"> EK vyústil</w:t>
      </w:r>
      <w:r w:rsidR="007F622C" w:rsidRPr="0005399C">
        <w:rPr>
          <w:rFonts w:ascii="Times New Roman" w:hAnsi="Times New Roman" w:cs="Times New Roman"/>
          <w:sz w:val="24"/>
          <w:szCs w:val="24"/>
        </w:rPr>
        <w:t>o</w:t>
      </w:r>
      <w:r w:rsidR="00EF02DA" w:rsidRPr="0005399C">
        <w:rPr>
          <w:rFonts w:ascii="Times New Roman" w:hAnsi="Times New Roman" w:cs="Times New Roman"/>
          <w:sz w:val="24"/>
          <w:szCs w:val="24"/>
        </w:rPr>
        <w:t xml:space="preserve"> zejména ve zjednodušení jejich struktury, poskytování pod</w:t>
      </w:r>
      <w:r w:rsidR="0096431E" w:rsidRPr="0005399C">
        <w:rPr>
          <w:rFonts w:ascii="Times New Roman" w:hAnsi="Times New Roman" w:cs="Times New Roman"/>
          <w:sz w:val="24"/>
          <w:szCs w:val="24"/>
        </w:rPr>
        <w:t>robnějších</w:t>
      </w:r>
      <w:r w:rsidR="00307089" w:rsidRPr="0005399C">
        <w:rPr>
          <w:rFonts w:ascii="Times New Roman" w:hAnsi="Times New Roman" w:cs="Times New Roman"/>
          <w:sz w:val="24"/>
          <w:szCs w:val="24"/>
        </w:rPr>
        <w:t xml:space="preserve"> ukazatelů a informací členskými státy</w:t>
      </w:r>
      <w:r w:rsidR="00EF02DA" w:rsidRPr="0005399C">
        <w:rPr>
          <w:rFonts w:ascii="Times New Roman" w:hAnsi="Times New Roman" w:cs="Times New Roman"/>
          <w:sz w:val="24"/>
          <w:szCs w:val="24"/>
        </w:rPr>
        <w:t>, změny v prováděcích opatřeních a zvětšení role soukromého sektoru.</w:t>
      </w:r>
      <w:r w:rsidR="0096431E" w:rsidRPr="005F7E23">
        <w:rPr>
          <w:rStyle w:val="Znakapoznpodarou"/>
          <w:rFonts w:ascii="Times New Roman" w:hAnsi="Times New Roman" w:cs="Times New Roman"/>
          <w:sz w:val="24"/>
          <w:szCs w:val="24"/>
        </w:rPr>
        <w:footnoteReference w:id="154"/>
      </w:r>
      <w:r w:rsidR="00010A2F" w:rsidRPr="005F7E23">
        <w:rPr>
          <w:rStyle w:val="Znakapoznpodarou"/>
          <w:rFonts w:ascii="Times New Roman" w:hAnsi="Times New Roman" w:cs="Times New Roman"/>
          <w:sz w:val="24"/>
          <w:szCs w:val="24"/>
        </w:rPr>
        <w:footnoteReference w:id="155"/>
      </w:r>
      <w:r w:rsidR="0005399C">
        <w:rPr>
          <w:rFonts w:ascii="Times New Roman" w:hAnsi="Times New Roman" w:cs="Times New Roman"/>
          <w:sz w:val="24"/>
          <w:szCs w:val="24"/>
        </w:rPr>
        <w:t xml:space="preserve"> </w:t>
      </w:r>
      <w:r w:rsidR="00F26263" w:rsidRPr="0005399C">
        <w:rPr>
          <w:rFonts w:ascii="Times New Roman" w:hAnsi="Times New Roman" w:cs="Times New Roman"/>
          <w:sz w:val="24"/>
          <w:szCs w:val="24"/>
        </w:rPr>
        <w:t>Vliv EK</w:t>
      </w:r>
      <w:r w:rsidR="004D1785" w:rsidRPr="0005399C">
        <w:rPr>
          <w:rFonts w:ascii="Times New Roman" w:hAnsi="Times New Roman" w:cs="Times New Roman"/>
          <w:sz w:val="24"/>
          <w:szCs w:val="24"/>
        </w:rPr>
        <w:t xml:space="preserve"> na podobu regionálních programů</w:t>
      </w:r>
      <w:r w:rsidR="00F26263" w:rsidRPr="0005399C">
        <w:rPr>
          <w:rFonts w:ascii="Times New Roman" w:hAnsi="Times New Roman" w:cs="Times New Roman"/>
          <w:sz w:val="24"/>
          <w:szCs w:val="24"/>
        </w:rPr>
        <w:t xml:space="preserve"> je patrný také během vyjednávání J</w:t>
      </w:r>
      <w:r w:rsidR="006262EE" w:rsidRPr="0005399C">
        <w:rPr>
          <w:rFonts w:ascii="Times New Roman" w:hAnsi="Times New Roman" w:cs="Times New Roman"/>
          <w:sz w:val="24"/>
          <w:szCs w:val="24"/>
        </w:rPr>
        <w:t>PD</w:t>
      </w:r>
      <w:r w:rsidR="004E3FFC" w:rsidRPr="0005399C">
        <w:rPr>
          <w:rFonts w:ascii="Times New Roman" w:hAnsi="Times New Roman" w:cs="Times New Roman"/>
          <w:sz w:val="24"/>
          <w:szCs w:val="24"/>
        </w:rPr>
        <w:t xml:space="preserve">. </w:t>
      </w:r>
      <w:r w:rsidR="004D1785" w:rsidRPr="0005399C">
        <w:rPr>
          <w:rFonts w:ascii="Times New Roman" w:hAnsi="Times New Roman" w:cs="Times New Roman"/>
          <w:sz w:val="24"/>
          <w:szCs w:val="24"/>
        </w:rPr>
        <w:t>EK se podařilo omezit výdaje na podporu základní infrastruktury ČS a namísto toho navýšit alokace ESF. EK také prosadila podstatné zlepšení participace soukromého sektoru v procesu programování.</w:t>
      </w:r>
      <w:r w:rsidR="007F622C" w:rsidRPr="005F7E23">
        <w:rPr>
          <w:rStyle w:val="Znakapoznpodarou"/>
          <w:rFonts w:ascii="Times New Roman" w:hAnsi="Times New Roman" w:cs="Times New Roman"/>
          <w:sz w:val="24"/>
          <w:szCs w:val="24"/>
        </w:rPr>
        <w:footnoteReference w:id="156"/>
      </w:r>
      <w:r w:rsidR="00010A2F" w:rsidRPr="005F7E23">
        <w:rPr>
          <w:rStyle w:val="Znakapoznpodarou"/>
          <w:rFonts w:ascii="Times New Roman" w:hAnsi="Times New Roman" w:cs="Times New Roman"/>
          <w:sz w:val="24"/>
          <w:szCs w:val="24"/>
        </w:rPr>
        <w:footnoteReference w:id="157"/>
      </w:r>
    </w:p>
    <w:p w:rsidR="00C264B0" w:rsidRPr="005F7E23" w:rsidRDefault="00C264B0" w:rsidP="00F26263">
      <w:pPr>
        <w:pStyle w:val="Bezmezer"/>
        <w:spacing w:line="360" w:lineRule="auto"/>
        <w:ind w:left="2124"/>
        <w:jc w:val="both"/>
        <w:rPr>
          <w:rFonts w:ascii="Times New Roman" w:hAnsi="Times New Roman" w:cs="Times New Roman"/>
          <w:sz w:val="24"/>
          <w:szCs w:val="24"/>
        </w:rPr>
      </w:pPr>
    </w:p>
    <w:p w:rsidR="00C264B0" w:rsidRPr="005F7E23" w:rsidRDefault="00C264B0" w:rsidP="00A8106F">
      <w:pPr>
        <w:pStyle w:val="Bezmezer"/>
        <w:spacing w:line="360" w:lineRule="auto"/>
        <w:ind w:firstLine="708"/>
        <w:jc w:val="both"/>
        <w:rPr>
          <w:rFonts w:ascii="Times New Roman" w:hAnsi="Times New Roman" w:cs="Times New Roman"/>
          <w:sz w:val="24"/>
          <w:szCs w:val="24"/>
        </w:rPr>
      </w:pPr>
      <w:r w:rsidRPr="005F7E23">
        <w:rPr>
          <w:rFonts w:ascii="Times New Roman" w:hAnsi="Times New Roman" w:cs="Times New Roman"/>
          <w:sz w:val="24"/>
          <w:szCs w:val="24"/>
        </w:rPr>
        <w:t xml:space="preserve">Pokud bychom měli zhodnotit </w:t>
      </w:r>
      <w:r w:rsidR="007131EE" w:rsidRPr="005F7E23">
        <w:rPr>
          <w:rFonts w:ascii="Times New Roman" w:hAnsi="Times New Roman" w:cs="Times New Roman"/>
          <w:sz w:val="24"/>
          <w:szCs w:val="24"/>
        </w:rPr>
        <w:t>vliv</w:t>
      </w:r>
      <w:r w:rsidRPr="005F7E23">
        <w:rPr>
          <w:rFonts w:ascii="Times New Roman" w:hAnsi="Times New Roman" w:cs="Times New Roman"/>
          <w:sz w:val="24"/>
          <w:szCs w:val="24"/>
        </w:rPr>
        <w:t xml:space="preserve"> EK </w:t>
      </w:r>
      <w:r w:rsidR="007F622C" w:rsidRPr="005F7E23">
        <w:rPr>
          <w:rFonts w:ascii="Times New Roman" w:hAnsi="Times New Roman" w:cs="Times New Roman"/>
          <w:sz w:val="24"/>
          <w:szCs w:val="24"/>
        </w:rPr>
        <w:t>v</w:t>
      </w:r>
      <w:r w:rsidRPr="005F7E23">
        <w:rPr>
          <w:rFonts w:ascii="Times New Roman" w:hAnsi="Times New Roman" w:cs="Times New Roman"/>
          <w:sz w:val="24"/>
          <w:szCs w:val="24"/>
        </w:rPr>
        <w:t xml:space="preserve"> proces</w:t>
      </w:r>
      <w:r w:rsidR="007F622C" w:rsidRPr="005F7E23">
        <w:rPr>
          <w:rFonts w:ascii="Times New Roman" w:hAnsi="Times New Roman" w:cs="Times New Roman"/>
          <w:sz w:val="24"/>
          <w:szCs w:val="24"/>
        </w:rPr>
        <w:t>u</w:t>
      </w:r>
      <w:r w:rsidRPr="005F7E23">
        <w:rPr>
          <w:rFonts w:ascii="Times New Roman" w:hAnsi="Times New Roman" w:cs="Times New Roman"/>
          <w:sz w:val="24"/>
          <w:szCs w:val="24"/>
        </w:rPr>
        <w:t xml:space="preserve"> programování</w:t>
      </w:r>
      <w:r w:rsidR="007F622C" w:rsidRPr="005F7E23">
        <w:rPr>
          <w:rFonts w:ascii="Times New Roman" w:hAnsi="Times New Roman" w:cs="Times New Roman"/>
          <w:sz w:val="24"/>
          <w:szCs w:val="24"/>
        </w:rPr>
        <w:t xml:space="preserve"> z hlediska této reformy,</w:t>
      </w:r>
      <w:r w:rsidRPr="005F7E23">
        <w:rPr>
          <w:rFonts w:ascii="Times New Roman" w:hAnsi="Times New Roman" w:cs="Times New Roman"/>
          <w:sz w:val="24"/>
          <w:szCs w:val="24"/>
        </w:rPr>
        <w:t xml:space="preserve"> můžeme říci, že byl za celou historii </w:t>
      </w:r>
      <w:r w:rsidR="007131EE" w:rsidRPr="005F7E23">
        <w:rPr>
          <w:rFonts w:ascii="Times New Roman" w:hAnsi="Times New Roman" w:cs="Times New Roman"/>
          <w:sz w:val="24"/>
          <w:szCs w:val="24"/>
        </w:rPr>
        <w:t xml:space="preserve">vývoje </w:t>
      </w:r>
      <w:r w:rsidRPr="005F7E23">
        <w:rPr>
          <w:rFonts w:ascii="Times New Roman" w:hAnsi="Times New Roman" w:cs="Times New Roman"/>
          <w:sz w:val="24"/>
          <w:szCs w:val="24"/>
        </w:rPr>
        <w:t>politiky HSS nejvyšší. EK měla oproti</w:t>
      </w:r>
      <w:r w:rsidR="00EE3A46" w:rsidRPr="005F7E23">
        <w:rPr>
          <w:rFonts w:ascii="Times New Roman" w:hAnsi="Times New Roman" w:cs="Times New Roman"/>
          <w:sz w:val="24"/>
          <w:szCs w:val="24"/>
        </w:rPr>
        <w:t xml:space="preserve"> předchozí reformě </w:t>
      </w:r>
      <w:r w:rsidRPr="005F7E23">
        <w:rPr>
          <w:rFonts w:ascii="Times New Roman" w:hAnsi="Times New Roman" w:cs="Times New Roman"/>
          <w:sz w:val="24"/>
          <w:szCs w:val="24"/>
        </w:rPr>
        <w:t>mnohem jasnější a strategičtější vizi, jak a kam by měly být prostředky</w:t>
      </w:r>
      <w:r w:rsidR="00A8106F" w:rsidRPr="005F7E23">
        <w:rPr>
          <w:rFonts w:ascii="Times New Roman" w:hAnsi="Times New Roman" w:cs="Times New Roman"/>
          <w:sz w:val="24"/>
          <w:szCs w:val="24"/>
        </w:rPr>
        <w:t xml:space="preserve"> ze SF vydány a jaké jsou skutečné rozvojové potřeby a potenciál jednotlivých regionů.</w:t>
      </w:r>
      <w:r w:rsidRPr="005F7E23">
        <w:rPr>
          <w:rFonts w:ascii="Times New Roman" w:hAnsi="Times New Roman" w:cs="Times New Roman"/>
          <w:sz w:val="24"/>
          <w:szCs w:val="24"/>
        </w:rPr>
        <w:t xml:space="preserve"> </w:t>
      </w:r>
      <w:r w:rsidR="00A8106F" w:rsidRPr="005F7E23">
        <w:rPr>
          <w:rFonts w:ascii="Times New Roman" w:hAnsi="Times New Roman" w:cs="Times New Roman"/>
          <w:sz w:val="24"/>
          <w:szCs w:val="24"/>
        </w:rPr>
        <w:t xml:space="preserve">Vše se navíc řídilo podrobnějšími </w:t>
      </w:r>
      <w:r w:rsidR="007131EE" w:rsidRPr="005F7E23">
        <w:rPr>
          <w:rFonts w:ascii="Times New Roman" w:hAnsi="Times New Roman" w:cs="Times New Roman"/>
          <w:sz w:val="24"/>
          <w:szCs w:val="24"/>
        </w:rPr>
        <w:t>právními</w:t>
      </w:r>
      <w:r w:rsidR="00A8106F" w:rsidRPr="005F7E23">
        <w:rPr>
          <w:rFonts w:ascii="Times New Roman" w:hAnsi="Times New Roman" w:cs="Times New Roman"/>
          <w:sz w:val="24"/>
          <w:szCs w:val="24"/>
        </w:rPr>
        <w:t xml:space="preserve"> normami. EK proto byla</w:t>
      </w:r>
      <w:r w:rsidR="00E74322" w:rsidRPr="005F7E23">
        <w:rPr>
          <w:rFonts w:ascii="Times New Roman" w:hAnsi="Times New Roman" w:cs="Times New Roman"/>
          <w:sz w:val="24"/>
          <w:szCs w:val="24"/>
        </w:rPr>
        <w:t xml:space="preserve"> velmi schopná</w:t>
      </w:r>
      <w:r w:rsidR="00A8106F" w:rsidRPr="005F7E23">
        <w:rPr>
          <w:rFonts w:ascii="Times New Roman" w:hAnsi="Times New Roman" w:cs="Times New Roman"/>
          <w:sz w:val="24"/>
          <w:szCs w:val="24"/>
        </w:rPr>
        <w:t xml:space="preserve"> ovlivnit rozdělování finančních zdr</w:t>
      </w:r>
      <w:r w:rsidR="00E74322" w:rsidRPr="005F7E23">
        <w:rPr>
          <w:rFonts w:ascii="Times New Roman" w:hAnsi="Times New Roman" w:cs="Times New Roman"/>
          <w:sz w:val="24"/>
          <w:szCs w:val="24"/>
        </w:rPr>
        <w:t>ojů</w:t>
      </w:r>
      <w:r w:rsidR="00A8106F" w:rsidRPr="005F7E23">
        <w:rPr>
          <w:rFonts w:ascii="Times New Roman" w:hAnsi="Times New Roman" w:cs="Times New Roman"/>
          <w:sz w:val="24"/>
          <w:szCs w:val="24"/>
        </w:rPr>
        <w:t xml:space="preserve">. EK se rovněž snažila </w:t>
      </w:r>
      <w:r w:rsidR="00EE3A46" w:rsidRPr="005F7E23">
        <w:rPr>
          <w:rFonts w:ascii="Times New Roman" w:hAnsi="Times New Roman" w:cs="Times New Roman"/>
          <w:sz w:val="24"/>
          <w:szCs w:val="24"/>
        </w:rPr>
        <w:t>působit</w:t>
      </w:r>
      <w:r w:rsidR="00A8106F" w:rsidRPr="005F7E23">
        <w:rPr>
          <w:rFonts w:ascii="Times New Roman" w:hAnsi="Times New Roman" w:cs="Times New Roman"/>
          <w:sz w:val="24"/>
          <w:szCs w:val="24"/>
        </w:rPr>
        <w:t xml:space="preserve"> </w:t>
      </w:r>
      <w:r w:rsidR="00EE3A46" w:rsidRPr="005F7E23">
        <w:rPr>
          <w:rFonts w:ascii="Times New Roman" w:hAnsi="Times New Roman" w:cs="Times New Roman"/>
          <w:sz w:val="24"/>
          <w:szCs w:val="24"/>
        </w:rPr>
        <w:t xml:space="preserve">v </w:t>
      </w:r>
      <w:r w:rsidR="00A8106F" w:rsidRPr="005F7E23">
        <w:rPr>
          <w:rFonts w:ascii="Times New Roman" w:hAnsi="Times New Roman" w:cs="Times New Roman"/>
          <w:sz w:val="24"/>
          <w:szCs w:val="24"/>
        </w:rPr>
        <w:t>režim</w:t>
      </w:r>
      <w:r w:rsidR="007131EE" w:rsidRPr="005F7E23">
        <w:rPr>
          <w:rFonts w:ascii="Times New Roman" w:hAnsi="Times New Roman" w:cs="Times New Roman"/>
          <w:sz w:val="24"/>
          <w:szCs w:val="24"/>
        </w:rPr>
        <w:t>u</w:t>
      </w:r>
      <w:r w:rsidR="00A8106F" w:rsidRPr="005F7E23">
        <w:rPr>
          <w:rFonts w:ascii="Times New Roman" w:hAnsi="Times New Roman" w:cs="Times New Roman"/>
          <w:sz w:val="24"/>
          <w:szCs w:val="24"/>
        </w:rPr>
        <w:t xml:space="preserve"> implementace programů, když vyžadovala transparentnější posuzování projektů, výběrová řízení a ukaza</w:t>
      </w:r>
      <w:r w:rsidR="00010A2F" w:rsidRPr="005F7E23">
        <w:rPr>
          <w:rFonts w:ascii="Times New Roman" w:hAnsi="Times New Roman" w:cs="Times New Roman"/>
          <w:sz w:val="24"/>
          <w:szCs w:val="24"/>
        </w:rPr>
        <w:t>tele pro provádění monitoringu.</w:t>
      </w:r>
      <w:r w:rsidR="00010A2F" w:rsidRPr="005F7E23">
        <w:rPr>
          <w:rStyle w:val="Znakapoznpodarou"/>
          <w:rFonts w:ascii="Times New Roman" w:hAnsi="Times New Roman" w:cs="Times New Roman"/>
          <w:sz w:val="24"/>
          <w:szCs w:val="24"/>
        </w:rPr>
        <w:footnoteReference w:id="158"/>
      </w:r>
    </w:p>
    <w:p w:rsidR="0005399C" w:rsidRDefault="0005399C" w:rsidP="00F86F89">
      <w:pPr>
        <w:pStyle w:val="Bezmezer"/>
        <w:spacing w:line="360" w:lineRule="auto"/>
        <w:ind w:firstLine="708"/>
        <w:jc w:val="both"/>
        <w:rPr>
          <w:rFonts w:ascii="Times New Roman" w:hAnsi="Times New Roman" w:cs="Times New Roman"/>
          <w:sz w:val="24"/>
          <w:szCs w:val="24"/>
        </w:rPr>
      </w:pPr>
    </w:p>
    <w:p w:rsidR="00DF6558" w:rsidRPr="005F7E23" w:rsidRDefault="00697D08" w:rsidP="0005399C">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 xml:space="preserve">Co se týče </w:t>
      </w:r>
      <w:r w:rsidRPr="005F7E23">
        <w:rPr>
          <w:rFonts w:ascii="Times New Roman" w:hAnsi="Times New Roman" w:cs="Times New Roman"/>
          <w:b/>
          <w:sz w:val="24"/>
          <w:szCs w:val="24"/>
        </w:rPr>
        <w:t>principu partnerství</w:t>
      </w:r>
      <w:r w:rsidRPr="005F7E23">
        <w:rPr>
          <w:rFonts w:ascii="Times New Roman" w:hAnsi="Times New Roman" w:cs="Times New Roman"/>
          <w:sz w:val="24"/>
          <w:szCs w:val="24"/>
        </w:rPr>
        <w:t>, došlo touto reformou k jeho rozšíření</w:t>
      </w:r>
      <w:r w:rsidR="00EC0089" w:rsidRPr="005F7E23">
        <w:rPr>
          <w:rFonts w:ascii="Times New Roman" w:hAnsi="Times New Roman" w:cs="Times New Roman"/>
          <w:sz w:val="24"/>
          <w:szCs w:val="24"/>
        </w:rPr>
        <w:t xml:space="preserve"> o ekonomické a sociální partnery</w:t>
      </w:r>
      <w:r w:rsidR="00DF6558" w:rsidRPr="005F7E23">
        <w:rPr>
          <w:rFonts w:ascii="Times New Roman" w:hAnsi="Times New Roman" w:cs="Times New Roman"/>
          <w:sz w:val="24"/>
          <w:szCs w:val="24"/>
        </w:rPr>
        <w:t>. Nová definice</w:t>
      </w:r>
      <w:r w:rsidR="0033132B" w:rsidRPr="005F7E23">
        <w:rPr>
          <w:rFonts w:ascii="Times New Roman" w:hAnsi="Times New Roman" w:cs="Times New Roman"/>
          <w:sz w:val="24"/>
          <w:szCs w:val="24"/>
        </w:rPr>
        <w:t xml:space="preserve"> čl. 4</w:t>
      </w:r>
      <w:r w:rsidR="00DF6558" w:rsidRPr="005F7E23">
        <w:rPr>
          <w:rFonts w:ascii="Times New Roman" w:hAnsi="Times New Roman" w:cs="Times New Roman"/>
          <w:sz w:val="24"/>
          <w:szCs w:val="24"/>
        </w:rPr>
        <w:t xml:space="preserve"> zněla takto: „</w:t>
      </w:r>
      <w:r w:rsidR="00DF6558" w:rsidRPr="005F7E23">
        <w:rPr>
          <w:rFonts w:ascii="Times New Roman" w:hAnsi="Times New Roman" w:cs="Times New Roman"/>
          <w:i/>
          <w:sz w:val="24"/>
          <w:szCs w:val="24"/>
        </w:rPr>
        <w:t xml:space="preserve">Akce Společenství musí být založeny na úzké spolupráci mezi Komisí, dotčeným členským státem a příslušnými orgány a institucemi, zahrnujícími, v rámci vnitrostátních pravidel a běžné praxe členských států, </w:t>
      </w:r>
      <w:r w:rsidR="00B01FCF" w:rsidRPr="005F7E23">
        <w:rPr>
          <w:rFonts w:ascii="Times New Roman" w:hAnsi="Times New Roman" w:cs="Times New Roman"/>
          <w:i/>
          <w:sz w:val="24"/>
          <w:szCs w:val="24"/>
        </w:rPr>
        <w:t>ekonomické a sociální partnery navržené členským státem na celostátní, regionální, místní nebo jiné úrovni, přičemž všichni určení partneři sledují dosažení společného cíle. Partnerství zahrnuje přípravu a financování, stejně jako ex ante posouzení, monitorování a ex post hodnocení operací. Toto partnerství se uskutečňuje v plném souladu s institucionálními, právními a finančními pravomocemi každého z partnerů.“</w:t>
      </w:r>
      <w:r w:rsidR="0033132B" w:rsidRPr="005F7E23">
        <w:rPr>
          <w:rStyle w:val="Znakapoznpodarou"/>
          <w:rFonts w:ascii="Times New Roman" w:hAnsi="Times New Roman" w:cs="Times New Roman"/>
          <w:i/>
          <w:sz w:val="24"/>
          <w:szCs w:val="24"/>
        </w:rPr>
        <w:footnoteReference w:id="159"/>
      </w:r>
    </w:p>
    <w:p w:rsidR="00697D08" w:rsidRPr="005F7E23" w:rsidRDefault="00697D08" w:rsidP="0005399C">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 xml:space="preserve"> Toto rozšíření bylo reakcí na praktiky některých ČS, které vyřazovaly odborové organizace z partnerských jednání</w:t>
      </w:r>
      <w:r w:rsidR="00D54AE6" w:rsidRPr="005F7E23">
        <w:rPr>
          <w:rFonts w:ascii="Times New Roman" w:hAnsi="Times New Roman" w:cs="Times New Roman"/>
          <w:sz w:val="24"/>
          <w:szCs w:val="24"/>
        </w:rPr>
        <w:t>.</w:t>
      </w:r>
      <w:r w:rsidR="00397709" w:rsidRPr="005F7E23">
        <w:rPr>
          <w:rFonts w:ascii="Times New Roman" w:hAnsi="Times New Roman" w:cs="Times New Roman"/>
          <w:sz w:val="24"/>
          <w:szCs w:val="24"/>
        </w:rPr>
        <w:t xml:space="preserve"> Navíc se partnerství rozrostlo</w:t>
      </w:r>
      <w:r w:rsidR="00446E1C" w:rsidRPr="005F7E23">
        <w:rPr>
          <w:rFonts w:ascii="Times New Roman" w:hAnsi="Times New Roman" w:cs="Times New Roman"/>
          <w:sz w:val="24"/>
          <w:szCs w:val="24"/>
        </w:rPr>
        <w:t xml:space="preserve"> na ex ante posouzení</w:t>
      </w:r>
      <w:r w:rsidR="00397709" w:rsidRPr="005F7E23">
        <w:rPr>
          <w:rFonts w:ascii="Times New Roman" w:hAnsi="Times New Roman" w:cs="Times New Roman"/>
          <w:sz w:val="24"/>
          <w:szCs w:val="24"/>
        </w:rPr>
        <w:t xml:space="preserve"> a ex post hodnocení strukturálních činností.</w:t>
      </w:r>
      <w:r w:rsidR="00D54AE6" w:rsidRPr="005F7E23">
        <w:rPr>
          <w:rFonts w:ascii="Times New Roman" w:hAnsi="Times New Roman" w:cs="Times New Roman"/>
          <w:sz w:val="24"/>
          <w:szCs w:val="24"/>
        </w:rPr>
        <w:t xml:space="preserve"> Díky definici - „</w:t>
      </w:r>
      <w:r w:rsidR="00D54AE6" w:rsidRPr="005F7E23">
        <w:rPr>
          <w:rFonts w:ascii="Times New Roman" w:hAnsi="Times New Roman" w:cs="Times New Roman"/>
          <w:i/>
          <w:sz w:val="24"/>
          <w:szCs w:val="24"/>
        </w:rPr>
        <w:t>dle vnitrostátních pravidel a běžné praxe členských států</w:t>
      </w:r>
      <w:r w:rsidR="00D54AE6" w:rsidRPr="005F7E23">
        <w:rPr>
          <w:rFonts w:ascii="Times New Roman" w:hAnsi="Times New Roman" w:cs="Times New Roman"/>
          <w:sz w:val="24"/>
          <w:szCs w:val="24"/>
        </w:rPr>
        <w:t xml:space="preserve">“ - však </w:t>
      </w:r>
      <w:r w:rsidR="00446E1C" w:rsidRPr="005F7E23">
        <w:rPr>
          <w:rFonts w:ascii="Times New Roman" w:hAnsi="Times New Roman" w:cs="Times New Roman"/>
          <w:sz w:val="24"/>
          <w:szCs w:val="24"/>
        </w:rPr>
        <w:t xml:space="preserve">konkrétní </w:t>
      </w:r>
      <w:r w:rsidR="00D54AE6" w:rsidRPr="005F7E23">
        <w:rPr>
          <w:rFonts w:ascii="Times New Roman" w:hAnsi="Times New Roman" w:cs="Times New Roman"/>
          <w:sz w:val="24"/>
          <w:szCs w:val="24"/>
        </w:rPr>
        <w:t xml:space="preserve">podoba partnerských jednání zůstala pod kontrolou centrálních vlád. </w:t>
      </w:r>
      <w:r w:rsidR="007E27FD" w:rsidRPr="005F7E23">
        <w:rPr>
          <w:rFonts w:ascii="Times New Roman" w:hAnsi="Times New Roman" w:cs="Times New Roman"/>
          <w:sz w:val="24"/>
          <w:szCs w:val="24"/>
        </w:rPr>
        <w:t>Každopádně</w:t>
      </w:r>
      <w:r w:rsidR="00D54AE6" w:rsidRPr="005F7E23">
        <w:rPr>
          <w:rFonts w:ascii="Times New Roman" w:hAnsi="Times New Roman" w:cs="Times New Roman"/>
          <w:sz w:val="24"/>
          <w:szCs w:val="24"/>
        </w:rPr>
        <w:t xml:space="preserve"> toto rozšíření principu partnerství můžeme považovat za významný posun ve snaze o větší </w:t>
      </w:r>
      <w:r w:rsidR="00446E1C" w:rsidRPr="005F7E23">
        <w:rPr>
          <w:rFonts w:ascii="Times New Roman" w:hAnsi="Times New Roman" w:cs="Times New Roman"/>
          <w:sz w:val="24"/>
          <w:szCs w:val="24"/>
        </w:rPr>
        <w:t>zapojení</w:t>
      </w:r>
      <w:r w:rsidR="00D54AE6" w:rsidRPr="005F7E23">
        <w:rPr>
          <w:rFonts w:ascii="Times New Roman" w:hAnsi="Times New Roman" w:cs="Times New Roman"/>
          <w:sz w:val="24"/>
          <w:szCs w:val="24"/>
        </w:rPr>
        <w:t xml:space="preserve"> horizontální</w:t>
      </w:r>
      <w:r w:rsidR="00446E1C" w:rsidRPr="005F7E23">
        <w:rPr>
          <w:rFonts w:ascii="Times New Roman" w:hAnsi="Times New Roman" w:cs="Times New Roman"/>
          <w:sz w:val="24"/>
          <w:szCs w:val="24"/>
        </w:rPr>
        <w:t>ch</w:t>
      </w:r>
      <w:r w:rsidR="00D54AE6" w:rsidRPr="005F7E23">
        <w:rPr>
          <w:rFonts w:ascii="Times New Roman" w:hAnsi="Times New Roman" w:cs="Times New Roman"/>
          <w:sz w:val="24"/>
          <w:szCs w:val="24"/>
        </w:rPr>
        <w:t xml:space="preserve"> partner</w:t>
      </w:r>
      <w:r w:rsidR="00446E1C" w:rsidRPr="005F7E23">
        <w:rPr>
          <w:rFonts w:ascii="Times New Roman" w:hAnsi="Times New Roman" w:cs="Times New Roman"/>
          <w:sz w:val="24"/>
          <w:szCs w:val="24"/>
        </w:rPr>
        <w:t>ů</w:t>
      </w:r>
      <w:r w:rsidR="00D54AE6" w:rsidRPr="005F7E23">
        <w:rPr>
          <w:rFonts w:ascii="Times New Roman" w:hAnsi="Times New Roman" w:cs="Times New Roman"/>
          <w:sz w:val="24"/>
          <w:szCs w:val="24"/>
        </w:rPr>
        <w:t>.</w:t>
      </w:r>
      <w:r w:rsidR="0033132B" w:rsidRPr="005F7E23">
        <w:rPr>
          <w:rStyle w:val="Znakapoznpodarou"/>
          <w:rFonts w:ascii="Times New Roman" w:hAnsi="Times New Roman" w:cs="Times New Roman"/>
          <w:sz w:val="24"/>
          <w:szCs w:val="24"/>
        </w:rPr>
        <w:footnoteReference w:id="160"/>
      </w:r>
    </w:p>
    <w:p w:rsidR="00DA3AC4" w:rsidRPr="005F7E23" w:rsidRDefault="00DA3AC4" w:rsidP="0005399C">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Podíváme-li se blíže na implementaci principu partnerství, zjistíme, že její provedení probíhalo diferencovaně stát od státu. V tehdy c</w:t>
      </w:r>
      <w:r w:rsidR="00485417" w:rsidRPr="005F7E23">
        <w:rPr>
          <w:rFonts w:ascii="Times New Roman" w:hAnsi="Times New Roman" w:cs="Times New Roman"/>
          <w:sz w:val="24"/>
          <w:szCs w:val="24"/>
        </w:rPr>
        <w:t>entralizovaných státech, jako</w:t>
      </w:r>
      <w:r w:rsidRPr="005F7E23">
        <w:rPr>
          <w:rFonts w:ascii="Times New Roman" w:hAnsi="Times New Roman" w:cs="Times New Roman"/>
          <w:sz w:val="24"/>
          <w:szCs w:val="24"/>
        </w:rPr>
        <w:t xml:space="preserve"> např.</w:t>
      </w:r>
      <w:r w:rsidR="00485417" w:rsidRPr="005F7E23">
        <w:rPr>
          <w:rFonts w:ascii="Times New Roman" w:hAnsi="Times New Roman" w:cs="Times New Roman"/>
          <w:sz w:val="24"/>
          <w:szCs w:val="24"/>
        </w:rPr>
        <w:t xml:space="preserve"> ve Velké Británii</w:t>
      </w:r>
      <w:r w:rsidRPr="005F7E23">
        <w:rPr>
          <w:rFonts w:ascii="Times New Roman" w:hAnsi="Times New Roman" w:cs="Times New Roman"/>
          <w:sz w:val="24"/>
          <w:szCs w:val="24"/>
        </w:rPr>
        <w:t>, národní vlády p</w:t>
      </w:r>
      <w:r w:rsidR="00485417" w:rsidRPr="005F7E23">
        <w:rPr>
          <w:rFonts w:ascii="Times New Roman" w:hAnsi="Times New Roman" w:cs="Times New Roman"/>
          <w:sz w:val="24"/>
          <w:szCs w:val="24"/>
        </w:rPr>
        <w:t>ůsobily v roli</w:t>
      </w:r>
      <w:r w:rsidRPr="005F7E23">
        <w:rPr>
          <w:rFonts w:ascii="Times New Roman" w:hAnsi="Times New Roman" w:cs="Times New Roman"/>
          <w:sz w:val="24"/>
          <w:szCs w:val="24"/>
        </w:rPr>
        <w:t xml:space="preserve"> „stráž</w:t>
      </w:r>
      <w:r w:rsidR="00544807" w:rsidRPr="005F7E23">
        <w:rPr>
          <w:rFonts w:ascii="Times New Roman" w:hAnsi="Times New Roman" w:cs="Times New Roman"/>
          <w:sz w:val="24"/>
          <w:szCs w:val="24"/>
        </w:rPr>
        <w:t>kyň</w:t>
      </w:r>
      <w:r w:rsidRPr="005F7E23">
        <w:rPr>
          <w:rFonts w:ascii="Times New Roman" w:hAnsi="Times New Roman" w:cs="Times New Roman"/>
          <w:sz w:val="24"/>
          <w:szCs w:val="24"/>
        </w:rPr>
        <w:t>“ politického vlivu subnárodních aktérů a jasně v partnerství s ostatními subjekty dominovaly. To v praxi znamenalo, že britská vláda sice sub</w:t>
      </w:r>
      <w:r w:rsidR="00544807" w:rsidRPr="005F7E23">
        <w:rPr>
          <w:rFonts w:ascii="Times New Roman" w:hAnsi="Times New Roman" w:cs="Times New Roman"/>
          <w:sz w:val="24"/>
          <w:szCs w:val="24"/>
        </w:rPr>
        <w:t>státní orgány</w:t>
      </w:r>
      <w:r w:rsidRPr="005F7E23">
        <w:rPr>
          <w:rFonts w:ascii="Times New Roman" w:hAnsi="Times New Roman" w:cs="Times New Roman"/>
          <w:sz w:val="24"/>
          <w:szCs w:val="24"/>
        </w:rPr>
        <w:t xml:space="preserve"> mobilizovala</w:t>
      </w:r>
      <w:r w:rsidR="00544807" w:rsidRPr="005F7E23">
        <w:rPr>
          <w:rFonts w:ascii="Times New Roman" w:hAnsi="Times New Roman" w:cs="Times New Roman"/>
          <w:sz w:val="24"/>
          <w:szCs w:val="24"/>
        </w:rPr>
        <w:t>,</w:t>
      </w:r>
      <w:r w:rsidR="00485417" w:rsidRPr="005F7E23">
        <w:rPr>
          <w:rFonts w:ascii="Times New Roman" w:hAnsi="Times New Roman" w:cs="Times New Roman"/>
          <w:sz w:val="24"/>
          <w:szCs w:val="24"/>
        </w:rPr>
        <w:t xml:space="preserve"> ale</w:t>
      </w:r>
      <w:r w:rsidRPr="005F7E23">
        <w:rPr>
          <w:rFonts w:ascii="Times New Roman" w:hAnsi="Times New Roman" w:cs="Times New Roman"/>
          <w:sz w:val="24"/>
          <w:szCs w:val="24"/>
        </w:rPr>
        <w:t xml:space="preserve"> pouze v oblastech, kde sama měla vůli, </w:t>
      </w:r>
      <w:r w:rsidR="00544807" w:rsidRPr="005F7E23">
        <w:rPr>
          <w:rFonts w:ascii="Times New Roman" w:hAnsi="Times New Roman" w:cs="Times New Roman"/>
          <w:sz w:val="24"/>
          <w:szCs w:val="24"/>
        </w:rPr>
        <w:t xml:space="preserve">aby tomu tak bylo. </w:t>
      </w:r>
      <w:r w:rsidRPr="005F7E23">
        <w:rPr>
          <w:rFonts w:ascii="Times New Roman" w:hAnsi="Times New Roman" w:cs="Times New Roman"/>
          <w:sz w:val="24"/>
          <w:szCs w:val="24"/>
        </w:rPr>
        <w:t xml:space="preserve">Ve více decentralizovaných státech </w:t>
      </w:r>
      <w:r w:rsidR="00721D67" w:rsidRPr="005F7E23">
        <w:rPr>
          <w:rFonts w:ascii="Times New Roman" w:hAnsi="Times New Roman" w:cs="Times New Roman"/>
          <w:sz w:val="24"/>
          <w:szCs w:val="24"/>
        </w:rPr>
        <w:t xml:space="preserve">měly </w:t>
      </w:r>
      <w:r w:rsidRPr="005F7E23">
        <w:rPr>
          <w:rFonts w:ascii="Times New Roman" w:hAnsi="Times New Roman" w:cs="Times New Roman"/>
          <w:sz w:val="24"/>
          <w:szCs w:val="24"/>
        </w:rPr>
        <w:t>subnárodní složky – z</w:t>
      </w:r>
      <w:r w:rsidR="00721D67" w:rsidRPr="005F7E23">
        <w:rPr>
          <w:rFonts w:ascii="Times New Roman" w:hAnsi="Times New Roman" w:cs="Times New Roman"/>
          <w:sz w:val="24"/>
          <w:szCs w:val="24"/>
        </w:rPr>
        <w:t>pravidla regionální vlády –</w:t>
      </w:r>
      <w:r w:rsidRPr="005F7E23">
        <w:rPr>
          <w:rFonts w:ascii="Times New Roman" w:hAnsi="Times New Roman" w:cs="Times New Roman"/>
          <w:sz w:val="24"/>
          <w:szCs w:val="24"/>
        </w:rPr>
        <w:t xml:space="preserve"> l</w:t>
      </w:r>
      <w:r w:rsidR="00721D67" w:rsidRPr="005F7E23">
        <w:rPr>
          <w:rFonts w:ascii="Times New Roman" w:hAnsi="Times New Roman" w:cs="Times New Roman"/>
          <w:sz w:val="24"/>
          <w:szCs w:val="24"/>
        </w:rPr>
        <w:t>epší možnost využít výhod, jež jim nabízel</w:t>
      </w:r>
      <w:r w:rsidR="00544807" w:rsidRPr="005F7E23">
        <w:rPr>
          <w:rFonts w:ascii="Times New Roman" w:hAnsi="Times New Roman" w:cs="Times New Roman"/>
          <w:sz w:val="24"/>
          <w:szCs w:val="24"/>
        </w:rPr>
        <w:t xml:space="preserve">a nová úprava zásady </w:t>
      </w:r>
      <w:r w:rsidRPr="005F7E23">
        <w:rPr>
          <w:rFonts w:ascii="Times New Roman" w:hAnsi="Times New Roman" w:cs="Times New Roman"/>
          <w:sz w:val="24"/>
          <w:szCs w:val="24"/>
        </w:rPr>
        <w:t xml:space="preserve">partnerství. </w:t>
      </w:r>
      <w:r w:rsidR="007D3B16" w:rsidRPr="005F7E23">
        <w:rPr>
          <w:rFonts w:ascii="Times New Roman" w:hAnsi="Times New Roman" w:cs="Times New Roman"/>
          <w:sz w:val="24"/>
          <w:szCs w:val="24"/>
        </w:rPr>
        <w:t>Sama EK hodnotila úspěch p</w:t>
      </w:r>
      <w:r w:rsidR="00544807" w:rsidRPr="005F7E23">
        <w:rPr>
          <w:rFonts w:ascii="Times New Roman" w:hAnsi="Times New Roman" w:cs="Times New Roman"/>
          <w:sz w:val="24"/>
          <w:szCs w:val="24"/>
        </w:rPr>
        <w:t xml:space="preserve">artnerství </w:t>
      </w:r>
      <w:r w:rsidR="007D3B16" w:rsidRPr="005F7E23">
        <w:rPr>
          <w:rFonts w:ascii="Times New Roman" w:hAnsi="Times New Roman" w:cs="Times New Roman"/>
          <w:sz w:val="24"/>
          <w:szCs w:val="24"/>
        </w:rPr>
        <w:t>takto</w:t>
      </w:r>
      <w:r w:rsidRPr="005F7E23">
        <w:rPr>
          <w:rFonts w:ascii="Times New Roman" w:hAnsi="Times New Roman" w:cs="Times New Roman"/>
          <w:sz w:val="24"/>
          <w:szCs w:val="24"/>
        </w:rPr>
        <w:t>: „</w:t>
      </w:r>
      <w:r w:rsidRPr="005F7E23">
        <w:rPr>
          <w:rFonts w:ascii="Times New Roman" w:hAnsi="Times New Roman" w:cs="Times New Roman"/>
          <w:i/>
          <w:sz w:val="24"/>
          <w:szCs w:val="24"/>
        </w:rPr>
        <w:t>Zatímco byl učiněn značný pokrok v angažování regionálních aktérů, zejména tam, kde je regionalizace nejméně rozvinutá, angažování těch aktérů, kterých se opatření bezprostředně týkají, je stále velice nestejnorodé</w:t>
      </w:r>
      <w:r w:rsidR="0033132B" w:rsidRPr="005F7E23">
        <w:rPr>
          <w:rFonts w:ascii="Times New Roman" w:hAnsi="Times New Roman" w:cs="Times New Roman"/>
          <w:sz w:val="24"/>
          <w:szCs w:val="24"/>
        </w:rPr>
        <w:t>“.</w:t>
      </w:r>
      <w:r w:rsidR="0033132B" w:rsidRPr="005F7E23">
        <w:rPr>
          <w:rStyle w:val="Znakapoznpodarou"/>
          <w:rFonts w:ascii="Times New Roman" w:hAnsi="Times New Roman" w:cs="Times New Roman"/>
          <w:sz w:val="24"/>
          <w:szCs w:val="24"/>
        </w:rPr>
        <w:footnoteReference w:id="161"/>
      </w:r>
    </w:p>
    <w:p w:rsidR="007E27FD" w:rsidRPr="005F7E23" w:rsidRDefault="000F71AE" w:rsidP="007E27FD">
      <w:pPr>
        <w:ind w:firstLine="708"/>
        <w:rPr>
          <w:rFonts w:cs="Times New Roman"/>
          <w:szCs w:val="24"/>
        </w:rPr>
      </w:pPr>
      <w:r w:rsidRPr="005F7E23">
        <w:rPr>
          <w:rFonts w:cs="Times New Roman"/>
          <w:szCs w:val="24"/>
        </w:rPr>
        <w:t>Jako praktický příklad úspěšného uplatňování politických partnerskýc</w:t>
      </w:r>
      <w:r w:rsidR="00301A04">
        <w:rPr>
          <w:rFonts w:cs="Times New Roman"/>
          <w:szCs w:val="24"/>
        </w:rPr>
        <w:t>h sítí můžeme zmínit zachování c</w:t>
      </w:r>
      <w:r w:rsidRPr="005F7E23">
        <w:rPr>
          <w:rFonts w:cs="Times New Roman"/>
          <w:szCs w:val="24"/>
        </w:rPr>
        <w:t xml:space="preserve">íle 2 v původní podobě nastavené předchozí reformou. Na jeho změnu byl </w:t>
      </w:r>
      <w:r w:rsidRPr="005F7E23">
        <w:rPr>
          <w:rFonts w:cs="Times New Roman"/>
          <w:szCs w:val="24"/>
        </w:rPr>
        <w:lastRenderedPageBreak/>
        <w:t xml:space="preserve">totiž vyvíjen silný tlak ze strany ČS, avšak </w:t>
      </w:r>
      <w:r w:rsidR="007E27FD" w:rsidRPr="005F7E23">
        <w:rPr>
          <w:rFonts w:cs="Times New Roman"/>
          <w:szCs w:val="24"/>
        </w:rPr>
        <w:t>díky účinnému lobbingu Asociace evropských pr</w:t>
      </w:r>
      <w:r w:rsidR="00785FD2" w:rsidRPr="005F7E23">
        <w:rPr>
          <w:rFonts w:cs="Times New Roman"/>
          <w:szCs w:val="24"/>
        </w:rPr>
        <w:t xml:space="preserve">ůmyslových regionů </w:t>
      </w:r>
      <w:r w:rsidR="009E7317" w:rsidRPr="005F7E23">
        <w:rPr>
          <w:rFonts w:cs="Times New Roman"/>
          <w:szCs w:val="24"/>
        </w:rPr>
        <w:t>a jejími</w:t>
      </w:r>
      <w:r w:rsidR="007E27FD" w:rsidRPr="005F7E23">
        <w:rPr>
          <w:rFonts w:cs="Times New Roman"/>
          <w:szCs w:val="24"/>
        </w:rPr>
        <w:t xml:space="preserve"> kontakty s EK, se jej podařilo zachovat v původní podobě.</w:t>
      </w:r>
      <w:r w:rsidR="00785FD2" w:rsidRPr="005F7E23">
        <w:rPr>
          <w:rStyle w:val="Znakapoznpodarou"/>
          <w:rFonts w:cs="Times New Roman"/>
          <w:szCs w:val="24"/>
        </w:rPr>
        <w:footnoteReference w:id="162"/>
      </w:r>
    </w:p>
    <w:p w:rsidR="00041826" w:rsidRPr="005F7E23" w:rsidRDefault="00397709" w:rsidP="00397709">
      <w:pPr>
        <w:pStyle w:val="Bezmezer"/>
        <w:tabs>
          <w:tab w:val="left" w:pos="4103"/>
        </w:tabs>
        <w:spacing w:line="360" w:lineRule="auto"/>
        <w:ind w:firstLine="708"/>
        <w:jc w:val="both"/>
        <w:rPr>
          <w:rFonts w:ascii="Times New Roman" w:hAnsi="Times New Roman" w:cs="Times New Roman"/>
          <w:sz w:val="24"/>
          <w:szCs w:val="24"/>
        </w:rPr>
      </w:pPr>
      <w:r w:rsidRPr="005F7E23">
        <w:rPr>
          <w:rFonts w:ascii="Times New Roman" w:hAnsi="Times New Roman" w:cs="Times New Roman"/>
          <w:sz w:val="24"/>
          <w:szCs w:val="24"/>
        </w:rPr>
        <w:tab/>
      </w:r>
    </w:p>
    <w:p w:rsidR="00EC0089" w:rsidRPr="005F7E23" w:rsidRDefault="00F20B0B" w:rsidP="004C6566">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Podíváme-li se na</w:t>
      </w:r>
      <w:r w:rsidR="0064025E" w:rsidRPr="005F7E23">
        <w:rPr>
          <w:rFonts w:ascii="Times New Roman" w:hAnsi="Times New Roman" w:cs="Times New Roman"/>
          <w:sz w:val="24"/>
          <w:szCs w:val="24"/>
        </w:rPr>
        <w:t xml:space="preserve"> reformu</w:t>
      </w:r>
      <w:r w:rsidR="00DD66C4" w:rsidRPr="005F7E23">
        <w:rPr>
          <w:rFonts w:ascii="Times New Roman" w:hAnsi="Times New Roman" w:cs="Times New Roman"/>
          <w:sz w:val="24"/>
          <w:szCs w:val="24"/>
        </w:rPr>
        <w:t xml:space="preserve"> </w:t>
      </w:r>
      <w:r w:rsidR="00DD66C4" w:rsidRPr="005F7E23">
        <w:rPr>
          <w:rFonts w:ascii="Times New Roman" w:hAnsi="Times New Roman" w:cs="Times New Roman"/>
          <w:b/>
          <w:sz w:val="24"/>
          <w:szCs w:val="24"/>
        </w:rPr>
        <w:t>princip</w:t>
      </w:r>
      <w:r w:rsidR="0064025E" w:rsidRPr="005F7E23">
        <w:rPr>
          <w:rFonts w:ascii="Times New Roman" w:hAnsi="Times New Roman" w:cs="Times New Roman"/>
          <w:b/>
          <w:sz w:val="24"/>
          <w:szCs w:val="24"/>
        </w:rPr>
        <w:t>u</w:t>
      </w:r>
      <w:r w:rsidR="00DD66C4" w:rsidRPr="005F7E23">
        <w:rPr>
          <w:rFonts w:ascii="Times New Roman" w:hAnsi="Times New Roman" w:cs="Times New Roman"/>
          <w:b/>
          <w:sz w:val="24"/>
          <w:szCs w:val="24"/>
        </w:rPr>
        <w:t xml:space="preserve"> adicionality</w:t>
      </w:r>
      <w:r w:rsidR="00DD66C4" w:rsidRPr="005F7E23">
        <w:rPr>
          <w:rFonts w:ascii="Times New Roman" w:hAnsi="Times New Roman" w:cs="Times New Roman"/>
          <w:sz w:val="24"/>
          <w:szCs w:val="24"/>
        </w:rPr>
        <w:t>,</w:t>
      </w:r>
      <w:r w:rsidRPr="005F7E23">
        <w:rPr>
          <w:rFonts w:ascii="Times New Roman" w:hAnsi="Times New Roman" w:cs="Times New Roman"/>
          <w:sz w:val="24"/>
          <w:szCs w:val="24"/>
        </w:rPr>
        <w:t xml:space="preserve"> zjistíme, že </w:t>
      </w:r>
      <w:r w:rsidR="0064025E" w:rsidRPr="005F7E23">
        <w:rPr>
          <w:rFonts w:ascii="Times New Roman" w:hAnsi="Times New Roman" w:cs="Times New Roman"/>
          <w:sz w:val="24"/>
          <w:szCs w:val="24"/>
        </w:rPr>
        <w:t>se zde t</w:t>
      </w:r>
      <w:r w:rsidRPr="005F7E23">
        <w:rPr>
          <w:rFonts w:ascii="Times New Roman" w:hAnsi="Times New Roman" w:cs="Times New Roman"/>
          <w:sz w:val="24"/>
          <w:szCs w:val="24"/>
        </w:rPr>
        <w:t>aké</w:t>
      </w:r>
      <w:r w:rsidR="0064025E" w:rsidRPr="005F7E23">
        <w:rPr>
          <w:rFonts w:ascii="Times New Roman" w:hAnsi="Times New Roman" w:cs="Times New Roman"/>
          <w:sz w:val="24"/>
          <w:szCs w:val="24"/>
        </w:rPr>
        <w:t xml:space="preserve"> udály</w:t>
      </w:r>
      <w:r w:rsidRPr="005F7E23">
        <w:rPr>
          <w:rFonts w:ascii="Times New Roman" w:hAnsi="Times New Roman" w:cs="Times New Roman"/>
          <w:sz w:val="24"/>
          <w:szCs w:val="24"/>
        </w:rPr>
        <w:t xml:space="preserve"> jist</w:t>
      </w:r>
      <w:r w:rsidR="0064025E" w:rsidRPr="005F7E23">
        <w:rPr>
          <w:rFonts w:ascii="Times New Roman" w:hAnsi="Times New Roman" w:cs="Times New Roman"/>
          <w:sz w:val="24"/>
          <w:szCs w:val="24"/>
        </w:rPr>
        <w:t>é</w:t>
      </w:r>
      <w:r w:rsidRPr="005F7E23">
        <w:rPr>
          <w:rFonts w:ascii="Times New Roman" w:hAnsi="Times New Roman" w:cs="Times New Roman"/>
          <w:sz w:val="24"/>
          <w:szCs w:val="24"/>
        </w:rPr>
        <w:t xml:space="preserve"> změn</w:t>
      </w:r>
      <w:r w:rsidR="0064025E" w:rsidRPr="005F7E23">
        <w:rPr>
          <w:rFonts w:ascii="Times New Roman" w:hAnsi="Times New Roman" w:cs="Times New Roman"/>
          <w:sz w:val="24"/>
          <w:szCs w:val="24"/>
        </w:rPr>
        <w:t>y</w:t>
      </w:r>
      <w:r w:rsidRPr="005F7E23">
        <w:rPr>
          <w:rFonts w:ascii="Times New Roman" w:hAnsi="Times New Roman" w:cs="Times New Roman"/>
          <w:sz w:val="24"/>
          <w:szCs w:val="24"/>
        </w:rPr>
        <w:t xml:space="preserve">. </w:t>
      </w:r>
      <w:r w:rsidR="00EC0089" w:rsidRPr="005F7E23">
        <w:rPr>
          <w:rFonts w:ascii="Times New Roman" w:hAnsi="Times New Roman" w:cs="Times New Roman"/>
          <w:sz w:val="24"/>
          <w:szCs w:val="24"/>
        </w:rPr>
        <w:t>Jeho nová definice</w:t>
      </w:r>
      <w:r w:rsidR="00785FD2" w:rsidRPr="005F7E23">
        <w:rPr>
          <w:rFonts w:ascii="Times New Roman" w:hAnsi="Times New Roman" w:cs="Times New Roman"/>
          <w:sz w:val="24"/>
          <w:szCs w:val="24"/>
        </w:rPr>
        <w:t>, obsažená v čl. 9 reformního nařízení,</w:t>
      </w:r>
      <w:r w:rsidR="00EC0089" w:rsidRPr="005F7E23">
        <w:rPr>
          <w:rFonts w:ascii="Times New Roman" w:hAnsi="Times New Roman" w:cs="Times New Roman"/>
          <w:sz w:val="24"/>
          <w:szCs w:val="24"/>
        </w:rPr>
        <w:t xml:space="preserve"> vypadala následovně: „</w:t>
      </w:r>
      <w:r w:rsidR="00EC0089" w:rsidRPr="005F7E23">
        <w:rPr>
          <w:rFonts w:ascii="Times New Roman" w:hAnsi="Times New Roman" w:cs="Times New Roman"/>
          <w:i/>
          <w:sz w:val="24"/>
          <w:szCs w:val="24"/>
        </w:rPr>
        <w:t xml:space="preserve">Prostředky strukturálních fondů a </w:t>
      </w:r>
      <w:r w:rsidR="00047708">
        <w:rPr>
          <w:rFonts w:ascii="Times New Roman" w:hAnsi="Times New Roman" w:cs="Times New Roman"/>
          <w:i/>
          <w:sz w:val="24"/>
          <w:szCs w:val="24"/>
        </w:rPr>
        <w:t>FNPR</w:t>
      </w:r>
      <w:r w:rsidR="00EC0089" w:rsidRPr="005F7E23">
        <w:rPr>
          <w:rFonts w:ascii="Times New Roman" w:hAnsi="Times New Roman" w:cs="Times New Roman"/>
          <w:i/>
          <w:sz w:val="24"/>
          <w:szCs w:val="24"/>
        </w:rPr>
        <w:t xml:space="preserve"> nemohou nahrazovat veřejné výdaje na strukturální nebo podobné operace v členských státech. </w:t>
      </w:r>
      <w:r w:rsidR="0011665D" w:rsidRPr="005F7E23">
        <w:rPr>
          <w:rFonts w:ascii="Times New Roman" w:hAnsi="Times New Roman" w:cs="Times New Roman"/>
          <w:i/>
          <w:sz w:val="24"/>
          <w:szCs w:val="24"/>
        </w:rPr>
        <w:t>Za tímto účelem Komise a členské státy zajistí při utváření a implementaci Rámců podpory Společenství, že členský stát zachová své veřejné strukturální nebo obdobné výdaje nejméně na stejné úrovni jako v předchozím programovém období s přihlédnutím k</w:t>
      </w:r>
      <w:r w:rsidR="00FB01FF" w:rsidRPr="005F7E23">
        <w:rPr>
          <w:rFonts w:ascii="Times New Roman" w:hAnsi="Times New Roman" w:cs="Times New Roman"/>
          <w:i/>
          <w:sz w:val="24"/>
          <w:szCs w:val="24"/>
        </w:rPr>
        <w:t xml:space="preserve"> makroekonomickým podmínkám, za kterých financování probíhá, stejně jako k dalším specifickým ekonomickým okolnostem, jmenovitě privatizaci, neobvyklé úrovni veřejných strukturálních výdajů uskutečněných v předchozím programovém období a hospodářskému cyklu národní ekonomiky. Komise a členské státy si rovněž při vytváření Rámců podpory Společenství </w:t>
      </w:r>
      <w:r w:rsidR="00730388" w:rsidRPr="005F7E23">
        <w:rPr>
          <w:rFonts w:ascii="Times New Roman" w:hAnsi="Times New Roman" w:cs="Times New Roman"/>
          <w:i/>
          <w:sz w:val="24"/>
          <w:szCs w:val="24"/>
        </w:rPr>
        <w:t>dohodnou pravidla pro ověřování adicionality. Za účelem umožnění ověřování principu adicionality musí členský stát Komisi předložit příslušné finanční informace v době předkládání plánů a pak průběžně během impleme</w:t>
      </w:r>
      <w:r w:rsidR="0064025E" w:rsidRPr="005F7E23">
        <w:rPr>
          <w:rFonts w:ascii="Times New Roman" w:hAnsi="Times New Roman" w:cs="Times New Roman"/>
          <w:i/>
          <w:sz w:val="24"/>
          <w:szCs w:val="24"/>
        </w:rPr>
        <w:t>ntace Rámce podpory Společenství</w:t>
      </w:r>
      <w:r w:rsidR="00730388" w:rsidRPr="005F7E23">
        <w:rPr>
          <w:rFonts w:ascii="Times New Roman" w:hAnsi="Times New Roman" w:cs="Times New Roman"/>
          <w:i/>
          <w:sz w:val="24"/>
          <w:szCs w:val="24"/>
        </w:rPr>
        <w:t>.</w:t>
      </w:r>
      <w:r w:rsidR="0064025E" w:rsidRPr="005F7E23">
        <w:rPr>
          <w:rFonts w:ascii="Times New Roman" w:hAnsi="Times New Roman" w:cs="Times New Roman"/>
          <w:i/>
          <w:sz w:val="24"/>
          <w:szCs w:val="24"/>
        </w:rPr>
        <w:t>“</w:t>
      </w:r>
      <w:r w:rsidR="00785FD2" w:rsidRPr="005F7E23">
        <w:rPr>
          <w:rStyle w:val="Znakapoznpodarou"/>
          <w:rFonts w:ascii="Times New Roman" w:hAnsi="Times New Roman" w:cs="Times New Roman"/>
          <w:sz w:val="24"/>
          <w:szCs w:val="24"/>
        </w:rPr>
        <w:footnoteReference w:id="163"/>
      </w:r>
    </w:p>
    <w:p w:rsidR="00FA7DAD" w:rsidRPr="005F7E23" w:rsidRDefault="0074042D" w:rsidP="00F86F89">
      <w:pPr>
        <w:pStyle w:val="Bezmezer"/>
        <w:spacing w:line="360" w:lineRule="auto"/>
        <w:ind w:firstLine="708"/>
        <w:jc w:val="both"/>
        <w:rPr>
          <w:rFonts w:ascii="Times New Roman" w:hAnsi="Times New Roman" w:cs="Times New Roman"/>
          <w:sz w:val="24"/>
          <w:szCs w:val="24"/>
        </w:rPr>
      </w:pPr>
      <w:r w:rsidRPr="005F7E23">
        <w:rPr>
          <w:rFonts w:ascii="Times New Roman" w:hAnsi="Times New Roman" w:cs="Times New Roman"/>
          <w:sz w:val="24"/>
          <w:szCs w:val="24"/>
        </w:rPr>
        <w:t xml:space="preserve">Ve výsledku toto znamenalo, že </w:t>
      </w:r>
      <w:r w:rsidR="00F20B0B" w:rsidRPr="005F7E23">
        <w:rPr>
          <w:rFonts w:ascii="Times New Roman" w:hAnsi="Times New Roman" w:cs="Times New Roman"/>
          <w:sz w:val="24"/>
          <w:szCs w:val="24"/>
        </w:rPr>
        <w:t>ČS</w:t>
      </w:r>
      <w:r w:rsidRPr="005F7E23">
        <w:rPr>
          <w:rFonts w:ascii="Times New Roman" w:hAnsi="Times New Roman" w:cs="Times New Roman"/>
          <w:sz w:val="24"/>
          <w:szCs w:val="24"/>
        </w:rPr>
        <w:t xml:space="preserve"> mohly omezit své doplňkové výdaje na financování regionálních projektů, aniž by tak porušily pri</w:t>
      </w:r>
      <w:r w:rsidR="0064025E" w:rsidRPr="005F7E23">
        <w:rPr>
          <w:rFonts w:ascii="Times New Roman" w:hAnsi="Times New Roman" w:cs="Times New Roman"/>
          <w:sz w:val="24"/>
          <w:szCs w:val="24"/>
        </w:rPr>
        <w:t>ncip adicionality</w:t>
      </w:r>
      <w:r w:rsidRPr="005F7E23">
        <w:rPr>
          <w:rFonts w:ascii="Times New Roman" w:hAnsi="Times New Roman" w:cs="Times New Roman"/>
          <w:sz w:val="24"/>
          <w:szCs w:val="24"/>
        </w:rPr>
        <w:t>.</w:t>
      </w:r>
      <w:r w:rsidR="00785FD2" w:rsidRPr="005F7E23">
        <w:rPr>
          <w:rStyle w:val="Znakapoznpodarou"/>
          <w:rFonts w:ascii="Times New Roman" w:hAnsi="Times New Roman" w:cs="Times New Roman"/>
          <w:sz w:val="24"/>
          <w:szCs w:val="24"/>
        </w:rPr>
        <w:footnoteReference w:id="164"/>
      </w:r>
      <w:r w:rsidR="00785FD2" w:rsidRPr="005F7E23">
        <w:rPr>
          <w:rFonts w:ascii="Times New Roman" w:hAnsi="Times New Roman" w:cs="Times New Roman"/>
          <w:sz w:val="24"/>
          <w:szCs w:val="24"/>
        </w:rPr>
        <w:t xml:space="preserve"> Z </w:t>
      </w:r>
      <w:r w:rsidR="00547891" w:rsidRPr="005F7E23">
        <w:rPr>
          <w:rFonts w:ascii="Times New Roman" w:hAnsi="Times New Roman" w:cs="Times New Roman"/>
          <w:sz w:val="24"/>
          <w:szCs w:val="24"/>
        </w:rPr>
        <w:t>hlediska principu adiciona</w:t>
      </w:r>
      <w:r w:rsidR="00BD238A" w:rsidRPr="005F7E23">
        <w:rPr>
          <w:rFonts w:ascii="Times New Roman" w:hAnsi="Times New Roman" w:cs="Times New Roman"/>
          <w:sz w:val="24"/>
          <w:szCs w:val="24"/>
        </w:rPr>
        <w:t>lity tedy můžeme prohlásit, že</w:t>
      </w:r>
      <w:r w:rsidR="00547891" w:rsidRPr="005F7E23">
        <w:rPr>
          <w:rFonts w:ascii="Times New Roman" w:hAnsi="Times New Roman" w:cs="Times New Roman"/>
          <w:sz w:val="24"/>
          <w:szCs w:val="24"/>
        </w:rPr>
        <w:t xml:space="preserve"> došlo k oslabení vlivu EK na úkor ČS, jež se nově mohly „vymlouvat“ na zmiňované výjimky. </w:t>
      </w:r>
      <w:r w:rsidR="00BD238A" w:rsidRPr="005F7E23">
        <w:rPr>
          <w:rFonts w:ascii="Times New Roman" w:hAnsi="Times New Roman" w:cs="Times New Roman"/>
          <w:sz w:val="24"/>
          <w:szCs w:val="24"/>
        </w:rPr>
        <w:t>Prosazení této změny představovalo</w:t>
      </w:r>
      <w:r w:rsidR="00547891" w:rsidRPr="005F7E23">
        <w:rPr>
          <w:rFonts w:ascii="Times New Roman" w:hAnsi="Times New Roman" w:cs="Times New Roman"/>
          <w:sz w:val="24"/>
          <w:szCs w:val="24"/>
        </w:rPr>
        <w:t xml:space="preserve"> reakci ČS na </w:t>
      </w:r>
      <w:r w:rsidR="00BD238A" w:rsidRPr="005F7E23">
        <w:rPr>
          <w:rFonts w:ascii="Times New Roman" w:hAnsi="Times New Roman" w:cs="Times New Roman"/>
          <w:sz w:val="24"/>
          <w:szCs w:val="24"/>
        </w:rPr>
        <w:t>monopolizování vlivu EK nad uplatňování</w:t>
      </w:r>
      <w:r w:rsidR="00AD1EB1" w:rsidRPr="005F7E23">
        <w:rPr>
          <w:rFonts w:ascii="Times New Roman" w:hAnsi="Times New Roman" w:cs="Times New Roman"/>
          <w:sz w:val="24"/>
          <w:szCs w:val="24"/>
        </w:rPr>
        <w:t>m</w:t>
      </w:r>
      <w:r w:rsidR="00BD238A" w:rsidRPr="005F7E23">
        <w:rPr>
          <w:rFonts w:ascii="Times New Roman" w:hAnsi="Times New Roman" w:cs="Times New Roman"/>
          <w:sz w:val="24"/>
          <w:szCs w:val="24"/>
        </w:rPr>
        <w:t xml:space="preserve"> adicionality, </w:t>
      </w:r>
      <w:r w:rsidR="00AD1EB1" w:rsidRPr="005F7E23">
        <w:rPr>
          <w:rFonts w:ascii="Times New Roman" w:hAnsi="Times New Roman" w:cs="Times New Roman"/>
          <w:sz w:val="24"/>
          <w:szCs w:val="24"/>
        </w:rPr>
        <w:t>který získala díky</w:t>
      </w:r>
      <w:r w:rsidR="00BD238A" w:rsidRPr="005F7E23">
        <w:rPr>
          <w:rFonts w:ascii="Times New Roman" w:hAnsi="Times New Roman" w:cs="Times New Roman"/>
          <w:sz w:val="24"/>
          <w:szCs w:val="24"/>
        </w:rPr>
        <w:t xml:space="preserve"> předchozí reformě</w:t>
      </w:r>
      <w:r w:rsidR="00AD1EB1" w:rsidRPr="005F7E23">
        <w:rPr>
          <w:rFonts w:ascii="Times New Roman" w:hAnsi="Times New Roman" w:cs="Times New Roman"/>
          <w:sz w:val="24"/>
          <w:szCs w:val="24"/>
        </w:rPr>
        <w:t>,</w:t>
      </w:r>
      <w:r w:rsidR="00BD238A" w:rsidRPr="005F7E23">
        <w:rPr>
          <w:rFonts w:ascii="Times New Roman" w:hAnsi="Times New Roman" w:cs="Times New Roman"/>
          <w:sz w:val="24"/>
          <w:szCs w:val="24"/>
        </w:rPr>
        <w:t xml:space="preserve"> a</w:t>
      </w:r>
      <w:r w:rsidR="00AD1EB1" w:rsidRPr="005F7E23">
        <w:rPr>
          <w:rFonts w:ascii="Times New Roman" w:hAnsi="Times New Roman" w:cs="Times New Roman"/>
          <w:sz w:val="24"/>
          <w:szCs w:val="24"/>
        </w:rPr>
        <w:t xml:space="preserve"> také na vítězství EK</w:t>
      </w:r>
      <w:r w:rsidR="00BD238A" w:rsidRPr="005F7E23">
        <w:rPr>
          <w:rFonts w:ascii="Times New Roman" w:hAnsi="Times New Roman" w:cs="Times New Roman"/>
          <w:sz w:val="24"/>
          <w:szCs w:val="24"/>
        </w:rPr>
        <w:t xml:space="preserve"> nad britskou vládou ve zmiňovaném „RECHAR“ sporu.</w:t>
      </w:r>
    </w:p>
    <w:p w:rsidR="00041826" w:rsidRPr="005F7E23" w:rsidRDefault="00041826" w:rsidP="00710BF5">
      <w:pPr>
        <w:pStyle w:val="Bezmezer"/>
        <w:spacing w:line="360" w:lineRule="auto"/>
        <w:ind w:firstLine="708"/>
        <w:jc w:val="both"/>
        <w:rPr>
          <w:rFonts w:ascii="Times New Roman" w:hAnsi="Times New Roman" w:cs="Times New Roman"/>
          <w:sz w:val="24"/>
          <w:szCs w:val="24"/>
        </w:rPr>
      </w:pPr>
    </w:p>
    <w:p w:rsidR="00A30B9E" w:rsidRPr="005F7E23" w:rsidRDefault="005260DD" w:rsidP="004C6566">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 xml:space="preserve">Celkově můžeme prohlásit, že reforma politiky HSS z roku 1993 nepřinesla žádné </w:t>
      </w:r>
      <w:r w:rsidR="00171C59" w:rsidRPr="005F7E23">
        <w:rPr>
          <w:rFonts w:ascii="Times New Roman" w:hAnsi="Times New Roman" w:cs="Times New Roman"/>
          <w:sz w:val="24"/>
          <w:szCs w:val="24"/>
        </w:rPr>
        <w:t>radikální</w:t>
      </w:r>
      <w:r w:rsidRPr="005F7E23">
        <w:rPr>
          <w:rFonts w:ascii="Times New Roman" w:hAnsi="Times New Roman" w:cs="Times New Roman"/>
          <w:sz w:val="24"/>
          <w:szCs w:val="24"/>
        </w:rPr>
        <w:t xml:space="preserve"> změny, což ostatně korespondovalo s návrhem EK, jež se nesnažila učinit nějakou další rozsáhlou a zásadní reformu</w:t>
      </w:r>
      <w:r w:rsidR="00497207" w:rsidRPr="005F7E23">
        <w:rPr>
          <w:rFonts w:ascii="Times New Roman" w:hAnsi="Times New Roman" w:cs="Times New Roman"/>
          <w:sz w:val="24"/>
          <w:szCs w:val="24"/>
        </w:rPr>
        <w:t>, ale spíše stavět na základech předchozí a</w:t>
      </w:r>
      <w:r w:rsidRPr="005F7E23">
        <w:rPr>
          <w:rFonts w:ascii="Times New Roman" w:hAnsi="Times New Roman" w:cs="Times New Roman"/>
          <w:sz w:val="24"/>
          <w:szCs w:val="24"/>
        </w:rPr>
        <w:t xml:space="preserve"> vylepšovat</w:t>
      </w:r>
      <w:r w:rsidR="00497207" w:rsidRPr="005F7E23">
        <w:rPr>
          <w:rFonts w:ascii="Times New Roman" w:hAnsi="Times New Roman" w:cs="Times New Roman"/>
          <w:sz w:val="24"/>
          <w:szCs w:val="24"/>
        </w:rPr>
        <w:t xml:space="preserve"> je, jak uvedl komisař pro </w:t>
      </w:r>
      <w:r w:rsidR="009715AE">
        <w:rPr>
          <w:rFonts w:ascii="Times New Roman" w:hAnsi="Times New Roman" w:cs="Times New Roman"/>
          <w:sz w:val="24"/>
          <w:szCs w:val="24"/>
        </w:rPr>
        <w:t xml:space="preserve">RP </w:t>
      </w:r>
      <w:r w:rsidR="00497207" w:rsidRPr="005F7E23">
        <w:rPr>
          <w:rFonts w:ascii="Times New Roman" w:hAnsi="Times New Roman" w:cs="Times New Roman"/>
          <w:sz w:val="24"/>
          <w:szCs w:val="24"/>
        </w:rPr>
        <w:t>Millan</w:t>
      </w:r>
      <w:r w:rsidRPr="005F7E23">
        <w:rPr>
          <w:rFonts w:ascii="Times New Roman" w:hAnsi="Times New Roman" w:cs="Times New Roman"/>
          <w:sz w:val="24"/>
          <w:szCs w:val="24"/>
        </w:rPr>
        <w:t>,</w:t>
      </w:r>
      <w:r w:rsidR="00497207" w:rsidRPr="005F7E23">
        <w:rPr>
          <w:rFonts w:ascii="Times New Roman" w:hAnsi="Times New Roman" w:cs="Times New Roman"/>
          <w:sz w:val="24"/>
          <w:szCs w:val="24"/>
        </w:rPr>
        <w:t xml:space="preserve"> jenž prohlásil,</w:t>
      </w:r>
      <w:r w:rsidRPr="005F7E23">
        <w:rPr>
          <w:rFonts w:ascii="Times New Roman" w:hAnsi="Times New Roman" w:cs="Times New Roman"/>
          <w:sz w:val="24"/>
          <w:szCs w:val="24"/>
        </w:rPr>
        <w:t xml:space="preserve"> že principy z roku 1988 se osvědčily a do </w:t>
      </w:r>
      <w:r w:rsidRPr="005F7E23">
        <w:rPr>
          <w:rFonts w:ascii="Times New Roman" w:hAnsi="Times New Roman" w:cs="Times New Roman"/>
          <w:sz w:val="24"/>
          <w:szCs w:val="24"/>
        </w:rPr>
        <w:lastRenderedPageBreak/>
        <w:t>budoucna bude třeba pouze drobných úprav. S tím souhlasila i E</w:t>
      </w:r>
      <w:r w:rsidR="00191BAB" w:rsidRPr="005F7E23">
        <w:rPr>
          <w:rFonts w:ascii="Times New Roman" w:hAnsi="Times New Roman" w:cs="Times New Roman"/>
          <w:sz w:val="24"/>
          <w:szCs w:val="24"/>
        </w:rPr>
        <w:t>R,</w:t>
      </w:r>
      <w:r w:rsidR="00497207" w:rsidRPr="005F7E23">
        <w:rPr>
          <w:rFonts w:ascii="Times New Roman" w:hAnsi="Times New Roman" w:cs="Times New Roman"/>
          <w:sz w:val="24"/>
          <w:szCs w:val="24"/>
        </w:rPr>
        <w:t xml:space="preserve"> </w:t>
      </w:r>
      <w:r w:rsidR="00191BAB" w:rsidRPr="005F7E23">
        <w:rPr>
          <w:rFonts w:ascii="Times New Roman" w:hAnsi="Times New Roman" w:cs="Times New Roman"/>
          <w:sz w:val="24"/>
          <w:szCs w:val="24"/>
        </w:rPr>
        <w:t>proto</w:t>
      </w:r>
      <w:r w:rsidR="00497207" w:rsidRPr="005F7E23">
        <w:rPr>
          <w:rFonts w:ascii="Times New Roman" w:hAnsi="Times New Roman" w:cs="Times New Roman"/>
          <w:sz w:val="24"/>
          <w:szCs w:val="24"/>
        </w:rPr>
        <w:t xml:space="preserve"> </w:t>
      </w:r>
      <w:r w:rsidRPr="005F7E23">
        <w:rPr>
          <w:rFonts w:ascii="Times New Roman" w:hAnsi="Times New Roman" w:cs="Times New Roman"/>
          <w:sz w:val="24"/>
          <w:szCs w:val="24"/>
        </w:rPr>
        <w:t>na summitu v Edinburghu rozhodla, že stávající principy zůstanou zachovány.</w:t>
      </w:r>
      <w:r w:rsidR="00785FD2" w:rsidRPr="005F7E23">
        <w:rPr>
          <w:rStyle w:val="Znakapoznpodarou"/>
          <w:rFonts w:ascii="Times New Roman" w:hAnsi="Times New Roman" w:cs="Times New Roman"/>
          <w:sz w:val="24"/>
          <w:szCs w:val="24"/>
        </w:rPr>
        <w:footnoteReference w:id="165"/>
      </w:r>
    </w:p>
    <w:p w:rsidR="000A5CBE" w:rsidRPr="005F7E23" w:rsidRDefault="00497207" w:rsidP="004C6566">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 xml:space="preserve">Z hlediska vlivu jednotlivých </w:t>
      </w:r>
      <w:r w:rsidR="008974BE" w:rsidRPr="005F7E23">
        <w:rPr>
          <w:rFonts w:ascii="Times New Roman" w:hAnsi="Times New Roman" w:cs="Times New Roman"/>
          <w:sz w:val="24"/>
          <w:szCs w:val="24"/>
        </w:rPr>
        <w:t>subjektů</w:t>
      </w:r>
      <w:r w:rsidR="00A30B9E" w:rsidRPr="005F7E23">
        <w:rPr>
          <w:rFonts w:ascii="Times New Roman" w:hAnsi="Times New Roman" w:cs="Times New Roman"/>
          <w:sz w:val="24"/>
          <w:szCs w:val="24"/>
        </w:rPr>
        <w:t xml:space="preserve"> můžeme pozorovat lehké </w:t>
      </w:r>
      <w:r w:rsidR="005F1AE8" w:rsidRPr="005F7E23">
        <w:rPr>
          <w:rFonts w:ascii="Times New Roman" w:hAnsi="Times New Roman" w:cs="Times New Roman"/>
          <w:sz w:val="24"/>
          <w:szCs w:val="24"/>
        </w:rPr>
        <w:t>navýšení</w:t>
      </w:r>
      <w:r w:rsidR="00A30B9E" w:rsidRPr="005F7E23">
        <w:rPr>
          <w:rFonts w:ascii="Times New Roman" w:hAnsi="Times New Roman" w:cs="Times New Roman"/>
          <w:sz w:val="24"/>
          <w:szCs w:val="24"/>
        </w:rPr>
        <w:t xml:space="preserve"> </w:t>
      </w:r>
      <w:r w:rsidR="00171C59" w:rsidRPr="005F7E23">
        <w:rPr>
          <w:rFonts w:ascii="Times New Roman" w:hAnsi="Times New Roman" w:cs="Times New Roman"/>
          <w:sz w:val="24"/>
          <w:szCs w:val="24"/>
        </w:rPr>
        <w:t>rolí</w:t>
      </w:r>
      <w:r w:rsidR="00A30B9E" w:rsidRPr="005F7E23">
        <w:rPr>
          <w:rFonts w:ascii="Times New Roman" w:hAnsi="Times New Roman" w:cs="Times New Roman"/>
          <w:sz w:val="24"/>
          <w:szCs w:val="24"/>
        </w:rPr>
        <w:t xml:space="preserve"> národních vlád</w:t>
      </w:r>
      <w:r w:rsidR="005E7733" w:rsidRPr="005F7E23">
        <w:rPr>
          <w:rFonts w:ascii="Times New Roman" w:hAnsi="Times New Roman" w:cs="Times New Roman"/>
          <w:sz w:val="24"/>
          <w:szCs w:val="24"/>
        </w:rPr>
        <w:t>, které se mnohem více než v předchozí reformě bránily posilování vlivu EK.</w:t>
      </w:r>
      <w:r w:rsidR="00A30B9E" w:rsidRPr="005F7E23">
        <w:rPr>
          <w:rFonts w:ascii="Times New Roman" w:hAnsi="Times New Roman" w:cs="Times New Roman"/>
          <w:sz w:val="24"/>
          <w:szCs w:val="24"/>
        </w:rPr>
        <w:t xml:space="preserve"> Například si </w:t>
      </w:r>
      <w:r w:rsidR="00191BAB" w:rsidRPr="005F7E23">
        <w:rPr>
          <w:rFonts w:ascii="Times New Roman" w:hAnsi="Times New Roman" w:cs="Times New Roman"/>
          <w:sz w:val="24"/>
          <w:szCs w:val="24"/>
        </w:rPr>
        <w:t>prosadily</w:t>
      </w:r>
      <w:r w:rsidR="005F1AE8" w:rsidRPr="005F7E23">
        <w:rPr>
          <w:rFonts w:ascii="Times New Roman" w:hAnsi="Times New Roman" w:cs="Times New Roman"/>
          <w:sz w:val="24"/>
          <w:szCs w:val="24"/>
        </w:rPr>
        <w:t>, že některé regiony, co se nekvalifikovaly pro pomoc v rámci cíle 1, nakonec tyto prostředky ze SF získaly.</w:t>
      </w:r>
      <w:r w:rsidR="00A30B9E" w:rsidRPr="005F7E23">
        <w:rPr>
          <w:rFonts w:ascii="Times New Roman" w:hAnsi="Times New Roman" w:cs="Times New Roman"/>
          <w:sz w:val="24"/>
          <w:szCs w:val="24"/>
        </w:rPr>
        <w:t xml:space="preserve"> Silnějšího slo</w:t>
      </w:r>
      <w:r w:rsidR="00301A04">
        <w:rPr>
          <w:rFonts w:ascii="Times New Roman" w:hAnsi="Times New Roman" w:cs="Times New Roman"/>
          <w:sz w:val="24"/>
          <w:szCs w:val="24"/>
        </w:rPr>
        <w:t>va se vládám dostalo i v rámci cíle 2 a c</w:t>
      </w:r>
      <w:r w:rsidR="00A30B9E" w:rsidRPr="005F7E23">
        <w:rPr>
          <w:rFonts w:ascii="Times New Roman" w:hAnsi="Times New Roman" w:cs="Times New Roman"/>
          <w:sz w:val="24"/>
          <w:szCs w:val="24"/>
        </w:rPr>
        <w:t xml:space="preserve">íle 5b. Dalším vodítkem pro prokázání renacionalizace </w:t>
      </w:r>
      <w:r w:rsidR="00191BAB" w:rsidRPr="005F7E23">
        <w:rPr>
          <w:rFonts w:ascii="Times New Roman" w:hAnsi="Times New Roman" w:cs="Times New Roman"/>
          <w:sz w:val="24"/>
          <w:szCs w:val="24"/>
        </w:rPr>
        <w:t>politiky HSS</w:t>
      </w:r>
      <w:r w:rsidR="00A30B9E" w:rsidRPr="005F7E23">
        <w:rPr>
          <w:rFonts w:ascii="Times New Roman" w:hAnsi="Times New Roman" w:cs="Times New Roman"/>
          <w:sz w:val="24"/>
          <w:szCs w:val="24"/>
        </w:rPr>
        <w:t xml:space="preserve"> touto reformou </w:t>
      </w:r>
      <w:r w:rsidR="00191BAB" w:rsidRPr="005F7E23">
        <w:rPr>
          <w:rFonts w:ascii="Times New Roman" w:hAnsi="Times New Roman" w:cs="Times New Roman"/>
          <w:sz w:val="24"/>
          <w:szCs w:val="24"/>
        </w:rPr>
        <w:t>mělo být</w:t>
      </w:r>
      <w:r w:rsidR="00A30B9E" w:rsidRPr="005F7E23">
        <w:rPr>
          <w:rFonts w:ascii="Times New Roman" w:hAnsi="Times New Roman" w:cs="Times New Roman"/>
          <w:sz w:val="24"/>
          <w:szCs w:val="24"/>
        </w:rPr>
        <w:t xml:space="preserve"> oslabení</w:t>
      </w:r>
      <w:r w:rsidR="005260DD" w:rsidRPr="005F7E23">
        <w:rPr>
          <w:rFonts w:ascii="Times New Roman" w:hAnsi="Times New Roman" w:cs="Times New Roman"/>
          <w:sz w:val="24"/>
          <w:szCs w:val="24"/>
        </w:rPr>
        <w:t xml:space="preserve"> </w:t>
      </w:r>
      <w:r w:rsidR="008974BE" w:rsidRPr="005F7E23">
        <w:rPr>
          <w:rFonts w:ascii="Times New Roman" w:hAnsi="Times New Roman" w:cs="Times New Roman"/>
          <w:sz w:val="24"/>
          <w:szCs w:val="24"/>
        </w:rPr>
        <w:t>I</w:t>
      </w:r>
      <w:r w:rsidR="006262EE">
        <w:rPr>
          <w:rFonts w:ascii="Times New Roman" w:hAnsi="Times New Roman" w:cs="Times New Roman"/>
          <w:sz w:val="24"/>
          <w:szCs w:val="24"/>
        </w:rPr>
        <w:t>S</w:t>
      </w:r>
      <w:r w:rsidR="005E7733" w:rsidRPr="005F7E23">
        <w:rPr>
          <w:rFonts w:ascii="Times New Roman" w:hAnsi="Times New Roman" w:cs="Times New Roman"/>
          <w:sz w:val="24"/>
          <w:szCs w:val="24"/>
        </w:rPr>
        <w:t>.</w:t>
      </w:r>
      <w:r w:rsidR="00A30B9E" w:rsidRPr="005F7E23">
        <w:rPr>
          <w:rFonts w:ascii="Times New Roman" w:hAnsi="Times New Roman" w:cs="Times New Roman"/>
          <w:sz w:val="24"/>
          <w:szCs w:val="24"/>
        </w:rPr>
        <w:t xml:space="preserve"> </w:t>
      </w:r>
      <w:r w:rsidR="00AE5653" w:rsidRPr="005F7E23">
        <w:rPr>
          <w:rFonts w:ascii="Times New Roman" w:hAnsi="Times New Roman" w:cs="Times New Roman"/>
          <w:sz w:val="24"/>
          <w:szCs w:val="24"/>
        </w:rPr>
        <w:t>Určitého rozmělnění se dočk</w:t>
      </w:r>
      <w:r w:rsidR="00785FD2" w:rsidRPr="005F7E23">
        <w:rPr>
          <w:rFonts w:ascii="Times New Roman" w:hAnsi="Times New Roman" w:cs="Times New Roman"/>
          <w:sz w:val="24"/>
          <w:szCs w:val="24"/>
        </w:rPr>
        <w:t>al taktéž princip adicionality.</w:t>
      </w:r>
      <w:r w:rsidR="00785FD2" w:rsidRPr="005F7E23">
        <w:rPr>
          <w:rStyle w:val="Znakapoznpodarou"/>
          <w:rFonts w:ascii="Times New Roman" w:hAnsi="Times New Roman" w:cs="Times New Roman"/>
          <w:sz w:val="24"/>
          <w:szCs w:val="24"/>
        </w:rPr>
        <w:footnoteReference w:id="166"/>
      </w:r>
      <w:r w:rsidR="00785FD2" w:rsidRPr="005F7E23">
        <w:rPr>
          <w:rFonts w:ascii="Times New Roman" w:hAnsi="Times New Roman" w:cs="Times New Roman"/>
          <w:sz w:val="24"/>
          <w:szCs w:val="24"/>
        </w:rPr>
        <w:t xml:space="preserve"> </w:t>
      </w:r>
      <w:r w:rsidR="005A4986" w:rsidRPr="005F7E23">
        <w:rPr>
          <w:rFonts w:ascii="Times New Roman" w:hAnsi="Times New Roman" w:cs="Times New Roman"/>
          <w:sz w:val="24"/>
          <w:szCs w:val="24"/>
        </w:rPr>
        <w:t>ČS si navíc prosadily vytvoření FS.</w:t>
      </w:r>
    </w:p>
    <w:p w:rsidR="00F13680" w:rsidRPr="005F7E23" w:rsidRDefault="00AE5653" w:rsidP="004C6566">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 xml:space="preserve">Tento </w:t>
      </w:r>
      <w:r w:rsidR="004C6566">
        <w:rPr>
          <w:rFonts w:ascii="Times New Roman" w:hAnsi="Times New Roman" w:cs="Times New Roman"/>
          <w:sz w:val="24"/>
          <w:szCs w:val="24"/>
        </w:rPr>
        <w:t>popis</w:t>
      </w:r>
      <w:r w:rsidRPr="005F7E23">
        <w:rPr>
          <w:rFonts w:ascii="Times New Roman" w:hAnsi="Times New Roman" w:cs="Times New Roman"/>
          <w:sz w:val="24"/>
          <w:szCs w:val="24"/>
        </w:rPr>
        <w:t xml:space="preserve"> však </w:t>
      </w:r>
      <w:r w:rsidR="00655BDF" w:rsidRPr="005F7E23">
        <w:rPr>
          <w:rFonts w:ascii="Times New Roman" w:hAnsi="Times New Roman" w:cs="Times New Roman"/>
          <w:sz w:val="24"/>
          <w:szCs w:val="24"/>
        </w:rPr>
        <w:t>nepřináší</w:t>
      </w:r>
      <w:r w:rsidRPr="005F7E23">
        <w:rPr>
          <w:rFonts w:ascii="Times New Roman" w:hAnsi="Times New Roman" w:cs="Times New Roman"/>
          <w:sz w:val="24"/>
          <w:szCs w:val="24"/>
        </w:rPr>
        <w:t xml:space="preserve"> celkový přehled situace okolo reformy z roku 1993, jelik</w:t>
      </w:r>
      <w:r w:rsidR="001C1BC6">
        <w:rPr>
          <w:rFonts w:ascii="Times New Roman" w:hAnsi="Times New Roman" w:cs="Times New Roman"/>
          <w:sz w:val="24"/>
          <w:szCs w:val="24"/>
        </w:rPr>
        <w:t>ož EK a sub</w:t>
      </w:r>
      <w:r w:rsidR="003B131E" w:rsidRPr="005F7E23">
        <w:rPr>
          <w:rFonts w:ascii="Times New Roman" w:hAnsi="Times New Roman" w:cs="Times New Roman"/>
          <w:sz w:val="24"/>
          <w:szCs w:val="24"/>
        </w:rPr>
        <w:t>státní subje</w:t>
      </w:r>
      <w:r w:rsidRPr="005F7E23">
        <w:rPr>
          <w:rFonts w:ascii="Times New Roman" w:hAnsi="Times New Roman" w:cs="Times New Roman"/>
          <w:sz w:val="24"/>
          <w:szCs w:val="24"/>
        </w:rPr>
        <w:t>k</w:t>
      </w:r>
      <w:r w:rsidR="003B131E" w:rsidRPr="005F7E23">
        <w:rPr>
          <w:rFonts w:ascii="Times New Roman" w:hAnsi="Times New Roman" w:cs="Times New Roman"/>
          <w:sz w:val="24"/>
          <w:szCs w:val="24"/>
        </w:rPr>
        <w:t>ty si i</w:t>
      </w:r>
      <w:r w:rsidRPr="005F7E23">
        <w:rPr>
          <w:rFonts w:ascii="Times New Roman" w:hAnsi="Times New Roman" w:cs="Times New Roman"/>
          <w:sz w:val="24"/>
          <w:szCs w:val="24"/>
        </w:rPr>
        <w:t xml:space="preserve"> nadále</w:t>
      </w:r>
      <w:r w:rsidR="003B131E" w:rsidRPr="005F7E23">
        <w:rPr>
          <w:rFonts w:ascii="Times New Roman" w:hAnsi="Times New Roman" w:cs="Times New Roman"/>
          <w:sz w:val="24"/>
          <w:szCs w:val="24"/>
        </w:rPr>
        <w:t xml:space="preserve"> udržely postavení</w:t>
      </w:r>
      <w:r w:rsidRPr="005F7E23">
        <w:rPr>
          <w:rFonts w:ascii="Times New Roman" w:hAnsi="Times New Roman" w:cs="Times New Roman"/>
          <w:sz w:val="24"/>
          <w:szCs w:val="24"/>
        </w:rPr>
        <w:t xml:space="preserve"> velice </w:t>
      </w:r>
      <w:r w:rsidR="004C6566">
        <w:rPr>
          <w:rFonts w:ascii="Times New Roman" w:hAnsi="Times New Roman" w:cs="Times New Roman"/>
          <w:sz w:val="24"/>
          <w:szCs w:val="24"/>
        </w:rPr>
        <w:t>významných</w:t>
      </w:r>
      <w:r w:rsidR="003B131E" w:rsidRPr="005F7E23">
        <w:rPr>
          <w:rFonts w:ascii="Times New Roman" w:hAnsi="Times New Roman" w:cs="Times New Roman"/>
          <w:sz w:val="24"/>
          <w:szCs w:val="24"/>
        </w:rPr>
        <w:t xml:space="preserve"> hráčů</w:t>
      </w:r>
      <w:r w:rsidR="004C6566">
        <w:rPr>
          <w:rFonts w:ascii="Times New Roman" w:hAnsi="Times New Roman" w:cs="Times New Roman"/>
          <w:sz w:val="24"/>
          <w:szCs w:val="24"/>
        </w:rPr>
        <w:t xml:space="preserve"> na poli politiky HSS</w:t>
      </w:r>
      <w:r w:rsidRPr="005F7E23">
        <w:rPr>
          <w:rFonts w:ascii="Times New Roman" w:hAnsi="Times New Roman" w:cs="Times New Roman"/>
          <w:sz w:val="24"/>
          <w:szCs w:val="24"/>
        </w:rPr>
        <w:t>. Nejdůležitějším faktem zůstává, že tato reforma zachovala vš</w:t>
      </w:r>
      <w:r w:rsidR="003B131E" w:rsidRPr="005F7E23">
        <w:rPr>
          <w:rFonts w:ascii="Times New Roman" w:hAnsi="Times New Roman" w:cs="Times New Roman"/>
          <w:sz w:val="24"/>
          <w:szCs w:val="24"/>
        </w:rPr>
        <w:t>echny čtyři stěžejní principy politiky HSS</w:t>
      </w:r>
      <w:r w:rsidRPr="005F7E23">
        <w:rPr>
          <w:rFonts w:ascii="Times New Roman" w:hAnsi="Times New Roman" w:cs="Times New Roman"/>
          <w:sz w:val="24"/>
          <w:szCs w:val="24"/>
        </w:rPr>
        <w:t xml:space="preserve"> z roku 1988 a nevedla</w:t>
      </w:r>
      <w:r w:rsidR="003B131E" w:rsidRPr="005F7E23">
        <w:rPr>
          <w:rFonts w:ascii="Times New Roman" w:hAnsi="Times New Roman" w:cs="Times New Roman"/>
          <w:sz w:val="24"/>
          <w:szCs w:val="24"/>
        </w:rPr>
        <w:t xml:space="preserve"> tudíž k její</w:t>
      </w:r>
      <w:r w:rsidRPr="005F7E23">
        <w:rPr>
          <w:rFonts w:ascii="Times New Roman" w:hAnsi="Times New Roman" w:cs="Times New Roman"/>
          <w:sz w:val="24"/>
          <w:szCs w:val="24"/>
        </w:rPr>
        <w:t xml:space="preserve"> renacionalizaci. Navíc provedené </w:t>
      </w:r>
      <w:r w:rsidR="00F6394C" w:rsidRPr="005F7E23">
        <w:rPr>
          <w:rFonts w:ascii="Times New Roman" w:hAnsi="Times New Roman" w:cs="Times New Roman"/>
          <w:sz w:val="24"/>
          <w:szCs w:val="24"/>
        </w:rPr>
        <w:t>změny</w:t>
      </w:r>
      <w:r w:rsidRPr="005F7E23">
        <w:rPr>
          <w:rFonts w:ascii="Times New Roman" w:hAnsi="Times New Roman" w:cs="Times New Roman"/>
          <w:sz w:val="24"/>
          <w:szCs w:val="24"/>
        </w:rPr>
        <w:t xml:space="preserve"> nebyly ani zdaleka tak radikální, jak se je snažily jednotlivé vlády ČS prosadit. </w:t>
      </w:r>
      <w:r w:rsidR="00AB4D86" w:rsidRPr="005F7E23">
        <w:rPr>
          <w:rFonts w:ascii="Times New Roman" w:hAnsi="Times New Roman" w:cs="Times New Roman"/>
          <w:sz w:val="24"/>
          <w:szCs w:val="24"/>
        </w:rPr>
        <w:t>To je nejvíce patrné na p</w:t>
      </w:r>
      <w:r w:rsidR="00301A04">
        <w:rPr>
          <w:rFonts w:ascii="Times New Roman" w:hAnsi="Times New Roman" w:cs="Times New Roman"/>
          <w:sz w:val="24"/>
          <w:szCs w:val="24"/>
        </w:rPr>
        <w:t>říkladu regionů spadajících po c</w:t>
      </w:r>
      <w:r w:rsidR="0065743C" w:rsidRPr="005F7E23">
        <w:rPr>
          <w:rFonts w:ascii="Times New Roman" w:hAnsi="Times New Roman" w:cs="Times New Roman"/>
          <w:sz w:val="24"/>
          <w:szCs w:val="24"/>
        </w:rPr>
        <w:t>íl 2,</w:t>
      </w:r>
      <w:r w:rsidR="00AB4D86" w:rsidRPr="005F7E23">
        <w:rPr>
          <w:rFonts w:ascii="Times New Roman" w:hAnsi="Times New Roman" w:cs="Times New Roman"/>
          <w:sz w:val="24"/>
          <w:szCs w:val="24"/>
        </w:rPr>
        <w:t xml:space="preserve"> kde centrální vlády usilovaly o přesunutí odpovědnosti za jejich určení pod R</w:t>
      </w:r>
      <w:r w:rsidR="00F6394C" w:rsidRPr="005F7E23">
        <w:rPr>
          <w:rFonts w:ascii="Times New Roman" w:hAnsi="Times New Roman" w:cs="Times New Roman"/>
          <w:sz w:val="24"/>
          <w:szCs w:val="24"/>
        </w:rPr>
        <w:t>M</w:t>
      </w:r>
      <w:r w:rsidR="00AB4D86" w:rsidRPr="005F7E23">
        <w:rPr>
          <w:rFonts w:ascii="Times New Roman" w:hAnsi="Times New Roman" w:cs="Times New Roman"/>
          <w:sz w:val="24"/>
          <w:szCs w:val="24"/>
        </w:rPr>
        <w:t>. K tomu však nedošlo a tak si EK i nadále ponechala poslední slovo v jejic</w:t>
      </w:r>
      <w:r w:rsidR="00F6394C" w:rsidRPr="005F7E23">
        <w:rPr>
          <w:rFonts w:ascii="Times New Roman" w:hAnsi="Times New Roman" w:cs="Times New Roman"/>
          <w:sz w:val="24"/>
          <w:szCs w:val="24"/>
        </w:rPr>
        <w:t>h určování. Stejně tak reforma I</w:t>
      </w:r>
      <w:r w:rsidR="006262EE">
        <w:rPr>
          <w:rFonts w:ascii="Times New Roman" w:hAnsi="Times New Roman" w:cs="Times New Roman"/>
          <w:sz w:val="24"/>
          <w:szCs w:val="24"/>
        </w:rPr>
        <w:t>S</w:t>
      </w:r>
      <w:r w:rsidR="00AB4D86" w:rsidRPr="005F7E23">
        <w:rPr>
          <w:rFonts w:ascii="Times New Roman" w:hAnsi="Times New Roman" w:cs="Times New Roman"/>
          <w:sz w:val="24"/>
          <w:szCs w:val="24"/>
        </w:rPr>
        <w:t xml:space="preserve"> nebyla vůči EK tak přísná, jak se centrální vlády ČS původně domáhaly. Patrné je to na konečné výši objemu finanč</w:t>
      </w:r>
      <w:r w:rsidR="006262EE">
        <w:rPr>
          <w:rFonts w:ascii="Times New Roman" w:hAnsi="Times New Roman" w:cs="Times New Roman"/>
          <w:sz w:val="24"/>
          <w:szCs w:val="24"/>
        </w:rPr>
        <w:t xml:space="preserve">ních prostředků přidělených </w:t>
      </w:r>
      <w:proofErr w:type="gramStart"/>
      <w:r w:rsidR="006262EE">
        <w:rPr>
          <w:rFonts w:ascii="Times New Roman" w:hAnsi="Times New Roman" w:cs="Times New Roman"/>
          <w:sz w:val="24"/>
          <w:szCs w:val="24"/>
        </w:rPr>
        <w:t>na</w:t>
      </w:r>
      <w:proofErr w:type="gramEnd"/>
      <w:r w:rsidR="006262EE">
        <w:rPr>
          <w:rFonts w:ascii="Times New Roman" w:hAnsi="Times New Roman" w:cs="Times New Roman"/>
          <w:sz w:val="24"/>
          <w:szCs w:val="24"/>
        </w:rPr>
        <w:t xml:space="preserve"> IS</w:t>
      </w:r>
      <w:r w:rsidR="00AB4D86" w:rsidRPr="005F7E23">
        <w:rPr>
          <w:rFonts w:ascii="Times New Roman" w:hAnsi="Times New Roman" w:cs="Times New Roman"/>
          <w:sz w:val="24"/>
          <w:szCs w:val="24"/>
        </w:rPr>
        <w:t>. Ačkoliv EK původně navrhovala 15 % rozpočtu SF, vlády ČS kontrovaly návrhem 5 %. Konečný výsledek 9 % tak nevypad</w:t>
      </w:r>
      <w:r w:rsidR="003044F1" w:rsidRPr="005F7E23">
        <w:rPr>
          <w:rFonts w:ascii="Times New Roman" w:hAnsi="Times New Roman" w:cs="Times New Roman"/>
          <w:sz w:val="24"/>
          <w:szCs w:val="24"/>
        </w:rPr>
        <w:t>á pro EK tak</w:t>
      </w:r>
      <w:r w:rsidR="00AB4D86" w:rsidRPr="005F7E23">
        <w:rPr>
          <w:rFonts w:ascii="Times New Roman" w:hAnsi="Times New Roman" w:cs="Times New Roman"/>
          <w:sz w:val="24"/>
          <w:szCs w:val="24"/>
        </w:rPr>
        <w:t xml:space="preserve"> špatně, </w:t>
      </w:r>
      <w:r w:rsidR="003044F1" w:rsidRPr="005F7E23">
        <w:rPr>
          <w:rFonts w:ascii="Times New Roman" w:hAnsi="Times New Roman" w:cs="Times New Roman"/>
          <w:sz w:val="24"/>
          <w:szCs w:val="24"/>
        </w:rPr>
        <w:t>nehledě na fakt, že v reálných částkách</w:t>
      </w:r>
      <w:r w:rsidR="00AB4D86" w:rsidRPr="005F7E23">
        <w:rPr>
          <w:rFonts w:ascii="Times New Roman" w:hAnsi="Times New Roman" w:cs="Times New Roman"/>
          <w:sz w:val="24"/>
          <w:szCs w:val="24"/>
        </w:rPr>
        <w:t xml:space="preserve"> bylo</w:t>
      </w:r>
      <w:r w:rsidR="006262EE">
        <w:rPr>
          <w:rFonts w:ascii="Times New Roman" w:hAnsi="Times New Roman" w:cs="Times New Roman"/>
          <w:sz w:val="24"/>
          <w:szCs w:val="24"/>
        </w:rPr>
        <w:t xml:space="preserve"> </w:t>
      </w:r>
      <w:proofErr w:type="gramStart"/>
      <w:r w:rsidR="006262EE">
        <w:rPr>
          <w:rFonts w:ascii="Times New Roman" w:hAnsi="Times New Roman" w:cs="Times New Roman"/>
          <w:sz w:val="24"/>
          <w:szCs w:val="24"/>
        </w:rPr>
        <w:t>na</w:t>
      </w:r>
      <w:proofErr w:type="gramEnd"/>
      <w:r w:rsidR="006262EE">
        <w:rPr>
          <w:rFonts w:ascii="Times New Roman" w:hAnsi="Times New Roman" w:cs="Times New Roman"/>
          <w:sz w:val="24"/>
          <w:szCs w:val="24"/>
        </w:rPr>
        <w:t xml:space="preserve"> IS</w:t>
      </w:r>
      <w:r w:rsidR="00AB4D86" w:rsidRPr="005F7E23">
        <w:rPr>
          <w:rFonts w:ascii="Times New Roman" w:hAnsi="Times New Roman" w:cs="Times New Roman"/>
          <w:sz w:val="24"/>
          <w:szCs w:val="24"/>
        </w:rPr>
        <w:t xml:space="preserve"> alokováno</w:t>
      </w:r>
      <w:r w:rsidR="00FC4793" w:rsidRPr="005F7E23">
        <w:rPr>
          <w:rFonts w:ascii="Times New Roman" w:hAnsi="Times New Roman" w:cs="Times New Roman"/>
          <w:sz w:val="24"/>
          <w:szCs w:val="24"/>
        </w:rPr>
        <w:t xml:space="preserve"> téměř třikrát</w:t>
      </w:r>
      <w:r w:rsidR="00AB4D86" w:rsidRPr="005F7E23">
        <w:rPr>
          <w:rFonts w:ascii="Times New Roman" w:hAnsi="Times New Roman" w:cs="Times New Roman"/>
          <w:sz w:val="24"/>
          <w:szCs w:val="24"/>
        </w:rPr>
        <w:t xml:space="preserve"> větší</w:t>
      </w:r>
      <w:r w:rsidR="00FC4793" w:rsidRPr="005F7E23">
        <w:rPr>
          <w:rFonts w:ascii="Times New Roman" w:hAnsi="Times New Roman" w:cs="Times New Roman"/>
          <w:sz w:val="24"/>
          <w:szCs w:val="24"/>
        </w:rPr>
        <w:t xml:space="preserve"> množství finančních prostředků</w:t>
      </w:r>
      <w:r w:rsidR="00AB4D86" w:rsidRPr="005F7E23">
        <w:rPr>
          <w:rFonts w:ascii="Times New Roman" w:hAnsi="Times New Roman" w:cs="Times New Roman"/>
          <w:sz w:val="24"/>
          <w:szCs w:val="24"/>
        </w:rPr>
        <w:t xml:space="preserve"> nežli v předchozím programovém období. </w:t>
      </w:r>
      <w:r w:rsidR="00591637" w:rsidRPr="005F7E23">
        <w:rPr>
          <w:rFonts w:ascii="Times New Roman" w:hAnsi="Times New Roman" w:cs="Times New Roman"/>
          <w:sz w:val="24"/>
          <w:szCs w:val="24"/>
        </w:rPr>
        <w:t xml:space="preserve">Navíc zástupci ČS </w:t>
      </w:r>
      <w:r w:rsidR="003044F1" w:rsidRPr="005F7E23">
        <w:rPr>
          <w:rFonts w:ascii="Times New Roman" w:hAnsi="Times New Roman" w:cs="Times New Roman"/>
          <w:sz w:val="24"/>
          <w:szCs w:val="24"/>
        </w:rPr>
        <w:t>uplatňovali</w:t>
      </w:r>
      <w:r w:rsidR="00591637" w:rsidRPr="005F7E23">
        <w:rPr>
          <w:rFonts w:ascii="Times New Roman" w:hAnsi="Times New Roman" w:cs="Times New Roman"/>
          <w:sz w:val="24"/>
          <w:szCs w:val="24"/>
        </w:rPr>
        <w:t xml:space="preserve"> jen nepatrný vliv prostřednictvím </w:t>
      </w:r>
      <w:r w:rsidR="006262EE">
        <w:rPr>
          <w:rFonts w:ascii="Times New Roman" w:hAnsi="Times New Roman" w:cs="Times New Roman"/>
          <w:sz w:val="24"/>
          <w:szCs w:val="24"/>
        </w:rPr>
        <w:t>své účasti v řídících výborech IS</w:t>
      </w:r>
      <w:r w:rsidR="00591637" w:rsidRPr="005F7E23">
        <w:rPr>
          <w:rFonts w:ascii="Times New Roman" w:hAnsi="Times New Roman" w:cs="Times New Roman"/>
          <w:sz w:val="24"/>
          <w:szCs w:val="24"/>
        </w:rPr>
        <w:t xml:space="preserve"> a E</w:t>
      </w:r>
      <w:r w:rsidR="003044F1" w:rsidRPr="005F7E23">
        <w:rPr>
          <w:rFonts w:ascii="Times New Roman" w:hAnsi="Times New Roman" w:cs="Times New Roman"/>
          <w:sz w:val="24"/>
          <w:szCs w:val="24"/>
        </w:rPr>
        <w:t>K tak zůstala</w:t>
      </w:r>
      <w:r w:rsidR="00591637" w:rsidRPr="005F7E23">
        <w:rPr>
          <w:rFonts w:ascii="Times New Roman" w:hAnsi="Times New Roman" w:cs="Times New Roman"/>
          <w:sz w:val="24"/>
          <w:szCs w:val="24"/>
        </w:rPr>
        <w:t xml:space="preserve"> i nadále klíčovým aktérem při jejich provádění.</w:t>
      </w:r>
      <w:r w:rsidR="00785FD2" w:rsidRPr="005F7E23">
        <w:rPr>
          <w:rStyle w:val="Znakapoznpodarou"/>
          <w:rFonts w:ascii="Times New Roman" w:hAnsi="Times New Roman" w:cs="Times New Roman"/>
          <w:sz w:val="24"/>
          <w:szCs w:val="24"/>
        </w:rPr>
        <w:footnoteReference w:id="167"/>
      </w:r>
      <w:r w:rsidR="00785FD2" w:rsidRPr="005F7E23">
        <w:rPr>
          <w:rFonts w:ascii="Times New Roman" w:hAnsi="Times New Roman" w:cs="Times New Roman"/>
          <w:sz w:val="24"/>
          <w:szCs w:val="24"/>
        </w:rPr>
        <w:t xml:space="preserve"> </w:t>
      </w:r>
      <w:r w:rsidR="005A4986" w:rsidRPr="005F7E23">
        <w:rPr>
          <w:rFonts w:ascii="Times New Roman" w:hAnsi="Times New Roman" w:cs="Times New Roman"/>
          <w:sz w:val="24"/>
          <w:szCs w:val="24"/>
        </w:rPr>
        <w:t>Ani vytvoření FS nemůž</w:t>
      </w:r>
      <w:r w:rsidR="00655BDF" w:rsidRPr="005F7E23">
        <w:rPr>
          <w:rFonts w:ascii="Times New Roman" w:hAnsi="Times New Roman" w:cs="Times New Roman"/>
          <w:sz w:val="24"/>
          <w:szCs w:val="24"/>
        </w:rPr>
        <w:t>eme považovat za jasný důkaz re</w:t>
      </w:r>
      <w:r w:rsidR="005A4986" w:rsidRPr="005F7E23">
        <w:rPr>
          <w:rFonts w:ascii="Times New Roman" w:hAnsi="Times New Roman" w:cs="Times New Roman"/>
          <w:sz w:val="24"/>
          <w:szCs w:val="24"/>
        </w:rPr>
        <w:t>nacionalizace politiky HSS. Fond sice vznikl na popud některých ČS, avšak způsob jeho fungování poskytuje oběma klíčovým subjektům (EK a národní</w:t>
      </w:r>
      <w:r w:rsidR="00655BDF" w:rsidRPr="005F7E23">
        <w:rPr>
          <w:rFonts w:ascii="Times New Roman" w:hAnsi="Times New Roman" w:cs="Times New Roman"/>
          <w:sz w:val="24"/>
          <w:szCs w:val="24"/>
        </w:rPr>
        <w:t xml:space="preserve">m vládám ČS) přinejmenším stejně </w:t>
      </w:r>
      <w:r w:rsidR="00E27BEF" w:rsidRPr="005F7E23">
        <w:rPr>
          <w:rFonts w:ascii="Times New Roman" w:hAnsi="Times New Roman" w:cs="Times New Roman"/>
          <w:sz w:val="24"/>
          <w:szCs w:val="24"/>
        </w:rPr>
        <w:t>efektivní kompetence.</w:t>
      </w:r>
    </w:p>
    <w:p w:rsidR="00591637" w:rsidRPr="005F7E23" w:rsidRDefault="00591637" w:rsidP="004C6566">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 xml:space="preserve">Trefně shrnul mocenské postavení EK v rámci politiky HSS po reformě z roku 1993 komisař pro RP Millan, když uvedl, že </w:t>
      </w:r>
      <w:r w:rsidR="00F13680" w:rsidRPr="005F7E23">
        <w:rPr>
          <w:rFonts w:ascii="Times New Roman" w:hAnsi="Times New Roman" w:cs="Times New Roman"/>
          <w:sz w:val="24"/>
          <w:szCs w:val="24"/>
        </w:rPr>
        <w:t>„</w:t>
      </w:r>
      <w:r w:rsidRPr="005F7E23">
        <w:rPr>
          <w:rFonts w:ascii="Times New Roman" w:hAnsi="Times New Roman" w:cs="Times New Roman"/>
          <w:i/>
          <w:sz w:val="24"/>
          <w:szCs w:val="24"/>
        </w:rPr>
        <w:t>nejdůležitější záležitostí v porovnání úpravy SF z roku 1988 a 1993 je, kolik finančních prostředků zůstalo v rukou EK. Pokud odh</w:t>
      </w:r>
      <w:r w:rsidR="00301A04">
        <w:rPr>
          <w:rFonts w:ascii="Times New Roman" w:hAnsi="Times New Roman" w:cs="Times New Roman"/>
          <w:i/>
          <w:sz w:val="24"/>
          <w:szCs w:val="24"/>
        </w:rPr>
        <w:t xml:space="preserve">lédneme od </w:t>
      </w:r>
      <w:r w:rsidR="00301A04">
        <w:rPr>
          <w:rFonts w:ascii="Times New Roman" w:hAnsi="Times New Roman" w:cs="Times New Roman"/>
          <w:i/>
          <w:sz w:val="24"/>
          <w:szCs w:val="24"/>
        </w:rPr>
        <w:lastRenderedPageBreak/>
        <w:t>rozhodování v rámci c</w:t>
      </w:r>
      <w:r w:rsidRPr="005F7E23">
        <w:rPr>
          <w:rFonts w:ascii="Times New Roman" w:hAnsi="Times New Roman" w:cs="Times New Roman"/>
          <w:i/>
          <w:sz w:val="24"/>
          <w:szCs w:val="24"/>
        </w:rPr>
        <w:t>íle 1</w:t>
      </w:r>
      <w:r w:rsidR="00F13680" w:rsidRPr="005F7E23">
        <w:rPr>
          <w:rFonts w:ascii="Times New Roman" w:hAnsi="Times New Roman" w:cs="Times New Roman"/>
          <w:i/>
          <w:sz w:val="24"/>
          <w:szCs w:val="24"/>
        </w:rPr>
        <w:t>,</w:t>
      </w:r>
      <w:r w:rsidRPr="005F7E23">
        <w:rPr>
          <w:rFonts w:ascii="Times New Roman" w:hAnsi="Times New Roman" w:cs="Times New Roman"/>
          <w:i/>
          <w:sz w:val="24"/>
          <w:szCs w:val="24"/>
        </w:rPr>
        <w:t xml:space="preserve"> zjistíme, že prakticky celé ří</w:t>
      </w:r>
      <w:r w:rsidR="00F13680" w:rsidRPr="005F7E23">
        <w:rPr>
          <w:rFonts w:ascii="Times New Roman" w:hAnsi="Times New Roman" w:cs="Times New Roman"/>
          <w:i/>
          <w:sz w:val="24"/>
          <w:szCs w:val="24"/>
        </w:rPr>
        <w:t>zení těchto obrovských sum peněz</w:t>
      </w:r>
      <w:r w:rsidRPr="005F7E23">
        <w:rPr>
          <w:rFonts w:ascii="Times New Roman" w:hAnsi="Times New Roman" w:cs="Times New Roman"/>
          <w:i/>
          <w:sz w:val="24"/>
          <w:szCs w:val="24"/>
        </w:rPr>
        <w:t xml:space="preserve">, veškerá opatření a postupy týkající se plánů, dle kterých dochází k rozdělení financí mezi jednotlivé ČS </w:t>
      </w:r>
      <w:r w:rsidR="00F13680" w:rsidRPr="005F7E23">
        <w:rPr>
          <w:rFonts w:ascii="Times New Roman" w:hAnsi="Times New Roman" w:cs="Times New Roman"/>
          <w:i/>
          <w:sz w:val="24"/>
          <w:szCs w:val="24"/>
        </w:rPr>
        <w:t>a jednotlivé regiony, to vše leží v rukou EK. Navíc není obvyklé v rámci Společenství, že pokud hospodaříte s tak velkým množstvím peněz jako v tomto případě, je Rada ministrů z rozhodování o jejich toku prakticky vyloučena.</w:t>
      </w:r>
      <w:r w:rsidR="00036487" w:rsidRPr="005F7E23">
        <w:rPr>
          <w:rFonts w:ascii="Times New Roman" w:hAnsi="Times New Roman" w:cs="Times New Roman"/>
          <w:sz w:val="24"/>
          <w:szCs w:val="24"/>
        </w:rPr>
        <w:t>“</w:t>
      </w:r>
      <w:r w:rsidR="00036487" w:rsidRPr="005F7E23">
        <w:rPr>
          <w:rStyle w:val="Znakapoznpodarou"/>
          <w:rFonts w:ascii="Times New Roman" w:hAnsi="Times New Roman" w:cs="Times New Roman"/>
          <w:sz w:val="24"/>
          <w:szCs w:val="24"/>
        </w:rPr>
        <w:footnoteReference w:id="168"/>
      </w:r>
    </w:p>
    <w:p w:rsidR="00525824" w:rsidRDefault="004C3E8C" w:rsidP="004C6566">
      <w:pPr>
        <w:pStyle w:val="Bezmezer"/>
        <w:spacing w:line="360" w:lineRule="auto"/>
        <w:ind w:firstLine="708"/>
        <w:jc w:val="both"/>
        <w:rPr>
          <w:rFonts w:ascii="Times New Roman" w:hAnsi="Times New Roman" w:cs="Times New Roman"/>
          <w:sz w:val="24"/>
          <w:szCs w:val="24"/>
        </w:rPr>
      </w:pPr>
      <w:r w:rsidRPr="005F7E23">
        <w:rPr>
          <w:rFonts w:ascii="Times New Roman" w:hAnsi="Times New Roman" w:cs="Times New Roman"/>
          <w:sz w:val="24"/>
          <w:szCs w:val="24"/>
        </w:rPr>
        <w:t>Posílení partnerství navíc umožnilo</w:t>
      </w:r>
      <w:r w:rsidR="00E71FFD" w:rsidRPr="005F7E23">
        <w:rPr>
          <w:rFonts w:ascii="Times New Roman" w:hAnsi="Times New Roman" w:cs="Times New Roman"/>
          <w:sz w:val="24"/>
          <w:szCs w:val="24"/>
        </w:rPr>
        <w:t xml:space="preserve"> širší a</w:t>
      </w:r>
      <w:r w:rsidR="00E1660C" w:rsidRPr="005F7E23">
        <w:rPr>
          <w:rFonts w:ascii="Times New Roman" w:hAnsi="Times New Roman" w:cs="Times New Roman"/>
          <w:sz w:val="24"/>
          <w:szCs w:val="24"/>
        </w:rPr>
        <w:t xml:space="preserve"> aktivnější zapojení sub</w:t>
      </w:r>
      <w:r w:rsidRPr="005F7E23">
        <w:rPr>
          <w:rFonts w:ascii="Times New Roman" w:hAnsi="Times New Roman" w:cs="Times New Roman"/>
          <w:sz w:val="24"/>
          <w:szCs w:val="24"/>
        </w:rPr>
        <w:t xml:space="preserve">národních </w:t>
      </w:r>
      <w:r w:rsidR="00E71FFD" w:rsidRPr="005F7E23">
        <w:rPr>
          <w:rFonts w:ascii="Times New Roman" w:hAnsi="Times New Roman" w:cs="Times New Roman"/>
          <w:sz w:val="24"/>
          <w:szCs w:val="24"/>
        </w:rPr>
        <w:t>aktérů</w:t>
      </w:r>
      <w:r w:rsidRPr="005F7E23">
        <w:rPr>
          <w:rFonts w:ascii="Times New Roman" w:hAnsi="Times New Roman" w:cs="Times New Roman"/>
          <w:sz w:val="24"/>
          <w:szCs w:val="24"/>
        </w:rPr>
        <w:t xml:space="preserve"> do procesu </w:t>
      </w:r>
      <w:r w:rsidR="00E71FFD" w:rsidRPr="005F7E23">
        <w:rPr>
          <w:rFonts w:ascii="Times New Roman" w:hAnsi="Times New Roman" w:cs="Times New Roman"/>
          <w:sz w:val="24"/>
          <w:szCs w:val="24"/>
        </w:rPr>
        <w:t xml:space="preserve">tvorby </w:t>
      </w:r>
      <w:r w:rsidR="00E1660C" w:rsidRPr="005F7E23">
        <w:rPr>
          <w:rFonts w:ascii="Times New Roman" w:hAnsi="Times New Roman" w:cs="Times New Roman"/>
          <w:sz w:val="24"/>
          <w:szCs w:val="24"/>
        </w:rPr>
        <w:t xml:space="preserve">a implementace </w:t>
      </w:r>
      <w:r w:rsidRPr="005F7E23">
        <w:rPr>
          <w:rFonts w:ascii="Times New Roman" w:hAnsi="Times New Roman" w:cs="Times New Roman"/>
          <w:sz w:val="24"/>
          <w:szCs w:val="24"/>
        </w:rPr>
        <w:t>politiky HSS. Tyto subjekty tak</w:t>
      </w:r>
      <w:r w:rsidR="00E71FFD" w:rsidRPr="005F7E23">
        <w:rPr>
          <w:rFonts w:ascii="Times New Roman" w:hAnsi="Times New Roman" w:cs="Times New Roman"/>
          <w:sz w:val="24"/>
          <w:szCs w:val="24"/>
        </w:rPr>
        <w:t>é</w:t>
      </w:r>
      <w:r w:rsidRPr="005F7E23">
        <w:rPr>
          <w:rFonts w:ascii="Times New Roman" w:hAnsi="Times New Roman" w:cs="Times New Roman"/>
          <w:sz w:val="24"/>
          <w:szCs w:val="24"/>
        </w:rPr>
        <w:t xml:space="preserve"> v mnohem větší míře lobbovaly za prosazení svých zájmů do reformy z roku 1993, nežli tomu bylo</w:t>
      </w:r>
      <w:r w:rsidR="00E71FFD" w:rsidRPr="005F7E23">
        <w:rPr>
          <w:rFonts w:ascii="Times New Roman" w:hAnsi="Times New Roman" w:cs="Times New Roman"/>
          <w:sz w:val="24"/>
          <w:szCs w:val="24"/>
        </w:rPr>
        <w:t xml:space="preserve"> dříve</w:t>
      </w:r>
      <w:r w:rsidRPr="005F7E23">
        <w:rPr>
          <w:rFonts w:ascii="Times New Roman" w:hAnsi="Times New Roman" w:cs="Times New Roman"/>
          <w:sz w:val="24"/>
          <w:szCs w:val="24"/>
        </w:rPr>
        <w:t>.</w:t>
      </w:r>
      <w:r w:rsidR="00E71FFD" w:rsidRPr="005F7E23">
        <w:rPr>
          <w:rFonts w:ascii="Times New Roman" w:hAnsi="Times New Roman" w:cs="Times New Roman"/>
          <w:sz w:val="24"/>
          <w:szCs w:val="24"/>
        </w:rPr>
        <w:t xml:space="preserve"> Nejvíce patrná byla snaha u průmyslových regionů, jež se </w:t>
      </w:r>
      <w:r w:rsidRPr="005F7E23">
        <w:rPr>
          <w:rFonts w:ascii="Times New Roman" w:hAnsi="Times New Roman" w:cs="Times New Roman"/>
          <w:sz w:val="24"/>
          <w:szCs w:val="24"/>
        </w:rPr>
        <w:t>silně zasazovaly o zachování fin</w:t>
      </w:r>
      <w:r w:rsidR="00E71FFD" w:rsidRPr="005F7E23">
        <w:rPr>
          <w:rFonts w:ascii="Times New Roman" w:hAnsi="Times New Roman" w:cs="Times New Roman"/>
          <w:sz w:val="24"/>
          <w:szCs w:val="24"/>
        </w:rPr>
        <w:t>anč</w:t>
      </w:r>
      <w:r w:rsidR="00301A04">
        <w:rPr>
          <w:rFonts w:ascii="Times New Roman" w:hAnsi="Times New Roman" w:cs="Times New Roman"/>
          <w:sz w:val="24"/>
          <w:szCs w:val="24"/>
        </w:rPr>
        <w:t>ních prostředků alokovaných do c</w:t>
      </w:r>
      <w:r w:rsidR="00E71FFD" w:rsidRPr="005F7E23">
        <w:rPr>
          <w:rFonts w:ascii="Times New Roman" w:hAnsi="Times New Roman" w:cs="Times New Roman"/>
          <w:sz w:val="24"/>
          <w:szCs w:val="24"/>
        </w:rPr>
        <w:t>íle 2</w:t>
      </w:r>
      <w:r w:rsidRPr="005F7E23">
        <w:rPr>
          <w:rFonts w:ascii="Times New Roman" w:hAnsi="Times New Roman" w:cs="Times New Roman"/>
          <w:sz w:val="24"/>
          <w:szCs w:val="24"/>
        </w:rPr>
        <w:t>. Jejich lobbistické snahy naví</w:t>
      </w:r>
      <w:r w:rsidR="008670ED" w:rsidRPr="005F7E23">
        <w:rPr>
          <w:rFonts w:ascii="Times New Roman" w:hAnsi="Times New Roman" w:cs="Times New Roman"/>
          <w:sz w:val="24"/>
          <w:szCs w:val="24"/>
        </w:rPr>
        <w:t>c podporovala EK, která</w:t>
      </w:r>
      <w:r w:rsidRPr="005F7E23">
        <w:rPr>
          <w:rFonts w:ascii="Times New Roman" w:hAnsi="Times New Roman" w:cs="Times New Roman"/>
          <w:sz w:val="24"/>
          <w:szCs w:val="24"/>
        </w:rPr>
        <w:t xml:space="preserve"> </w:t>
      </w:r>
      <w:r w:rsidR="008670ED" w:rsidRPr="005F7E23">
        <w:rPr>
          <w:rFonts w:ascii="Times New Roman" w:hAnsi="Times New Roman" w:cs="Times New Roman"/>
          <w:sz w:val="24"/>
          <w:szCs w:val="24"/>
        </w:rPr>
        <w:t>usilovala</w:t>
      </w:r>
      <w:r w:rsidRPr="005F7E23">
        <w:rPr>
          <w:rFonts w:ascii="Times New Roman" w:hAnsi="Times New Roman" w:cs="Times New Roman"/>
          <w:sz w:val="24"/>
          <w:szCs w:val="24"/>
        </w:rPr>
        <w:t xml:space="preserve"> o vytvoření regionálních lobbistických skupin pro</w:t>
      </w:r>
      <w:r w:rsidR="00E71FFD" w:rsidRPr="005F7E23">
        <w:rPr>
          <w:rFonts w:ascii="Times New Roman" w:hAnsi="Times New Roman" w:cs="Times New Roman"/>
          <w:sz w:val="24"/>
          <w:szCs w:val="24"/>
        </w:rPr>
        <w:t xml:space="preserve"> tyto</w:t>
      </w:r>
      <w:r w:rsidRPr="005F7E23">
        <w:rPr>
          <w:rFonts w:ascii="Times New Roman" w:hAnsi="Times New Roman" w:cs="Times New Roman"/>
          <w:sz w:val="24"/>
          <w:szCs w:val="24"/>
        </w:rPr>
        <w:t xml:space="preserve"> regiony. </w:t>
      </w:r>
      <w:r w:rsidR="003A6041" w:rsidRPr="005F7E23">
        <w:rPr>
          <w:rFonts w:ascii="Times New Roman" w:hAnsi="Times New Roman" w:cs="Times New Roman"/>
          <w:sz w:val="24"/>
          <w:szCs w:val="24"/>
        </w:rPr>
        <w:t>Další potvrzení</w:t>
      </w:r>
      <w:r w:rsidRPr="005F7E23">
        <w:rPr>
          <w:rFonts w:ascii="Times New Roman" w:hAnsi="Times New Roman" w:cs="Times New Roman"/>
          <w:sz w:val="24"/>
          <w:szCs w:val="24"/>
        </w:rPr>
        <w:t xml:space="preserve"> o </w:t>
      </w:r>
      <w:r w:rsidR="00D02010" w:rsidRPr="005F7E23">
        <w:rPr>
          <w:rFonts w:ascii="Times New Roman" w:hAnsi="Times New Roman" w:cs="Times New Roman"/>
          <w:sz w:val="24"/>
          <w:szCs w:val="24"/>
        </w:rPr>
        <w:t>posilování</w:t>
      </w:r>
      <w:r w:rsidRPr="005F7E23">
        <w:rPr>
          <w:rFonts w:ascii="Times New Roman" w:hAnsi="Times New Roman" w:cs="Times New Roman"/>
          <w:sz w:val="24"/>
          <w:szCs w:val="24"/>
        </w:rPr>
        <w:t xml:space="preserve"> </w:t>
      </w:r>
      <w:r w:rsidR="005E7733" w:rsidRPr="005F7E23">
        <w:rPr>
          <w:rFonts w:ascii="Times New Roman" w:hAnsi="Times New Roman" w:cs="Times New Roman"/>
          <w:sz w:val="24"/>
          <w:szCs w:val="24"/>
        </w:rPr>
        <w:t>partnerství</w:t>
      </w:r>
      <w:r w:rsidRPr="005F7E23">
        <w:rPr>
          <w:rFonts w:ascii="Times New Roman" w:hAnsi="Times New Roman" w:cs="Times New Roman"/>
          <w:sz w:val="24"/>
          <w:szCs w:val="24"/>
        </w:rPr>
        <w:t xml:space="preserve"> </w:t>
      </w:r>
      <w:r w:rsidR="003A6041" w:rsidRPr="005F7E23">
        <w:rPr>
          <w:rFonts w:ascii="Times New Roman" w:hAnsi="Times New Roman" w:cs="Times New Roman"/>
          <w:sz w:val="24"/>
          <w:szCs w:val="24"/>
        </w:rPr>
        <w:t>představovalo postupné přemisť</w:t>
      </w:r>
      <w:r w:rsidR="00E1660C" w:rsidRPr="005F7E23">
        <w:rPr>
          <w:rFonts w:ascii="Times New Roman" w:hAnsi="Times New Roman" w:cs="Times New Roman"/>
          <w:sz w:val="24"/>
          <w:szCs w:val="24"/>
        </w:rPr>
        <w:t>ování lobbistických aktivit sub</w:t>
      </w:r>
      <w:r w:rsidR="003A6041" w:rsidRPr="005F7E23">
        <w:rPr>
          <w:rFonts w:ascii="Times New Roman" w:hAnsi="Times New Roman" w:cs="Times New Roman"/>
          <w:sz w:val="24"/>
          <w:szCs w:val="24"/>
        </w:rPr>
        <w:t xml:space="preserve">státních subjektů okolo institucí EU. Důkazem toho je značné navýšení počtu </w:t>
      </w:r>
      <w:r w:rsidR="005E7733" w:rsidRPr="005F7E23">
        <w:rPr>
          <w:rFonts w:ascii="Times New Roman" w:hAnsi="Times New Roman" w:cs="Times New Roman"/>
          <w:sz w:val="24"/>
          <w:szCs w:val="24"/>
        </w:rPr>
        <w:t>regionálních</w:t>
      </w:r>
      <w:r w:rsidR="00D02010" w:rsidRPr="005F7E23">
        <w:rPr>
          <w:rFonts w:ascii="Times New Roman" w:hAnsi="Times New Roman" w:cs="Times New Roman"/>
          <w:sz w:val="24"/>
          <w:szCs w:val="24"/>
        </w:rPr>
        <w:t xml:space="preserve"> kanceláří otevřených sub</w:t>
      </w:r>
      <w:r w:rsidR="003A6041" w:rsidRPr="005F7E23">
        <w:rPr>
          <w:rFonts w:ascii="Times New Roman" w:hAnsi="Times New Roman" w:cs="Times New Roman"/>
          <w:sz w:val="24"/>
          <w:szCs w:val="24"/>
        </w:rPr>
        <w:t>státními orgány v Bruselu. Díky aktivní politice EK v tomto směru zůstala oblast politiky HSS otevřená rozmanitějšímu spektru politických subjektů, nežli tomu bylo po reformě v roce 1988.</w:t>
      </w:r>
      <w:r w:rsidR="00036487" w:rsidRPr="005F7E23">
        <w:rPr>
          <w:rStyle w:val="Znakapoznpodarou"/>
          <w:rFonts w:ascii="Times New Roman" w:hAnsi="Times New Roman" w:cs="Times New Roman"/>
          <w:sz w:val="24"/>
          <w:szCs w:val="24"/>
        </w:rPr>
        <w:footnoteReference w:id="169"/>
      </w:r>
    </w:p>
    <w:p w:rsidR="004C6566" w:rsidRPr="005F7E23" w:rsidRDefault="004C6566" w:rsidP="004C6566">
      <w:pPr>
        <w:pStyle w:val="Bezmezer"/>
        <w:spacing w:line="360" w:lineRule="auto"/>
        <w:ind w:firstLine="708"/>
        <w:jc w:val="both"/>
        <w:rPr>
          <w:rFonts w:cs="Times New Roman"/>
        </w:rPr>
      </w:pPr>
    </w:p>
    <w:p w:rsidR="00484D37" w:rsidRPr="005F7E23" w:rsidRDefault="00525824" w:rsidP="00947347">
      <w:pPr>
        <w:pStyle w:val="Nadpis2"/>
        <w:numPr>
          <w:ilvl w:val="1"/>
          <w:numId w:val="41"/>
        </w:numPr>
        <w:rPr>
          <w:rFonts w:cs="Times New Roman"/>
        </w:rPr>
      </w:pPr>
      <w:bookmarkStart w:id="15" w:name="_Toc302549065"/>
      <w:r w:rsidRPr="005F7E23">
        <w:rPr>
          <w:rFonts w:cs="Times New Roman"/>
        </w:rPr>
        <w:t>Reforma</w:t>
      </w:r>
      <w:r w:rsidR="00484D37" w:rsidRPr="005F7E23">
        <w:rPr>
          <w:rFonts w:cs="Times New Roman"/>
        </w:rPr>
        <w:t xml:space="preserve"> 1999</w:t>
      </w:r>
      <w:bookmarkEnd w:id="15"/>
    </w:p>
    <w:p w:rsidR="00D866DD" w:rsidRPr="005F7E23" w:rsidRDefault="00E2258E" w:rsidP="004C6566">
      <w:pPr>
        <w:ind w:firstLine="709"/>
      </w:pPr>
      <w:r w:rsidRPr="005F7E23">
        <w:t>Této důležité reformě předcházel</w:t>
      </w:r>
      <w:r w:rsidR="00185E18" w:rsidRPr="005F7E23">
        <w:t>o vydání</w:t>
      </w:r>
      <w:r w:rsidR="00AE6349" w:rsidRPr="005F7E23">
        <w:t xml:space="preserve"> první</w:t>
      </w:r>
      <w:r w:rsidR="00D866DD" w:rsidRPr="005F7E23">
        <w:t xml:space="preserve"> z</w:t>
      </w:r>
      <w:r w:rsidR="00185E18" w:rsidRPr="005F7E23">
        <w:t xml:space="preserve">právy o </w:t>
      </w:r>
      <w:r w:rsidR="00DE2037">
        <w:t>HSS</w:t>
      </w:r>
      <w:r w:rsidR="00D866DD" w:rsidRPr="005F7E23">
        <w:t xml:space="preserve"> </w:t>
      </w:r>
      <w:r w:rsidR="00E54D27" w:rsidRPr="005F7E23">
        <w:t>E</w:t>
      </w:r>
      <w:r w:rsidR="00D866DD" w:rsidRPr="005F7E23">
        <w:t>K</w:t>
      </w:r>
      <w:r w:rsidR="00185E18" w:rsidRPr="005F7E23">
        <w:t xml:space="preserve"> </w:t>
      </w:r>
      <w:r w:rsidR="00AE6349" w:rsidRPr="005F7E23">
        <w:t>v roce 1996</w:t>
      </w:r>
      <w:r w:rsidR="006403EE" w:rsidRPr="005F7E23">
        <w:t xml:space="preserve">, </w:t>
      </w:r>
      <w:r w:rsidR="00AE6349" w:rsidRPr="005F7E23">
        <w:t>jež se později stala podkladem pro Agend</w:t>
      </w:r>
      <w:r w:rsidR="008F6AAE" w:rsidRPr="005F7E23">
        <w:t>u 2000 a nový finanční rámec na</w:t>
      </w:r>
      <w:r w:rsidR="00185E18" w:rsidRPr="005F7E23">
        <w:t xml:space="preserve"> období 2000</w:t>
      </w:r>
      <w:r w:rsidR="00B21488" w:rsidRPr="005F7E23">
        <w:t>-</w:t>
      </w:r>
      <w:r w:rsidR="00185E18" w:rsidRPr="005F7E23">
        <w:t>2006</w:t>
      </w:r>
      <w:r w:rsidR="00AE6349" w:rsidRPr="005F7E23">
        <w:t>.</w:t>
      </w:r>
    </w:p>
    <w:p w:rsidR="00D866DD" w:rsidRPr="005F7E23" w:rsidRDefault="00D866DD" w:rsidP="004C6566">
      <w:pPr>
        <w:ind w:firstLine="708"/>
      </w:pPr>
      <w:r w:rsidRPr="005F7E23">
        <w:t>V</w:t>
      </w:r>
      <w:r w:rsidR="00AE6349" w:rsidRPr="005F7E23">
        <w:t xml:space="preserve"> roce 1997 následoval </w:t>
      </w:r>
      <w:r w:rsidR="00E2258E" w:rsidRPr="005F7E23">
        <w:t xml:space="preserve">podpis Amsterodamské </w:t>
      </w:r>
      <w:r w:rsidRPr="005F7E23">
        <w:t>smlouvy.</w:t>
      </w:r>
      <w:r w:rsidR="005C1B25" w:rsidRPr="005F7E23">
        <w:t xml:space="preserve"> Ta politice</w:t>
      </w:r>
      <w:r w:rsidRPr="005F7E23">
        <w:t xml:space="preserve"> HSS </w:t>
      </w:r>
      <w:r w:rsidR="005C1B25" w:rsidRPr="005F7E23">
        <w:t>nevěnovala nikterak zvláštní pozornost, omezila se pouze na po</w:t>
      </w:r>
      <w:r w:rsidRPr="005F7E23">
        <w:t>sílení</w:t>
      </w:r>
      <w:r w:rsidR="00E54D27" w:rsidRPr="005F7E23">
        <w:t xml:space="preserve"> důrazu, který je na ni v </w:t>
      </w:r>
      <w:r w:rsidRPr="005F7E23">
        <w:t xml:space="preserve">EU </w:t>
      </w:r>
      <w:r w:rsidR="005C1B25" w:rsidRPr="005F7E23">
        <w:t xml:space="preserve">kladen. </w:t>
      </w:r>
      <w:r w:rsidR="00CC6948" w:rsidRPr="005F7E23">
        <w:t>Do článku 158 SES, jež Amsterodamská smlouva revidovala, byla vložena tato věta: „</w:t>
      </w:r>
      <w:r w:rsidR="00CC6948" w:rsidRPr="005F7E23">
        <w:rPr>
          <w:i/>
        </w:rPr>
        <w:t>Společenství usiluje zejména o snižování rozdílů mezi úrovní rozvoje různých regionů a zaostalosti nejvíce znevýhodněných regionů nebo ostrovů, včetně venkovských oblastí</w:t>
      </w:r>
      <w:r w:rsidR="00CC6948" w:rsidRPr="005F7E23">
        <w:t>“.</w:t>
      </w:r>
      <w:r w:rsidR="006403EE" w:rsidRPr="005F7E23">
        <w:rPr>
          <w:rStyle w:val="Znakapoznpodarou"/>
          <w:rFonts w:cs="Times New Roman"/>
          <w:szCs w:val="24"/>
        </w:rPr>
        <w:footnoteReference w:id="170"/>
      </w:r>
    </w:p>
    <w:p w:rsidR="00D76911" w:rsidRPr="005F7E23" w:rsidRDefault="003F5294" w:rsidP="00751F62">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 xml:space="preserve">Jelikož se politika </w:t>
      </w:r>
      <w:r w:rsidR="00D866DD" w:rsidRPr="005F7E23">
        <w:rPr>
          <w:rFonts w:ascii="Times New Roman" w:hAnsi="Times New Roman" w:cs="Times New Roman"/>
          <w:sz w:val="24"/>
          <w:szCs w:val="24"/>
        </w:rPr>
        <w:t>HSS</w:t>
      </w:r>
      <w:r w:rsidRPr="005F7E23">
        <w:rPr>
          <w:rFonts w:ascii="Times New Roman" w:hAnsi="Times New Roman" w:cs="Times New Roman"/>
          <w:sz w:val="24"/>
          <w:szCs w:val="24"/>
        </w:rPr>
        <w:t xml:space="preserve"> stále potýkala s řadou </w:t>
      </w:r>
      <w:r w:rsidR="00B05335" w:rsidRPr="005F7E23">
        <w:rPr>
          <w:rFonts w:ascii="Times New Roman" w:hAnsi="Times New Roman" w:cs="Times New Roman"/>
          <w:sz w:val="24"/>
          <w:szCs w:val="24"/>
        </w:rPr>
        <w:t>problémů a EU navíc stála</w:t>
      </w:r>
      <w:r w:rsidRPr="005F7E23">
        <w:rPr>
          <w:rFonts w:ascii="Times New Roman" w:hAnsi="Times New Roman" w:cs="Times New Roman"/>
          <w:sz w:val="24"/>
          <w:szCs w:val="24"/>
        </w:rPr>
        <w:t xml:space="preserve"> před rozšířením o země střední a východní Evropy, bylo nutn</w:t>
      </w:r>
      <w:r w:rsidR="002B4744" w:rsidRPr="005F7E23">
        <w:rPr>
          <w:rFonts w:ascii="Times New Roman" w:hAnsi="Times New Roman" w:cs="Times New Roman"/>
          <w:sz w:val="24"/>
          <w:szCs w:val="24"/>
        </w:rPr>
        <w:t>é provést další</w:t>
      </w:r>
      <w:r w:rsidRPr="005F7E23">
        <w:rPr>
          <w:rFonts w:ascii="Times New Roman" w:hAnsi="Times New Roman" w:cs="Times New Roman"/>
          <w:sz w:val="24"/>
          <w:szCs w:val="24"/>
        </w:rPr>
        <w:t xml:space="preserve"> reformu, reflektující aktuální </w:t>
      </w:r>
      <w:r w:rsidR="002B4744" w:rsidRPr="005F7E23">
        <w:rPr>
          <w:rFonts w:ascii="Times New Roman" w:hAnsi="Times New Roman" w:cs="Times New Roman"/>
          <w:sz w:val="24"/>
          <w:szCs w:val="24"/>
        </w:rPr>
        <w:t xml:space="preserve">potřeby členských i kandidátských zemí. </w:t>
      </w:r>
      <w:r w:rsidR="00A971BF" w:rsidRPr="005F7E23">
        <w:rPr>
          <w:rFonts w:ascii="Times New Roman" w:hAnsi="Times New Roman" w:cs="Times New Roman"/>
          <w:sz w:val="24"/>
          <w:szCs w:val="24"/>
        </w:rPr>
        <w:t xml:space="preserve">Průměr HDP v kandidátských zemích dosahoval pouhé třetiny průměru HDP </w:t>
      </w:r>
      <w:r w:rsidR="00E54D27" w:rsidRPr="005F7E23">
        <w:rPr>
          <w:rFonts w:ascii="Times New Roman" w:hAnsi="Times New Roman" w:cs="Times New Roman"/>
          <w:sz w:val="24"/>
          <w:szCs w:val="24"/>
        </w:rPr>
        <w:t>E</w:t>
      </w:r>
      <w:r w:rsidR="00D76911" w:rsidRPr="005F7E23">
        <w:rPr>
          <w:rFonts w:ascii="Times New Roman" w:hAnsi="Times New Roman" w:cs="Times New Roman"/>
          <w:sz w:val="24"/>
          <w:szCs w:val="24"/>
        </w:rPr>
        <w:t>U</w:t>
      </w:r>
      <w:r w:rsidR="00A971BF" w:rsidRPr="005F7E23">
        <w:rPr>
          <w:rFonts w:ascii="Times New Roman" w:hAnsi="Times New Roman" w:cs="Times New Roman"/>
          <w:sz w:val="24"/>
          <w:szCs w:val="24"/>
        </w:rPr>
        <w:t>, takže p</w:t>
      </w:r>
      <w:r w:rsidR="002B4744" w:rsidRPr="005F7E23">
        <w:rPr>
          <w:rFonts w:ascii="Times New Roman" w:hAnsi="Times New Roman" w:cs="Times New Roman"/>
          <w:sz w:val="24"/>
          <w:szCs w:val="24"/>
        </w:rPr>
        <w:t xml:space="preserve">okud by za stávajících podmínek </w:t>
      </w:r>
      <w:r w:rsidR="002B4744" w:rsidRPr="005F7E23">
        <w:rPr>
          <w:rFonts w:ascii="Times New Roman" w:hAnsi="Times New Roman" w:cs="Times New Roman"/>
          <w:sz w:val="24"/>
          <w:szCs w:val="24"/>
        </w:rPr>
        <w:lastRenderedPageBreak/>
        <w:t xml:space="preserve">přistoupily Polsko, Maďarsko, Česká republika a Slovenská republika, objem fondů by bylo nutné zvýšit o 48 miliard EUR, přistoupení všech 12 kandidátských zemí by si vyžádalo </w:t>
      </w:r>
      <w:r w:rsidR="00C31723" w:rsidRPr="005F7E23">
        <w:rPr>
          <w:rFonts w:ascii="Times New Roman" w:hAnsi="Times New Roman" w:cs="Times New Roman"/>
          <w:sz w:val="24"/>
          <w:szCs w:val="24"/>
        </w:rPr>
        <w:t>zdvojnásobení</w:t>
      </w:r>
      <w:r w:rsidR="00D76911" w:rsidRPr="005F7E23">
        <w:rPr>
          <w:rFonts w:ascii="Times New Roman" w:hAnsi="Times New Roman" w:cs="Times New Roman"/>
          <w:sz w:val="24"/>
          <w:szCs w:val="24"/>
        </w:rPr>
        <w:t xml:space="preserve"> této částky</w:t>
      </w:r>
      <w:r w:rsidR="00577D78" w:rsidRPr="005F7E23">
        <w:rPr>
          <w:rFonts w:ascii="Times New Roman" w:hAnsi="Times New Roman" w:cs="Times New Roman"/>
          <w:sz w:val="24"/>
          <w:szCs w:val="24"/>
        </w:rPr>
        <w:t>.</w:t>
      </w:r>
      <w:r w:rsidR="006403EE" w:rsidRPr="005F7E23">
        <w:rPr>
          <w:rStyle w:val="Znakapoznpodarou"/>
          <w:rFonts w:ascii="Times New Roman" w:hAnsi="Times New Roman" w:cs="Times New Roman"/>
          <w:sz w:val="24"/>
          <w:szCs w:val="24"/>
        </w:rPr>
        <w:footnoteReference w:id="171"/>
      </w:r>
    </w:p>
    <w:p w:rsidR="00D76911" w:rsidRPr="005F7E23" w:rsidRDefault="00E37A1F" w:rsidP="00751F62">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 xml:space="preserve">V roce 1997 na </w:t>
      </w:r>
      <w:r w:rsidR="00E54D27" w:rsidRPr="005F7E23">
        <w:rPr>
          <w:rFonts w:ascii="Times New Roman" w:hAnsi="Times New Roman" w:cs="Times New Roman"/>
          <w:sz w:val="24"/>
          <w:szCs w:val="24"/>
        </w:rPr>
        <w:t>summitu</w:t>
      </w:r>
      <w:r w:rsidRPr="005F7E23">
        <w:rPr>
          <w:rFonts w:ascii="Times New Roman" w:hAnsi="Times New Roman" w:cs="Times New Roman"/>
          <w:sz w:val="24"/>
          <w:szCs w:val="24"/>
        </w:rPr>
        <w:t xml:space="preserve"> v Madridu E</w:t>
      </w:r>
      <w:r w:rsidR="00E54D27" w:rsidRPr="005F7E23">
        <w:rPr>
          <w:rFonts w:ascii="Times New Roman" w:hAnsi="Times New Roman" w:cs="Times New Roman"/>
          <w:sz w:val="24"/>
          <w:szCs w:val="24"/>
        </w:rPr>
        <w:t>R</w:t>
      </w:r>
      <w:r w:rsidRPr="005F7E23">
        <w:rPr>
          <w:rFonts w:ascii="Times New Roman" w:hAnsi="Times New Roman" w:cs="Times New Roman"/>
          <w:sz w:val="24"/>
          <w:szCs w:val="24"/>
        </w:rPr>
        <w:t xml:space="preserve"> vyzvala </w:t>
      </w:r>
      <w:r w:rsidR="00E54D27" w:rsidRPr="005F7E23">
        <w:rPr>
          <w:rFonts w:ascii="Times New Roman" w:hAnsi="Times New Roman" w:cs="Times New Roman"/>
          <w:sz w:val="24"/>
          <w:szCs w:val="24"/>
        </w:rPr>
        <w:t>E</w:t>
      </w:r>
      <w:r w:rsidRPr="005F7E23">
        <w:rPr>
          <w:rFonts w:ascii="Times New Roman" w:hAnsi="Times New Roman" w:cs="Times New Roman"/>
          <w:sz w:val="24"/>
          <w:szCs w:val="24"/>
        </w:rPr>
        <w:t xml:space="preserve">K k vypracování analýzy rozšíření EU o země </w:t>
      </w:r>
      <w:r w:rsidR="008F6AAE" w:rsidRPr="005F7E23">
        <w:rPr>
          <w:rFonts w:ascii="Times New Roman" w:hAnsi="Times New Roman" w:cs="Times New Roman"/>
          <w:sz w:val="24"/>
          <w:szCs w:val="24"/>
        </w:rPr>
        <w:t>střední a východní Evropy, Kypr</w:t>
      </w:r>
      <w:r w:rsidRPr="005F7E23">
        <w:rPr>
          <w:rFonts w:ascii="Times New Roman" w:hAnsi="Times New Roman" w:cs="Times New Roman"/>
          <w:sz w:val="24"/>
          <w:szCs w:val="24"/>
        </w:rPr>
        <w:t xml:space="preserve"> a Malt</w:t>
      </w:r>
      <w:r w:rsidR="008F6AAE" w:rsidRPr="005F7E23">
        <w:rPr>
          <w:rFonts w:ascii="Times New Roman" w:hAnsi="Times New Roman" w:cs="Times New Roman"/>
          <w:sz w:val="24"/>
          <w:szCs w:val="24"/>
        </w:rPr>
        <w:t>u</w:t>
      </w:r>
      <w:r w:rsidRPr="005F7E23">
        <w:rPr>
          <w:rFonts w:ascii="Times New Roman" w:hAnsi="Times New Roman" w:cs="Times New Roman"/>
          <w:sz w:val="24"/>
          <w:szCs w:val="24"/>
        </w:rPr>
        <w:t xml:space="preserve">. Ta svůj úkol splnila a o dva roky později zveřejnila dokument nazvaný </w:t>
      </w:r>
      <w:r w:rsidRPr="005F7E23">
        <w:rPr>
          <w:rFonts w:ascii="Times New Roman" w:hAnsi="Times New Roman" w:cs="Times New Roman"/>
          <w:i/>
          <w:sz w:val="24"/>
          <w:szCs w:val="24"/>
        </w:rPr>
        <w:t>Agenda 2000</w:t>
      </w:r>
      <w:r w:rsidRPr="005F7E23">
        <w:rPr>
          <w:rFonts w:ascii="Times New Roman" w:hAnsi="Times New Roman" w:cs="Times New Roman"/>
          <w:sz w:val="24"/>
          <w:szCs w:val="24"/>
        </w:rPr>
        <w:t>, je</w:t>
      </w:r>
      <w:r w:rsidR="00D76911" w:rsidRPr="005F7E23">
        <w:rPr>
          <w:rFonts w:ascii="Times New Roman" w:hAnsi="Times New Roman" w:cs="Times New Roman"/>
          <w:sz w:val="24"/>
          <w:szCs w:val="24"/>
        </w:rPr>
        <w:t>n</w:t>
      </w:r>
      <w:r w:rsidRPr="005F7E23">
        <w:rPr>
          <w:rFonts w:ascii="Times New Roman" w:hAnsi="Times New Roman" w:cs="Times New Roman"/>
          <w:sz w:val="24"/>
          <w:szCs w:val="24"/>
        </w:rPr>
        <w:t>ž nastínil základní smě</w:t>
      </w:r>
      <w:r w:rsidR="00D76911" w:rsidRPr="005F7E23">
        <w:rPr>
          <w:rFonts w:ascii="Times New Roman" w:hAnsi="Times New Roman" w:cs="Times New Roman"/>
          <w:sz w:val="24"/>
          <w:szCs w:val="24"/>
        </w:rPr>
        <w:t>ry dalšího</w:t>
      </w:r>
      <w:r w:rsidR="00B05335" w:rsidRPr="005F7E23">
        <w:rPr>
          <w:rFonts w:ascii="Times New Roman" w:hAnsi="Times New Roman" w:cs="Times New Roman"/>
          <w:sz w:val="24"/>
          <w:szCs w:val="24"/>
        </w:rPr>
        <w:t xml:space="preserve"> vývoje </w:t>
      </w:r>
      <w:r w:rsidR="00E54D27" w:rsidRPr="005F7E23">
        <w:rPr>
          <w:rFonts w:ascii="Times New Roman" w:hAnsi="Times New Roman" w:cs="Times New Roman"/>
          <w:sz w:val="24"/>
          <w:szCs w:val="24"/>
        </w:rPr>
        <w:t>E</w:t>
      </w:r>
      <w:r w:rsidR="00B05335" w:rsidRPr="005F7E23">
        <w:rPr>
          <w:rFonts w:ascii="Times New Roman" w:hAnsi="Times New Roman" w:cs="Times New Roman"/>
          <w:sz w:val="24"/>
          <w:szCs w:val="24"/>
        </w:rPr>
        <w:t>U</w:t>
      </w:r>
      <w:r w:rsidRPr="005F7E23">
        <w:rPr>
          <w:rFonts w:ascii="Times New Roman" w:hAnsi="Times New Roman" w:cs="Times New Roman"/>
          <w:sz w:val="24"/>
          <w:szCs w:val="24"/>
        </w:rPr>
        <w:t>.</w:t>
      </w:r>
      <w:r w:rsidR="006403EE" w:rsidRPr="005F7E23">
        <w:rPr>
          <w:rStyle w:val="Znakapoznpodarou"/>
          <w:rFonts w:ascii="Times New Roman" w:hAnsi="Times New Roman" w:cs="Times New Roman"/>
          <w:sz w:val="24"/>
          <w:szCs w:val="24"/>
        </w:rPr>
        <w:footnoteReference w:id="172"/>
      </w:r>
    </w:p>
    <w:p w:rsidR="00D53D97" w:rsidRPr="005F7E23" w:rsidRDefault="00522299" w:rsidP="00751F62">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Agenda 2000 přinesla budoucí podo</w:t>
      </w:r>
      <w:r w:rsidR="0047069A" w:rsidRPr="005F7E23">
        <w:rPr>
          <w:rFonts w:ascii="Times New Roman" w:hAnsi="Times New Roman" w:cs="Times New Roman"/>
          <w:sz w:val="24"/>
          <w:szCs w:val="24"/>
        </w:rPr>
        <w:t>bu finančního r</w:t>
      </w:r>
      <w:r w:rsidR="00B21488" w:rsidRPr="005F7E23">
        <w:rPr>
          <w:rFonts w:ascii="Times New Roman" w:hAnsi="Times New Roman" w:cs="Times New Roman"/>
          <w:sz w:val="24"/>
          <w:szCs w:val="24"/>
        </w:rPr>
        <w:t>ámce na období 2000-</w:t>
      </w:r>
      <w:r w:rsidRPr="005F7E23">
        <w:rPr>
          <w:rFonts w:ascii="Times New Roman" w:hAnsi="Times New Roman" w:cs="Times New Roman"/>
          <w:sz w:val="24"/>
          <w:szCs w:val="24"/>
        </w:rPr>
        <w:t>2006, přičemž doporučila výdaje na politiku</w:t>
      </w:r>
      <w:r w:rsidR="0047069A" w:rsidRPr="005F7E23">
        <w:rPr>
          <w:rFonts w:ascii="Times New Roman" w:hAnsi="Times New Roman" w:cs="Times New Roman"/>
          <w:sz w:val="24"/>
          <w:szCs w:val="24"/>
        </w:rPr>
        <w:t xml:space="preserve"> HSS</w:t>
      </w:r>
      <w:r w:rsidRPr="005F7E23">
        <w:rPr>
          <w:rFonts w:ascii="Times New Roman" w:hAnsi="Times New Roman" w:cs="Times New Roman"/>
          <w:sz w:val="24"/>
          <w:szCs w:val="24"/>
        </w:rPr>
        <w:t xml:space="preserve"> „zmrazit“ na 0,46 % HDP EU. </w:t>
      </w:r>
      <w:r w:rsidR="007175C5" w:rsidRPr="005F7E23">
        <w:rPr>
          <w:rFonts w:ascii="Times New Roman" w:hAnsi="Times New Roman" w:cs="Times New Roman"/>
          <w:sz w:val="24"/>
          <w:szCs w:val="24"/>
        </w:rPr>
        <w:t>E</w:t>
      </w:r>
      <w:r w:rsidRPr="005F7E23">
        <w:rPr>
          <w:rFonts w:ascii="Times New Roman" w:hAnsi="Times New Roman" w:cs="Times New Roman"/>
          <w:sz w:val="24"/>
          <w:szCs w:val="24"/>
        </w:rPr>
        <w:t>K následně navrh</w:t>
      </w:r>
      <w:r w:rsidR="002A54AF" w:rsidRPr="005F7E23">
        <w:rPr>
          <w:rFonts w:ascii="Times New Roman" w:hAnsi="Times New Roman" w:cs="Times New Roman"/>
          <w:sz w:val="24"/>
          <w:szCs w:val="24"/>
        </w:rPr>
        <w:t>la rozpočet politiky HSS</w:t>
      </w:r>
      <w:r w:rsidRPr="005F7E23">
        <w:rPr>
          <w:rFonts w:ascii="Times New Roman" w:hAnsi="Times New Roman" w:cs="Times New Roman"/>
          <w:sz w:val="24"/>
          <w:szCs w:val="24"/>
        </w:rPr>
        <w:t xml:space="preserve"> na toto období s částkou 275 mld. EUR, jež </w:t>
      </w:r>
      <w:r w:rsidR="00B21488" w:rsidRPr="005F7E23">
        <w:rPr>
          <w:rFonts w:ascii="Times New Roman" w:hAnsi="Times New Roman" w:cs="Times New Roman"/>
          <w:sz w:val="24"/>
          <w:szCs w:val="24"/>
        </w:rPr>
        <w:t>hodlala</w:t>
      </w:r>
      <w:r w:rsidR="00537501">
        <w:rPr>
          <w:rFonts w:ascii="Times New Roman" w:hAnsi="Times New Roman" w:cs="Times New Roman"/>
          <w:sz w:val="24"/>
          <w:szCs w:val="24"/>
        </w:rPr>
        <w:t xml:space="preserve"> rozdělit</w:t>
      </w:r>
      <w:r w:rsidRPr="005F7E23">
        <w:rPr>
          <w:rFonts w:ascii="Times New Roman" w:hAnsi="Times New Roman" w:cs="Times New Roman"/>
          <w:sz w:val="24"/>
          <w:szCs w:val="24"/>
        </w:rPr>
        <w:t xml:space="preserve"> mezi staré </w:t>
      </w:r>
      <w:r w:rsidR="0057756B" w:rsidRPr="005F7E23">
        <w:rPr>
          <w:rFonts w:ascii="Times New Roman" w:hAnsi="Times New Roman" w:cs="Times New Roman"/>
          <w:sz w:val="24"/>
          <w:szCs w:val="24"/>
        </w:rPr>
        <w:t>ČS</w:t>
      </w:r>
      <w:r w:rsidRPr="005F7E23">
        <w:rPr>
          <w:rFonts w:ascii="Times New Roman" w:hAnsi="Times New Roman" w:cs="Times New Roman"/>
          <w:sz w:val="24"/>
          <w:szCs w:val="24"/>
        </w:rPr>
        <w:t xml:space="preserve"> (230 mld. EUR) a </w:t>
      </w:r>
      <w:r w:rsidR="0057756B" w:rsidRPr="005F7E23">
        <w:rPr>
          <w:rFonts w:ascii="Times New Roman" w:hAnsi="Times New Roman" w:cs="Times New Roman"/>
          <w:sz w:val="24"/>
          <w:szCs w:val="24"/>
        </w:rPr>
        <w:t>kandidátské země (45 mld. EUR</w:t>
      </w:r>
      <w:r w:rsidR="00F526A5" w:rsidRPr="005F7E23">
        <w:rPr>
          <w:rFonts w:ascii="Times New Roman" w:hAnsi="Times New Roman" w:cs="Times New Roman"/>
          <w:sz w:val="24"/>
          <w:szCs w:val="24"/>
        </w:rPr>
        <w:t xml:space="preserve"> - z nichž cca polovina připadala na nástroje předvstupní pomoci</w:t>
      </w:r>
      <w:r w:rsidR="0057756B" w:rsidRPr="005F7E23">
        <w:rPr>
          <w:rFonts w:ascii="Times New Roman" w:hAnsi="Times New Roman" w:cs="Times New Roman"/>
          <w:sz w:val="24"/>
          <w:szCs w:val="24"/>
        </w:rPr>
        <w:t>)</w:t>
      </w:r>
      <w:r w:rsidR="00537501">
        <w:rPr>
          <w:rFonts w:ascii="Times New Roman" w:hAnsi="Times New Roman" w:cs="Times New Roman"/>
          <w:sz w:val="24"/>
          <w:szCs w:val="24"/>
        </w:rPr>
        <w:t>.</w:t>
      </w:r>
      <w:r w:rsidR="00764BCC" w:rsidRPr="005F7E23">
        <w:rPr>
          <w:rStyle w:val="Znakapoznpodarou"/>
          <w:rFonts w:ascii="Times New Roman" w:hAnsi="Times New Roman" w:cs="Times New Roman"/>
          <w:sz w:val="24"/>
          <w:szCs w:val="24"/>
        </w:rPr>
        <w:footnoteReference w:id="173"/>
      </w:r>
      <w:r w:rsidR="0057756B" w:rsidRPr="005F7E23">
        <w:rPr>
          <w:rFonts w:ascii="Times New Roman" w:hAnsi="Times New Roman" w:cs="Times New Roman"/>
          <w:sz w:val="24"/>
          <w:szCs w:val="24"/>
        </w:rPr>
        <w:t xml:space="preserve"> </w:t>
      </w:r>
      <w:r w:rsidR="00733022" w:rsidRPr="005F7E23">
        <w:rPr>
          <w:rFonts w:ascii="Times New Roman" w:hAnsi="Times New Roman" w:cs="Times New Roman"/>
          <w:sz w:val="24"/>
          <w:szCs w:val="24"/>
        </w:rPr>
        <w:t xml:space="preserve">Dokument také obsahoval </w:t>
      </w:r>
      <w:r w:rsidR="002A684B" w:rsidRPr="005F7E23">
        <w:rPr>
          <w:rFonts w:ascii="Times New Roman" w:hAnsi="Times New Roman" w:cs="Times New Roman"/>
          <w:sz w:val="24"/>
          <w:szCs w:val="24"/>
        </w:rPr>
        <w:t>plán na větší koncentraci</w:t>
      </w:r>
      <w:r w:rsidR="00733022" w:rsidRPr="005F7E23">
        <w:rPr>
          <w:rFonts w:ascii="Times New Roman" w:hAnsi="Times New Roman" w:cs="Times New Roman"/>
          <w:sz w:val="24"/>
          <w:szCs w:val="24"/>
        </w:rPr>
        <w:t xml:space="preserve"> výdajů a zjednodušení i</w:t>
      </w:r>
      <w:r w:rsidR="00CA69E2" w:rsidRPr="005F7E23">
        <w:rPr>
          <w:rFonts w:ascii="Times New Roman" w:hAnsi="Times New Roman" w:cs="Times New Roman"/>
          <w:sz w:val="24"/>
          <w:szCs w:val="24"/>
        </w:rPr>
        <w:t>mplementace politiky HSS</w:t>
      </w:r>
      <w:r w:rsidR="00733022" w:rsidRPr="005F7E23">
        <w:rPr>
          <w:rFonts w:ascii="Times New Roman" w:hAnsi="Times New Roman" w:cs="Times New Roman"/>
          <w:sz w:val="24"/>
          <w:szCs w:val="24"/>
        </w:rPr>
        <w:t>. Za tímto účelem</w:t>
      </w:r>
      <w:r w:rsidR="00CA69E2" w:rsidRPr="005F7E23">
        <w:rPr>
          <w:rFonts w:ascii="Times New Roman" w:hAnsi="Times New Roman" w:cs="Times New Roman"/>
          <w:sz w:val="24"/>
          <w:szCs w:val="24"/>
        </w:rPr>
        <w:t xml:space="preserve"> doporučila</w:t>
      </w:r>
      <w:r w:rsidR="00B21488" w:rsidRPr="005F7E23">
        <w:rPr>
          <w:rFonts w:ascii="Times New Roman" w:hAnsi="Times New Roman" w:cs="Times New Roman"/>
          <w:sz w:val="24"/>
          <w:szCs w:val="24"/>
        </w:rPr>
        <w:t xml:space="preserve"> EK</w:t>
      </w:r>
      <w:r w:rsidR="00CA69E2" w:rsidRPr="005F7E23">
        <w:rPr>
          <w:rFonts w:ascii="Times New Roman" w:hAnsi="Times New Roman" w:cs="Times New Roman"/>
          <w:sz w:val="24"/>
          <w:szCs w:val="24"/>
        </w:rPr>
        <w:t xml:space="preserve"> omezit počet cílů z</w:t>
      </w:r>
      <w:r w:rsidR="00B21488" w:rsidRPr="005F7E23">
        <w:rPr>
          <w:rFonts w:ascii="Times New Roman" w:hAnsi="Times New Roman" w:cs="Times New Roman"/>
          <w:sz w:val="24"/>
          <w:szCs w:val="24"/>
        </w:rPr>
        <w:t>e</w:t>
      </w:r>
      <w:r w:rsidR="00733022" w:rsidRPr="005F7E23">
        <w:rPr>
          <w:rFonts w:ascii="Times New Roman" w:hAnsi="Times New Roman" w:cs="Times New Roman"/>
          <w:sz w:val="24"/>
          <w:szCs w:val="24"/>
        </w:rPr>
        <w:t xml:space="preserve"> šesti na tři, přičemž by se populační pokrytí snížilo </w:t>
      </w:r>
      <w:r w:rsidR="00CA69E2" w:rsidRPr="005F7E23">
        <w:rPr>
          <w:rFonts w:ascii="Times New Roman" w:hAnsi="Times New Roman" w:cs="Times New Roman"/>
          <w:sz w:val="24"/>
          <w:szCs w:val="24"/>
        </w:rPr>
        <w:t>z 50 % na 35 až 40 %. Dále EK</w:t>
      </w:r>
      <w:r w:rsidR="00505318" w:rsidRPr="005F7E23">
        <w:rPr>
          <w:rFonts w:ascii="Times New Roman" w:hAnsi="Times New Roman" w:cs="Times New Roman"/>
          <w:sz w:val="24"/>
          <w:szCs w:val="24"/>
        </w:rPr>
        <w:t xml:space="preserve"> navrhla zařadit míru</w:t>
      </w:r>
      <w:r w:rsidR="00733022" w:rsidRPr="005F7E23">
        <w:rPr>
          <w:rFonts w:ascii="Times New Roman" w:hAnsi="Times New Roman" w:cs="Times New Roman"/>
          <w:sz w:val="24"/>
          <w:szCs w:val="24"/>
        </w:rPr>
        <w:t xml:space="preserve"> nezaměstnanosti jako </w:t>
      </w:r>
      <w:r w:rsidR="00505318" w:rsidRPr="005F7E23">
        <w:rPr>
          <w:rFonts w:ascii="Times New Roman" w:hAnsi="Times New Roman" w:cs="Times New Roman"/>
          <w:sz w:val="24"/>
          <w:szCs w:val="24"/>
        </w:rPr>
        <w:t>hlavní kritérium</w:t>
      </w:r>
      <w:r w:rsidR="0009459E" w:rsidRPr="005F7E23">
        <w:rPr>
          <w:rFonts w:ascii="Times New Roman" w:hAnsi="Times New Roman" w:cs="Times New Roman"/>
          <w:sz w:val="24"/>
          <w:szCs w:val="24"/>
        </w:rPr>
        <w:t xml:space="preserve"> cíle 2</w:t>
      </w:r>
      <w:r w:rsidR="00505318" w:rsidRPr="005F7E23">
        <w:rPr>
          <w:rFonts w:ascii="Times New Roman" w:hAnsi="Times New Roman" w:cs="Times New Roman"/>
          <w:sz w:val="24"/>
          <w:szCs w:val="24"/>
        </w:rPr>
        <w:t>. Tato opatření by měla za následek situaci, že mnohé z regionů, jež dosud hoj</w:t>
      </w:r>
      <w:r w:rsidR="00E81565" w:rsidRPr="005F7E23">
        <w:rPr>
          <w:rFonts w:ascii="Times New Roman" w:hAnsi="Times New Roman" w:cs="Times New Roman"/>
          <w:sz w:val="24"/>
          <w:szCs w:val="24"/>
        </w:rPr>
        <w:t>ně přijímaly pomoc ze SF</w:t>
      </w:r>
      <w:r w:rsidR="00505318" w:rsidRPr="005F7E23">
        <w:rPr>
          <w:rFonts w:ascii="Times New Roman" w:hAnsi="Times New Roman" w:cs="Times New Roman"/>
          <w:sz w:val="24"/>
          <w:szCs w:val="24"/>
        </w:rPr>
        <w:t>, na ni nově nebudou mít nárok.</w:t>
      </w:r>
      <w:r w:rsidR="00577D78" w:rsidRPr="005F7E23">
        <w:rPr>
          <w:rFonts w:ascii="Times New Roman" w:hAnsi="Times New Roman" w:cs="Times New Roman"/>
          <w:sz w:val="24"/>
          <w:szCs w:val="24"/>
        </w:rPr>
        <w:t xml:space="preserve"> Za třetí pr</w:t>
      </w:r>
      <w:r w:rsidR="00E81565" w:rsidRPr="005F7E23">
        <w:rPr>
          <w:rFonts w:ascii="Times New Roman" w:hAnsi="Times New Roman" w:cs="Times New Roman"/>
          <w:sz w:val="24"/>
          <w:szCs w:val="24"/>
        </w:rPr>
        <w:t>ioritu reformy považovala EK decentralizaci politiky HSS</w:t>
      </w:r>
      <w:r w:rsidR="00577D78" w:rsidRPr="005F7E23">
        <w:rPr>
          <w:rFonts w:ascii="Times New Roman" w:hAnsi="Times New Roman" w:cs="Times New Roman"/>
          <w:sz w:val="24"/>
          <w:szCs w:val="24"/>
        </w:rPr>
        <w:t>.</w:t>
      </w:r>
      <w:r w:rsidR="00764BCC" w:rsidRPr="005F7E23">
        <w:rPr>
          <w:rStyle w:val="Znakapoznpodarou"/>
          <w:rFonts w:ascii="Times New Roman" w:hAnsi="Times New Roman" w:cs="Times New Roman"/>
          <w:sz w:val="24"/>
          <w:szCs w:val="24"/>
        </w:rPr>
        <w:footnoteReference w:id="174"/>
      </w:r>
      <w:r w:rsidR="00D53D97" w:rsidRPr="005F7E23">
        <w:rPr>
          <w:rFonts w:ascii="Times New Roman" w:hAnsi="Times New Roman" w:cs="Times New Roman"/>
          <w:sz w:val="24"/>
          <w:szCs w:val="24"/>
        </w:rPr>
        <w:t xml:space="preserve"> </w:t>
      </w:r>
    </w:p>
    <w:p w:rsidR="00527B63" w:rsidRPr="005F7E23" w:rsidRDefault="0089747D" w:rsidP="00751F62">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Po slo</w:t>
      </w:r>
      <w:r w:rsidR="00E81565" w:rsidRPr="005F7E23">
        <w:rPr>
          <w:rFonts w:ascii="Times New Roman" w:hAnsi="Times New Roman" w:cs="Times New Roman"/>
          <w:sz w:val="24"/>
          <w:szCs w:val="24"/>
        </w:rPr>
        <w:t>žitých jednáních o návrhu EK</w:t>
      </w:r>
      <w:r w:rsidRPr="005F7E23">
        <w:rPr>
          <w:rFonts w:ascii="Times New Roman" w:hAnsi="Times New Roman" w:cs="Times New Roman"/>
          <w:sz w:val="24"/>
          <w:szCs w:val="24"/>
        </w:rPr>
        <w:t xml:space="preserve"> jej nakonec E</w:t>
      </w:r>
      <w:r w:rsidR="00E81565" w:rsidRPr="005F7E23">
        <w:rPr>
          <w:rFonts w:ascii="Times New Roman" w:hAnsi="Times New Roman" w:cs="Times New Roman"/>
          <w:sz w:val="24"/>
          <w:szCs w:val="24"/>
        </w:rPr>
        <w:t>R</w:t>
      </w:r>
      <w:r w:rsidRPr="005F7E23">
        <w:rPr>
          <w:rFonts w:ascii="Times New Roman" w:hAnsi="Times New Roman" w:cs="Times New Roman"/>
          <w:sz w:val="24"/>
          <w:szCs w:val="24"/>
        </w:rPr>
        <w:t xml:space="preserve"> na zasedání v Berlíně v březnu 1999 schválila, avšak s </w:t>
      </w:r>
      <w:r w:rsidR="00D53D97" w:rsidRPr="005F7E23">
        <w:rPr>
          <w:rFonts w:ascii="Times New Roman" w:hAnsi="Times New Roman" w:cs="Times New Roman"/>
          <w:sz w:val="24"/>
          <w:szCs w:val="24"/>
        </w:rPr>
        <w:t>určitými</w:t>
      </w:r>
      <w:r w:rsidRPr="005F7E23">
        <w:rPr>
          <w:rFonts w:ascii="Times New Roman" w:hAnsi="Times New Roman" w:cs="Times New Roman"/>
          <w:sz w:val="24"/>
          <w:szCs w:val="24"/>
        </w:rPr>
        <w:t xml:space="preserve"> změnami. Jednak E</w:t>
      </w:r>
      <w:r w:rsidR="00E81565" w:rsidRPr="005F7E23">
        <w:rPr>
          <w:rFonts w:ascii="Times New Roman" w:hAnsi="Times New Roman" w:cs="Times New Roman"/>
          <w:sz w:val="24"/>
          <w:szCs w:val="24"/>
        </w:rPr>
        <w:t>R</w:t>
      </w:r>
      <w:r w:rsidRPr="005F7E23">
        <w:rPr>
          <w:rFonts w:ascii="Times New Roman" w:hAnsi="Times New Roman" w:cs="Times New Roman"/>
          <w:sz w:val="24"/>
          <w:szCs w:val="24"/>
        </w:rPr>
        <w:t xml:space="preserve"> sešk</w:t>
      </w:r>
      <w:r w:rsidR="00914F24" w:rsidRPr="005F7E23">
        <w:rPr>
          <w:rFonts w:ascii="Times New Roman" w:hAnsi="Times New Roman" w:cs="Times New Roman"/>
          <w:sz w:val="24"/>
          <w:szCs w:val="24"/>
        </w:rPr>
        <w:t xml:space="preserve">rtala </w:t>
      </w:r>
      <w:r w:rsidR="00527B63" w:rsidRPr="005F7E23">
        <w:rPr>
          <w:rFonts w:ascii="Times New Roman" w:hAnsi="Times New Roman" w:cs="Times New Roman"/>
          <w:sz w:val="24"/>
          <w:szCs w:val="24"/>
        </w:rPr>
        <w:t>rozpočet na 258 mld. EUR, přičemž</w:t>
      </w:r>
      <w:r w:rsidR="00914F24" w:rsidRPr="005F7E23">
        <w:rPr>
          <w:rFonts w:ascii="Times New Roman" w:hAnsi="Times New Roman" w:cs="Times New Roman"/>
          <w:sz w:val="24"/>
          <w:szCs w:val="24"/>
        </w:rPr>
        <w:t xml:space="preserve"> </w:t>
      </w:r>
      <w:r w:rsidRPr="005F7E23">
        <w:rPr>
          <w:rFonts w:ascii="Times New Roman" w:hAnsi="Times New Roman" w:cs="Times New Roman"/>
          <w:sz w:val="24"/>
          <w:szCs w:val="24"/>
        </w:rPr>
        <w:t>45 mld. EUR pro kandidátské země zůstalo zachováno</w:t>
      </w:r>
      <w:r w:rsidR="00914F24" w:rsidRPr="005F7E23">
        <w:rPr>
          <w:rFonts w:ascii="Times New Roman" w:hAnsi="Times New Roman" w:cs="Times New Roman"/>
          <w:sz w:val="24"/>
          <w:szCs w:val="24"/>
        </w:rPr>
        <w:t xml:space="preserve"> (23 mld. EUR na předvstupní pomoc, 22 mld. na </w:t>
      </w:r>
      <w:r w:rsidR="00527B63" w:rsidRPr="005F7E23">
        <w:rPr>
          <w:rFonts w:ascii="Times New Roman" w:hAnsi="Times New Roman" w:cs="Times New Roman"/>
          <w:sz w:val="24"/>
          <w:szCs w:val="24"/>
        </w:rPr>
        <w:t>zkrácené programové období 2004</w:t>
      </w:r>
      <w:r w:rsidR="0009459E" w:rsidRPr="005F7E23">
        <w:rPr>
          <w:rFonts w:ascii="Times New Roman" w:hAnsi="Times New Roman" w:cs="Times New Roman"/>
          <w:sz w:val="24"/>
          <w:szCs w:val="24"/>
        </w:rPr>
        <w:t>-</w:t>
      </w:r>
      <w:r w:rsidR="00914F24" w:rsidRPr="005F7E23">
        <w:rPr>
          <w:rFonts w:ascii="Times New Roman" w:hAnsi="Times New Roman" w:cs="Times New Roman"/>
          <w:sz w:val="24"/>
          <w:szCs w:val="24"/>
        </w:rPr>
        <w:t>2006)</w:t>
      </w:r>
      <w:r w:rsidR="00D53D97" w:rsidRPr="005F7E23">
        <w:rPr>
          <w:rFonts w:ascii="Times New Roman" w:hAnsi="Times New Roman" w:cs="Times New Roman"/>
          <w:sz w:val="24"/>
          <w:szCs w:val="24"/>
        </w:rPr>
        <w:t>. D</w:t>
      </w:r>
      <w:r w:rsidRPr="005F7E23">
        <w:rPr>
          <w:rFonts w:ascii="Times New Roman" w:hAnsi="Times New Roman" w:cs="Times New Roman"/>
          <w:sz w:val="24"/>
          <w:szCs w:val="24"/>
        </w:rPr>
        <w:t>ále</w:t>
      </w:r>
      <w:r w:rsidR="00527B63" w:rsidRPr="005F7E23">
        <w:rPr>
          <w:rFonts w:ascii="Times New Roman" w:hAnsi="Times New Roman" w:cs="Times New Roman"/>
          <w:sz w:val="24"/>
          <w:szCs w:val="24"/>
        </w:rPr>
        <w:t xml:space="preserve"> došlo k dohodě, že FS</w:t>
      </w:r>
      <w:r w:rsidRPr="005F7E23">
        <w:rPr>
          <w:rFonts w:ascii="Times New Roman" w:hAnsi="Times New Roman" w:cs="Times New Roman"/>
          <w:sz w:val="24"/>
          <w:szCs w:val="24"/>
        </w:rPr>
        <w:t xml:space="preserve"> zůstane dostupný pro „kohezní země“ (Irsko, Portugalsko, Španělsko a Řecko), ačkoliv </w:t>
      </w:r>
      <w:r w:rsidR="00527B63" w:rsidRPr="005F7E23">
        <w:rPr>
          <w:rFonts w:ascii="Times New Roman" w:hAnsi="Times New Roman" w:cs="Times New Roman"/>
          <w:sz w:val="24"/>
          <w:szCs w:val="24"/>
        </w:rPr>
        <w:t xml:space="preserve">první </w:t>
      </w:r>
      <w:r w:rsidRPr="005F7E23">
        <w:rPr>
          <w:rFonts w:ascii="Times New Roman" w:hAnsi="Times New Roman" w:cs="Times New Roman"/>
          <w:sz w:val="24"/>
          <w:szCs w:val="24"/>
        </w:rPr>
        <w:t>tři z nich již byly dostatečně konvergovány</w:t>
      </w:r>
      <w:r w:rsidR="00527B63" w:rsidRPr="005F7E23">
        <w:rPr>
          <w:rFonts w:ascii="Times New Roman" w:hAnsi="Times New Roman" w:cs="Times New Roman"/>
          <w:sz w:val="24"/>
          <w:szCs w:val="24"/>
        </w:rPr>
        <w:t xml:space="preserve"> na přijmutí společné měny. </w:t>
      </w:r>
      <w:r w:rsidRPr="005F7E23">
        <w:rPr>
          <w:rFonts w:ascii="Times New Roman" w:hAnsi="Times New Roman" w:cs="Times New Roman"/>
          <w:sz w:val="24"/>
          <w:szCs w:val="24"/>
        </w:rPr>
        <w:t xml:space="preserve">Pro </w:t>
      </w:r>
      <w:r w:rsidR="00527B63" w:rsidRPr="005F7E23">
        <w:rPr>
          <w:rFonts w:ascii="Times New Roman" w:hAnsi="Times New Roman" w:cs="Times New Roman"/>
          <w:sz w:val="24"/>
          <w:szCs w:val="24"/>
        </w:rPr>
        <w:t>FS se z rozpočtu vyčlenilo</w:t>
      </w:r>
      <w:r w:rsidRPr="005F7E23">
        <w:rPr>
          <w:rFonts w:ascii="Times New Roman" w:hAnsi="Times New Roman" w:cs="Times New Roman"/>
          <w:sz w:val="24"/>
          <w:szCs w:val="24"/>
        </w:rPr>
        <w:t xml:space="preserve"> celkem 18 mld. EUR.</w:t>
      </w:r>
      <w:r w:rsidR="002A7A24" w:rsidRPr="005F7E23">
        <w:rPr>
          <w:rStyle w:val="Znakapoznpodarou"/>
          <w:rFonts w:ascii="Times New Roman" w:hAnsi="Times New Roman" w:cs="Times New Roman"/>
          <w:sz w:val="24"/>
          <w:szCs w:val="24"/>
        </w:rPr>
        <w:footnoteReference w:id="175"/>
      </w:r>
      <w:r w:rsidR="002A7A24" w:rsidRPr="005F7E23">
        <w:rPr>
          <w:rFonts w:ascii="Times New Roman" w:hAnsi="Times New Roman" w:cs="Times New Roman"/>
          <w:sz w:val="24"/>
          <w:szCs w:val="24"/>
        </w:rPr>
        <w:t xml:space="preserve"> </w:t>
      </w:r>
      <w:r w:rsidR="00527B63" w:rsidRPr="005F7E23">
        <w:rPr>
          <w:rFonts w:ascii="Times New Roman" w:hAnsi="Times New Roman" w:cs="Times New Roman"/>
          <w:sz w:val="24"/>
          <w:szCs w:val="24"/>
        </w:rPr>
        <w:t>Nová nařízení</w:t>
      </w:r>
      <w:r w:rsidRPr="005F7E23">
        <w:rPr>
          <w:rFonts w:ascii="Times New Roman" w:hAnsi="Times New Roman" w:cs="Times New Roman"/>
          <w:sz w:val="24"/>
          <w:szCs w:val="24"/>
        </w:rPr>
        <w:t xml:space="preserve"> upravující činnost </w:t>
      </w:r>
      <w:r w:rsidR="00527B63" w:rsidRPr="005F7E23">
        <w:rPr>
          <w:rFonts w:ascii="Times New Roman" w:hAnsi="Times New Roman" w:cs="Times New Roman"/>
          <w:sz w:val="24"/>
          <w:szCs w:val="24"/>
        </w:rPr>
        <w:t>SF a FS</w:t>
      </w:r>
      <w:r w:rsidRPr="005F7E23">
        <w:rPr>
          <w:rFonts w:ascii="Times New Roman" w:hAnsi="Times New Roman" w:cs="Times New Roman"/>
          <w:sz w:val="24"/>
          <w:szCs w:val="24"/>
        </w:rPr>
        <w:t xml:space="preserve"> byla nakonec přijata Radou v červnu 1999.</w:t>
      </w:r>
    </w:p>
    <w:p w:rsidR="00677024" w:rsidRPr="005F7E23" w:rsidRDefault="00677024" w:rsidP="00751F62">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V souvislosti s</w:t>
      </w:r>
      <w:r w:rsidR="00C047AB" w:rsidRPr="005F7E23">
        <w:rPr>
          <w:rFonts w:ascii="Times New Roman" w:hAnsi="Times New Roman" w:cs="Times New Roman"/>
          <w:sz w:val="24"/>
          <w:szCs w:val="24"/>
        </w:rPr>
        <w:t> </w:t>
      </w:r>
      <w:r w:rsidRPr="005F7E23">
        <w:rPr>
          <w:rFonts w:ascii="Times New Roman" w:hAnsi="Times New Roman" w:cs="Times New Roman"/>
          <w:sz w:val="24"/>
          <w:szCs w:val="24"/>
        </w:rPr>
        <w:t>reformou</w:t>
      </w:r>
      <w:r w:rsidR="00C047AB" w:rsidRPr="005F7E23">
        <w:rPr>
          <w:rFonts w:ascii="Times New Roman" w:hAnsi="Times New Roman" w:cs="Times New Roman"/>
          <w:sz w:val="24"/>
          <w:szCs w:val="24"/>
        </w:rPr>
        <w:t xml:space="preserve"> politiky HSS</w:t>
      </w:r>
      <w:r w:rsidRPr="005F7E23">
        <w:rPr>
          <w:rFonts w:ascii="Times New Roman" w:hAnsi="Times New Roman" w:cs="Times New Roman"/>
          <w:sz w:val="24"/>
          <w:szCs w:val="24"/>
        </w:rPr>
        <w:t xml:space="preserve"> z roku 1999 nesmíme zapomenout </w:t>
      </w:r>
      <w:r w:rsidR="00C047AB" w:rsidRPr="005F7E23">
        <w:rPr>
          <w:rFonts w:ascii="Times New Roman" w:hAnsi="Times New Roman" w:cs="Times New Roman"/>
          <w:sz w:val="24"/>
          <w:szCs w:val="24"/>
        </w:rPr>
        <w:t>zmínit</w:t>
      </w:r>
      <w:r w:rsidRPr="005F7E23">
        <w:rPr>
          <w:rFonts w:ascii="Times New Roman" w:hAnsi="Times New Roman" w:cs="Times New Roman"/>
          <w:sz w:val="24"/>
          <w:szCs w:val="24"/>
        </w:rPr>
        <w:t xml:space="preserve">, že kvůli plánovanému rozšíření EU došlo na zmíněném zasedání ER v Berlíně k vytvoření </w:t>
      </w:r>
      <w:r w:rsidRPr="005F7E23">
        <w:rPr>
          <w:rFonts w:ascii="Times New Roman" w:hAnsi="Times New Roman" w:cs="Times New Roman"/>
          <w:sz w:val="24"/>
          <w:szCs w:val="24"/>
        </w:rPr>
        <w:lastRenderedPageBreak/>
        <w:t>nových nástrojů předvstupní pomoci ISPA a SAPARD, jež doplnily fungující program PHARE.</w:t>
      </w:r>
      <w:r w:rsidR="002A7A24" w:rsidRPr="005F7E23">
        <w:rPr>
          <w:rStyle w:val="Znakapoznpodarou"/>
          <w:rFonts w:ascii="Times New Roman" w:hAnsi="Times New Roman" w:cs="Times New Roman"/>
          <w:sz w:val="24"/>
          <w:szCs w:val="24"/>
        </w:rPr>
        <w:footnoteReference w:id="176"/>
      </w:r>
    </w:p>
    <w:p w:rsidR="000617C3" w:rsidRPr="005F7E23" w:rsidRDefault="000617C3" w:rsidP="00751F62">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 xml:space="preserve">Nástroj ISPA (Instrument for Structural Policies for Pre-accession) poskytoval podporu projektům v oblasti životního prostředí a dopravy. Prostředky mezi přijímající země rozdělovala EK, přičemž brala v úvahu počet obyvatel, HDP na obyvatele a rozlohu dané země. Výše podpory mohla dosáhnout až 75 % veřejných výdajů, načež EK mohla rozhodnout o jejich navýšení až na 85 %. Poskytování pomoci podléhalo všem doposud užívaným zásadám politiky </w:t>
      </w:r>
      <w:r w:rsidR="00DE2037">
        <w:rPr>
          <w:rFonts w:ascii="Times New Roman" w:hAnsi="Times New Roman" w:cs="Times New Roman"/>
          <w:sz w:val="24"/>
          <w:szCs w:val="24"/>
        </w:rPr>
        <w:t>HSS</w:t>
      </w:r>
      <w:r w:rsidRPr="005F7E23">
        <w:rPr>
          <w:rFonts w:ascii="Times New Roman" w:hAnsi="Times New Roman" w:cs="Times New Roman"/>
          <w:sz w:val="24"/>
          <w:szCs w:val="24"/>
        </w:rPr>
        <w:t>.</w:t>
      </w:r>
      <w:r w:rsidR="002A7A24" w:rsidRPr="005F7E23">
        <w:rPr>
          <w:rStyle w:val="Znakapoznpodarou"/>
          <w:rFonts w:ascii="Times New Roman" w:hAnsi="Times New Roman" w:cs="Times New Roman"/>
          <w:sz w:val="24"/>
          <w:szCs w:val="24"/>
        </w:rPr>
        <w:footnoteReference w:id="177"/>
      </w:r>
      <w:r w:rsidRPr="005F7E23">
        <w:rPr>
          <w:rFonts w:ascii="Times New Roman" w:hAnsi="Times New Roman" w:cs="Times New Roman"/>
          <w:sz w:val="24"/>
          <w:szCs w:val="24"/>
        </w:rPr>
        <w:t xml:space="preserve"> </w:t>
      </w:r>
      <w:r w:rsidR="00A05CB5" w:rsidRPr="005F7E23">
        <w:rPr>
          <w:rFonts w:ascii="Times New Roman" w:hAnsi="Times New Roman" w:cs="Times New Roman"/>
          <w:sz w:val="24"/>
          <w:szCs w:val="24"/>
        </w:rPr>
        <w:t xml:space="preserve">Program ISPA měl sloužit především jako </w:t>
      </w:r>
      <w:r w:rsidRPr="005F7E23">
        <w:rPr>
          <w:rFonts w:ascii="Times New Roman" w:hAnsi="Times New Roman" w:cs="Times New Roman"/>
          <w:sz w:val="24"/>
          <w:szCs w:val="24"/>
        </w:rPr>
        <w:t xml:space="preserve">přípravný </w:t>
      </w:r>
      <w:r w:rsidR="00A05CB5" w:rsidRPr="005F7E23">
        <w:rPr>
          <w:rFonts w:ascii="Times New Roman" w:hAnsi="Times New Roman" w:cs="Times New Roman"/>
          <w:sz w:val="24"/>
          <w:szCs w:val="24"/>
        </w:rPr>
        <w:t>nástroj</w:t>
      </w:r>
      <w:r w:rsidRPr="005F7E23">
        <w:rPr>
          <w:rFonts w:ascii="Times New Roman" w:hAnsi="Times New Roman" w:cs="Times New Roman"/>
          <w:sz w:val="24"/>
          <w:szCs w:val="24"/>
        </w:rPr>
        <w:t xml:space="preserve"> na zavedení financování z FS.</w:t>
      </w:r>
    </w:p>
    <w:p w:rsidR="000617C3" w:rsidRPr="005F7E23" w:rsidRDefault="000617C3" w:rsidP="00751F62">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 xml:space="preserve">Nástroj SAPARD (Special Accession Programme for Agricultural and Rural Development) </w:t>
      </w:r>
      <w:r w:rsidR="00A05CB5" w:rsidRPr="005F7E23">
        <w:rPr>
          <w:rFonts w:ascii="Times New Roman" w:hAnsi="Times New Roman" w:cs="Times New Roman"/>
          <w:sz w:val="24"/>
          <w:szCs w:val="24"/>
        </w:rPr>
        <w:t>fungoval</w:t>
      </w:r>
      <w:r w:rsidRPr="005F7E23">
        <w:rPr>
          <w:rFonts w:ascii="Times New Roman" w:hAnsi="Times New Roman" w:cs="Times New Roman"/>
          <w:sz w:val="24"/>
          <w:szCs w:val="24"/>
        </w:rPr>
        <w:t xml:space="preserve"> </w:t>
      </w:r>
      <w:r w:rsidR="00A05CB5" w:rsidRPr="005F7E23">
        <w:rPr>
          <w:rFonts w:ascii="Times New Roman" w:hAnsi="Times New Roman" w:cs="Times New Roman"/>
          <w:sz w:val="24"/>
          <w:szCs w:val="24"/>
        </w:rPr>
        <w:t>za účelem subvence zemědělských oblastí</w:t>
      </w:r>
      <w:r w:rsidRPr="005F7E23">
        <w:rPr>
          <w:rFonts w:ascii="Times New Roman" w:hAnsi="Times New Roman" w:cs="Times New Roman"/>
          <w:sz w:val="24"/>
          <w:szCs w:val="24"/>
        </w:rPr>
        <w:t xml:space="preserve"> </w:t>
      </w:r>
      <w:r w:rsidR="00A05CB5" w:rsidRPr="005F7E23">
        <w:rPr>
          <w:rFonts w:ascii="Times New Roman" w:hAnsi="Times New Roman" w:cs="Times New Roman"/>
          <w:sz w:val="24"/>
          <w:szCs w:val="24"/>
        </w:rPr>
        <w:t>a podpory</w:t>
      </w:r>
      <w:r w:rsidRPr="005F7E23">
        <w:rPr>
          <w:rFonts w:ascii="Times New Roman" w:hAnsi="Times New Roman" w:cs="Times New Roman"/>
          <w:sz w:val="24"/>
          <w:szCs w:val="24"/>
        </w:rPr>
        <w:t xml:space="preserve"> rozvoje venkova. Příspěvek mohl dosáhnout výše až 75 % celkových veřejných výdajů. O přidělování pomoci se rozhodovalo na základě počtu zemědělského obyvatelstva, využívané zemědělské plochy, HDP na obyvatele a zvláštní územní situace. Taktéž čerpání prostředků z tohoto fondu podléhalo všem zásadám politiky HSS. Nástroj SAPARD bychom mohli považovat za školitele kandidátských zemí na budoucí financování </w:t>
      </w:r>
      <w:r w:rsidR="00A05CB5" w:rsidRPr="005F7E23">
        <w:rPr>
          <w:rFonts w:ascii="Times New Roman" w:hAnsi="Times New Roman" w:cs="Times New Roman"/>
          <w:sz w:val="24"/>
          <w:szCs w:val="24"/>
        </w:rPr>
        <w:t>z</w:t>
      </w:r>
      <w:r w:rsidR="002A7A24" w:rsidRPr="005F7E23">
        <w:rPr>
          <w:rFonts w:ascii="Times New Roman" w:hAnsi="Times New Roman" w:cs="Times New Roman"/>
          <w:sz w:val="24"/>
          <w:szCs w:val="24"/>
        </w:rPr>
        <w:t xml:space="preserve"> </w:t>
      </w:r>
      <w:r w:rsidR="00047708">
        <w:rPr>
          <w:rFonts w:ascii="Times New Roman" w:hAnsi="Times New Roman" w:cs="Times New Roman"/>
          <w:sz w:val="24"/>
          <w:szCs w:val="24"/>
        </w:rPr>
        <w:t>EZPZF</w:t>
      </w:r>
      <w:r w:rsidR="002A7A24" w:rsidRPr="005F7E23">
        <w:rPr>
          <w:rFonts w:ascii="Times New Roman" w:hAnsi="Times New Roman" w:cs="Times New Roman"/>
          <w:sz w:val="24"/>
          <w:szCs w:val="24"/>
        </w:rPr>
        <w:t>.</w:t>
      </w:r>
      <w:r w:rsidR="002A7A24" w:rsidRPr="005F7E23">
        <w:rPr>
          <w:rStyle w:val="Znakapoznpodarou"/>
          <w:rFonts w:ascii="Times New Roman" w:hAnsi="Times New Roman" w:cs="Times New Roman"/>
          <w:sz w:val="24"/>
          <w:szCs w:val="24"/>
        </w:rPr>
        <w:footnoteReference w:id="178"/>
      </w:r>
    </w:p>
    <w:p w:rsidR="00AD2B5A" w:rsidRPr="005F7E23" w:rsidRDefault="00677024" w:rsidP="00677024">
      <w:pPr>
        <w:ind w:firstLine="708"/>
        <w:rPr>
          <w:rFonts w:cs="Times New Roman"/>
          <w:szCs w:val="24"/>
        </w:rPr>
      </w:pPr>
      <w:r w:rsidRPr="005F7E23">
        <w:rPr>
          <w:rFonts w:cs="Times New Roman"/>
          <w:szCs w:val="24"/>
        </w:rPr>
        <w:t>Nástroje předvstupní pomoci pro EK znamenaly nejvýznamnější způsob, jak</w:t>
      </w:r>
      <w:r w:rsidR="002D0E62" w:rsidRPr="005F7E23">
        <w:rPr>
          <w:rFonts w:cs="Times New Roman"/>
          <w:szCs w:val="24"/>
        </w:rPr>
        <w:t xml:space="preserve"> v kandidátských zemích</w:t>
      </w:r>
      <w:r w:rsidRPr="005F7E23">
        <w:rPr>
          <w:rFonts w:cs="Times New Roman"/>
          <w:szCs w:val="24"/>
        </w:rPr>
        <w:t xml:space="preserve"> zapojit regionální subjekty do participace na politice HSS EU a zejména do partnerských sítí. EK se chtěla vyvarovat chyb, jichž se dopustila v minulosti, kdy přijala nedostatečná opatření pro začlenění tehdy chud</w:t>
      </w:r>
      <w:r w:rsidR="004776F6" w:rsidRPr="005F7E23">
        <w:rPr>
          <w:rFonts w:cs="Times New Roman"/>
          <w:szCs w:val="24"/>
        </w:rPr>
        <w:t xml:space="preserve">ých regionů do </w:t>
      </w:r>
      <w:r w:rsidR="00AD2B5A" w:rsidRPr="005F7E23">
        <w:rPr>
          <w:rFonts w:cs="Times New Roman"/>
          <w:szCs w:val="24"/>
        </w:rPr>
        <w:t>účasti</w:t>
      </w:r>
      <w:r w:rsidR="004776F6" w:rsidRPr="005F7E23">
        <w:rPr>
          <w:rFonts w:cs="Times New Roman"/>
          <w:szCs w:val="24"/>
        </w:rPr>
        <w:t xml:space="preserve"> na politice HSS</w:t>
      </w:r>
      <w:r w:rsidRPr="005F7E23">
        <w:rPr>
          <w:rFonts w:cs="Times New Roman"/>
          <w:szCs w:val="24"/>
        </w:rPr>
        <w:t xml:space="preserve"> a uplatňování princip</w:t>
      </w:r>
      <w:r w:rsidR="004776F6" w:rsidRPr="005F7E23">
        <w:rPr>
          <w:rFonts w:cs="Times New Roman"/>
          <w:szCs w:val="24"/>
        </w:rPr>
        <w:t>u partnerství. Následkem byl stav</w:t>
      </w:r>
      <w:r w:rsidRPr="005F7E23">
        <w:rPr>
          <w:rFonts w:cs="Times New Roman"/>
          <w:szCs w:val="24"/>
        </w:rPr>
        <w:t xml:space="preserve">, </w:t>
      </w:r>
      <w:r w:rsidR="004776F6" w:rsidRPr="005F7E23">
        <w:rPr>
          <w:rFonts w:cs="Times New Roman"/>
          <w:szCs w:val="24"/>
        </w:rPr>
        <w:t>kdy</w:t>
      </w:r>
      <w:r w:rsidRPr="005F7E23">
        <w:rPr>
          <w:rFonts w:cs="Times New Roman"/>
          <w:szCs w:val="24"/>
        </w:rPr>
        <w:t xml:space="preserve"> právě nejchudší regiony trpěly největšími kvalitativními deficity</w:t>
      </w:r>
      <w:r w:rsidR="004776F6" w:rsidRPr="005F7E23">
        <w:rPr>
          <w:rFonts w:cs="Times New Roman"/>
          <w:szCs w:val="24"/>
        </w:rPr>
        <w:t>,</w:t>
      </w:r>
      <w:r w:rsidRPr="005F7E23">
        <w:rPr>
          <w:rFonts w:cs="Times New Roman"/>
          <w:szCs w:val="24"/>
        </w:rPr>
        <w:t xml:space="preserve"> c</w:t>
      </w:r>
      <w:r w:rsidR="00AD2B5A" w:rsidRPr="005F7E23">
        <w:rPr>
          <w:rFonts w:cs="Times New Roman"/>
          <w:szCs w:val="24"/>
        </w:rPr>
        <w:t>o se týče schopností</w:t>
      </w:r>
      <w:r w:rsidRPr="005F7E23">
        <w:rPr>
          <w:rFonts w:cs="Times New Roman"/>
          <w:szCs w:val="24"/>
        </w:rPr>
        <w:t xml:space="preserve"> jejich administrativ</w:t>
      </w:r>
      <w:r w:rsidR="004776F6" w:rsidRPr="005F7E23">
        <w:rPr>
          <w:rFonts w:cs="Times New Roman"/>
          <w:szCs w:val="24"/>
        </w:rPr>
        <w:t>,</w:t>
      </w:r>
      <w:r w:rsidRPr="005F7E23">
        <w:rPr>
          <w:rFonts w:cs="Times New Roman"/>
          <w:szCs w:val="24"/>
        </w:rPr>
        <w:t xml:space="preserve"> a tím pádem vykazovaly </w:t>
      </w:r>
      <w:r w:rsidR="00AD2B5A" w:rsidRPr="005F7E23">
        <w:rPr>
          <w:rFonts w:cs="Times New Roman"/>
          <w:szCs w:val="24"/>
        </w:rPr>
        <w:t>nejzávažnější</w:t>
      </w:r>
      <w:r w:rsidRPr="005F7E23">
        <w:rPr>
          <w:rFonts w:cs="Times New Roman"/>
          <w:szCs w:val="24"/>
        </w:rPr>
        <w:t xml:space="preserve"> problémy s participací na </w:t>
      </w:r>
      <w:r w:rsidR="00AD2B5A" w:rsidRPr="005F7E23">
        <w:rPr>
          <w:rFonts w:cs="Times New Roman"/>
          <w:szCs w:val="24"/>
        </w:rPr>
        <w:t>řízení SF. Kvůli tomu jim</w:t>
      </w:r>
      <w:r w:rsidRPr="005F7E23">
        <w:rPr>
          <w:rFonts w:cs="Times New Roman"/>
          <w:szCs w:val="24"/>
        </w:rPr>
        <w:t xml:space="preserve"> až deset let</w:t>
      </w:r>
      <w:r w:rsidR="00AD2B5A" w:rsidRPr="005F7E23">
        <w:rPr>
          <w:rFonts w:cs="Times New Roman"/>
          <w:szCs w:val="24"/>
        </w:rPr>
        <w:t xml:space="preserve"> trvalo</w:t>
      </w:r>
      <w:r w:rsidRPr="005F7E23">
        <w:rPr>
          <w:rFonts w:cs="Times New Roman"/>
          <w:szCs w:val="24"/>
        </w:rPr>
        <w:t xml:space="preserve">, než se staly pro centrální vlády i EK relevantními partnery a získaly potřebné administrativně-technické schopnosti nezbytné pro efektivní </w:t>
      </w:r>
      <w:r w:rsidR="00AD2B5A" w:rsidRPr="005F7E23">
        <w:rPr>
          <w:rFonts w:cs="Times New Roman"/>
          <w:szCs w:val="24"/>
        </w:rPr>
        <w:t>správu</w:t>
      </w:r>
      <w:r w:rsidRPr="005F7E23">
        <w:rPr>
          <w:rFonts w:cs="Times New Roman"/>
          <w:szCs w:val="24"/>
        </w:rPr>
        <w:t xml:space="preserve"> SF. </w:t>
      </w:r>
    </w:p>
    <w:p w:rsidR="00677024" w:rsidRPr="005F7E23" w:rsidRDefault="00677024" w:rsidP="00677024">
      <w:pPr>
        <w:ind w:firstLine="708"/>
        <w:rPr>
          <w:rFonts w:cs="Times New Roman"/>
          <w:szCs w:val="24"/>
        </w:rPr>
      </w:pPr>
      <w:r w:rsidRPr="005F7E23">
        <w:rPr>
          <w:rFonts w:cs="Times New Roman"/>
          <w:szCs w:val="24"/>
        </w:rPr>
        <w:t xml:space="preserve">EK </w:t>
      </w:r>
      <w:r w:rsidR="00AD2B5A" w:rsidRPr="005F7E23">
        <w:rPr>
          <w:rFonts w:cs="Times New Roman"/>
          <w:szCs w:val="24"/>
        </w:rPr>
        <w:t>si proto od</w:t>
      </w:r>
      <w:r w:rsidR="0009183B" w:rsidRPr="005F7E23">
        <w:rPr>
          <w:rFonts w:cs="Times New Roman"/>
          <w:szCs w:val="24"/>
        </w:rPr>
        <w:t xml:space="preserve"> programů předvstupní pomoci </w:t>
      </w:r>
      <w:r w:rsidR="00AD2B5A" w:rsidRPr="005F7E23">
        <w:rPr>
          <w:rFonts w:cs="Times New Roman"/>
          <w:szCs w:val="24"/>
        </w:rPr>
        <w:t xml:space="preserve">slibovala, že </w:t>
      </w:r>
      <w:r w:rsidRPr="005F7E23">
        <w:rPr>
          <w:rFonts w:cs="Times New Roman"/>
          <w:szCs w:val="24"/>
        </w:rPr>
        <w:t>nejvíce problematické regio</w:t>
      </w:r>
      <w:r w:rsidR="00AD2B5A" w:rsidRPr="005F7E23">
        <w:rPr>
          <w:rFonts w:cs="Times New Roman"/>
          <w:szCs w:val="24"/>
        </w:rPr>
        <w:t>ny kandidátských států připraví</w:t>
      </w:r>
      <w:r w:rsidRPr="005F7E23">
        <w:rPr>
          <w:rFonts w:cs="Times New Roman"/>
          <w:szCs w:val="24"/>
        </w:rPr>
        <w:t xml:space="preserve"> na účast v implementaci strukturální pomo</w:t>
      </w:r>
      <w:r w:rsidR="000617C3" w:rsidRPr="005F7E23">
        <w:rPr>
          <w:rFonts w:cs="Times New Roman"/>
          <w:szCs w:val="24"/>
        </w:rPr>
        <w:t>ci, čímž se doba, než</w:t>
      </w:r>
      <w:r w:rsidRPr="005F7E23">
        <w:rPr>
          <w:rFonts w:cs="Times New Roman"/>
          <w:szCs w:val="24"/>
        </w:rPr>
        <w:t xml:space="preserve"> se stanou relevantními partnery, měla zkrátit na pět let. </w:t>
      </w:r>
      <w:r w:rsidR="002D0E62" w:rsidRPr="005F7E23">
        <w:rPr>
          <w:rFonts w:cs="Times New Roman"/>
          <w:szCs w:val="24"/>
        </w:rPr>
        <w:t>Toto měl zajistit zejména p</w:t>
      </w:r>
      <w:r w:rsidRPr="005F7E23">
        <w:rPr>
          <w:rFonts w:cs="Times New Roman"/>
          <w:szCs w:val="24"/>
        </w:rPr>
        <w:t xml:space="preserve">rogram PHARE pomocí podpory budování nových institucí v kandidátských zemích, </w:t>
      </w:r>
      <w:r w:rsidRPr="005F7E23">
        <w:rPr>
          <w:rFonts w:cs="Times New Roman"/>
          <w:szCs w:val="24"/>
        </w:rPr>
        <w:lastRenderedPageBreak/>
        <w:t xml:space="preserve">zlepšení jejich </w:t>
      </w:r>
      <w:r w:rsidR="000617C3" w:rsidRPr="005F7E23">
        <w:rPr>
          <w:rFonts w:cs="Times New Roman"/>
          <w:szCs w:val="24"/>
        </w:rPr>
        <w:t>personálních</w:t>
      </w:r>
      <w:r w:rsidRPr="005F7E23">
        <w:rPr>
          <w:rFonts w:cs="Times New Roman"/>
          <w:szCs w:val="24"/>
        </w:rPr>
        <w:t xml:space="preserve"> i technických kapacit, schopností a partnerských sítí. Regionální subjekty se měly zaškolovat zejména systémem učení se praxí, pomocí twinningových projektů a účastech na seminářích a školeních, která pořádala nejen EK, ale např. též Výbor regionů.</w:t>
      </w:r>
      <w:r w:rsidR="002A7A24" w:rsidRPr="005F7E23">
        <w:rPr>
          <w:rStyle w:val="Znakapoznpodarou"/>
          <w:rFonts w:cs="Times New Roman"/>
          <w:szCs w:val="24"/>
        </w:rPr>
        <w:footnoteReference w:id="179"/>
      </w:r>
    </w:p>
    <w:p w:rsidR="00677024" w:rsidRPr="005F7E23" w:rsidRDefault="00677024" w:rsidP="00751F62">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 xml:space="preserve">David Bailey a Lisa De Propris tvrdí, že přínosem těchto nástrojů </w:t>
      </w:r>
      <w:r w:rsidR="0009183B" w:rsidRPr="005F7E23">
        <w:rPr>
          <w:rFonts w:ascii="Times New Roman" w:hAnsi="Times New Roman" w:cs="Times New Roman"/>
          <w:sz w:val="24"/>
          <w:szCs w:val="24"/>
        </w:rPr>
        <w:t>byly</w:t>
      </w:r>
      <w:r w:rsidRPr="005F7E23">
        <w:rPr>
          <w:rFonts w:ascii="Times New Roman" w:hAnsi="Times New Roman" w:cs="Times New Roman"/>
          <w:sz w:val="24"/>
          <w:szCs w:val="24"/>
        </w:rPr>
        <w:t xml:space="preserve"> institucionální změny, urychlující přechod k systému VÚV v kandidátských státech. Autoři dále říkají</w:t>
      </w:r>
      <w:r w:rsidR="0009183B" w:rsidRPr="005F7E23">
        <w:rPr>
          <w:rFonts w:ascii="Times New Roman" w:hAnsi="Times New Roman" w:cs="Times New Roman"/>
          <w:sz w:val="24"/>
          <w:szCs w:val="24"/>
        </w:rPr>
        <w:t>, že</w:t>
      </w:r>
      <w:r w:rsidRPr="005F7E23">
        <w:rPr>
          <w:rFonts w:ascii="Times New Roman" w:hAnsi="Times New Roman" w:cs="Times New Roman"/>
          <w:sz w:val="24"/>
          <w:szCs w:val="24"/>
        </w:rPr>
        <w:t xml:space="preserve"> to</w:t>
      </w:r>
      <w:r w:rsidR="0009183B" w:rsidRPr="005F7E23">
        <w:rPr>
          <w:rFonts w:ascii="Times New Roman" w:hAnsi="Times New Roman" w:cs="Times New Roman"/>
          <w:sz w:val="24"/>
          <w:szCs w:val="24"/>
        </w:rPr>
        <w:t xml:space="preserve"> byla</w:t>
      </w:r>
      <w:r w:rsidRPr="005F7E23">
        <w:rPr>
          <w:rFonts w:ascii="Times New Roman" w:hAnsi="Times New Roman" w:cs="Times New Roman"/>
          <w:sz w:val="24"/>
          <w:szCs w:val="24"/>
        </w:rPr>
        <w:t xml:space="preserve"> EK, </w:t>
      </w:r>
      <w:r w:rsidR="0009183B" w:rsidRPr="005F7E23">
        <w:rPr>
          <w:rFonts w:ascii="Times New Roman" w:hAnsi="Times New Roman" w:cs="Times New Roman"/>
          <w:sz w:val="24"/>
          <w:szCs w:val="24"/>
        </w:rPr>
        <w:t>kdo hrál</w:t>
      </w:r>
      <w:r w:rsidRPr="005F7E23">
        <w:rPr>
          <w:rFonts w:ascii="Times New Roman" w:hAnsi="Times New Roman" w:cs="Times New Roman"/>
          <w:sz w:val="24"/>
          <w:szCs w:val="24"/>
        </w:rPr>
        <w:t xml:space="preserve"> dominantní roli v rozdělování těchto fondů, přičemž státům dikt</w:t>
      </w:r>
      <w:r w:rsidR="0009183B" w:rsidRPr="005F7E23">
        <w:rPr>
          <w:rFonts w:ascii="Times New Roman" w:hAnsi="Times New Roman" w:cs="Times New Roman"/>
          <w:sz w:val="24"/>
          <w:szCs w:val="24"/>
        </w:rPr>
        <w:t>ovala</w:t>
      </w:r>
      <w:r w:rsidRPr="005F7E23">
        <w:rPr>
          <w:rFonts w:ascii="Times New Roman" w:hAnsi="Times New Roman" w:cs="Times New Roman"/>
          <w:sz w:val="24"/>
          <w:szCs w:val="24"/>
        </w:rPr>
        <w:t xml:space="preserve">, jak mají institucionální změny probíhat (např. zavedení NUTS 2 regionů). Tento fakt </w:t>
      </w:r>
      <w:r w:rsidR="00E8046F" w:rsidRPr="005F7E23">
        <w:rPr>
          <w:rFonts w:ascii="Times New Roman" w:hAnsi="Times New Roman" w:cs="Times New Roman"/>
          <w:sz w:val="24"/>
          <w:szCs w:val="24"/>
        </w:rPr>
        <w:t>tak</w:t>
      </w:r>
      <w:r w:rsidRPr="005F7E23">
        <w:rPr>
          <w:rFonts w:ascii="Times New Roman" w:hAnsi="Times New Roman" w:cs="Times New Roman"/>
          <w:sz w:val="24"/>
          <w:szCs w:val="24"/>
        </w:rPr>
        <w:t xml:space="preserve"> </w:t>
      </w:r>
      <w:r w:rsidR="0009183B" w:rsidRPr="005F7E23">
        <w:rPr>
          <w:rFonts w:ascii="Times New Roman" w:hAnsi="Times New Roman" w:cs="Times New Roman"/>
          <w:sz w:val="24"/>
          <w:szCs w:val="24"/>
        </w:rPr>
        <w:t>zvýšil</w:t>
      </w:r>
      <w:r w:rsidRPr="005F7E23">
        <w:rPr>
          <w:rFonts w:ascii="Times New Roman" w:hAnsi="Times New Roman" w:cs="Times New Roman"/>
          <w:sz w:val="24"/>
          <w:szCs w:val="24"/>
        </w:rPr>
        <w:t xml:space="preserve"> vyhlídky na úspěch VÚV.</w:t>
      </w:r>
      <w:r w:rsidR="00FB3A5D" w:rsidRPr="005F7E23">
        <w:rPr>
          <w:rStyle w:val="Znakapoznpodarou"/>
          <w:rFonts w:ascii="Times New Roman" w:hAnsi="Times New Roman" w:cs="Times New Roman"/>
          <w:sz w:val="24"/>
          <w:szCs w:val="24"/>
        </w:rPr>
        <w:footnoteReference w:id="180"/>
      </w:r>
    </w:p>
    <w:p w:rsidR="00B371C3" w:rsidRPr="005F7E23" w:rsidRDefault="00677024" w:rsidP="00751F62">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 xml:space="preserve">Silná pozice </w:t>
      </w:r>
      <w:r w:rsidR="00BA26A8" w:rsidRPr="005F7E23">
        <w:rPr>
          <w:rFonts w:ascii="Times New Roman" w:hAnsi="Times New Roman" w:cs="Times New Roman"/>
          <w:sz w:val="24"/>
          <w:szCs w:val="24"/>
        </w:rPr>
        <w:t>EK</w:t>
      </w:r>
      <w:r w:rsidRPr="005F7E23">
        <w:rPr>
          <w:rFonts w:ascii="Times New Roman" w:hAnsi="Times New Roman" w:cs="Times New Roman"/>
          <w:sz w:val="24"/>
          <w:szCs w:val="24"/>
        </w:rPr>
        <w:t xml:space="preserve"> ve vyjednávání s kandidátskými zeměmi plyne rovněž z jejich povinnosti přijmout acquis communautaire jako celek s minimálním množstvím výjimek a přechodných období. Kandidátské země tak víceméně </w:t>
      </w:r>
      <w:r w:rsidR="008E6896" w:rsidRPr="005F7E23">
        <w:rPr>
          <w:rFonts w:ascii="Times New Roman" w:hAnsi="Times New Roman" w:cs="Times New Roman"/>
          <w:sz w:val="24"/>
          <w:szCs w:val="24"/>
        </w:rPr>
        <w:t>neměly</w:t>
      </w:r>
      <w:r w:rsidRPr="005F7E23">
        <w:rPr>
          <w:rFonts w:ascii="Times New Roman" w:hAnsi="Times New Roman" w:cs="Times New Roman"/>
          <w:sz w:val="24"/>
          <w:szCs w:val="24"/>
        </w:rPr>
        <w:t xml:space="preserve"> jinou možnost, než přijmout existující pravidla a procedury EU a v rámci nich přizpůsobit domácí legislativu a insti</w:t>
      </w:r>
      <w:r w:rsidR="008E6896" w:rsidRPr="005F7E23">
        <w:rPr>
          <w:rFonts w:ascii="Times New Roman" w:hAnsi="Times New Roman" w:cs="Times New Roman"/>
          <w:sz w:val="24"/>
          <w:szCs w:val="24"/>
        </w:rPr>
        <w:t xml:space="preserve">tuce. </w:t>
      </w:r>
      <w:r w:rsidR="00B371C3" w:rsidRPr="005F7E23">
        <w:rPr>
          <w:rFonts w:ascii="Times New Roman" w:hAnsi="Times New Roman" w:cs="Times New Roman"/>
          <w:sz w:val="24"/>
          <w:szCs w:val="24"/>
        </w:rPr>
        <w:t xml:space="preserve">Problémem pro kandidátské státy se stalo i to, že musely přijmout acquis v poměrně krátkém časovém období, což zvýšilo jejich otevřenost vůči unijním požadavkům. </w:t>
      </w:r>
      <w:r w:rsidR="008E6896" w:rsidRPr="005F7E23">
        <w:rPr>
          <w:rFonts w:ascii="Times New Roman" w:hAnsi="Times New Roman" w:cs="Times New Roman"/>
          <w:sz w:val="24"/>
          <w:szCs w:val="24"/>
        </w:rPr>
        <w:t>Pozice kandidátských zemí byla</w:t>
      </w:r>
      <w:r w:rsidRPr="005F7E23">
        <w:rPr>
          <w:rFonts w:ascii="Times New Roman" w:hAnsi="Times New Roman" w:cs="Times New Roman"/>
          <w:sz w:val="24"/>
          <w:szCs w:val="24"/>
        </w:rPr>
        <w:t xml:space="preserve"> navíc značně o</w:t>
      </w:r>
      <w:r w:rsidR="008E6896" w:rsidRPr="005F7E23">
        <w:rPr>
          <w:rFonts w:ascii="Times New Roman" w:hAnsi="Times New Roman" w:cs="Times New Roman"/>
          <w:sz w:val="24"/>
          <w:szCs w:val="24"/>
        </w:rPr>
        <w:t>slabena tím, že se jednalo</w:t>
      </w:r>
      <w:r w:rsidRPr="005F7E23">
        <w:rPr>
          <w:rFonts w:ascii="Times New Roman" w:hAnsi="Times New Roman" w:cs="Times New Roman"/>
          <w:sz w:val="24"/>
          <w:szCs w:val="24"/>
        </w:rPr>
        <w:t xml:space="preserve"> o výr</w:t>
      </w:r>
      <w:r w:rsidR="008E6896" w:rsidRPr="005F7E23">
        <w:rPr>
          <w:rFonts w:ascii="Times New Roman" w:hAnsi="Times New Roman" w:cs="Times New Roman"/>
          <w:sz w:val="24"/>
          <w:szCs w:val="24"/>
        </w:rPr>
        <w:t xml:space="preserve">azně chudší státy oproti </w:t>
      </w:r>
      <w:r w:rsidR="00072739" w:rsidRPr="005F7E23">
        <w:rPr>
          <w:rFonts w:ascii="Times New Roman" w:hAnsi="Times New Roman" w:cs="Times New Roman"/>
          <w:sz w:val="24"/>
          <w:szCs w:val="24"/>
        </w:rPr>
        <w:t>ČS, čímž se předpokládalo, že se</w:t>
      </w:r>
      <w:r w:rsidR="008E6896" w:rsidRPr="005F7E23">
        <w:rPr>
          <w:rFonts w:ascii="Times New Roman" w:hAnsi="Times New Roman" w:cs="Times New Roman"/>
          <w:sz w:val="24"/>
          <w:szCs w:val="24"/>
        </w:rPr>
        <w:t xml:space="preserve"> </w:t>
      </w:r>
      <w:r w:rsidR="00072739" w:rsidRPr="005F7E23">
        <w:rPr>
          <w:rFonts w:ascii="Times New Roman" w:hAnsi="Times New Roman" w:cs="Times New Roman"/>
          <w:sz w:val="24"/>
          <w:szCs w:val="24"/>
        </w:rPr>
        <w:t xml:space="preserve">po </w:t>
      </w:r>
      <w:r w:rsidR="008E6896" w:rsidRPr="005F7E23">
        <w:rPr>
          <w:rFonts w:ascii="Times New Roman" w:hAnsi="Times New Roman" w:cs="Times New Roman"/>
          <w:sz w:val="24"/>
          <w:szCs w:val="24"/>
        </w:rPr>
        <w:t xml:space="preserve">svém vstupu </w:t>
      </w:r>
      <w:r w:rsidR="00072739" w:rsidRPr="005F7E23">
        <w:rPr>
          <w:rFonts w:ascii="Times New Roman" w:hAnsi="Times New Roman" w:cs="Times New Roman"/>
          <w:sz w:val="24"/>
          <w:szCs w:val="24"/>
        </w:rPr>
        <w:t>stanou</w:t>
      </w:r>
      <w:r w:rsidRPr="005F7E23">
        <w:rPr>
          <w:rFonts w:ascii="Times New Roman" w:hAnsi="Times New Roman" w:cs="Times New Roman"/>
          <w:sz w:val="24"/>
          <w:szCs w:val="24"/>
        </w:rPr>
        <w:t xml:space="preserve"> hlavními příjemci pomoci politiky HSS. Tato jedinečná (a nejspíše</w:t>
      </w:r>
      <w:r w:rsidR="008E6896" w:rsidRPr="005F7E23">
        <w:rPr>
          <w:rFonts w:ascii="Times New Roman" w:hAnsi="Times New Roman" w:cs="Times New Roman"/>
          <w:sz w:val="24"/>
          <w:szCs w:val="24"/>
        </w:rPr>
        <w:t xml:space="preserve"> také neopakovatelná) možnost</w:t>
      </w:r>
      <w:r w:rsidRPr="005F7E23">
        <w:rPr>
          <w:rFonts w:ascii="Times New Roman" w:hAnsi="Times New Roman" w:cs="Times New Roman"/>
          <w:sz w:val="24"/>
          <w:szCs w:val="24"/>
        </w:rPr>
        <w:t xml:space="preserve"> </w:t>
      </w:r>
      <w:r w:rsidR="00072739" w:rsidRPr="005F7E23">
        <w:rPr>
          <w:rFonts w:ascii="Times New Roman" w:hAnsi="Times New Roman" w:cs="Times New Roman"/>
          <w:sz w:val="24"/>
          <w:szCs w:val="24"/>
        </w:rPr>
        <w:t xml:space="preserve">zisku značných finančních prostředků </w:t>
      </w:r>
      <w:r w:rsidRPr="005F7E23">
        <w:rPr>
          <w:rFonts w:ascii="Times New Roman" w:hAnsi="Times New Roman" w:cs="Times New Roman"/>
          <w:sz w:val="24"/>
          <w:szCs w:val="24"/>
        </w:rPr>
        <w:t xml:space="preserve">měla kandidátské státy motivovat k přijetí </w:t>
      </w:r>
      <w:r w:rsidR="00072739" w:rsidRPr="005F7E23">
        <w:rPr>
          <w:rFonts w:ascii="Times New Roman" w:hAnsi="Times New Roman" w:cs="Times New Roman"/>
          <w:sz w:val="24"/>
          <w:szCs w:val="24"/>
        </w:rPr>
        <w:t xml:space="preserve">požadovaných </w:t>
      </w:r>
      <w:r w:rsidRPr="005F7E23">
        <w:rPr>
          <w:rFonts w:ascii="Times New Roman" w:hAnsi="Times New Roman" w:cs="Times New Roman"/>
          <w:sz w:val="24"/>
          <w:szCs w:val="24"/>
        </w:rPr>
        <w:t>institucionálních, legislati</w:t>
      </w:r>
      <w:r w:rsidR="00072739" w:rsidRPr="005F7E23">
        <w:rPr>
          <w:rFonts w:ascii="Times New Roman" w:hAnsi="Times New Roman" w:cs="Times New Roman"/>
          <w:sz w:val="24"/>
          <w:szCs w:val="24"/>
        </w:rPr>
        <w:t>vních a politických reforem</w:t>
      </w:r>
      <w:r w:rsidR="008E6896" w:rsidRPr="005F7E23">
        <w:rPr>
          <w:rFonts w:ascii="Times New Roman" w:hAnsi="Times New Roman" w:cs="Times New Roman"/>
          <w:sz w:val="24"/>
          <w:szCs w:val="24"/>
        </w:rPr>
        <w:t>.</w:t>
      </w:r>
      <w:r w:rsidR="00FB3A5D" w:rsidRPr="005F7E23">
        <w:rPr>
          <w:rStyle w:val="Znakapoznpodarou"/>
          <w:rFonts w:ascii="Times New Roman" w:hAnsi="Times New Roman" w:cs="Times New Roman"/>
          <w:sz w:val="24"/>
          <w:szCs w:val="24"/>
        </w:rPr>
        <w:footnoteReference w:id="181"/>
      </w:r>
    </w:p>
    <w:p w:rsidR="00677024" w:rsidRPr="005F7E23" w:rsidRDefault="00677024" w:rsidP="00751F62">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Požadavky acquis z hlediska RP byly soustředěny v Kapitole 21 (</w:t>
      </w:r>
      <w:r w:rsidR="00970E89" w:rsidRPr="005F7E23">
        <w:rPr>
          <w:rFonts w:ascii="Times New Roman" w:hAnsi="Times New Roman" w:cs="Times New Roman"/>
          <w:sz w:val="24"/>
          <w:szCs w:val="24"/>
        </w:rPr>
        <w:t xml:space="preserve">s názvem </w:t>
      </w:r>
      <w:r w:rsidRPr="005F7E23">
        <w:rPr>
          <w:rFonts w:ascii="Times New Roman" w:hAnsi="Times New Roman" w:cs="Times New Roman"/>
          <w:sz w:val="24"/>
          <w:szCs w:val="24"/>
        </w:rPr>
        <w:t>„</w:t>
      </w:r>
      <w:r w:rsidRPr="005F7E23">
        <w:rPr>
          <w:rFonts w:ascii="Times New Roman" w:hAnsi="Times New Roman" w:cs="Times New Roman"/>
          <w:i/>
          <w:sz w:val="24"/>
          <w:szCs w:val="24"/>
        </w:rPr>
        <w:t>Regionální politika a strukturální nástroje</w:t>
      </w:r>
      <w:r w:rsidRPr="005F7E23">
        <w:rPr>
          <w:rFonts w:ascii="Times New Roman" w:hAnsi="Times New Roman" w:cs="Times New Roman"/>
          <w:sz w:val="24"/>
          <w:szCs w:val="24"/>
        </w:rPr>
        <w:t>“) přístupové</w:t>
      </w:r>
      <w:r w:rsidR="00072739" w:rsidRPr="005F7E23">
        <w:rPr>
          <w:rFonts w:ascii="Times New Roman" w:hAnsi="Times New Roman" w:cs="Times New Roman"/>
          <w:sz w:val="24"/>
          <w:szCs w:val="24"/>
        </w:rPr>
        <w:t>ho vyjednávání. Z</w:t>
      </w:r>
      <w:r w:rsidRPr="005F7E23">
        <w:rPr>
          <w:rFonts w:ascii="Times New Roman" w:hAnsi="Times New Roman" w:cs="Times New Roman"/>
          <w:sz w:val="24"/>
          <w:szCs w:val="24"/>
        </w:rPr>
        <w:t xml:space="preserve">ahrnovaly </w:t>
      </w:r>
      <w:r w:rsidR="00970E89" w:rsidRPr="005F7E23">
        <w:rPr>
          <w:rFonts w:ascii="Times New Roman" w:hAnsi="Times New Roman" w:cs="Times New Roman"/>
          <w:sz w:val="24"/>
          <w:szCs w:val="24"/>
        </w:rPr>
        <w:t>v prvé řadě</w:t>
      </w:r>
      <w:r w:rsidRPr="005F7E23">
        <w:rPr>
          <w:rFonts w:ascii="Times New Roman" w:hAnsi="Times New Roman" w:cs="Times New Roman"/>
          <w:sz w:val="24"/>
          <w:szCs w:val="24"/>
        </w:rPr>
        <w:t xml:space="preserve"> vytvoření odpovídajících administrativních kapacit, přijetí relevantního právního rámce a efektivního systému finanční kontroly či </w:t>
      </w:r>
      <w:r w:rsidR="00970E89" w:rsidRPr="005F7E23">
        <w:rPr>
          <w:rFonts w:ascii="Times New Roman" w:hAnsi="Times New Roman" w:cs="Times New Roman"/>
          <w:sz w:val="24"/>
          <w:szCs w:val="24"/>
        </w:rPr>
        <w:t>zajištění dostatečných</w:t>
      </w:r>
      <w:r w:rsidRPr="005F7E23">
        <w:rPr>
          <w:rFonts w:ascii="Times New Roman" w:hAnsi="Times New Roman" w:cs="Times New Roman"/>
          <w:sz w:val="24"/>
          <w:szCs w:val="24"/>
        </w:rPr>
        <w:t xml:space="preserve"> finančních (určených ke spolufinancování</w:t>
      </w:r>
      <w:r w:rsidR="00970E89" w:rsidRPr="005F7E23">
        <w:rPr>
          <w:rFonts w:ascii="Times New Roman" w:hAnsi="Times New Roman" w:cs="Times New Roman"/>
          <w:sz w:val="24"/>
          <w:szCs w:val="24"/>
        </w:rPr>
        <w:t xml:space="preserve"> projektů</w:t>
      </w:r>
      <w:r w:rsidRPr="005F7E23">
        <w:rPr>
          <w:rFonts w:ascii="Times New Roman" w:hAnsi="Times New Roman" w:cs="Times New Roman"/>
          <w:sz w:val="24"/>
          <w:szCs w:val="24"/>
        </w:rPr>
        <w:t xml:space="preserve">) a lidských zdrojů. Další předpoklad představovalo vytvoření efektivního mezi-ministerského koordinačního mechanismu pro </w:t>
      </w:r>
      <w:r w:rsidR="009715AE">
        <w:rPr>
          <w:rFonts w:ascii="Times New Roman" w:hAnsi="Times New Roman" w:cs="Times New Roman"/>
          <w:sz w:val="24"/>
          <w:szCs w:val="24"/>
        </w:rPr>
        <w:t>RP</w:t>
      </w:r>
      <w:r w:rsidRPr="005F7E23">
        <w:rPr>
          <w:rFonts w:ascii="Times New Roman" w:hAnsi="Times New Roman" w:cs="Times New Roman"/>
          <w:sz w:val="24"/>
          <w:szCs w:val="24"/>
        </w:rPr>
        <w:t>,</w:t>
      </w:r>
      <w:r w:rsidR="00970E89" w:rsidRPr="005F7E23">
        <w:rPr>
          <w:rFonts w:ascii="Times New Roman" w:hAnsi="Times New Roman" w:cs="Times New Roman"/>
          <w:sz w:val="24"/>
          <w:szCs w:val="24"/>
        </w:rPr>
        <w:t xml:space="preserve"> kapacit pro víceleté plánování a</w:t>
      </w:r>
      <w:r w:rsidRPr="005F7E23">
        <w:rPr>
          <w:rFonts w:ascii="Times New Roman" w:hAnsi="Times New Roman" w:cs="Times New Roman"/>
          <w:sz w:val="24"/>
          <w:szCs w:val="24"/>
        </w:rPr>
        <w:t xml:space="preserve"> sledování a hodnocení strukturálních programů. Kandidátské země taktéž musely navrhn</w:t>
      </w:r>
      <w:r w:rsidR="00970E89" w:rsidRPr="005F7E23">
        <w:rPr>
          <w:rFonts w:ascii="Times New Roman" w:hAnsi="Times New Roman" w:cs="Times New Roman"/>
          <w:sz w:val="24"/>
          <w:szCs w:val="24"/>
        </w:rPr>
        <w:t xml:space="preserve">out národní </w:t>
      </w:r>
      <w:r w:rsidR="005177C8">
        <w:rPr>
          <w:rFonts w:ascii="Times New Roman" w:hAnsi="Times New Roman" w:cs="Times New Roman"/>
          <w:sz w:val="24"/>
          <w:szCs w:val="24"/>
        </w:rPr>
        <w:t>RRP</w:t>
      </w:r>
      <w:r w:rsidRPr="005F7E23">
        <w:rPr>
          <w:rFonts w:ascii="Times New Roman" w:hAnsi="Times New Roman" w:cs="Times New Roman"/>
          <w:sz w:val="24"/>
          <w:szCs w:val="24"/>
        </w:rPr>
        <w:t>. Samozřejmě nechyběl ani požadavek na územní rozdělení států</w:t>
      </w:r>
      <w:r w:rsidR="00970E89" w:rsidRPr="005F7E23">
        <w:rPr>
          <w:rFonts w:ascii="Times New Roman" w:hAnsi="Times New Roman" w:cs="Times New Roman"/>
          <w:sz w:val="24"/>
          <w:szCs w:val="24"/>
        </w:rPr>
        <w:t xml:space="preserve"> dle unijního NUTS systému</w:t>
      </w:r>
      <w:r w:rsidRPr="005F7E23">
        <w:rPr>
          <w:rFonts w:ascii="Times New Roman" w:hAnsi="Times New Roman" w:cs="Times New Roman"/>
          <w:sz w:val="24"/>
          <w:szCs w:val="24"/>
        </w:rPr>
        <w:t xml:space="preserve">. Administrativní nároky </w:t>
      </w:r>
      <w:r w:rsidR="00970E89" w:rsidRPr="005F7E23">
        <w:rPr>
          <w:rFonts w:ascii="Times New Roman" w:hAnsi="Times New Roman" w:cs="Times New Roman"/>
          <w:sz w:val="24"/>
          <w:szCs w:val="24"/>
        </w:rPr>
        <w:t>navíc</w:t>
      </w:r>
      <w:r w:rsidRPr="005F7E23">
        <w:rPr>
          <w:rFonts w:ascii="Times New Roman" w:hAnsi="Times New Roman" w:cs="Times New Roman"/>
          <w:sz w:val="24"/>
          <w:szCs w:val="24"/>
        </w:rPr>
        <w:t xml:space="preserve"> zahrnovaly požadavky na vytvoření </w:t>
      </w:r>
      <w:r w:rsidRPr="005F7E23">
        <w:rPr>
          <w:rFonts w:ascii="Times New Roman" w:hAnsi="Times New Roman" w:cs="Times New Roman"/>
          <w:sz w:val="24"/>
          <w:szCs w:val="24"/>
        </w:rPr>
        <w:lastRenderedPageBreak/>
        <w:t>decentralizovaného systému řízení SF, spolu s existencí příslušných regionálních subjektů, které by sloužily jako</w:t>
      </w:r>
      <w:r w:rsidR="008327EA" w:rsidRPr="005F7E23">
        <w:rPr>
          <w:rFonts w:ascii="Times New Roman" w:hAnsi="Times New Roman" w:cs="Times New Roman"/>
          <w:sz w:val="24"/>
          <w:szCs w:val="24"/>
        </w:rPr>
        <w:t xml:space="preserve"> partneři pro EK a národní vládu</w:t>
      </w:r>
      <w:r w:rsidRPr="005F7E23">
        <w:rPr>
          <w:rFonts w:ascii="Times New Roman" w:hAnsi="Times New Roman" w:cs="Times New Roman"/>
          <w:sz w:val="24"/>
          <w:szCs w:val="24"/>
        </w:rPr>
        <w:t xml:space="preserve"> z hlediska řízení SF dle obecných požadavků principu partnerství.</w:t>
      </w:r>
      <w:r w:rsidR="00FB3A5D" w:rsidRPr="005F7E23">
        <w:rPr>
          <w:rStyle w:val="Znakapoznpodarou"/>
          <w:rFonts w:ascii="Times New Roman" w:hAnsi="Times New Roman" w:cs="Times New Roman"/>
          <w:sz w:val="24"/>
          <w:szCs w:val="24"/>
        </w:rPr>
        <w:footnoteReference w:id="182"/>
      </w:r>
    </w:p>
    <w:p w:rsidR="00677024" w:rsidRPr="005F7E23" w:rsidRDefault="0045674D" w:rsidP="00090546">
      <w:pPr>
        <w:pStyle w:val="Bezmezer"/>
        <w:spacing w:line="360" w:lineRule="auto"/>
        <w:ind w:firstLine="708"/>
        <w:jc w:val="both"/>
        <w:rPr>
          <w:rFonts w:ascii="Times New Roman" w:hAnsi="Times New Roman" w:cs="Times New Roman"/>
          <w:sz w:val="24"/>
          <w:szCs w:val="24"/>
        </w:rPr>
      </w:pPr>
      <w:r w:rsidRPr="005F7E23">
        <w:rPr>
          <w:rFonts w:ascii="Times New Roman" w:hAnsi="Times New Roman" w:cs="Times New Roman"/>
          <w:sz w:val="24"/>
          <w:szCs w:val="24"/>
        </w:rPr>
        <w:t xml:space="preserve">Kombinace uvedených faktorů dle </w:t>
      </w:r>
      <w:r w:rsidR="00677024" w:rsidRPr="005F7E23">
        <w:rPr>
          <w:rFonts w:ascii="Times New Roman" w:hAnsi="Times New Roman" w:cs="Times New Roman"/>
          <w:sz w:val="24"/>
          <w:szCs w:val="24"/>
        </w:rPr>
        <w:t>Baun</w:t>
      </w:r>
      <w:r w:rsidRPr="005F7E23">
        <w:rPr>
          <w:rFonts w:ascii="Times New Roman" w:hAnsi="Times New Roman" w:cs="Times New Roman"/>
          <w:sz w:val="24"/>
          <w:szCs w:val="24"/>
        </w:rPr>
        <w:t>a</w:t>
      </w:r>
      <w:r w:rsidR="00677024" w:rsidRPr="005F7E23">
        <w:rPr>
          <w:rFonts w:ascii="Times New Roman" w:hAnsi="Times New Roman" w:cs="Times New Roman"/>
          <w:sz w:val="24"/>
          <w:szCs w:val="24"/>
        </w:rPr>
        <w:t xml:space="preserve"> s</w:t>
      </w:r>
      <w:r w:rsidRPr="005F7E23">
        <w:rPr>
          <w:rFonts w:ascii="Times New Roman" w:hAnsi="Times New Roman" w:cs="Times New Roman"/>
          <w:sz w:val="24"/>
          <w:szCs w:val="24"/>
        </w:rPr>
        <w:t> </w:t>
      </w:r>
      <w:r w:rsidR="00677024" w:rsidRPr="005F7E23">
        <w:rPr>
          <w:rFonts w:ascii="Times New Roman" w:hAnsi="Times New Roman" w:cs="Times New Roman"/>
          <w:sz w:val="24"/>
          <w:szCs w:val="24"/>
        </w:rPr>
        <w:t>Markem</w:t>
      </w:r>
      <w:r w:rsidRPr="005F7E23">
        <w:rPr>
          <w:rFonts w:ascii="Times New Roman" w:hAnsi="Times New Roman" w:cs="Times New Roman"/>
          <w:sz w:val="24"/>
          <w:szCs w:val="24"/>
        </w:rPr>
        <w:t xml:space="preserve"> </w:t>
      </w:r>
      <w:r w:rsidRPr="005F7E23">
        <w:rPr>
          <w:rFonts w:ascii="Times New Roman" w:hAnsi="Times New Roman" w:cs="Times New Roman"/>
          <w:i/>
          <w:sz w:val="24"/>
          <w:szCs w:val="24"/>
        </w:rPr>
        <w:t>„</w:t>
      </w:r>
      <w:r w:rsidR="00677024" w:rsidRPr="005F7E23">
        <w:rPr>
          <w:rFonts w:ascii="Times New Roman" w:hAnsi="Times New Roman" w:cs="Times New Roman"/>
          <w:i/>
          <w:sz w:val="24"/>
          <w:szCs w:val="24"/>
        </w:rPr>
        <w:t>poskytla EU značný potenciál k vytvoření tlaku na regionalizaci vládních struktur a umožňovala jí ovlivnit vývoj vztahů mezi centrem a regiony v zemích střední a východní Evropy ještě před jejich vstupem do EU</w:t>
      </w:r>
      <w:r w:rsidR="00677024" w:rsidRPr="005F7E23">
        <w:rPr>
          <w:rFonts w:ascii="Times New Roman" w:hAnsi="Times New Roman" w:cs="Times New Roman"/>
          <w:sz w:val="24"/>
          <w:szCs w:val="24"/>
        </w:rPr>
        <w:t>“.</w:t>
      </w:r>
      <w:r w:rsidR="002F3E00" w:rsidRPr="005F7E23">
        <w:rPr>
          <w:rStyle w:val="Znakapoznpodarou"/>
          <w:rFonts w:ascii="Times New Roman" w:hAnsi="Times New Roman" w:cs="Times New Roman"/>
          <w:sz w:val="24"/>
          <w:szCs w:val="24"/>
        </w:rPr>
        <w:footnoteReference w:id="183"/>
      </w:r>
      <w:r w:rsidR="00751F62">
        <w:rPr>
          <w:rFonts w:ascii="Times New Roman" w:hAnsi="Times New Roman" w:cs="Times New Roman"/>
          <w:sz w:val="24"/>
          <w:szCs w:val="24"/>
        </w:rPr>
        <w:t xml:space="preserve"> </w:t>
      </w:r>
      <w:r w:rsidR="00FF20EB" w:rsidRPr="005F7E23">
        <w:rPr>
          <w:rFonts w:ascii="Times New Roman" w:hAnsi="Times New Roman" w:cs="Times New Roman"/>
          <w:sz w:val="24"/>
          <w:szCs w:val="24"/>
        </w:rPr>
        <w:t xml:space="preserve">EK tak pomocí předvstupních nástrojů a </w:t>
      </w:r>
      <w:r w:rsidRPr="005F7E23">
        <w:rPr>
          <w:rFonts w:ascii="Times New Roman" w:hAnsi="Times New Roman" w:cs="Times New Roman"/>
          <w:sz w:val="24"/>
          <w:szCs w:val="24"/>
        </w:rPr>
        <w:t xml:space="preserve">přístupových </w:t>
      </w:r>
      <w:r w:rsidR="00FF20EB" w:rsidRPr="005F7E23">
        <w:rPr>
          <w:rFonts w:ascii="Times New Roman" w:hAnsi="Times New Roman" w:cs="Times New Roman"/>
          <w:sz w:val="24"/>
          <w:szCs w:val="24"/>
        </w:rPr>
        <w:t>vyjednávání dosáhla značného rozvoje VÚV v</w:t>
      </w:r>
      <w:r w:rsidRPr="005F7E23">
        <w:rPr>
          <w:rFonts w:ascii="Times New Roman" w:hAnsi="Times New Roman" w:cs="Times New Roman"/>
          <w:sz w:val="24"/>
          <w:szCs w:val="24"/>
        </w:rPr>
        <w:t> kandidátských státech</w:t>
      </w:r>
      <w:r w:rsidR="00FF20EB" w:rsidRPr="005F7E23">
        <w:rPr>
          <w:rFonts w:ascii="Times New Roman" w:hAnsi="Times New Roman" w:cs="Times New Roman"/>
          <w:sz w:val="24"/>
          <w:szCs w:val="24"/>
        </w:rPr>
        <w:t xml:space="preserve">, které se navíc řídilo </w:t>
      </w:r>
      <w:r w:rsidRPr="005F7E23">
        <w:rPr>
          <w:rFonts w:ascii="Times New Roman" w:hAnsi="Times New Roman" w:cs="Times New Roman"/>
          <w:sz w:val="24"/>
          <w:szCs w:val="24"/>
        </w:rPr>
        <w:t xml:space="preserve">převážně </w:t>
      </w:r>
      <w:r w:rsidR="00FF20EB" w:rsidRPr="005F7E23">
        <w:rPr>
          <w:rFonts w:ascii="Times New Roman" w:hAnsi="Times New Roman" w:cs="Times New Roman"/>
          <w:sz w:val="24"/>
          <w:szCs w:val="24"/>
        </w:rPr>
        <w:t>jejími požadavky a prioritami. Podařilo se jí tak snížit rozhodovací roli náro</w:t>
      </w:r>
      <w:r w:rsidR="001C1BC6">
        <w:rPr>
          <w:rFonts w:ascii="Times New Roman" w:hAnsi="Times New Roman" w:cs="Times New Roman"/>
          <w:sz w:val="24"/>
          <w:szCs w:val="24"/>
        </w:rPr>
        <w:t>dních vlád a naopak posílit sub</w:t>
      </w:r>
      <w:r w:rsidR="00FF20EB" w:rsidRPr="005F7E23">
        <w:rPr>
          <w:rFonts w:ascii="Times New Roman" w:hAnsi="Times New Roman" w:cs="Times New Roman"/>
          <w:sz w:val="24"/>
          <w:szCs w:val="24"/>
        </w:rPr>
        <w:t>národn</w:t>
      </w:r>
      <w:r w:rsidR="008327EA" w:rsidRPr="005F7E23">
        <w:rPr>
          <w:rFonts w:ascii="Times New Roman" w:hAnsi="Times New Roman" w:cs="Times New Roman"/>
          <w:sz w:val="24"/>
          <w:szCs w:val="24"/>
        </w:rPr>
        <w:t xml:space="preserve">í orgány. Rovněž EK zaznamenala </w:t>
      </w:r>
      <w:r w:rsidR="00FF20EB" w:rsidRPr="005F7E23">
        <w:rPr>
          <w:rFonts w:ascii="Times New Roman" w:hAnsi="Times New Roman" w:cs="Times New Roman"/>
          <w:sz w:val="24"/>
          <w:szCs w:val="24"/>
        </w:rPr>
        <w:t>úspěchy v</w:t>
      </w:r>
      <w:r w:rsidR="006D5BFB" w:rsidRPr="005F7E23">
        <w:rPr>
          <w:rFonts w:ascii="Times New Roman" w:hAnsi="Times New Roman" w:cs="Times New Roman"/>
          <w:sz w:val="24"/>
          <w:szCs w:val="24"/>
        </w:rPr>
        <w:t>e vytváření politických sítí a zavádění partnerství na všech úrovních vládnutí a to jak v jeho horizontální, tak vertikální podobě.</w:t>
      </w:r>
      <w:r w:rsidR="00045923" w:rsidRPr="005F7E23">
        <w:rPr>
          <w:rFonts w:ascii="Times New Roman" w:hAnsi="Times New Roman" w:cs="Times New Roman"/>
          <w:sz w:val="24"/>
          <w:szCs w:val="24"/>
        </w:rPr>
        <w:t xml:space="preserve"> V tomto ohledu tedy role národních vlád kandidátských zemí výrazně převyšovala.</w:t>
      </w:r>
    </w:p>
    <w:p w:rsidR="00994F80" w:rsidRPr="005F7E23" w:rsidRDefault="00994F80" w:rsidP="00090546">
      <w:pPr>
        <w:pStyle w:val="Bezmezer"/>
        <w:spacing w:line="360" w:lineRule="auto"/>
        <w:ind w:firstLine="708"/>
        <w:jc w:val="both"/>
        <w:rPr>
          <w:rFonts w:ascii="Times New Roman" w:hAnsi="Times New Roman" w:cs="Times New Roman"/>
          <w:sz w:val="24"/>
          <w:szCs w:val="24"/>
        </w:rPr>
      </w:pPr>
    </w:p>
    <w:p w:rsidR="00301A04" w:rsidRDefault="00270646" w:rsidP="0090258A">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b/>
          <w:sz w:val="24"/>
          <w:szCs w:val="24"/>
        </w:rPr>
        <w:t>Princip</w:t>
      </w:r>
      <w:r w:rsidR="00090546" w:rsidRPr="005F7E23">
        <w:rPr>
          <w:rFonts w:ascii="Times New Roman" w:hAnsi="Times New Roman" w:cs="Times New Roman"/>
          <w:b/>
          <w:sz w:val="24"/>
          <w:szCs w:val="24"/>
        </w:rPr>
        <w:t xml:space="preserve"> koncentrac</w:t>
      </w:r>
      <w:r w:rsidR="00833923" w:rsidRPr="005F7E23">
        <w:rPr>
          <w:rFonts w:ascii="Times New Roman" w:hAnsi="Times New Roman" w:cs="Times New Roman"/>
          <w:b/>
          <w:sz w:val="24"/>
          <w:szCs w:val="24"/>
        </w:rPr>
        <w:t>e</w:t>
      </w:r>
      <w:r w:rsidR="00833923" w:rsidRPr="005F7E23">
        <w:rPr>
          <w:rFonts w:ascii="Times New Roman" w:hAnsi="Times New Roman" w:cs="Times New Roman"/>
          <w:i/>
          <w:sz w:val="24"/>
          <w:szCs w:val="24"/>
        </w:rPr>
        <w:t xml:space="preserve"> </w:t>
      </w:r>
      <w:r w:rsidR="00833923" w:rsidRPr="005F7E23">
        <w:rPr>
          <w:rFonts w:ascii="Times New Roman" w:hAnsi="Times New Roman" w:cs="Times New Roman"/>
          <w:sz w:val="24"/>
          <w:szCs w:val="24"/>
        </w:rPr>
        <w:t>proš</w:t>
      </w:r>
      <w:r w:rsidRPr="005F7E23">
        <w:rPr>
          <w:rFonts w:ascii="Times New Roman" w:hAnsi="Times New Roman" w:cs="Times New Roman"/>
          <w:sz w:val="24"/>
          <w:szCs w:val="24"/>
        </w:rPr>
        <w:t>el</w:t>
      </w:r>
      <w:r w:rsidR="00090546" w:rsidRPr="005F7E23">
        <w:rPr>
          <w:rFonts w:ascii="Times New Roman" w:hAnsi="Times New Roman" w:cs="Times New Roman"/>
          <w:sz w:val="24"/>
          <w:szCs w:val="24"/>
        </w:rPr>
        <w:t xml:space="preserve"> </w:t>
      </w:r>
      <w:r w:rsidR="00833923" w:rsidRPr="005F7E23">
        <w:rPr>
          <w:rFonts w:ascii="Times New Roman" w:hAnsi="Times New Roman" w:cs="Times New Roman"/>
          <w:sz w:val="24"/>
          <w:szCs w:val="24"/>
        </w:rPr>
        <w:t>v této reformě poměrně zásadní obměnou. Nejvíce se projevilo snížení</w:t>
      </w:r>
      <w:r w:rsidR="00301A04">
        <w:rPr>
          <w:rFonts w:ascii="Times New Roman" w:hAnsi="Times New Roman" w:cs="Times New Roman"/>
          <w:sz w:val="24"/>
          <w:szCs w:val="24"/>
        </w:rPr>
        <w:t xml:space="preserve"> počtu c</w:t>
      </w:r>
      <w:r w:rsidR="00090546" w:rsidRPr="005F7E23">
        <w:rPr>
          <w:rFonts w:ascii="Times New Roman" w:hAnsi="Times New Roman" w:cs="Times New Roman"/>
          <w:sz w:val="24"/>
          <w:szCs w:val="24"/>
        </w:rPr>
        <w:t>ílů a</w:t>
      </w:r>
      <w:r w:rsidR="00833923" w:rsidRPr="005F7E23">
        <w:rPr>
          <w:rFonts w:ascii="Times New Roman" w:hAnsi="Times New Roman" w:cs="Times New Roman"/>
          <w:sz w:val="24"/>
          <w:szCs w:val="24"/>
        </w:rPr>
        <w:t xml:space="preserve"> tedy </w:t>
      </w:r>
      <w:r w:rsidR="0077307F" w:rsidRPr="005F7E23">
        <w:rPr>
          <w:rFonts w:ascii="Times New Roman" w:hAnsi="Times New Roman" w:cs="Times New Roman"/>
          <w:sz w:val="24"/>
          <w:szCs w:val="24"/>
        </w:rPr>
        <w:t>soustředění</w:t>
      </w:r>
      <w:r w:rsidR="00090546" w:rsidRPr="005F7E23">
        <w:rPr>
          <w:rFonts w:ascii="Times New Roman" w:hAnsi="Times New Roman" w:cs="Times New Roman"/>
          <w:sz w:val="24"/>
          <w:szCs w:val="24"/>
        </w:rPr>
        <w:t xml:space="preserve"> pomoci na menší množství priorit.</w:t>
      </w:r>
      <w:r w:rsidR="00301A04">
        <w:rPr>
          <w:rFonts w:ascii="Times New Roman" w:hAnsi="Times New Roman" w:cs="Times New Roman"/>
          <w:sz w:val="24"/>
          <w:szCs w:val="24"/>
        </w:rPr>
        <w:t xml:space="preserve"> Nová podoba c</w:t>
      </w:r>
      <w:r w:rsidR="00677024" w:rsidRPr="005F7E23">
        <w:rPr>
          <w:rFonts w:ascii="Times New Roman" w:hAnsi="Times New Roman" w:cs="Times New Roman"/>
          <w:sz w:val="24"/>
          <w:szCs w:val="24"/>
        </w:rPr>
        <w:t>ílů vypadala takto:</w:t>
      </w:r>
    </w:p>
    <w:p w:rsidR="00677024" w:rsidRPr="005F7E23" w:rsidRDefault="00301A04" w:rsidP="0090258A">
      <w:pPr>
        <w:pStyle w:val="Bezmezer"/>
        <w:numPr>
          <w:ilvl w:val="0"/>
          <w:numId w:val="13"/>
        </w:numPr>
        <w:spacing w:after="200" w:line="360" w:lineRule="auto"/>
        <w:ind w:left="1134" w:hanging="578"/>
        <w:jc w:val="both"/>
        <w:rPr>
          <w:rFonts w:ascii="Times New Roman" w:hAnsi="Times New Roman" w:cs="Times New Roman"/>
          <w:sz w:val="24"/>
          <w:szCs w:val="24"/>
        </w:rPr>
      </w:pPr>
      <w:r>
        <w:rPr>
          <w:rFonts w:ascii="Times New Roman" w:hAnsi="Times New Roman" w:cs="Times New Roman"/>
          <w:sz w:val="24"/>
          <w:szCs w:val="24"/>
        </w:rPr>
        <w:t>c</w:t>
      </w:r>
      <w:r w:rsidR="00677024" w:rsidRPr="005F7E23">
        <w:rPr>
          <w:rFonts w:ascii="Times New Roman" w:hAnsi="Times New Roman" w:cs="Times New Roman"/>
          <w:sz w:val="24"/>
          <w:szCs w:val="24"/>
        </w:rPr>
        <w:t>íl 1 – „</w:t>
      </w:r>
      <w:r w:rsidR="00677024" w:rsidRPr="005F7E23">
        <w:rPr>
          <w:rFonts w:ascii="Times New Roman" w:hAnsi="Times New Roman" w:cs="Times New Roman"/>
          <w:i/>
          <w:sz w:val="24"/>
          <w:szCs w:val="24"/>
        </w:rPr>
        <w:t>Podpora rozvoje a strukturální adaptace zaostávajících regionů</w:t>
      </w:r>
      <w:r w:rsidR="0077307F" w:rsidRPr="005F7E23">
        <w:rPr>
          <w:rFonts w:ascii="Times New Roman" w:hAnsi="Times New Roman" w:cs="Times New Roman"/>
          <w:sz w:val="24"/>
          <w:szCs w:val="24"/>
        </w:rPr>
        <w:t>“. Pokračoval ve stejné podobě</w:t>
      </w:r>
      <w:r w:rsidR="00677024" w:rsidRPr="005F7E23">
        <w:rPr>
          <w:rFonts w:ascii="Times New Roman" w:hAnsi="Times New Roman" w:cs="Times New Roman"/>
          <w:sz w:val="24"/>
          <w:szCs w:val="24"/>
        </w:rPr>
        <w:t xml:space="preserve"> jako v předchozím období, tedy pomáhal nejméně rozvinutým regionům na úrovni NUTS 2, s HDP </w:t>
      </w:r>
      <w:r w:rsidR="0077307F" w:rsidRPr="005F7E23">
        <w:rPr>
          <w:rFonts w:ascii="Times New Roman" w:hAnsi="Times New Roman" w:cs="Times New Roman"/>
          <w:sz w:val="24"/>
          <w:szCs w:val="24"/>
        </w:rPr>
        <w:t>nižším</w:t>
      </w:r>
      <w:r w:rsidR="00677024" w:rsidRPr="005F7E23">
        <w:rPr>
          <w:rFonts w:ascii="Times New Roman" w:hAnsi="Times New Roman" w:cs="Times New Roman"/>
          <w:sz w:val="24"/>
          <w:szCs w:val="24"/>
        </w:rPr>
        <w:t xml:space="preserve"> </w:t>
      </w:r>
      <w:r w:rsidR="00833923" w:rsidRPr="005F7E23">
        <w:rPr>
          <w:rFonts w:ascii="Times New Roman" w:hAnsi="Times New Roman" w:cs="Times New Roman"/>
          <w:sz w:val="24"/>
          <w:szCs w:val="24"/>
        </w:rPr>
        <w:t xml:space="preserve">než </w:t>
      </w:r>
      <w:r w:rsidR="00677024" w:rsidRPr="005F7E23">
        <w:rPr>
          <w:rFonts w:ascii="Times New Roman" w:hAnsi="Times New Roman" w:cs="Times New Roman"/>
          <w:sz w:val="24"/>
          <w:szCs w:val="24"/>
        </w:rPr>
        <w:t>75 % průměr</w:t>
      </w:r>
      <w:r w:rsidR="00833923" w:rsidRPr="005F7E23">
        <w:rPr>
          <w:rFonts w:ascii="Times New Roman" w:hAnsi="Times New Roman" w:cs="Times New Roman"/>
          <w:sz w:val="24"/>
          <w:szCs w:val="24"/>
        </w:rPr>
        <w:t>u</w:t>
      </w:r>
      <w:r w:rsidR="00677024" w:rsidRPr="005F7E23">
        <w:rPr>
          <w:rFonts w:ascii="Times New Roman" w:hAnsi="Times New Roman" w:cs="Times New Roman"/>
          <w:sz w:val="24"/>
          <w:szCs w:val="24"/>
        </w:rPr>
        <w:t xml:space="preserve"> EU. Nově pod tento cíl</w:t>
      </w:r>
      <w:r w:rsidR="0077307F" w:rsidRPr="005F7E23">
        <w:rPr>
          <w:rFonts w:ascii="Times New Roman" w:hAnsi="Times New Roman" w:cs="Times New Roman"/>
          <w:sz w:val="24"/>
          <w:szCs w:val="24"/>
        </w:rPr>
        <w:t xml:space="preserve"> rovněž</w:t>
      </w:r>
      <w:r w:rsidR="00677024" w:rsidRPr="005F7E23">
        <w:rPr>
          <w:rFonts w:ascii="Times New Roman" w:hAnsi="Times New Roman" w:cs="Times New Roman"/>
          <w:sz w:val="24"/>
          <w:szCs w:val="24"/>
        </w:rPr>
        <w:t xml:space="preserve"> spadaly regiony patřící v </w:t>
      </w:r>
      <w:r>
        <w:rPr>
          <w:rFonts w:ascii="Times New Roman" w:hAnsi="Times New Roman" w:cs="Times New Roman"/>
          <w:sz w:val="24"/>
          <w:szCs w:val="24"/>
        </w:rPr>
        <w:t>minulém programovém období pod c</w:t>
      </w:r>
      <w:r w:rsidR="00677024" w:rsidRPr="005F7E23">
        <w:rPr>
          <w:rFonts w:ascii="Times New Roman" w:hAnsi="Times New Roman" w:cs="Times New Roman"/>
          <w:sz w:val="24"/>
          <w:szCs w:val="24"/>
        </w:rPr>
        <w:t>íl 6 (řídce osídlené regiony Finska a Švédska).</w:t>
      </w:r>
    </w:p>
    <w:p w:rsidR="00677024" w:rsidRPr="005F7E23" w:rsidRDefault="00301A04" w:rsidP="0090258A">
      <w:pPr>
        <w:pStyle w:val="Bezmezer"/>
        <w:numPr>
          <w:ilvl w:val="0"/>
          <w:numId w:val="13"/>
        </w:numPr>
        <w:spacing w:after="200" w:line="360" w:lineRule="auto"/>
        <w:ind w:left="1134" w:hanging="578"/>
        <w:jc w:val="both"/>
        <w:rPr>
          <w:rFonts w:ascii="Times New Roman" w:hAnsi="Times New Roman" w:cs="Times New Roman"/>
          <w:sz w:val="24"/>
          <w:szCs w:val="24"/>
        </w:rPr>
      </w:pPr>
      <w:r>
        <w:rPr>
          <w:rFonts w:ascii="Times New Roman" w:hAnsi="Times New Roman" w:cs="Times New Roman"/>
          <w:sz w:val="24"/>
          <w:szCs w:val="24"/>
        </w:rPr>
        <w:t>c</w:t>
      </w:r>
      <w:r w:rsidR="00677024" w:rsidRPr="005F7E23">
        <w:rPr>
          <w:rFonts w:ascii="Times New Roman" w:hAnsi="Times New Roman" w:cs="Times New Roman"/>
          <w:sz w:val="24"/>
          <w:szCs w:val="24"/>
        </w:rPr>
        <w:t>íl 2 – „</w:t>
      </w:r>
      <w:r w:rsidR="00677024" w:rsidRPr="005F7E23">
        <w:rPr>
          <w:rFonts w:ascii="Times New Roman" w:hAnsi="Times New Roman" w:cs="Times New Roman"/>
          <w:i/>
          <w:sz w:val="24"/>
          <w:szCs w:val="24"/>
        </w:rPr>
        <w:t>Hospodářská a sociální koheze oblastí, které čelí strukturálním obtížím</w:t>
      </w:r>
      <w:r w:rsidR="00677024" w:rsidRPr="005F7E23">
        <w:rPr>
          <w:rFonts w:ascii="Times New Roman" w:hAnsi="Times New Roman" w:cs="Times New Roman"/>
          <w:sz w:val="24"/>
          <w:szCs w:val="24"/>
        </w:rPr>
        <w:t>“. T</w:t>
      </w:r>
      <w:r>
        <w:rPr>
          <w:rFonts w:ascii="Times New Roman" w:hAnsi="Times New Roman" w:cs="Times New Roman"/>
          <w:sz w:val="24"/>
          <w:szCs w:val="24"/>
        </w:rPr>
        <w:t>ento c</w:t>
      </w:r>
      <w:r w:rsidR="00677024" w:rsidRPr="005F7E23">
        <w:rPr>
          <w:rFonts w:ascii="Times New Roman" w:hAnsi="Times New Roman" w:cs="Times New Roman"/>
          <w:sz w:val="24"/>
          <w:szCs w:val="24"/>
        </w:rPr>
        <w:t xml:space="preserve">íl doznal oproti </w:t>
      </w:r>
      <w:r w:rsidR="00B50A75" w:rsidRPr="005F7E23">
        <w:rPr>
          <w:rFonts w:ascii="Times New Roman" w:hAnsi="Times New Roman" w:cs="Times New Roman"/>
          <w:sz w:val="24"/>
          <w:szCs w:val="24"/>
        </w:rPr>
        <w:t>prvnímu</w:t>
      </w:r>
      <w:r w:rsidR="00677024" w:rsidRPr="005F7E23">
        <w:rPr>
          <w:rFonts w:ascii="Times New Roman" w:hAnsi="Times New Roman" w:cs="Times New Roman"/>
          <w:sz w:val="24"/>
          <w:szCs w:val="24"/>
        </w:rPr>
        <w:t xml:space="preserve"> podstatnějších modifikací. Nově se zaměřuje na regiony procházející socioekonomickými změnami v sektorech průmyslu a poskytování služeb, upadající venkovské oblasti, problémové městské oblasti a území závislá na rybolovu, který se nachází v krizi. Cíl byl určen pro regiony na úrovni NUTS 3, přičemž počet obyvatel</w:t>
      </w:r>
      <w:r w:rsidR="00C96EBA" w:rsidRPr="005F7E23">
        <w:rPr>
          <w:rFonts w:ascii="Times New Roman" w:hAnsi="Times New Roman" w:cs="Times New Roman"/>
          <w:sz w:val="24"/>
          <w:szCs w:val="24"/>
        </w:rPr>
        <w:t>,</w:t>
      </w:r>
      <w:r w:rsidR="00677024" w:rsidRPr="005F7E23">
        <w:rPr>
          <w:rFonts w:ascii="Times New Roman" w:hAnsi="Times New Roman" w:cs="Times New Roman"/>
          <w:sz w:val="24"/>
          <w:szCs w:val="24"/>
        </w:rPr>
        <w:t xml:space="preserve"> </w:t>
      </w:r>
      <w:r w:rsidR="00D1235C" w:rsidRPr="005F7E23">
        <w:rPr>
          <w:rFonts w:ascii="Times New Roman" w:hAnsi="Times New Roman" w:cs="Times New Roman"/>
          <w:sz w:val="24"/>
          <w:szCs w:val="24"/>
        </w:rPr>
        <w:t>které tento cíl pokrýval</w:t>
      </w:r>
      <w:r w:rsidR="00C96EBA" w:rsidRPr="005F7E23">
        <w:rPr>
          <w:rFonts w:ascii="Times New Roman" w:hAnsi="Times New Roman" w:cs="Times New Roman"/>
          <w:sz w:val="24"/>
          <w:szCs w:val="24"/>
        </w:rPr>
        <w:t>,</w:t>
      </w:r>
      <w:r w:rsidR="00677024" w:rsidRPr="005F7E23">
        <w:rPr>
          <w:rFonts w:ascii="Times New Roman" w:hAnsi="Times New Roman" w:cs="Times New Roman"/>
          <w:sz w:val="24"/>
          <w:szCs w:val="24"/>
        </w:rPr>
        <w:t xml:space="preserve"> nesměl překročit 18 % všech obyvatel EU.</w:t>
      </w:r>
    </w:p>
    <w:p w:rsidR="00677024" w:rsidRPr="005F7E23" w:rsidRDefault="00301A04" w:rsidP="00677024">
      <w:pPr>
        <w:pStyle w:val="Bezmezer"/>
        <w:numPr>
          <w:ilvl w:val="0"/>
          <w:numId w:val="13"/>
        </w:numPr>
        <w:spacing w:line="360" w:lineRule="auto"/>
        <w:ind w:left="1134" w:hanging="577"/>
        <w:jc w:val="both"/>
        <w:rPr>
          <w:rFonts w:ascii="Times New Roman" w:hAnsi="Times New Roman" w:cs="Times New Roman"/>
          <w:sz w:val="24"/>
          <w:szCs w:val="24"/>
        </w:rPr>
      </w:pPr>
      <w:r>
        <w:rPr>
          <w:rFonts w:ascii="Times New Roman" w:hAnsi="Times New Roman" w:cs="Times New Roman"/>
          <w:sz w:val="24"/>
          <w:szCs w:val="24"/>
        </w:rPr>
        <w:lastRenderedPageBreak/>
        <w:t>c</w:t>
      </w:r>
      <w:r w:rsidR="00677024" w:rsidRPr="005F7E23">
        <w:rPr>
          <w:rFonts w:ascii="Times New Roman" w:hAnsi="Times New Roman" w:cs="Times New Roman"/>
          <w:sz w:val="24"/>
          <w:szCs w:val="24"/>
        </w:rPr>
        <w:t>íl 3 – „</w:t>
      </w:r>
      <w:r w:rsidR="00677024" w:rsidRPr="005F7E23">
        <w:rPr>
          <w:rFonts w:ascii="Times New Roman" w:hAnsi="Times New Roman" w:cs="Times New Roman"/>
          <w:i/>
          <w:sz w:val="24"/>
          <w:szCs w:val="24"/>
        </w:rPr>
        <w:t>Adaptace a modernizace politik a systémů vzdělávání, odborné přípravy a zaměstnanosti</w:t>
      </w:r>
      <w:r>
        <w:rPr>
          <w:rFonts w:ascii="Times New Roman" w:hAnsi="Times New Roman" w:cs="Times New Roman"/>
          <w:sz w:val="24"/>
          <w:szCs w:val="24"/>
        </w:rPr>
        <w:t>“. Vznikl sloučením dřívějších c</w:t>
      </w:r>
      <w:r w:rsidR="00677024" w:rsidRPr="005F7E23">
        <w:rPr>
          <w:rFonts w:ascii="Times New Roman" w:hAnsi="Times New Roman" w:cs="Times New Roman"/>
          <w:sz w:val="24"/>
          <w:szCs w:val="24"/>
        </w:rPr>
        <w:t>ílů 3 a 4. Působnost měl na celé</w:t>
      </w:r>
      <w:r w:rsidR="00680974" w:rsidRPr="005F7E23">
        <w:rPr>
          <w:rFonts w:ascii="Times New Roman" w:hAnsi="Times New Roman" w:cs="Times New Roman"/>
          <w:sz w:val="24"/>
          <w:szCs w:val="24"/>
        </w:rPr>
        <w:t>m</w:t>
      </w:r>
      <w:r w:rsidR="00677024" w:rsidRPr="005F7E23">
        <w:rPr>
          <w:rFonts w:ascii="Times New Roman" w:hAnsi="Times New Roman" w:cs="Times New Roman"/>
          <w:sz w:val="24"/>
          <w:szCs w:val="24"/>
        </w:rPr>
        <w:t xml:space="preserve"> území EU, vyjma</w:t>
      </w:r>
      <w:r>
        <w:rPr>
          <w:rFonts w:ascii="Times New Roman" w:hAnsi="Times New Roman" w:cs="Times New Roman"/>
          <w:sz w:val="24"/>
          <w:szCs w:val="24"/>
        </w:rPr>
        <w:t xml:space="preserve"> regionů spadajících pod c</w:t>
      </w:r>
      <w:r w:rsidR="002F3E00" w:rsidRPr="005F7E23">
        <w:rPr>
          <w:rFonts w:ascii="Times New Roman" w:hAnsi="Times New Roman" w:cs="Times New Roman"/>
          <w:sz w:val="24"/>
          <w:szCs w:val="24"/>
        </w:rPr>
        <w:t>íl 1.</w:t>
      </w:r>
      <w:r w:rsidR="002F3E00" w:rsidRPr="005F7E23">
        <w:rPr>
          <w:rStyle w:val="Znakapoznpodarou"/>
          <w:rFonts w:ascii="Times New Roman" w:hAnsi="Times New Roman" w:cs="Times New Roman"/>
          <w:sz w:val="24"/>
          <w:szCs w:val="24"/>
        </w:rPr>
        <w:footnoteReference w:id="184"/>
      </w:r>
    </w:p>
    <w:p w:rsidR="00D858D8" w:rsidRPr="005F7E23" w:rsidRDefault="00D858D8" w:rsidP="00677024">
      <w:pPr>
        <w:pStyle w:val="Bezmezer"/>
        <w:spacing w:line="360" w:lineRule="auto"/>
        <w:ind w:firstLine="708"/>
        <w:jc w:val="both"/>
        <w:rPr>
          <w:rFonts w:ascii="Times New Roman" w:hAnsi="Times New Roman" w:cs="Times New Roman"/>
          <w:sz w:val="24"/>
          <w:szCs w:val="24"/>
        </w:rPr>
      </w:pPr>
    </w:p>
    <w:p w:rsidR="00677024" w:rsidRDefault="00677024" w:rsidP="00677024">
      <w:pPr>
        <w:pStyle w:val="Bezmezer"/>
        <w:spacing w:line="360" w:lineRule="auto"/>
        <w:ind w:firstLine="708"/>
        <w:jc w:val="both"/>
        <w:rPr>
          <w:rFonts w:ascii="Times New Roman" w:hAnsi="Times New Roman" w:cs="Times New Roman"/>
          <w:sz w:val="24"/>
          <w:szCs w:val="24"/>
        </w:rPr>
      </w:pPr>
      <w:r w:rsidRPr="005F7E23">
        <w:rPr>
          <w:rFonts w:ascii="Times New Roman" w:hAnsi="Times New Roman" w:cs="Times New Roman"/>
          <w:sz w:val="24"/>
          <w:szCs w:val="24"/>
        </w:rPr>
        <w:t>Další výraznou změnou, kterou přinesla Agenda 2000 a na ni navazující reforma</w:t>
      </w:r>
      <w:r w:rsidR="00D1235C" w:rsidRPr="005F7E23">
        <w:rPr>
          <w:rFonts w:ascii="Times New Roman" w:hAnsi="Times New Roman" w:cs="Times New Roman"/>
          <w:sz w:val="24"/>
          <w:szCs w:val="24"/>
        </w:rPr>
        <w:t xml:space="preserve"> politiky HSS</w:t>
      </w:r>
      <w:r w:rsidRPr="005F7E23">
        <w:rPr>
          <w:rFonts w:ascii="Times New Roman" w:hAnsi="Times New Roman" w:cs="Times New Roman"/>
          <w:sz w:val="24"/>
          <w:szCs w:val="24"/>
        </w:rPr>
        <w:t>, bylo signifikantní snížení počtu I</w:t>
      </w:r>
      <w:r w:rsidR="006262EE">
        <w:rPr>
          <w:rFonts w:ascii="Times New Roman" w:hAnsi="Times New Roman" w:cs="Times New Roman"/>
          <w:sz w:val="24"/>
          <w:szCs w:val="24"/>
        </w:rPr>
        <w:t>S</w:t>
      </w:r>
      <w:r w:rsidR="00FE0C6E" w:rsidRPr="005F7E23">
        <w:rPr>
          <w:rFonts w:ascii="Times New Roman" w:hAnsi="Times New Roman" w:cs="Times New Roman"/>
          <w:sz w:val="24"/>
          <w:szCs w:val="24"/>
        </w:rPr>
        <w:t xml:space="preserve"> </w:t>
      </w:r>
      <w:r w:rsidRPr="005F7E23">
        <w:rPr>
          <w:rFonts w:ascii="Times New Roman" w:hAnsi="Times New Roman" w:cs="Times New Roman"/>
          <w:sz w:val="24"/>
          <w:szCs w:val="24"/>
        </w:rPr>
        <w:t>ze 13 na</w:t>
      </w:r>
      <w:r w:rsidR="00FE0C6E" w:rsidRPr="005F7E23">
        <w:rPr>
          <w:rFonts w:ascii="Times New Roman" w:hAnsi="Times New Roman" w:cs="Times New Roman"/>
          <w:sz w:val="24"/>
          <w:szCs w:val="24"/>
        </w:rPr>
        <w:t xml:space="preserve"> pouhé</w:t>
      </w:r>
      <w:r w:rsidRPr="005F7E23">
        <w:rPr>
          <w:rFonts w:ascii="Times New Roman" w:hAnsi="Times New Roman" w:cs="Times New Roman"/>
          <w:sz w:val="24"/>
          <w:szCs w:val="24"/>
        </w:rPr>
        <w:t xml:space="preserve"> čtyři</w:t>
      </w:r>
      <w:r w:rsidR="009E68E0" w:rsidRPr="005F7E23">
        <w:rPr>
          <w:rFonts w:ascii="Times New Roman" w:hAnsi="Times New Roman" w:cs="Times New Roman"/>
          <w:sz w:val="24"/>
          <w:szCs w:val="24"/>
        </w:rPr>
        <w:t xml:space="preserve"> a celkové výše jejich finančního přídělu </w:t>
      </w:r>
      <w:r w:rsidR="00476CBF" w:rsidRPr="005F7E23">
        <w:rPr>
          <w:rFonts w:ascii="Times New Roman" w:hAnsi="Times New Roman" w:cs="Times New Roman"/>
          <w:sz w:val="24"/>
          <w:szCs w:val="24"/>
        </w:rPr>
        <w:t xml:space="preserve">o </w:t>
      </w:r>
      <w:r w:rsidR="009E68E0" w:rsidRPr="005F7E23">
        <w:rPr>
          <w:rFonts w:ascii="Times New Roman" w:hAnsi="Times New Roman" w:cs="Times New Roman"/>
          <w:sz w:val="24"/>
          <w:szCs w:val="24"/>
        </w:rPr>
        <w:t>více než 20 %</w:t>
      </w:r>
      <w:r w:rsidR="00D858D8" w:rsidRPr="005F7E23">
        <w:rPr>
          <w:rFonts w:ascii="Times New Roman" w:hAnsi="Times New Roman" w:cs="Times New Roman"/>
          <w:sz w:val="24"/>
          <w:szCs w:val="24"/>
        </w:rPr>
        <w:t xml:space="preserve"> (z 9 % na 5,35</w:t>
      </w:r>
      <w:r w:rsidR="004D77F1" w:rsidRPr="005F7E23">
        <w:rPr>
          <w:rFonts w:ascii="Times New Roman" w:hAnsi="Times New Roman" w:cs="Times New Roman"/>
          <w:sz w:val="24"/>
          <w:szCs w:val="24"/>
        </w:rPr>
        <w:t xml:space="preserve"> %</w:t>
      </w:r>
      <w:r w:rsidR="00D858D8" w:rsidRPr="005F7E23">
        <w:rPr>
          <w:rFonts w:ascii="Times New Roman" w:hAnsi="Times New Roman" w:cs="Times New Roman"/>
          <w:sz w:val="24"/>
          <w:szCs w:val="24"/>
        </w:rPr>
        <w:t xml:space="preserve"> celkového rozpočtu politiky HSS)</w:t>
      </w:r>
      <w:r w:rsidR="009E68E0" w:rsidRPr="005F7E23">
        <w:rPr>
          <w:rFonts w:ascii="Times New Roman" w:hAnsi="Times New Roman" w:cs="Times New Roman"/>
          <w:sz w:val="24"/>
          <w:szCs w:val="24"/>
        </w:rPr>
        <w:t xml:space="preserve">. </w:t>
      </w:r>
      <w:r w:rsidR="00263456" w:rsidRPr="005F7E23">
        <w:rPr>
          <w:rFonts w:ascii="Times New Roman" w:hAnsi="Times New Roman" w:cs="Times New Roman"/>
          <w:sz w:val="24"/>
          <w:szCs w:val="24"/>
        </w:rPr>
        <w:t>Dispozice EK rovněž oslabil požadavek, aby 2,5 % z celkového rozpočtu politiky bylo vyčleněno pro iniciativu INTERREG.</w:t>
      </w:r>
      <w:r w:rsidR="002F3E00" w:rsidRPr="005F7E23">
        <w:rPr>
          <w:rStyle w:val="Znakapoznpodarou"/>
          <w:rFonts w:ascii="Times New Roman" w:hAnsi="Times New Roman" w:cs="Times New Roman"/>
          <w:sz w:val="24"/>
          <w:szCs w:val="24"/>
        </w:rPr>
        <w:footnoteReference w:id="185"/>
      </w:r>
      <w:r w:rsidR="00263456" w:rsidRPr="005F7E23">
        <w:rPr>
          <w:rFonts w:ascii="Times New Roman" w:hAnsi="Times New Roman" w:cs="Times New Roman"/>
          <w:sz w:val="24"/>
          <w:szCs w:val="24"/>
        </w:rPr>
        <w:t xml:space="preserve"> Tato skutečnost nám naopak ukazuje posílení postavení</w:t>
      </w:r>
      <w:r w:rsidR="00D1235C" w:rsidRPr="005F7E23">
        <w:rPr>
          <w:rFonts w:ascii="Times New Roman" w:hAnsi="Times New Roman" w:cs="Times New Roman"/>
          <w:sz w:val="24"/>
          <w:szCs w:val="24"/>
        </w:rPr>
        <w:t xml:space="preserve"> příhraničních</w:t>
      </w:r>
      <w:r w:rsidR="00263456" w:rsidRPr="005F7E23">
        <w:rPr>
          <w:rFonts w:ascii="Times New Roman" w:hAnsi="Times New Roman" w:cs="Times New Roman"/>
          <w:sz w:val="24"/>
          <w:szCs w:val="24"/>
        </w:rPr>
        <w:t xml:space="preserve"> regionů. </w:t>
      </w:r>
      <w:r w:rsidR="004D77F1" w:rsidRPr="005F7E23">
        <w:rPr>
          <w:rFonts w:ascii="Times New Roman" w:hAnsi="Times New Roman" w:cs="Times New Roman"/>
          <w:sz w:val="24"/>
          <w:szCs w:val="24"/>
        </w:rPr>
        <w:t>N</w:t>
      </w:r>
      <w:r w:rsidR="009E68E0" w:rsidRPr="005F7E23">
        <w:rPr>
          <w:rFonts w:ascii="Times New Roman" w:hAnsi="Times New Roman" w:cs="Times New Roman"/>
          <w:sz w:val="24"/>
          <w:szCs w:val="24"/>
        </w:rPr>
        <w:t>ová podoba</w:t>
      </w:r>
      <w:r w:rsidR="006262EE">
        <w:rPr>
          <w:rFonts w:ascii="Times New Roman" w:hAnsi="Times New Roman" w:cs="Times New Roman"/>
          <w:sz w:val="24"/>
          <w:szCs w:val="24"/>
        </w:rPr>
        <w:t xml:space="preserve"> IS</w:t>
      </w:r>
      <w:r w:rsidR="004D77F1" w:rsidRPr="005F7E23">
        <w:rPr>
          <w:rFonts w:ascii="Times New Roman" w:hAnsi="Times New Roman" w:cs="Times New Roman"/>
          <w:sz w:val="24"/>
          <w:szCs w:val="24"/>
        </w:rPr>
        <w:t xml:space="preserve"> tedy</w:t>
      </w:r>
      <w:r w:rsidR="009E68E0" w:rsidRPr="005F7E23">
        <w:rPr>
          <w:rFonts w:ascii="Times New Roman" w:hAnsi="Times New Roman" w:cs="Times New Roman"/>
          <w:sz w:val="24"/>
          <w:szCs w:val="24"/>
        </w:rPr>
        <w:t xml:space="preserve"> vypadala takto:</w:t>
      </w:r>
      <w:r w:rsidRPr="005F7E23">
        <w:rPr>
          <w:rFonts w:ascii="Times New Roman" w:hAnsi="Times New Roman" w:cs="Times New Roman"/>
          <w:sz w:val="24"/>
          <w:szCs w:val="24"/>
        </w:rPr>
        <w:t xml:space="preserve"> </w:t>
      </w:r>
    </w:p>
    <w:p w:rsidR="0090258A" w:rsidRPr="005F7E23" w:rsidRDefault="0090258A" w:rsidP="00677024">
      <w:pPr>
        <w:pStyle w:val="Bezmezer"/>
        <w:spacing w:line="360" w:lineRule="auto"/>
        <w:ind w:firstLine="708"/>
        <w:jc w:val="both"/>
        <w:rPr>
          <w:rFonts w:ascii="Times New Roman" w:hAnsi="Times New Roman" w:cs="Times New Roman"/>
          <w:sz w:val="24"/>
          <w:szCs w:val="24"/>
        </w:rPr>
      </w:pPr>
    </w:p>
    <w:tbl>
      <w:tblPr>
        <w:tblStyle w:val="Mkatabulky"/>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403"/>
        <w:gridCol w:w="3383"/>
        <w:gridCol w:w="1134"/>
        <w:gridCol w:w="2268"/>
        <w:gridCol w:w="1099"/>
      </w:tblGrid>
      <w:tr w:rsidR="00677024" w:rsidRPr="005F7E23" w:rsidTr="0090258A">
        <w:tc>
          <w:tcPr>
            <w:tcW w:w="1403" w:type="dxa"/>
            <w:vAlign w:val="center"/>
          </w:tcPr>
          <w:p w:rsidR="00677024" w:rsidRPr="005F7E23" w:rsidRDefault="00677024" w:rsidP="00FC150C">
            <w:pPr>
              <w:pStyle w:val="Bezmezer"/>
              <w:spacing w:line="360" w:lineRule="auto"/>
              <w:jc w:val="center"/>
              <w:rPr>
                <w:rFonts w:ascii="Times New Roman" w:hAnsi="Times New Roman" w:cs="Times New Roman"/>
                <w:b/>
                <w:sz w:val="24"/>
                <w:szCs w:val="24"/>
              </w:rPr>
            </w:pPr>
            <w:r w:rsidRPr="005F7E23">
              <w:rPr>
                <w:rFonts w:ascii="Times New Roman" w:hAnsi="Times New Roman" w:cs="Times New Roman"/>
                <w:b/>
                <w:sz w:val="24"/>
                <w:szCs w:val="24"/>
              </w:rPr>
              <w:t>NÁZEV</w:t>
            </w:r>
          </w:p>
        </w:tc>
        <w:tc>
          <w:tcPr>
            <w:tcW w:w="3383" w:type="dxa"/>
            <w:vAlign w:val="center"/>
          </w:tcPr>
          <w:p w:rsidR="00677024" w:rsidRPr="005F7E23" w:rsidRDefault="00677024" w:rsidP="00FC150C">
            <w:pPr>
              <w:pStyle w:val="Bezmezer"/>
              <w:spacing w:line="360" w:lineRule="auto"/>
              <w:jc w:val="center"/>
              <w:rPr>
                <w:rFonts w:ascii="Times New Roman" w:hAnsi="Times New Roman" w:cs="Times New Roman"/>
                <w:b/>
                <w:sz w:val="24"/>
                <w:szCs w:val="24"/>
              </w:rPr>
            </w:pPr>
            <w:r w:rsidRPr="005F7E23">
              <w:rPr>
                <w:rFonts w:ascii="Times New Roman" w:hAnsi="Times New Roman" w:cs="Times New Roman"/>
                <w:b/>
                <w:sz w:val="24"/>
                <w:szCs w:val="24"/>
              </w:rPr>
              <w:t>CHARAKTERISTIKA</w:t>
            </w:r>
          </w:p>
        </w:tc>
        <w:tc>
          <w:tcPr>
            <w:tcW w:w="1134" w:type="dxa"/>
            <w:vAlign w:val="center"/>
          </w:tcPr>
          <w:p w:rsidR="00677024" w:rsidRPr="005F7E23" w:rsidRDefault="00677024" w:rsidP="00FC150C">
            <w:pPr>
              <w:pStyle w:val="Bezmezer"/>
              <w:spacing w:line="360" w:lineRule="auto"/>
              <w:jc w:val="center"/>
              <w:rPr>
                <w:rFonts w:ascii="Times New Roman" w:hAnsi="Times New Roman" w:cs="Times New Roman"/>
                <w:b/>
                <w:sz w:val="24"/>
                <w:szCs w:val="24"/>
              </w:rPr>
            </w:pPr>
            <w:r w:rsidRPr="005F7E23">
              <w:rPr>
                <w:rFonts w:ascii="Times New Roman" w:hAnsi="Times New Roman" w:cs="Times New Roman"/>
                <w:b/>
                <w:sz w:val="24"/>
                <w:szCs w:val="24"/>
              </w:rPr>
              <w:t>FOND</w:t>
            </w:r>
          </w:p>
        </w:tc>
        <w:tc>
          <w:tcPr>
            <w:tcW w:w="2268" w:type="dxa"/>
            <w:vAlign w:val="center"/>
          </w:tcPr>
          <w:p w:rsidR="00677024" w:rsidRPr="005F7E23" w:rsidRDefault="00677024" w:rsidP="00FC150C">
            <w:pPr>
              <w:pStyle w:val="Bezmezer"/>
              <w:spacing w:line="360" w:lineRule="auto"/>
              <w:jc w:val="center"/>
              <w:rPr>
                <w:rFonts w:ascii="Times New Roman" w:hAnsi="Times New Roman" w:cs="Times New Roman"/>
                <w:b/>
                <w:sz w:val="24"/>
                <w:szCs w:val="24"/>
              </w:rPr>
            </w:pPr>
            <w:r w:rsidRPr="005F7E23">
              <w:rPr>
                <w:rFonts w:ascii="Times New Roman" w:hAnsi="Times New Roman" w:cs="Times New Roman"/>
                <w:b/>
                <w:sz w:val="24"/>
                <w:szCs w:val="24"/>
              </w:rPr>
              <w:t>OBJEM FINANCÍ</w:t>
            </w:r>
          </w:p>
          <w:p w:rsidR="00677024" w:rsidRPr="005F7E23" w:rsidRDefault="00677024" w:rsidP="00FC150C">
            <w:pPr>
              <w:pStyle w:val="Bezmezer"/>
              <w:spacing w:line="360" w:lineRule="auto"/>
              <w:jc w:val="center"/>
              <w:rPr>
                <w:rFonts w:ascii="Times New Roman" w:hAnsi="Times New Roman" w:cs="Times New Roman"/>
                <w:b/>
                <w:sz w:val="24"/>
                <w:szCs w:val="24"/>
              </w:rPr>
            </w:pPr>
            <w:r w:rsidRPr="005F7E23">
              <w:rPr>
                <w:rFonts w:ascii="Times New Roman" w:hAnsi="Times New Roman" w:cs="Times New Roman"/>
                <w:b/>
                <w:sz w:val="24"/>
                <w:szCs w:val="24"/>
              </w:rPr>
              <w:t>(mil. EUR)</w:t>
            </w:r>
          </w:p>
        </w:tc>
        <w:tc>
          <w:tcPr>
            <w:tcW w:w="1099" w:type="dxa"/>
            <w:vAlign w:val="center"/>
          </w:tcPr>
          <w:p w:rsidR="00677024" w:rsidRPr="005F7E23" w:rsidRDefault="00677024" w:rsidP="00FC150C">
            <w:pPr>
              <w:pStyle w:val="Bezmezer"/>
              <w:spacing w:line="360" w:lineRule="auto"/>
              <w:jc w:val="center"/>
              <w:rPr>
                <w:rFonts w:ascii="Times New Roman" w:hAnsi="Times New Roman" w:cs="Times New Roman"/>
                <w:b/>
                <w:sz w:val="24"/>
                <w:szCs w:val="24"/>
              </w:rPr>
            </w:pPr>
            <w:r w:rsidRPr="005F7E23">
              <w:rPr>
                <w:rFonts w:ascii="Times New Roman" w:hAnsi="Times New Roman" w:cs="Times New Roman"/>
                <w:b/>
                <w:sz w:val="24"/>
                <w:szCs w:val="24"/>
              </w:rPr>
              <w:t>PODÍL (v %)</w:t>
            </w:r>
          </w:p>
        </w:tc>
      </w:tr>
      <w:tr w:rsidR="00677024" w:rsidRPr="005F7E23" w:rsidTr="0090258A">
        <w:tc>
          <w:tcPr>
            <w:tcW w:w="1403" w:type="dxa"/>
            <w:vAlign w:val="center"/>
          </w:tcPr>
          <w:p w:rsidR="00677024" w:rsidRPr="005F7E23" w:rsidRDefault="00677024" w:rsidP="00FC150C">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INTERREG</w:t>
            </w:r>
          </w:p>
        </w:tc>
        <w:tc>
          <w:tcPr>
            <w:tcW w:w="3383" w:type="dxa"/>
            <w:vAlign w:val="center"/>
          </w:tcPr>
          <w:p w:rsidR="00677024" w:rsidRPr="005F7E23" w:rsidRDefault="00301A04" w:rsidP="00FC150C">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p</w:t>
            </w:r>
            <w:r w:rsidR="00677024" w:rsidRPr="005F7E23">
              <w:rPr>
                <w:rFonts w:ascii="Times New Roman" w:hAnsi="Times New Roman" w:cs="Times New Roman"/>
                <w:sz w:val="24"/>
                <w:szCs w:val="24"/>
              </w:rPr>
              <w:t>odpora příhraniční, nadnárodní a regionální spolupráce</w:t>
            </w:r>
          </w:p>
        </w:tc>
        <w:tc>
          <w:tcPr>
            <w:tcW w:w="1134" w:type="dxa"/>
            <w:vAlign w:val="center"/>
          </w:tcPr>
          <w:p w:rsidR="00677024" w:rsidRPr="005F7E23" w:rsidRDefault="0037480B" w:rsidP="00FC150C">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EFRR</w:t>
            </w:r>
          </w:p>
        </w:tc>
        <w:tc>
          <w:tcPr>
            <w:tcW w:w="2268" w:type="dxa"/>
            <w:vAlign w:val="center"/>
          </w:tcPr>
          <w:p w:rsidR="00677024" w:rsidRPr="005F7E23" w:rsidRDefault="00677024" w:rsidP="00FC150C">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5382,39</w:t>
            </w:r>
          </w:p>
        </w:tc>
        <w:tc>
          <w:tcPr>
            <w:tcW w:w="1099" w:type="dxa"/>
            <w:vAlign w:val="center"/>
          </w:tcPr>
          <w:p w:rsidR="00677024" w:rsidRPr="005F7E23" w:rsidRDefault="00677024" w:rsidP="00FC150C">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46,75</w:t>
            </w:r>
          </w:p>
        </w:tc>
      </w:tr>
      <w:tr w:rsidR="00677024" w:rsidRPr="005F7E23" w:rsidTr="0090258A">
        <w:tc>
          <w:tcPr>
            <w:tcW w:w="1403" w:type="dxa"/>
            <w:vAlign w:val="center"/>
          </w:tcPr>
          <w:p w:rsidR="00677024" w:rsidRPr="005F7E23" w:rsidRDefault="00677024" w:rsidP="00FC150C">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LEADER</w:t>
            </w:r>
          </w:p>
        </w:tc>
        <w:tc>
          <w:tcPr>
            <w:tcW w:w="3383" w:type="dxa"/>
            <w:vAlign w:val="center"/>
          </w:tcPr>
          <w:p w:rsidR="00677024" w:rsidRPr="005F7E23" w:rsidRDefault="00301A04" w:rsidP="00FC150C">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p</w:t>
            </w:r>
            <w:r w:rsidR="00677024" w:rsidRPr="005F7E23">
              <w:rPr>
                <w:rFonts w:ascii="Times New Roman" w:hAnsi="Times New Roman" w:cs="Times New Roman"/>
                <w:sz w:val="24"/>
                <w:szCs w:val="24"/>
              </w:rPr>
              <w:t>odpora sociálně-ekonomických aktérů na venkově s cílem najít novou strategii pro další rozvoj oblast</w:t>
            </w:r>
            <w:r w:rsidR="00280FD9" w:rsidRPr="005F7E23">
              <w:rPr>
                <w:rFonts w:ascii="Times New Roman" w:hAnsi="Times New Roman" w:cs="Times New Roman"/>
                <w:sz w:val="24"/>
                <w:szCs w:val="24"/>
              </w:rPr>
              <w:t>í</w:t>
            </w:r>
          </w:p>
        </w:tc>
        <w:tc>
          <w:tcPr>
            <w:tcW w:w="1134" w:type="dxa"/>
            <w:vAlign w:val="center"/>
          </w:tcPr>
          <w:p w:rsidR="00677024" w:rsidRPr="005F7E23" w:rsidRDefault="0037480B" w:rsidP="00FC150C">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EZPZF</w:t>
            </w:r>
          </w:p>
        </w:tc>
        <w:tc>
          <w:tcPr>
            <w:tcW w:w="2268" w:type="dxa"/>
            <w:vAlign w:val="center"/>
          </w:tcPr>
          <w:p w:rsidR="00677024" w:rsidRPr="005F7E23" w:rsidRDefault="00677024" w:rsidP="00FC150C">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756,74</w:t>
            </w:r>
          </w:p>
        </w:tc>
        <w:tc>
          <w:tcPr>
            <w:tcW w:w="1099" w:type="dxa"/>
            <w:vAlign w:val="center"/>
          </w:tcPr>
          <w:p w:rsidR="00677024" w:rsidRPr="005F7E23" w:rsidRDefault="00677024" w:rsidP="00FC150C">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6,57</w:t>
            </w:r>
          </w:p>
        </w:tc>
      </w:tr>
      <w:tr w:rsidR="00677024" w:rsidRPr="005F7E23" w:rsidTr="0090258A">
        <w:tc>
          <w:tcPr>
            <w:tcW w:w="1403" w:type="dxa"/>
            <w:vAlign w:val="center"/>
          </w:tcPr>
          <w:p w:rsidR="00677024" w:rsidRPr="005F7E23" w:rsidRDefault="00677024" w:rsidP="00FC150C">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EQUAL</w:t>
            </w:r>
          </w:p>
        </w:tc>
        <w:tc>
          <w:tcPr>
            <w:tcW w:w="3383" w:type="dxa"/>
            <w:vAlign w:val="center"/>
          </w:tcPr>
          <w:p w:rsidR="00677024" w:rsidRPr="005F7E23" w:rsidRDefault="00301A04" w:rsidP="00FC150C">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p</w:t>
            </w:r>
            <w:r w:rsidR="00677024" w:rsidRPr="005F7E23">
              <w:rPr>
                <w:rFonts w:ascii="Times New Roman" w:hAnsi="Times New Roman" w:cs="Times New Roman"/>
                <w:sz w:val="24"/>
                <w:szCs w:val="24"/>
              </w:rPr>
              <w:t>odpora rozvoje nových metod k odstranění příčin nerovností a diskriminace na trhu práce</w:t>
            </w:r>
          </w:p>
        </w:tc>
        <w:tc>
          <w:tcPr>
            <w:tcW w:w="1134" w:type="dxa"/>
            <w:vAlign w:val="center"/>
          </w:tcPr>
          <w:p w:rsidR="00677024" w:rsidRPr="005F7E23" w:rsidRDefault="00677024" w:rsidP="00FC150C">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ESF</w:t>
            </w:r>
          </w:p>
        </w:tc>
        <w:tc>
          <w:tcPr>
            <w:tcW w:w="2268" w:type="dxa"/>
            <w:vAlign w:val="center"/>
          </w:tcPr>
          <w:p w:rsidR="00677024" w:rsidRPr="005F7E23" w:rsidRDefault="00677024" w:rsidP="00FC150C">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3143,32</w:t>
            </w:r>
          </w:p>
        </w:tc>
        <w:tc>
          <w:tcPr>
            <w:tcW w:w="1099" w:type="dxa"/>
            <w:vAlign w:val="center"/>
          </w:tcPr>
          <w:p w:rsidR="00677024" w:rsidRPr="005F7E23" w:rsidRDefault="00677024" w:rsidP="00FC150C">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27,3</w:t>
            </w:r>
          </w:p>
        </w:tc>
      </w:tr>
      <w:tr w:rsidR="00677024" w:rsidRPr="005F7E23" w:rsidTr="0090258A">
        <w:tc>
          <w:tcPr>
            <w:tcW w:w="1403" w:type="dxa"/>
            <w:vAlign w:val="center"/>
          </w:tcPr>
          <w:p w:rsidR="00677024" w:rsidRPr="005F7E23" w:rsidRDefault="00677024" w:rsidP="00FC150C">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URBAN</w:t>
            </w:r>
          </w:p>
        </w:tc>
        <w:tc>
          <w:tcPr>
            <w:tcW w:w="3383" w:type="dxa"/>
            <w:vAlign w:val="center"/>
          </w:tcPr>
          <w:p w:rsidR="00677024" w:rsidRPr="005F7E23" w:rsidRDefault="00301A04" w:rsidP="00FC150C">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p</w:t>
            </w:r>
            <w:r w:rsidR="00677024" w:rsidRPr="005F7E23">
              <w:rPr>
                <w:rFonts w:ascii="Times New Roman" w:hAnsi="Times New Roman" w:cs="Times New Roman"/>
                <w:sz w:val="24"/>
                <w:szCs w:val="24"/>
              </w:rPr>
              <w:t>odpora měst a městských aglomerací, které se nacházejí v krizi</w:t>
            </w:r>
          </w:p>
        </w:tc>
        <w:tc>
          <w:tcPr>
            <w:tcW w:w="1134" w:type="dxa"/>
            <w:vAlign w:val="center"/>
          </w:tcPr>
          <w:p w:rsidR="00677024" w:rsidRPr="005F7E23" w:rsidRDefault="0037480B" w:rsidP="00FC150C">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EFRR</w:t>
            </w:r>
          </w:p>
        </w:tc>
        <w:tc>
          <w:tcPr>
            <w:tcW w:w="2268" w:type="dxa"/>
            <w:vAlign w:val="center"/>
          </w:tcPr>
          <w:p w:rsidR="00677024" w:rsidRPr="005F7E23" w:rsidRDefault="00677024" w:rsidP="00FC150C">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2230,24</w:t>
            </w:r>
          </w:p>
        </w:tc>
        <w:tc>
          <w:tcPr>
            <w:tcW w:w="1099" w:type="dxa"/>
            <w:vAlign w:val="center"/>
          </w:tcPr>
          <w:p w:rsidR="00677024" w:rsidRPr="005F7E23" w:rsidRDefault="00677024" w:rsidP="00FC150C">
            <w:pPr>
              <w:pStyle w:val="Bezmezer"/>
              <w:spacing w:line="360" w:lineRule="auto"/>
              <w:jc w:val="center"/>
              <w:rPr>
                <w:rFonts w:ascii="Times New Roman" w:hAnsi="Times New Roman" w:cs="Times New Roman"/>
                <w:sz w:val="24"/>
                <w:szCs w:val="24"/>
              </w:rPr>
            </w:pPr>
            <w:r w:rsidRPr="005F7E23">
              <w:rPr>
                <w:rFonts w:ascii="Times New Roman" w:hAnsi="Times New Roman" w:cs="Times New Roman"/>
                <w:sz w:val="24"/>
                <w:szCs w:val="24"/>
              </w:rPr>
              <w:t>19,38</w:t>
            </w:r>
          </w:p>
        </w:tc>
      </w:tr>
      <w:tr w:rsidR="00677024" w:rsidRPr="005F7E23" w:rsidTr="0090258A">
        <w:tc>
          <w:tcPr>
            <w:tcW w:w="5920" w:type="dxa"/>
            <w:gridSpan w:val="3"/>
            <w:vAlign w:val="center"/>
          </w:tcPr>
          <w:p w:rsidR="00677024" w:rsidRPr="005F7E23" w:rsidRDefault="00677024" w:rsidP="00FC150C">
            <w:pPr>
              <w:pStyle w:val="Bezmezer"/>
              <w:spacing w:line="360" w:lineRule="auto"/>
              <w:jc w:val="center"/>
              <w:rPr>
                <w:rFonts w:ascii="Times New Roman" w:hAnsi="Times New Roman" w:cs="Times New Roman"/>
                <w:b/>
                <w:sz w:val="24"/>
                <w:szCs w:val="24"/>
              </w:rPr>
            </w:pPr>
            <w:r w:rsidRPr="005F7E23">
              <w:rPr>
                <w:rFonts w:ascii="Times New Roman" w:hAnsi="Times New Roman" w:cs="Times New Roman"/>
                <w:b/>
                <w:sz w:val="24"/>
                <w:szCs w:val="24"/>
              </w:rPr>
              <w:t>CELKEM</w:t>
            </w:r>
          </w:p>
        </w:tc>
        <w:tc>
          <w:tcPr>
            <w:tcW w:w="2268" w:type="dxa"/>
            <w:vAlign w:val="center"/>
          </w:tcPr>
          <w:p w:rsidR="00677024" w:rsidRPr="005F7E23" w:rsidRDefault="00677024" w:rsidP="00FC150C">
            <w:pPr>
              <w:pStyle w:val="Bezmezer"/>
              <w:spacing w:line="360" w:lineRule="auto"/>
              <w:jc w:val="center"/>
              <w:rPr>
                <w:rFonts w:ascii="Times New Roman" w:hAnsi="Times New Roman" w:cs="Times New Roman"/>
                <w:b/>
                <w:sz w:val="24"/>
                <w:szCs w:val="24"/>
              </w:rPr>
            </w:pPr>
            <w:r w:rsidRPr="005F7E23">
              <w:rPr>
                <w:rFonts w:ascii="Times New Roman" w:hAnsi="Times New Roman" w:cs="Times New Roman"/>
                <w:b/>
                <w:sz w:val="24"/>
                <w:szCs w:val="24"/>
              </w:rPr>
              <w:t>11512,69</w:t>
            </w:r>
          </w:p>
        </w:tc>
        <w:tc>
          <w:tcPr>
            <w:tcW w:w="1099" w:type="dxa"/>
            <w:vAlign w:val="center"/>
          </w:tcPr>
          <w:p w:rsidR="00677024" w:rsidRPr="005F7E23" w:rsidRDefault="00677024" w:rsidP="00FC150C">
            <w:pPr>
              <w:pStyle w:val="Bezmezer"/>
              <w:spacing w:line="360" w:lineRule="auto"/>
              <w:jc w:val="center"/>
              <w:rPr>
                <w:rFonts w:ascii="Times New Roman" w:hAnsi="Times New Roman" w:cs="Times New Roman"/>
                <w:b/>
                <w:sz w:val="24"/>
                <w:szCs w:val="24"/>
              </w:rPr>
            </w:pPr>
            <w:r w:rsidRPr="005F7E23">
              <w:rPr>
                <w:rFonts w:ascii="Times New Roman" w:hAnsi="Times New Roman" w:cs="Times New Roman"/>
                <w:b/>
                <w:sz w:val="24"/>
                <w:szCs w:val="24"/>
              </w:rPr>
              <w:t>100</w:t>
            </w:r>
          </w:p>
        </w:tc>
      </w:tr>
    </w:tbl>
    <w:p w:rsidR="00677024" w:rsidRPr="005F7E23" w:rsidRDefault="002F3E00" w:rsidP="002F3E00">
      <w:pPr>
        <w:pStyle w:val="Bezmezer"/>
        <w:ind w:firstLine="708"/>
        <w:jc w:val="both"/>
        <w:rPr>
          <w:rFonts w:ascii="Times New Roman" w:hAnsi="Times New Roman" w:cs="Times New Roman"/>
          <w:sz w:val="20"/>
          <w:szCs w:val="20"/>
        </w:rPr>
      </w:pPr>
      <w:r w:rsidRPr="005F7E23">
        <w:rPr>
          <w:rFonts w:ascii="Times New Roman" w:hAnsi="Times New Roman" w:cs="Times New Roman"/>
          <w:sz w:val="20"/>
          <w:szCs w:val="20"/>
        </w:rPr>
        <w:t xml:space="preserve">Zdroj: FIALA, PITROVÁ: </w:t>
      </w:r>
      <w:r w:rsidRPr="005F7E23">
        <w:rPr>
          <w:rFonts w:ascii="Times New Roman" w:hAnsi="Times New Roman" w:cs="Times New Roman"/>
          <w:i/>
          <w:sz w:val="20"/>
          <w:szCs w:val="20"/>
        </w:rPr>
        <w:t>Evropská unie</w:t>
      </w:r>
      <w:r w:rsidRPr="005F7E23">
        <w:rPr>
          <w:rFonts w:ascii="Times New Roman" w:hAnsi="Times New Roman" w:cs="Times New Roman"/>
          <w:sz w:val="20"/>
          <w:szCs w:val="20"/>
        </w:rPr>
        <w:t xml:space="preserve">…, s. 518-519; BOHÁČKOVÁ, HRABÁNKOVÁ: </w:t>
      </w:r>
      <w:r w:rsidRPr="005F7E23">
        <w:rPr>
          <w:rFonts w:ascii="Times New Roman" w:hAnsi="Times New Roman" w:cs="Times New Roman"/>
          <w:i/>
          <w:sz w:val="20"/>
          <w:szCs w:val="20"/>
        </w:rPr>
        <w:t>Strukturální politika Evropské unie</w:t>
      </w:r>
      <w:r w:rsidRPr="005F7E23">
        <w:rPr>
          <w:rFonts w:ascii="Times New Roman" w:hAnsi="Times New Roman" w:cs="Times New Roman"/>
          <w:sz w:val="20"/>
          <w:szCs w:val="20"/>
        </w:rPr>
        <w:t>…, s. 150.</w:t>
      </w:r>
    </w:p>
    <w:p w:rsidR="00677024" w:rsidRPr="005F7E23" w:rsidRDefault="00677024" w:rsidP="00090546">
      <w:pPr>
        <w:pStyle w:val="Bezmezer"/>
        <w:spacing w:line="360" w:lineRule="auto"/>
        <w:ind w:firstLine="708"/>
        <w:jc w:val="both"/>
        <w:rPr>
          <w:rFonts w:ascii="Times New Roman" w:hAnsi="Times New Roman" w:cs="Times New Roman"/>
          <w:sz w:val="24"/>
          <w:szCs w:val="24"/>
        </w:rPr>
      </w:pPr>
    </w:p>
    <w:p w:rsidR="00FE0C6E" w:rsidRPr="005F7E23" w:rsidRDefault="00FE0C6E" w:rsidP="0090258A">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 xml:space="preserve">Na tomto místě je také vhodné zmínit rozdělení finančních prostředků mezi jednotlivé </w:t>
      </w:r>
      <w:r w:rsidR="00280FD9" w:rsidRPr="005F7E23">
        <w:rPr>
          <w:rFonts w:ascii="Times New Roman" w:hAnsi="Times New Roman" w:cs="Times New Roman"/>
          <w:sz w:val="24"/>
          <w:szCs w:val="24"/>
        </w:rPr>
        <w:t>nástroje</w:t>
      </w:r>
      <w:r w:rsidRPr="005F7E23">
        <w:rPr>
          <w:rFonts w:ascii="Times New Roman" w:hAnsi="Times New Roman" w:cs="Times New Roman"/>
          <w:sz w:val="24"/>
          <w:szCs w:val="24"/>
        </w:rPr>
        <w:t xml:space="preserve">. Největší alokaci obdržel </w:t>
      </w:r>
      <w:r w:rsidR="00301A04">
        <w:rPr>
          <w:rFonts w:ascii="Times New Roman" w:hAnsi="Times New Roman" w:cs="Times New Roman"/>
          <w:sz w:val="24"/>
          <w:szCs w:val="24"/>
        </w:rPr>
        <w:t xml:space="preserve">cíl 1 a to 69,7 %. </w:t>
      </w:r>
      <w:proofErr w:type="gramStart"/>
      <w:r w:rsidR="00301A04">
        <w:rPr>
          <w:rFonts w:ascii="Times New Roman" w:hAnsi="Times New Roman" w:cs="Times New Roman"/>
          <w:sz w:val="24"/>
          <w:szCs w:val="24"/>
        </w:rPr>
        <w:t>cíl</w:t>
      </w:r>
      <w:proofErr w:type="gramEnd"/>
      <w:r w:rsidR="00301A04">
        <w:rPr>
          <w:rFonts w:ascii="Times New Roman" w:hAnsi="Times New Roman" w:cs="Times New Roman"/>
          <w:sz w:val="24"/>
          <w:szCs w:val="24"/>
        </w:rPr>
        <w:t xml:space="preserve"> 2 získal 11,5 %, c</w:t>
      </w:r>
      <w:r w:rsidRPr="005F7E23">
        <w:rPr>
          <w:rFonts w:ascii="Times New Roman" w:hAnsi="Times New Roman" w:cs="Times New Roman"/>
          <w:sz w:val="24"/>
          <w:szCs w:val="24"/>
        </w:rPr>
        <w:t>íl 3 12,3 %, I</w:t>
      </w:r>
      <w:r w:rsidR="006262EE">
        <w:rPr>
          <w:rFonts w:ascii="Times New Roman" w:hAnsi="Times New Roman" w:cs="Times New Roman"/>
          <w:sz w:val="24"/>
          <w:szCs w:val="24"/>
        </w:rPr>
        <w:t>S</w:t>
      </w:r>
      <w:r w:rsidRPr="005F7E23">
        <w:rPr>
          <w:rFonts w:ascii="Times New Roman" w:hAnsi="Times New Roman" w:cs="Times New Roman"/>
          <w:sz w:val="24"/>
          <w:szCs w:val="24"/>
        </w:rPr>
        <w:t xml:space="preserve"> 5,35 %, inovační opatření 0,4 %, technická pomoc 0,25 % a činnosti </w:t>
      </w:r>
      <w:r w:rsidR="0037480B" w:rsidRPr="005F7E23">
        <w:rPr>
          <w:rFonts w:ascii="Times New Roman" w:hAnsi="Times New Roman" w:cs="Times New Roman"/>
          <w:sz w:val="24"/>
          <w:szCs w:val="24"/>
        </w:rPr>
        <w:t>FNPR</w:t>
      </w:r>
      <w:r w:rsidRPr="005F7E23">
        <w:rPr>
          <w:rFonts w:ascii="Times New Roman" w:hAnsi="Times New Roman" w:cs="Times New Roman"/>
          <w:sz w:val="24"/>
          <w:szCs w:val="24"/>
        </w:rPr>
        <w:t xml:space="preserve"> nezahrn</w:t>
      </w:r>
      <w:r w:rsidR="00301A04">
        <w:rPr>
          <w:rFonts w:ascii="Times New Roman" w:hAnsi="Times New Roman" w:cs="Times New Roman"/>
          <w:sz w:val="24"/>
          <w:szCs w:val="24"/>
        </w:rPr>
        <w:t>uté do c</w:t>
      </w:r>
      <w:r w:rsidRPr="005F7E23">
        <w:rPr>
          <w:rFonts w:ascii="Times New Roman" w:hAnsi="Times New Roman" w:cs="Times New Roman"/>
          <w:sz w:val="24"/>
          <w:szCs w:val="24"/>
        </w:rPr>
        <w:t xml:space="preserve">íle 1 </w:t>
      </w:r>
      <w:r w:rsidRPr="005F7E23">
        <w:rPr>
          <w:rFonts w:ascii="Times New Roman" w:hAnsi="Times New Roman" w:cs="Times New Roman"/>
          <w:sz w:val="24"/>
          <w:szCs w:val="24"/>
        </w:rPr>
        <w:lastRenderedPageBreak/>
        <w:t xml:space="preserve">0,5 %. </w:t>
      </w:r>
      <w:r w:rsidR="00FD4942" w:rsidRPr="005F7E23">
        <w:rPr>
          <w:rFonts w:ascii="Times New Roman" w:hAnsi="Times New Roman" w:cs="Times New Roman"/>
          <w:sz w:val="24"/>
          <w:szCs w:val="24"/>
        </w:rPr>
        <w:t>Nejdůležitější podmín</w:t>
      </w:r>
      <w:r w:rsidR="00476CBF" w:rsidRPr="005F7E23">
        <w:rPr>
          <w:rFonts w:ascii="Times New Roman" w:hAnsi="Times New Roman" w:cs="Times New Roman"/>
          <w:sz w:val="24"/>
          <w:szCs w:val="24"/>
        </w:rPr>
        <w:t>k</w:t>
      </w:r>
      <w:r w:rsidR="00FD4942" w:rsidRPr="005F7E23">
        <w:rPr>
          <w:rFonts w:ascii="Times New Roman" w:hAnsi="Times New Roman" w:cs="Times New Roman"/>
          <w:sz w:val="24"/>
          <w:szCs w:val="24"/>
        </w:rPr>
        <w:t>u</w:t>
      </w:r>
      <w:r w:rsidR="00476CBF" w:rsidRPr="005F7E23">
        <w:rPr>
          <w:rFonts w:ascii="Times New Roman" w:hAnsi="Times New Roman" w:cs="Times New Roman"/>
          <w:sz w:val="24"/>
          <w:szCs w:val="24"/>
        </w:rPr>
        <w:t xml:space="preserve"> financování </w:t>
      </w:r>
      <w:r w:rsidR="00FD4942" w:rsidRPr="005F7E23">
        <w:rPr>
          <w:rFonts w:ascii="Times New Roman" w:hAnsi="Times New Roman" w:cs="Times New Roman"/>
          <w:sz w:val="24"/>
          <w:szCs w:val="24"/>
        </w:rPr>
        <w:t>představovala skutečnost</w:t>
      </w:r>
      <w:r w:rsidR="00476CBF" w:rsidRPr="005F7E23">
        <w:rPr>
          <w:rFonts w:ascii="Times New Roman" w:hAnsi="Times New Roman" w:cs="Times New Roman"/>
          <w:sz w:val="24"/>
          <w:szCs w:val="24"/>
        </w:rPr>
        <w:t>, že p</w:t>
      </w:r>
      <w:r w:rsidRPr="005F7E23">
        <w:rPr>
          <w:rFonts w:ascii="Times New Roman" w:hAnsi="Times New Roman" w:cs="Times New Roman"/>
          <w:sz w:val="24"/>
          <w:szCs w:val="24"/>
        </w:rPr>
        <w:t xml:space="preserve">okud se </w:t>
      </w:r>
      <w:r w:rsidR="00301A04">
        <w:rPr>
          <w:rFonts w:ascii="Times New Roman" w:hAnsi="Times New Roman" w:cs="Times New Roman"/>
          <w:sz w:val="24"/>
          <w:szCs w:val="24"/>
        </w:rPr>
        <w:t>region kvalifikoval k pomoci z c</w:t>
      </w:r>
      <w:r w:rsidRPr="005F7E23">
        <w:rPr>
          <w:rFonts w:ascii="Times New Roman" w:hAnsi="Times New Roman" w:cs="Times New Roman"/>
          <w:sz w:val="24"/>
          <w:szCs w:val="24"/>
        </w:rPr>
        <w:t xml:space="preserve">íle 1, nemohl již </w:t>
      </w:r>
      <w:r w:rsidR="00301A04">
        <w:rPr>
          <w:rFonts w:ascii="Times New Roman" w:hAnsi="Times New Roman" w:cs="Times New Roman"/>
          <w:sz w:val="24"/>
          <w:szCs w:val="24"/>
        </w:rPr>
        <w:t>čerpat zdroje z ostatních dvou c</w:t>
      </w:r>
      <w:r w:rsidRPr="005F7E23">
        <w:rPr>
          <w:rFonts w:ascii="Times New Roman" w:hAnsi="Times New Roman" w:cs="Times New Roman"/>
          <w:sz w:val="24"/>
          <w:szCs w:val="24"/>
        </w:rPr>
        <w:t xml:space="preserve">ílů. Další omezení </w:t>
      </w:r>
      <w:r w:rsidR="00FD4942" w:rsidRPr="005F7E23">
        <w:rPr>
          <w:rFonts w:ascii="Times New Roman" w:hAnsi="Times New Roman" w:cs="Times New Roman"/>
          <w:sz w:val="24"/>
          <w:szCs w:val="24"/>
        </w:rPr>
        <w:t>tvořil</w:t>
      </w:r>
      <w:r w:rsidRPr="005F7E23">
        <w:rPr>
          <w:rFonts w:ascii="Times New Roman" w:hAnsi="Times New Roman" w:cs="Times New Roman"/>
          <w:sz w:val="24"/>
          <w:szCs w:val="24"/>
        </w:rPr>
        <w:t xml:space="preserve"> požadavek, aby celkové příjmy z politiky HSS nepřekročily 4 % HDP státu. Tím se mělo zamezit problémům s absorpcí finanční pomoci.</w:t>
      </w:r>
      <w:r w:rsidR="0037480B" w:rsidRPr="005F7E23">
        <w:rPr>
          <w:rStyle w:val="Znakapoznpodarou"/>
          <w:rFonts w:ascii="Times New Roman" w:hAnsi="Times New Roman" w:cs="Times New Roman"/>
          <w:sz w:val="24"/>
          <w:szCs w:val="24"/>
        </w:rPr>
        <w:footnoteReference w:id="186"/>
      </w:r>
    </w:p>
    <w:p w:rsidR="00D858D8" w:rsidRPr="005F7E23" w:rsidRDefault="00CF7C67" w:rsidP="0090258A">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Reforma principu koncentrace byla opět některými autory považována za důkaz renacionalizace politiky HSS. Např. Bache arg</w:t>
      </w:r>
      <w:r w:rsidR="003849EE" w:rsidRPr="005F7E23">
        <w:rPr>
          <w:rFonts w:ascii="Times New Roman" w:hAnsi="Times New Roman" w:cs="Times New Roman"/>
          <w:sz w:val="24"/>
          <w:szCs w:val="24"/>
        </w:rPr>
        <w:t>umentoval</w:t>
      </w:r>
      <w:r w:rsidR="000C6733" w:rsidRPr="005F7E23">
        <w:rPr>
          <w:rFonts w:ascii="Times New Roman" w:hAnsi="Times New Roman" w:cs="Times New Roman"/>
          <w:sz w:val="24"/>
          <w:szCs w:val="24"/>
        </w:rPr>
        <w:t xml:space="preserve"> tím</w:t>
      </w:r>
      <w:r w:rsidR="003849EE" w:rsidRPr="005F7E23">
        <w:rPr>
          <w:rFonts w:ascii="Times New Roman" w:hAnsi="Times New Roman" w:cs="Times New Roman"/>
          <w:sz w:val="24"/>
          <w:szCs w:val="24"/>
        </w:rPr>
        <w:t>, že kromě pravomoci</w:t>
      </w:r>
      <w:r w:rsidRPr="005F7E23">
        <w:rPr>
          <w:rFonts w:ascii="Times New Roman" w:hAnsi="Times New Roman" w:cs="Times New Roman"/>
          <w:sz w:val="24"/>
          <w:szCs w:val="24"/>
        </w:rPr>
        <w:t xml:space="preserve"> stanovovat regio</w:t>
      </w:r>
      <w:r w:rsidR="00476CBF" w:rsidRPr="005F7E23">
        <w:rPr>
          <w:rFonts w:ascii="Times New Roman" w:hAnsi="Times New Roman" w:cs="Times New Roman"/>
          <w:sz w:val="24"/>
          <w:szCs w:val="24"/>
        </w:rPr>
        <w:t xml:space="preserve">ny </w:t>
      </w:r>
      <w:r w:rsidR="00301A04">
        <w:rPr>
          <w:rFonts w:ascii="Times New Roman" w:hAnsi="Times New Roman" w:cs="Times New Roman"/>
          <w:sz w:val="24"/>
          <w:szCs w:val="24"/>
        </w:rPr>
        <w:t>spadající pod financování z c</w:t>
      </w:r>
      <w:r w:rsidR="000C6733" w:rsidRPr="005F7E23">
        <w:rPr>
          <w:rFonts w:ascii="Times New Roman" w:hAnsi="Times New Roman" w:cs="Times New Roman"/>
          <w:sz w:val="24"/>
          <w:szCs w:val="24"/>
        </w:rPr>
        <w:t>íle 1</w:t>
      </w:r>
      <w:r w:rsidRPr="005F7E23">
        <w:rPr>
          <w:rFonts w:ascii="Times New Roman" w:hAnsi="Times New Roman" w:cs="Times New Roman"/>
          <w:sz w:val="24"/>
          <w:szCs w:val="24"/>
        </w:rPr>
        <w:t xml:space="preserve"> budou mít </w:t>
      </w:r>
      <w:r w:rsidR="000C6733" w:rsidRPr="005F7E23">
        <w:rPr>
          <w:rFonts w:ascii="Times New Roman" w:hAnsi="Times New Roman" w:cs="Times New Roman"/>
          <w:sz w:val="24"/>
          <w:szCs w:val="24"/>
        </w:rPr>
        <w:t xml:space="preserve">ČS nově </w:t>
      </w:r>
      <w:r w:rsidRPr="005F7E23">
        <w:rPr>
          <w:rFonts w:ascii="Times New Roman" w:hAnsi="Times New Roman" w:cs="Times New Roman"/>
          <w:sz w:val="24"/>
          <w:szCs w:val="24"/>
        </w:rPr>
        <w:t>rovněž větší kontrolu nad určován</w:t>
      </w:r>
      <w:r w:rsidR="00476CBF" w:rsidRPr="005F7E23">
        <w:rPr>
          <w:rFonts w:ascii="Times New Roman" w:hAnsi="Times New Roman" w:cs="Times New Roman"/>
          <w:sz w:val="24"/>
          <w:szCs w:val="24"/>
        </w:rPr>
        <w:t>ím oblastí kvalifikova</w:t>
      </w:r>
      <w:r w:rsidR="000C6733" w:rsidRPr="005F7E23">
        <w:rPr>
          <w:rFonts w:ascii="Times New Roman" w:hAnsi="Times New Roman" w:cs="Times New Roman"/>
          <w:sz w:val="24"/>
          <w:szCs w:val="24"/>
        </w:rPr>
        <w:t>tel</w:t>
      </w:r>
      <w:r w:rsidR="00476CBF" w:rsidRPr="005F7E23">
        <w:rPr>
          <w:rFonts w:ascii="Times New Roman" w:hAnsi="Times New Roman" w:cs="Times New Roman"/>
          <w:sz w:val="24"/>
          <w:szCs w:val="24"/>
        </w:rPr>
        <w:t xml:space="preserve">ných </w:t>
      </w:r>
      <w:r w:rsidR="00D858D8" w:rsidRPr="005F7E23">
        <w:rPr>
          <w:rFonts w:ascii="Times New Roman" w:hAnsi="Times New Roman" w:cs="Times New Roman"/>
          <w:sz w:val="24"/>
          <w:szCs w:val="24"/>
        </w:rPr>
        <w:t>z hlediska</w:t>
      </w:r>
      <w:r w:rsidR="00301A04">
        <w:rPr>
          <w:rFonts w:ascii="Times New Roman" w:hAnsi="Times New Roman" w:cs="Times New Roman"/>
          <w:sz w:val="24"/>
          <w:szCs w:val="24"/>
        </w:rPr>
        <w:t xml:space="preserve"> c</w:t>
      </w:r>
      <w:r w:rsidR="00D858D8" w:rsidRPr="005F7E23">
        <w:rPr>
          <w:rFonts w:ascii="Times New Roman" w:hAnsi="Times New Roman" w:cs="Times New Roman"/>
          <w:sz w:val="24"/>
          <w:szCs w:val="24"/>
        </w:rPr>
        <w:t xml:space="preserve">íle 2, neboť </w:t>
      </w:r>
      <w:r w:rsidR="000C6733" w:rsidRPr="005F7E23">
        <w:rPr>
          <w:rFonts w:ascii="Times New Roman" w:hAnsi="Times New Roman" w:cs="Times New Roman"/>
          <w:sz w:val="24"/>
          <w:szCs w:val="24"/>
        </w:rPr>
        <w:t>budou</w:t>
      </w:r>
      <w:r w:rsidR="00D858D8" w:rsidRPr="005F7E23">
        <w:rPr>
          <w:rFonts w:ascii="Times New Roman" w:hAnsi="Times New Roman" w:cs="Times New Roman"/>
          <w:sz w:val="24"/>
          <w:szCs w:val="24"/>
        </w:rPr>
        <w:t xml:space="preserve"> poskyt</w:t>
      </w:r>
      <w:r w:rsidR="000C6733" w:rsidRPr="005F7E23">
        <w:rPr>
          <w:rFonts w:ascii="Times New Roman" w:hAnsi="Times New Roman" w:cs="Times New Roman"/>
          <w:sz w:val="24"/>
          <w:szCs w:val="24"/>
        </w:rPr>
        <w:t>ovat</w:t>
      </w:r>
      <w:r w:rsidR="00D858D8" w:rsidRPr="005F7E23">
        <w:rPr>
          <w:rFonts w:ascii="Times New Roman" w:hAnsi="Times New Roman" w:cs="Times New Roman"/>
          <w:sz w:val="24"/>
          <w:szCs w:val="24"/>
        </w:rPr>
        <w:t xml:space="preserve"> EK potřebné statistické informace a </w:t>
      </w:r>
      <w:r w:rsidR="000C6733" w:rsidRPr="005F7E23">
        <w:rPr>
          <w:rFonts w:ascii="Times New Roman" w:hAnsi="Times New Roman" w:cs="Times New Roman"/>
          <w:sz w:val="24"/>
          <w:szCs w:val="24"/>
        </w:rPr>
        <w:t>navrhovat</w:t>
      </w:r>
      <w:r w:rsidR="00D858D8" w:rsidRPr="005F7E23">
        <w:rPr>
          <w:rFonts w:ascii="Times New Roman" w:hAnsi="Times New Roman" w:cs="Times New Roman"/>
          <w:sz w:val="24"/>
          <w:szCs w:val="24"/>
        </w:rPr>
        <w:t xml:space="preserve"> seznam regionů, ze kterých EK ve spolupráci s nimi nakonec vybere vhodné </w:t>
      </w:r>
      <w:r w:rsidR="005F72FE" w:rsidRPr="005F7E23">
        <w:rPr>
          <w:rFonts w:ascii="Times New Roman" w:hAnsi="Times New Roman" w:cs="Times New Roman"/>
          <w:sz w:val="24"/>
          <w:szCs w:val="24"/>
        </w:rPr>
        <w:t>kandidáty</w:t>
      </w:r>
      <w:r w:rsidR="00D858D8" w:rsidRPr="005F7E23">
        <w:rPr>
          <w:rFonts w:ascii="Times New Roman" w:hAnsi="Times New Roman" w:cs="Times New Roman"/>
          <w:sz w:val="24"/>
          <w:szCs w:val="24"/>
        </w:rPr>
        <w:t>.</w:t>
      </w:r>
      <w:r w:rsidR="00FA6253" w:rsidRPr="005F7E23">
        <w:rPr>
          <w:rStyle w:val="Znakapoznpodarou"/>
          <w:rFonts w:ascii="Times New Roman" w:hAnsi="Times New Roman" w:cs="Times New Roman"/>
          <w:sz w:val="24"/>
          <w:szCs w:val="24"/>
        </w:rPr>
        <w:footnoteReference w:id="187"/>
      </w:r>
    </w:p>
    <w:p w:rsidR="00106B2A" w:rsidRPr="005F7E23" w:rsidRDefault="00CF7C67" w:rsidP="00090546">
      <w:pPr>
        <w:pStyle w:val="Bezmezer"/>
        <w:spacing w:line="360" w:lineRule="auto"/>
        <w:ind w:firstLine="708"/>
        <w:jc w:val="both"/>
        <w:rPr>
          <w:rFonts w:ascii="Times New Roman" w:hAnsi="Times New Roman" w:cs="Times New Roman"/>
          <w:sz w:val="24"/>
          <w:szCs w:val="24"/>
        </w:rPr>
      </w:pPr>
      <w:r w:rsidRPr="005F7E23">
        <w:rPr>
          <w:rFonts w:ascii="Times New Roman" w:hAnsi="Times New Roman" w:cs="Times New Roman"/>
          <w:sz w:val="24"/>
          <w:szCs w:val="24"/>
        </w:rPr>
        <w:t xml:space="preserve"> </w:t>
      </w:r>
      <w:r w:rsidR="005F72FE" w:rsidRPr="005F7E23">
        <w:rPr>
          <w:rFonts w:ascii="Times New Roman" w:hAnsi="Times New Roman" w:cs="Times New Roman"/>
          <w:sz w:val="24"/>
          <w:szCs w:val="24"/>
        </w:rPr>
        <w:t>Ta</w:t>
      </w:r>
      <w:r w:rsidR="003D1166" w:rsidRPr="005F7E23">
        <w:rPr>
          <w:rFonts w:ascii="Times New Roman" w:hAnsi="Times New Roman" w:cs="Times New Roman"/>
          <w:sz w:val="24"/>
          <w:szCs w:val="24"/>
        </w:rPr>
        <w:t>to</w:t>
      </w:r>
      <w:r w:rsidR="005F72FE" w:rsidRPr="005F7E23">
        <w:rPr>
          <w:rFonts w:ascii="Times New Roman" w:hAnsi="Times New Roman" w:cs="Times New Roman"/>
          <w:sz w:val="24"/>
          <w:szCs w:val="24"/>
        </w:rPr>
        <w:t xml:space="preserve"> renacionalizační</w:t>
      </w:r>
      <w:r w:rsidR="003D1166" w:rsidRPr="005F7E23">
        <w:rPr>
          <w:rFonts w:ascii="Times New Roman" w:hAnsi="Times New Roman" w:cs="Times New Roman"/>
          <w:sz w:val="24"/>
          <w:szCs w:val="24"/>
        </w:rPr>
        <w:t xml:space="preserve"> tvrzení j</w:t>
      </w:r>
      <w:r w:rsidR="005F72FE" w:rsidRPr="005F7E23">
        <w:rPr>
          <w:rFonts w:ascii="Times New Roman" w:hAnsi="Times New Roman" w:cs="Times New Roman"/>
          <w:sz w:val="24"/>
          <w:szCs w:val="24"/>
        </w:rPr>
        <w:t>sou</w:t>
      </w:r>
      <w:r w:rsidR="003D1166" w:rsidRPr="005F7E23">
        <w:rPr>
          <w:rFonts w:ascii="Times New Roman" w:hAnsi="Times New Roman" w:cs="Times New Roman"/>
          <w:sz w:val="24"/>
          <w:szCs w:val="24"/>
        </w:rPr>
        <w:t xml:space="preserve"> však diskutabilní, neboť původní návrh EK na důsledné uplat</w:t>
      </w:r>
      <w:r w:rsidR="00301A04">
        <w:rPr>
          <w:rFonts w:ascii="Times New Roman" w:hAnsi="Times New Roman" w:cs="Times New Roman"/>
          <w:sz w:val="24"/>
          <w:szCs w:val="24"/>
        </w:rPr>
        <w:t>ňování kvalifikačních kritérií c</w:t>
      </w:r>
      <w:r w:rsidR="003D1166" w:rsidRPr="005F7E23">
        <w:rPr>
          <w:rFonts w:ascii="Times New Roman" w:hAnsi="Times New Roman" w:cs="Times New Roman"/>
          <w:sz w:val="24"/>
          <w:szCs w:val="24"/>
        </w:rPr>
        <w:t xml:space="preserve">íle 1 si vedl poměrně úspěšně a podařilo se mu odolat tlaku ČS na jeho rozšíření. Výjimky byly pouze nepatrné (Lisabon, Highlands a Islands, některé země soudržnosti) a představovaly jen 1,7 % rozpočtu </w:t>
      </w:r>
      <w:r w:rsidR="00476CBF" w:rsidRPr="005F7E23">
        <w:rPr>
          <w:rFonts w:ascii="Times New Roman" w:hAnsi="Times New Roman" w:cs="Times New Roman"/>
          <w:sz w:val="24"/>
          <w:szCs w:val="24"/>
        </w:rPr>
        <w:t>politiky HSS</w:t>
      </w:r>
      <w:r w:rsidR="003D1166" w:rsidRPr="005F7E23">
        <w:rPr>
          <w:rFonts w:ascii="Times New Roman" w:hAnsi="Times New Roman" w:cs="Times New Roman"/>
          <w:sz w:val="24"/>
          <w:szCs w:val="24"/>
        </w:rPr>
        <w:t xml:space="preserve">. </w:t>
      </w:r>
      <w:r w:rsidR="00C23A52" w:rsidRPr="005F7E23">
        <w:rPr>
          <w:rFonts w:ascii="Times New Roman" w:hAnsi="Times New Roman" w:cs="Times New Roman"/>
          <w:sz w:val="24"/>
          <w:szCs w:val="24"/>
        </w:rPr>
        <w:t>Kromě toho zavede</w:t>
      </w:r>
      <w:r w:rsidR="00301A04">
        <w:rPr>
          <w:rFonts w:ascii="Times New Roman" w:hAnsi="Times New Roman" w:cs="Times New Roman"/>
          <w:sz w:val="24"/>
          <w:szCs w:val="24"/>
        </w:rPr>
        <w:t>ní stropu v c</w:t>
      </w:r>
      <w:r w:rsidR="00C23A52" w:rsidRPr="005F7E23">
        <w:rPr>
          <w:rFonts w:ascii="Times New Roman" w:hAnsi="Times New Roman" w:cs="Times New Roman"/>
          <w:sz w:val="24"/>
          <w:szCs w:val="24"/>
        </w:rPr>
        <w:t>íli 2 (maximálně 18 % populace EU) a trvání EK na jeho přísném dodržování způsobilo, že poprvé během jednání s ČS nedošlo k navýšení tohoto limitu, což ČS značně svazovalo při určování</w:t>
      </w:r>
      <w:r w:rsidR="00322CB7" w:rsidRPr="005F7E23">
        <w:rPr>
          <w:rFonts w:ascii="Times New Roman" w:hAnsi="Times New Roman" w:cs="Times New Roman"/>
          <w:sz w:val="24"/>
          <w:szCs w:val="24"/>
        </w:rPr>
        <w:t xml:space="preserve"> regionů způsobilých pro pomoc</w:t>
      </w:r>
      <w:r w:rsidR="00FA6253" w:rsidRPr="005F7E23">
        <w:rPr>
          <w:rFonts w:ascii="Times New Roman" w:hAnsi="Times New Roman" w:cs="Times New Roman"/>
          <w:sz w:val="24"/>
          <w:szCs w:val="24"/>
        </w:rPr>
        <w:t>.</w:t>
      </w:r>
      <w:r w:rsidR="00FA6253" w:rsidRPr="005F7E23">
        <w:rPr>
          <w:rStyle w:val="Znakapoznpodarou"/>
          <w:rFonts w:ascii="Times New Roman" w:hAnsi="Times New Roman" w:cs="Times New Roman"/>
          <w:sz w:val="24"/>
          <w:szCs w:val="24"/>
        </w:rPr>
        <w:footnoteReference w:id="188"/>
      </w:r>
      <w:r w:rsidR="00FA6253" w:rsidRPr="005F7E23">
        <w:rPr>
          <w:rFonts w:ascii="Times New Roman" w:hAnsi="Times New Roman" w:cs="Times New Roman"/>
          <w:sz w:val="24"/>
          <w:szCs w:val="24"/>
        </w:rPr>
        <w:t xml:space="preserve"> </w:t>
      </w:r>
      <w:r w:rsidR="007D07F5" w:rsidRPr="005F7E23">
        <w:rPr>
          <w:rFonts w:ascii="Times New Roman" w:hAnsi="Times New Roman" w:cs="Times New Roman"/>
          <w:sz w:val="24"/>
          <w:szCs w:val="24"/>
        </w:rPr>
        <w:t>EK se navíc podařilo</w:t>
      </w:r>
      <w:r w:rsidR="00106B2A" w:rsidRPr="005F7E23">
        <w:rPr>
          <w:rFonts w:ascii="Times New Roman" w:hAnsi="Times New Roman" w:cs="Times New Roman"/>
          <w:sz w:val="24"/>
          <w:szCs w:val="24"/>
        </w:rPr>
        <w:t xml:space="preserve"> koncentrovat prostředky do nejchu</w:t>
      </w:r>
      <w:r w:rsidR="00301A04">
        <w:rPr>
          <w:rFonts w:ascii="Times New Roman" w:hAnsi="Times New Roman" w:cs="Times New Roman"/>
          <w:sz w:val="24"/>
          <w:szCs w:val="24"/>
        </w:rPr>
        <w:t>dších regionů, jelikož snížení c</w:t>
      </w:r>
      <w:r w:rsidR="00106B2A" w:rsidRPr="005F7E23">
        <w:rPr>
          <w:rFonts w:ascii="Times New Roman" w:hAnsi="Times New Roman" w:cs="Times New Roman"/>
          <w:sz w:val="24"/>
          <w:szCs w:val="24"/>
        </w:rPr>
        <w:t xml:space="preserve">ílů ze šesti na tři s sebou přineslo rovněž </w:t>
      </w:r>
      <w:r w:rsidR="007D07F5" w:rsidRPr="005F7E23">
        <w:rPr>
          <w:rFonts w:ascii="Times New Roman" w:hAnsi="Times New Roman" w:cs="Times New Roman"/>
          <w:sz w:val="24"/>
          <w:szCs w:val="24"/>
        </w:rPr>
        <w:t>pokles</w:t>
      </w:r>
      <w:r w:rsidR="00106B2A" w:rsidRPr="005F7E23">
        <w:rPr>
          <w:rFonts w:ascii="Times New Roman" w:hAnsi="Times New Roman" w:cs="Times New Roman"/>
          <w:sz w:val="24"/>
          <w:szCs w:val="24"/>
        </w:rPr>
        <w:t xml:space="preserve"> pokrytí obyvatel EU na 40 % pro období 2000-2006</w:t>
      </w:r>
      <w:r w:rsidR="00A91A4D" w:rsidRPr="005F7E23">
        <w:rPr>
          <w:rFonts w:ascii="Times New Roman" w:hAnsi="Times New Roman" w:cs="Times New Roman"/>
          <w:sz w:val="24"/>
          <w:szCs w:val="24"/>
        </w:rPr>
        <w:t xml:space="preserve"> se zaměřením většiny prostředků do cíle 1, jenž byl orientován právě na podporu nejzaostalejších oblastí</w:t>
      </w:r>
      <w:r w:rsidR="00FA6253" w:rsidRPr="005F7E23">
        <w:rPr>
          <w:rFonts w:ascii="Times New Roman" w:hAnsi="Times New Roman" w:cs="Times New Roman"/>
          <w:sz w:val="24"/>
          <w:szCs w:val="24"/>
        </w:rPr>
        <w:t>.</w:t>
      </w:r>
      <w:r w:rsidR="00FA6253" w:rsidRPr="005F7E23">
        <w:rPr>
          <w:rStyle w:val="Znakapoznpodarou"/>
          <w:rFonts w:ascii="Times New Roman" w:hAnsi="Times New Roman" w:cs="Times New Roman"/>
          <w:sz w:val="24"/>
          <w:szCs w:val="24"/>
        </w:rPr>
        <w:footnoteReference w:id="189"/>
      </w:r>
      <w:r w:rsidR="00FA6253" w:rsidRPr="005F7E23">
        <w:rPr>
          <w:rFonts w:ascii="Times New Roman" w:hAnsi="Times New Roman" w:cs="Times New Roman"/>
          <w:sz w:val="24"/>
          <w:szCs w:val="24"/>
        </w:rPr>
        <w:t xml:space="preserve"> </w:t>
      </w:r>
      <w:r w:rsidR="00A91A4D" w:rsidRPr="005F7E23">
        <w:rPr>
          <w:rFonts w:ascii="Times New Roman" w:hAnsi="Times New Roman" w:cs="Times New Roman"/>
          <w:sz w:val="24"/>
          <w:szCs w:val="24"/>
        </w:rPr>
        <w:t>EK si tímto</w:t>
      </w:r>
      <w:r w:rsidR="007D07F5" w:rsidRPr="005F7E23">
        <w:rPr>
          <w:rFonts w:ascii="Times New Roman" w:hAnsi="Times New Roman" w:cs="Times New Roman"/>
          <w:sz w:val="24"/>
          <w:szCs w:val="24"/>
        </w:rPr>
        <w:t xml:space="preserve"> </w:t>
      </w:r>
      <w:r w:rsidR="00A91A4D" w:rsidRPr="005F7E23">
        <w:rPr>
          <w:rFonts w:ascii="Times New Roman" w:hAnsi="Times New Roman" w:cs="Times New Roman"/>
          <w:sz w:val="24"/>
          <w:szCs w:val="24"/>
        </w:rPr>
        <w:t xml:space="preserve">vymohla </w:t>
      </w:r>
      <w:r w:rsidR="00425355" w:rsidRPr="005F7E23">
        <w:rPr>
          <w:rFonts w:ascii="Times New Roman" w:hAnsi="Times New Roman" w:cs="Times New Roman"/>
          <w:sz w:val="24"/>
          <w:szCs w:val="24"/>
        </w:rPr>
        <w:t>proti vůli ČS prosazení jedné ze svých nejdůležitějších priorit</w:t>
      </w:r>
      <w:r w:rsidR="007D07F5" w:rsidRPr="005F7E23">
        <w:rPr>
          <w:rFonts w:ascii="Times New Roman" w:hAnsi="Times New Roman" w:cs="Times New Roman"/>
          <w:sz w:val="24"/>
          <w:szCs w:val="24"/>
        </w:rPr>
        <w:t xml:space="preserve">. </w:t>
      </w:r>
    </w:p>
    <w:p w:rsidR="006428C9" w:rsidRPr="005F7E23" w:rsidRDefault="006428C9" w:rsidP="0082276A">
      <w:pPr>
        <w:pStyle w:val="Bezmezer"/>
        <w:spacing w:line="360" w:lineRule="auto"/>
        <w:jc w:val="both"/>
        <w:rPr>
          <w:rFonts w:ascii="Times New Roman" w:hAnsi="Times New Roman" w:cs="Times New Roman"/>
          <w:sz w:val="24"/>
          <w:szCs w:val="24"/>
        </w:rPr>
      </w:pPr>
    </w:p>
    <w:p w:rsidR="00542A9E" w:rsidRPr="005F7E23" w:rsidRDefault="00425355" w:rsidP="0090258A">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 xml:space="preserve">Z hlediska </w:t>
      </w:r>
      <w:r w:rsidRPr="005F7E23">
        <w:rPr>
          <w:rFonts w:ascii="Times New Roman" w:hAnsi="Times New Roman" w:cs="Times New Roman"/>
          <w:b/>
          <w:sz w:val="24"/>
          <w:szCs w:val="24"/>
        </w:rPr>
        <w:t>pr</w:t>
      </w:r>
      <w:r w:rsidR="001717A3" w:rsidRPr="005F7E23">
        <w:rPr>
          <w:rFonts w:ascii="Times New Roman" w:hAnsi="Times New Roman" w:cs="Times New Roman"/>
          <w:b/>
          <w:sz w:val="24"/>
          <w:szCs w:val="24"/>
        </w:rPr>
        <w:t>incip</w:t>
      </w:r>
      <w:r w:rsidRPr="005F7E23">
        <w:rPr>
          <w:rFonts w:ascii="Times New Roman" w:hAnsi="Times New Roman" w:cs="Times New Roman"/>
          <w:b/>
          <w:sz w:val="24"/>
          <w:szCs w:val="24"/>
        </w:rPr>
        <w:t>u</w:t>
      </w:r>
      <w:r w:rsidR="001717A3" w:rsidRPr="005F7E23">
        <w:rPr>
          <w:rFonts w:ascii="Times New Roman" w:hAnsi="Times New Roman" w:cs="Times New Roman"/>
          <w:b/>
          <w:sz w:val="24"/>
          <w:szCs w:val="24"/>
        </w:rPr>
        <w:t xml:space="preserve"> programování</w:t>
      </w:r>
      <w:r w:rsidR="001717A3" w:rsidRPr="005F7E23">
        <w:rPr>
          <w:rFonts w:ascii="Times New Roman" w:hAnsi="Times New Roman" w:cs="Times New Roman"/>
          <w:sz w:val="24"/>
          <w:szCs w:val="24"/>
        </w:rPr>
        <w:t xml:space="preserve"> </w:t>
      </w:r>
      <w:r w:rsidRPr="005F7E23">
        <w:rPr>
          <w:rFonts w:ascii="Times New Roman" w:hAnsi="Times New Roman" w:cs="Times New Roman"/>
          <w:sz w:val="24"/>
          <w:szCs w:val="24"/>
        </w:rPr>
        <w:t>získala EK</w:t>
      </w:r>
      <w:r w:rsidR="00E87725" w:rsidRPr="005F7E23">
        <w:rPr>
          <w:rFonts w:ascii="Times New Roman" w:hAnsi="Times New Roman" w:cs="Times New Roman"/>
          <w:sz w:val="24"/>
          <w:szCs w:val="24"/>
        </w:rPr>
        <w:t xml:space="preserve"> </w:t>
      </w:r>
      <w:r w:rsidRPr="005F7E23">
        <w:rPr>
          <w:rFonts w:ascii="Times New Roman" w:hAnsi="Times New Roman" w:cs="Times New Roman"/>
          <w:sz w:val="24"/>
          <w:szCs w:val="24"/>
        </w:rPr>
        <w:t>strategičtější postavení</w:t>
      </w:r>
      <w:r w:rsidR="00E87725" w:rsidRPr="005F7E23">
        <w:rPr>
          <w:rFonts w:ascii="Times New Roman" w:hAnsi="Times New Roman" w:cs="Times New Roman"/>
          <w:sz w:val="24"/>
          <w:szCs w:val="24"/>
        </w:rPr>
        <w:t xml:space="preserve">. </w:t>
      </w:r>
      <w:r w:rsidR="000734F3" w:rsidRPr="005F7E23">
        <w:rPr>
          <w:rFonts w:ascii="Times New Roman" w:hAnsi="Times New Roman" w:cs="Times New Roman"/>
          <w:sz w:val="24"/>
          <w:szCs w:val="24"/>
        </w:rPr>
        <w:t>Programová dokumentace v rámci J</w:t>
      </w:r>
      <w:r w:rsidR="006262EE">
        <w:rPr>
          <w:rFonts w:ascii="Times New Roman" w:hAnsi="Times New Roman" w:cs="Times New Roman"/>
          <w:sz w:val="24"/>
          <w:szCs w:val="24"/>
        </w:rPr>
        <w:t>PD</w:t>
      </w:r>
      <w:r w:rsidR="006428C9" w:rsidRPr="005F7E23">
        <w:rPr>
          <w:rFonts w:ascii="Times New Roman" w:hAnsi="Times New Roman" w:cs="Times New Roman"/>
          <w:sz w:val="24"/>
          <w:szCs w:val="24"/>
        </w:rPr>
        <w:t xml:space="preserve"> a R</w:t>
      </w:r>
      <w:r w:rsidR="006262EE">
        <w:rPr>
          <w:rFonts w:ascii="Times New Roman" w:hAnsi="Times New Roman" w:cs="Times New Roman"/>
          <w:sz w:val="24"/>
          <w:szCs w:val="24"/>
        </w:rPr>
        <w:t>PS</w:t>
      </w:r>
      <w:r w:rsidR="000734F3" w:rsidRPr="005F7E23">
        <w:rPr>
          <w:rFonts w:ascii="Times New Roman" w:hAnsi="Times New Roman" w:cs="Times New Roman"/>
          <w:sz w:val="24"/>
          <w:szCs w:val="24"/>
        </w:rPr>
        <w:t xml:space="preserve"> nově nemusela být tolik podrobná, přičemž role EK byla omezena na jednání na úrovni základních priorit. Reforma však také </w:t>
      </w:r>
      <w:r w:rsidR="00235FF2" w:rsidRPr="005F7E23">
        <w:rPr>
          <w:rFonts w:ascii="Times New Roman" w:hAnsi="Times New Roman" w:cs="Times New Roman"/>
          <w:sz w:val="24"/>
          <w:szCs w:val="24"/>
        </w:rPr>
        <w:t>stanovila</w:t>
      </w:r>
      <w:r w:rsidR="000734F3" w:rsidRPr="005F7E23">
        <w:rPr>
          <w:rFonts w:ascii="Times New Roman" w:hAnsi="Times New Roman" w:cs="Times New Roman"/>
          <w:sz w:val="24"/>
          <w:szCs w:val="24"/>
        </w:rPr>
        <w:t xml:space="preserve"> EK pravomoc v</w:t>
      </w:r>
      <w:r w:rsidR="00FF02D5" w:rsidRPr="005F7E23">
        <w:rPr>
          <w:rFonts w:ascii="Times New Roman" w:hAnsi="Times New Roman" w:cs="Times New Roman"/>
          <w:sz w:val="24"/>
          <w:szCs w:val="24"/>
        </w:rPr>
        <w:t>ydávat obecné orientační pokyny</w:t>
      </w:r>
      <w:r w:rsidR="000734F3" w:rsidRPr="005F7E23">
        <w:rPr>
          <w:rFonts w:ascii="Times New Roman" w:hAnsi="Times New Roman" w:cs="Times New Roman"/>
          <w:sz w:val="24"/>
          <w:szCs w:val="24"/>
        </w:rPr>
        <w:t xml:space="preserve"> </w:t>
      </w:r>
      <w:r w:rsidR="00C01677" w:rsidRPr="005F7E23">
        <w:rPr>
          <w:rFonts w:ascii="Times New Roman" w:hAnsi="Times New Roman" w:cs="Times New Roman"/>
          <w:sz w:val="24"/>
          <w:szCs w:val="24"/>
        </w:rPr>
        <w:t xml:space="preserve">za účelem </w:t>
      </w:r>
      <w:r w:rsidR="00283F45" w:rsidRPr="005F7E23">
        <w:rPr>
          <w:rFonts w:ascii="Times New Roman" w:hAnsi="Times New Roman" w:cs="Times New Roman"/>
          <w:sz w:val="24"/>
          <w:szCs w:val="24"/>
        </w:rPr>
        <w:t>asistence</w:t>
      </w:r>
      <w:r w:rsidR="00C01677" w:rsidRPr="005F7E23">
        <w:rPr>
          <w:rFonts w:ascii="Times New Roman" w:hAnsi="Times New Roman" w:cs="Times New Roman"/>
          <w:sz w:val="24"/>
          <w:szCs w:val="24"/>
        </w:rPr>
        <w:t xml:space="preserve"> příslušným národním a regionálním orgánům při přípravě </w:t>
      </w:r>
      <w:r w:rsidR="005177C8">
        <w:rPr>
          <w:rFonts w:ascii="Times New Roman" w:hAnsi="Times New Roman" w:cs="Times New Roman"/>
          <w:sz w:val="24"/>
          <w:szCs w:val="24"/>
        </w:rPr>
        <w:t>RRP</w:t>
      </w:r>
      <w:r w:rsidR="005A0C92" w:rsidRPr="005F7E23">
        <w:rPr>
          <w:rFonts w:ascii="Times New Roman" w:hAnsi="Times New Roman" w:cs="Times New Roman"/>
          <w:sz w:val="24"/>
          <w:szCs w:val="24"/>
        </w:rPr>
        <w:t>. Ačkoliv by se mohlo zdát, že</w:t>
      </w:r>
      <w:r w:rsidR="00C01677" w:rsidRPr="005F7E23">
        <w:rPr>
          <w:rFonts w:ascii="Times New Roman" w:hAnsi="Times New Roman" w:cs="Times New Roman"/>
          <w:sz w:val="24"/>
          <w:szCs w:val="24"/>
        </w:rPr>
        <w:t xml:space="preserve"> došlo k omezení vlivu EK, v praxi byla situace jiná, neboť EK</w:t>
      </w:r>
      <w:r w:rsidR="00F1021E" w:rsidRPr="005F7E23">
        <w:rPr>
          <w:rFonts w:ascii="Times New Roman" w:hAnsi="Times New Roman" w:cs="Times New Roman"/>
          <w:sz w:val="24"/>
          <w:szCs w:val="24"/>
        </w:rPr>
        <w:t xml:space="preserve"> </w:t>
      </w:r>
      <w:r w:rsidR="006449C9" w:rsidRPr="005F7E23">
        <w:rPr>
          <w:rFonts w:ascii="Times New Roman" w:hAnsi="Times New Roman" w:cs="Times New Roman"/>
          <w:sz w:val="24"/>
          <w:szCs w:val="24"/>
        </w:rPr>
        <w:t>tímto</w:t>
      </w:r>
      <w:r w:rsidR="00C01677" w:rsidRPr="005F7E23">
        <w:rPr>
          <w:rFonts w:ascii="Times New Roman" w:hAnsi="Times New Roman" w:cs="Times New Roman"/>
          <w:sz w:val="24"/>
          <w:szCs w:val="24"/>
        </w:rPr>
        <w:t xml:space="preserve"> získala rozsáhl</w:t>
      </w:r>
      <w:r w:rsidR="00F1021E" w:rsidRPr="005F7E23">
        <w:rPr>
          <w:rFonts w:ascii="Times New Roman" w:hAnsi="Times New Roman" w:cs="Times New Roman"/>
          <w:sz w:val="24"/>
          <w:szCs w:val="24"/>
        </w:rPr>
        <w:t xml:space="preserve">é pravomoci v možnosti radit </w:t>
      </w:r>
      <w:r w:rsidR="006449C9" w:rsidRPr="005F7E23">
        <w:rPr>
          <w:rFonts w:ascii="Times New Roman" w:hAnsi="Times New Roman" w:cs="Times New Roman"/>
          <w:sz w:val="24"/>
          <w:szCs w:val="24"/>
        </w:rPr>
        <w:t xml:space="preserve">ostatním </w:t>
      </w:r>
      <w:r w:rsidR="00F1021E" w:rsidRPr="005F7E23">
        <w:rPr>
          <w:rFonts w:ascii="Times New Roman" w:hAnsi="Times New Roman" w:cs="Times New Roman"/>
          <w:sz w:val="24"/>
          <w:szCs w:val="24"/>
        </w:rPr>
        <w:lastRenderedPageBreak/>
        <w:t>orgánům zodpovědným za provádění programová</w:t>
      </w:r>
      <w:r w:rsidR="00FC5810" w:rsidRPr="005F7E23">
        <w:rPr>
          <w:rFonts w:ascii="Times New Roman" w:hAnsi="Times New Roman" w:cs="Times New Roman"/>
          <w:sz w:val="24"/>
          <w:szCs w:val="24"/>
        </w:rPr>
        <w:t>ní</w:t>
      </w:r>
      <w:r w:rsidR="003C2995">
        <w:rPr>
          <w:rFonts w:ascii="Times New Roman" w:hAnsi="Times New Roman" w:cs="Times New Roman"/>
          <w:sz w:val="24"/>
          <w:szCs w:val="24"/>
        </w:rPr>
        <w:t>,</w:t>
      </w:r>
      <w:r w:rsidR="00FC5810" w:rsidRPr="005F7E23">
        <w:rPr>
          <w:rFonts w:ascii="Times New Roman" w:hAnsi="Times New Roman" w:cs="Times New Roman"/>
          <w:sz w:val="24"/>
          <w:szCs w:val="24"/>
        </w:rPr>
        <w:t xml:space="preserve"> a mohla tak ČS lépe usměrňovat.</w:t>
      </w:r>
      <w:r w:rsidR="00542A9E" w:rsidRPr="005F7E23">
        <w:rPr>
          <w:rFonts w:ascii="Times New Roman" w:hAnsi="Times New Roman" w:cs="Times New Roman"/>
          <w:sz w:val="24"/>
          <w:szCs w:val="24"/>
        </w:rPr>
        <w:t xml:space="preserve"> EK této své pravomoci </w:t>
      </w:r>
      <w:r w:rsidR="007E473D" w:rsidRPr="005F7E23">
        <w:rPr>
          <w:rFonts w:ascii="Times New Roman" w:hAnsi="Times New Roman" w:cs="Times New Roman"/>
          <w:sz w:val="24"/>
          <w:szCs w:val="24"/>
        </w:rPr>
        <w:t>hojně</w:t>
      </w:r>
      <w:r w:rsidR="006449C9" w:rsidRPr="005F7E23">
        <w:rPr>
          <w:rFonts w:ascii="Times New Roman" w:hAnsi="Times New Roman" w:cs="Times New Roman"/>
          <w:sz w:val="24"/>
          <w:szCs w:val="24"/>
        </w:rPr>
        <w:t xml:space="preserve"> využíva</w:t>
      </w:r>
      <w:r w:rsidR="00542A9E" w:rsidRPr="005F7E23">
        <w:rPr>
          <w:rFonts w:ascii="Times New Roman" w:hAnsi="Times New Roman" w:cs="Times New Roman"/>
          <w:sz w:val="24"/>
          <w:szCs w:val="24"/>
        </w:rPr>
        <w:t>la a v letech 1999</w:t>
      </w:r>
      <w:r w:rsidR="005A0C92" w:rsidRPr="005F7E23">
        <w:rPr>
          <w:rFonts w:ascii="Times New Roman" w:hAnsi="Times New Roman" w:cs="Times New Roman"/>
          <w:sz w:val="24"/>
          <w:szCs w:val="24"/>
        </w:rPr>
        <w:t xml:space="preserve"> a </w:t>
      </w:r>
      <w:r w:rsidR="00542A9E" w:rsidRPr="005F7E23">
        <w:rPr>
          <w:rFonts w:ascii="Times New Roman" w:hAnsi="Times New Roman" w:cs="Times New Roman"/>
          <w:sz w:val="24"/>
          <w:szCs w:val="24"/>
        </w:rPr>
        <w:t xml:space="preserve">2000 vydala velké množství pokynů obsahujících její strategické priority (regionální konkurenceschopnost, sociální soudržnost, zaměstnanost a rozvoj městských a venkovských oblastí) a horizontální principy (udržitelný rozvoj a rovné příležitosti). </w:t>
      </w:r>
      <w:r w:rsidR="005A0C92" w:rsidRPr="005F7E23">
        <w:rPr>
          <w:rFonts w:ascii="Times New Roman" w:hAnsi="Times New Roman" w:cs="Times New Roman"/>
          <w:sz w:val="24"/>
          <w:szCs w:val="24"/>
        </w:rPr>
        <w:t>EK rovněž ČS poskytla příručky</w:t>
      </w:r>
      <w:r w:rsidR="00082F9E" w:rsidRPr="005F7E23">
        <w:rPr>
          <w:rFonts w:ascii="Times New Roman" w:hAnsi="Times New Roman" w:cs="Times New Roman"/>
          <w:sz w:val="24"/>
          <w:szCs w:val="24"/>
        </w:rPr>
        <w:t xml:space="preserve"> o tom,</w:t>
      </w:r>
      <w:r w:rsidR="00CA23F7" w:rsidRPr="005F7E23">
        <w:rPr>
          <w:rFonts w:ascii="Times New Roman" w:hAnsi="Times New Roman" w:cs="Times New Roman"/>
          <w:sz w:val="24"/>
          <w:szCs w:val="24"/>
        </w:rPr>
        <w:t xml:space="preserve"> jak správně připravit R</w:t>
      </w:r>
      <w:r w:rsidR="005177C8">
        <w:rPr>
          <w:rFonts w:ascii="Times New Roman" w:hAnsi="Times New Roman" w:cs="Times New Roman"/>
          <w:sz w:val="24"/>
          <w:szCs w:val="24"/>
        </w:rPr>
        <w:t>RP</w:t>
      </w:r>
      <w:r w:rsidR="00CA23F7" w:rsidRPr="005F7E23">
        <w:rPr>
          <w:rFonts w:ascii="Times New Roman" w:hAnsi="Times New Roman" w:cs="Times New Roman"/>
          <w:sz w:val="24"/>
          <w:szCs w:val="24"/>
        </w:rPr>
        <w:t xml:space="preserve"> a programové dokumenty</w:t>
      </w:r>
      <w:r w:rsidR="00F210EE">
        <w:rPr>
          <w:rFonts w:ascii="Times New Roman" w:hAnsi="Times New Roman" w:cs="Times New Roman"/>
          <w:sz w:val="24"/>
          <w:szCs w:val="24"/>
        </w:rPr>
        <w:t>,</w:t>
      </w:r>
      <w:r w:rsidR="00CA23F7" w:rsidRPr="005F7E23">
        <w:rPr>
          <w:rFonts w:ascii="Times New Roman" w:hAnsi="Times New Roman" w:cs="Times New Roman"/>
          <w:sz w:val="24"/>
          <w:szCs w:val="24"/>
        </w:rPr>
        <w:t xml:space="preserve"> a</w:t>
      </w:r>
      <w:r w:rsidR="00F210EE">
        <w:rPr>
          <w:rFonts w:ascii="Times New Roman" w:hAnsi="Times New Roman" w:cs="Times New Roman"/>
          <w:sz w:val="24"/>
          <w:szCs w:val="24"/>
        </w:rPr>
        <w:t>le</w:t>
      </w:r>
      <w:r w:rsidR="00CA23F7" w:rsidRPr="005F7E23">
        <w:rPr>
          <w:rFonts w:ascii="Times New Roman" w:hAnsi="Times New Roman" w:cs="Times New Roman"/>
          <w:sz w:val="24"/>
          <w:szCs w:val="24"/>
        </w:rPr>
        <w:t xml:space="preserve"> také velké množství pracovních dokumentů vztahujících se k ex ante hodnocení, monitorovacím indikátorům a výkonnostní rezervě.</w:t>
      </w:r>
      <w:r w:rsidR="007955EE" w:rsidRPr="005F7E23">
        <w:rPr>
          <w:rStyle w:val="Znakapoznpodarou"/>
          <w:rFonts w:ascii="Times New Roman" w:hAnsi="Times New Roman" w:cs="Times New Roman"/>
          <w:sz w:val="24"/>
          <w:szCs w:val="24"/>
        </w:rPr>
        <w:footnoteReference w:id="190"/>
      </w:r>
    </w:p>
    <w:p w:rsidR="00CA23F7" w:rsidRPr="005F7E23" w:rsidRDefault="000D2C2C" w:rsidP="0090258A">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Následující vyjednávání</w:t>
      </w:r>
      <w:r w:rsidR="00CA23F7" w:rsidRPr="005F7E23">
        <w:rPr>
          <w:rFonts w:ascii="Times New Roman" w:hAnsi="Times New Roman" w:cs="Times New Roman"/>
          <w:sz w:val="24"/>
          <w:szCs w:val="24"/>
        </w:rPr>
        <w:t xml:space="preserve">, jež probíhalo dle nových pravidel programování, ukázalo, že je EK schopná </w:t>
      </w:r>
      <w:r w:rsidR="00AA3BC4" w:rsidRPr="005F7E23">
        <w:rPr>
          <w:rFonts w:ascii="Times New Roman" w:hAnsi="Times New Roman" w:cs="Times New Roman"/>
          <w:sz w:val="24"/>
          <w:szCs w:val="24"/>
        </w:rPr>
        <w:t xml:space="preserve">dosáhnout změn v celkové strategii </w:t>
      </w:r>
      <w:r w:rsidR="006C706D">
        <w:rPr>
          <w:rFonts w:ascii="Times New Roman" w:hAnsi="Times New Roman" w:cs="Times New Roman"/>
          <w:sz w:val="24"/>
          <w:szCs w:val="24"/>
        </w:rPr>
        <w:t>OP</w:t>
      </w:r>
      <w:r w:rsidR="00AA3BC4" w:rsidRPr="005F7E23">
        <w:rPr>
          <w:rFonts w:ascii="Times New Roman" w:hAnsi="Times New Roman" w:cs="Times New Roman"/>
          <w:sz w:val="24"/>
          <w:szCs w:val="24"/>
        </w:rPr>
        <w:t xml:space="preserve"> ČS (případ Dánska), případně ovlivnit zaměření jednotlivých priorit. Tak dosáhla např. vyššího důrazu na podporu malých a středních pod</w:t>
      </w:r>
      <w:r w:rsidR="00C219D4" w:rsidRPr="005F7E23">
        <w:rPr>
          <w:rFonts w:ascii="Times New Roman" w:hAnsi="Times New Roman" w:cs="Times New Roman"/>
          <w:sz w:val="24"/>
          <w:szCs w:val="24"/>
        </w:rPr>
        <w:t xml:space="preserve">niků (Finsko, Německo), větší orientace </w:t>
      </w:r>
      <w:r w:rsidR="00AA3BC4" w:rsidRPr="005F7E23">
        <w:rPr>
          <w:rFonts w:ascii="Times New Roman" w:hAnsi="Times New Roman" w:cs="Times New Roman"/>
          <w:sz w:val="24"/>
          <w:szCs w:val="24"/>
        </w:rPr>
        <w:t xml:space="preserve">na výzkum a vývoj (Irsko), lepší prevence nezaměstnanosti (Itálie) či většího zaměření na schopnosti, kvalifikaci a vzdělání pracovníků (Finsko). Významných změn </w:t>
      </w:r>
      <w:r w:rsidR="000D02EB" w:rsidRPr="005F7E23">
        <w:rPr>
          <w:rFonts w:ascii="Times New Roman" w:hAnsi="Times New Roman" w:cs="Times New Roman"/>
          <w:sz w:val="24"/>
          <w:szCs w:val="24"/>
        </w:rPr>
        <w:t>se</w:t>
      </w:r>
      <w:r w:rsidR="00AA3BC4" w:rsidRPr="005F7E23">
        <w:rPr>
          <w:rFonts w:ascii="Times New Roman" w:hAnsi="Times New Roman" w:cs="Times New Roman"/>
          <w:sz w:val="24"/>
          <w:szCs w:val="24"/>
        </w:rPr>
        <w:t xml:space="preserve"> EK</w:t>
      </w:r>
      <w:r w:rsidR="000D02EB" w:rsidRPr="005F7E23">
        <w:rPr>
          <w:rFonts w:ascii="Times New Roman" w:hAnsi="Times New Roman" w:cs="Times New Roman"/>
          <w:sz w:val="24"/>
          <w:szCs w:val="24"/>
        </w:rPr>
        <w:t xml:space="preserve"> domohla</w:t>
      </w:r>
      <w:r w:rsidR="00AA3BC4" w:rsidRPr="005F7E23">
        <w:rPr>
          <w:rFonts w:ascii="Times New Roman" w:hAnsi="Times New Roman" w:cs="Times New Roman"/>
          <w:sz w:val="24"/>
          <w:szCs w:val="24"/>
        </w:rPr>
        <w:t xml:space="preserve"> také při vyjednávání R</w:t>
      </w:r>
      <w:r w:rsidR="009715AE">
        <w:rPr>
          <w:rFonts w:ascii="Times New Roman" w:hAnsi="Times New Roman" w:cs="Times New Roman"/>
          <w:sz w:val="24"/>
          <w:szCs w:val="24"/>
        </w:rPr>
        <w:t xml:space="preserve">PS </w:t>
      </w:r>
      <w:r w:rsidR="00AA3BC4" w:rsidRPr="005F7E23">
        <w:rPr>
          <w:rFonts w:ascii="Times New Roman" w:hAnsi="Times New Roman" w:cs="Times New Roman"/>
          <w:sz w:val="24"/>
          <w:szCs w:val="24"/>
        </w:rPr>
        <w:t>a J</w:t>
      </w:r>
      <w:r w:rsidR="006262EE">
        <w:rPr>
          <w:rFonts w:ascii="Times New Roman" w:hAnsi="Times New Roman" w:cs="Times New Roman"/>
          <w:sz w:val="24"/>
          <w:szCs w:val="24"/>
        </w:rPr>
        <w:t>PD</w:t>
      </w:r>
      <w:r w:rsidR="00AA3BC4" w:rsidRPr="005F7E23">
        <w:rPr>
          <w:rFonts w:ascii="Times New Roman" w:hAnsi="Times New Roman" w:cs="Times New Roman"/>
          <w:sz w:val="24"/>
          <w:szCs w:val="24"/>
        </w:rPr>
        <w:t xml:space="preserve"> s jednotlivými ČS. Jednalo se např. </w:t>
      </w:r>
      <w:r w:rsidR="000D02EB" w:rsidRPr="005F7E23">
        <w:rPr>
          <w:rFonts w:ascii="Times New Roman" w:hAnsi="Times New Roman" w:cs="Times New Roman"/>
          <w:sz w:val="24"/>
          <w:szCs w:val="24"/>
        </w:rPr>
        <w:t>o převedení podpory zemědělského a venkovského rozvoje</w:t>
      </w:r>
      <w:r w:rsidR="00AA3BC4" w:rsidRPr="005F7E23">
        <w:rPr>
          <w:rFonts w:ascii="Times New Roman" w:hAnsi="Times New Roman" w:cs="Times New Roman"/>
          <w:sz w:val="24"/>
          <w:szCs w:val="24"/>
        </w:rPr>
        <w:t xml:space="preserve"> v Irsku z národní na regionální úroveň, seskupení nizozemských regionálních </w:t>
      </w:r>
      <w:r w:rsidR="006C706D">
        <w:rPr>
          <w:rFonts w:ascii="Times New Roman" w:hAnsi="Times New Roman" w:cs="Times New Roman"/>
          <w:sz w:val="24"/>
          <w:szCs w:val="24"/>
        </w:rPr>
        <w:t>OP</w:t>
      </w:r>
      <w:r w:rsidR="00AA3BC4" w:rsidRPr="005F7E23">
        <w:rPr>
          <w:rFonts w:ascii="Times New Roman" w:hAnsi="Times New Roman" w:cs="Times New Roman"/>
          <w:sz w:val="24"/>
          <w:szCs w:val="24"/>
        </w:rPr>
        <w:t xml:space="preserve"> s cílem</w:t>
      </w:r>
      <w:r w:rsidR="00301A04">
        <w:rPr>
          <w:rFonts w:ascii="Times New Roman" w:hAnsi="Times New Roman" w:cs="Times New Roman"/>
          <w:sz w:val="24"/>
          <w:szCs w:val="24"/>
        </w:rPr>
        <w:t xml:space="preserve"> snížit jejich celkový počet v c</w:t>
      </w:r>
      <w:r w:rsidR="00AA3BC4" w:rsidRPr="005F7E23">
        <w:rPr>
          <w:rFonts w:ascii="Times New Roman" w:hAnsi="Times New Roman" w:cs="Times New Roman"/>
          <w:sz w:val="24"/>
          <w:szCs w:val="24"/>
        </w:rPr>
        <w:t xml:space="preserve">íli 2 z devíti na čtyři či zlepšení integrace </w:t>
      </w:r>
      <w:r w:rsidR="00617C50" w:rsidRPr="005F7E23">
        <w:rPr>
          <w:rFonts w:ascii="Times New Roman" w:hAnsi="Times New Roman" w:cs="Times New Roman"/>
          <w:sz w:val="24"/>
          <w:szCs w:val="24"/>
        </w:rPr>
        <w:t xml:space="preserve">EFRR a ESF s regionálními a místními rozvojovými strategiemi v Německu a Velké Británii. </w:t>
      </w:r>
      <w:r w:rsidR="000404B5" w:rsidRPr="005F7E23">
        <w:rPr>
          <w:rFonts w:ascii="Times New Roman" w:hAnsi="Times New Roman" w:cs="Times New Roman"/>
          <w:sz w:val="24"/>
          <w:szCs w:val="24"/>
        </w:rPr>
        <w:t>Reorganizace</w:t>
      </w:r>
      <w:r w:rsidR="00617C50" w:rsidRPr="005F7E23">
        <w:rPr>
          <w:rFonts w:ascii="Times New Roman" w:hAnsi="Times New Roman" w:cs="Times New Roman"/>
          <w:sz w:val="24"/>
          <w:szCs w:val="24"/>
        </w:rPr>
        <w:t xml:space="preserve"> se podařilo vyjednat rovněž v oblasti implementačních opatření, kdy došlo k většímu zapojení partnerů (Německo) či ke </w:t>
      </w:r>
      <w:r w:rsidR="000404B5" w:rsidRPr="005F7E23">
        <w:rPr>
          <w:rFonts w:ascii="Times New Roman" w:hAnsi="Times New Roman" w:cs="Times New Roman"/>
          <w:sz w:val="24"/>
          <w:szCs w:val="24"/>
        </w:rPr>
        <w:t>zdokonalení</w:t>
      </w:r>
      <w:r w:rsidR="00617C50" w:rsidRPr="005F7E23">
        <w:rPr>
          <w:rFonts w:ascii="Times New Roman" w:hAnsi="Times New Roman" w:cs="Times New Roman"/>
          <w:sz w:val="24"/>
          <w:szCs w:val="24"/>
        </w:rPr>
        <w:t xml:space="preserve"> transparentnosti systémů řízení (Řecko).</w:t>
      </w:r>
    </w:p>
    <w:p w:rsidR="006E09CB" w:rsidRPr="005F7E23" w:rsidRDefault="00617C50" w:rsidP="0090258A">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Z uvedených skutečností vyplývá, že EK disponovala vlivem, kterým donutila ČS jít až za hranice</w:t>
      </w:r>
      <w:r w:rsidR="00F210EE">
        <w:rPr>
          <w:rFonts w:ascii="Times New Roman" w:hAnsi="Times New Roman" w:cs="Times New Roman"/>
          <w:sz w:val="24"/>
          <w:szCs w:val="24"/>
        </w:rPr>
        <w:t xml:space="preserve"> požadavků uvedených v reformních</w:t>
      </w:r>
      <w:r w:rsidRPr="005F7E23">
        <w:rPr>
          <w:rFonts w:ascii="Times New Roman" w:hAnsi="Times New Roman" w:cs="Times New Roman"/>
          <w:sz w:val="24"/>
          <w:szCs w:val="24"/>
        </w:rPr>
        <w:t xml:space="preserve"> nařízení</w:t>
      </w:r>
      <w:r w:rsidR="00F210EE">
        <w:rPr>
          <w:rFonts w:ascii="Times New Roman" w:hAnsi="Times New Roman" w:cs="Times New Roman"/>
          <w:sz w:val="24"/>
          <w:szCs w:val="24"/>
        </w:rPr>
        <w:t>ch,</w:t>
      </w:r>
      <w:r w:rsidRPr="005F7E23">
        <w:rPr>
          <w:rFonts w:ascii="Times New Roman" w:hAnsi="Times New Roman" w:cs="Times New Roman"/>
          <w:sz w:val="24"/>
          <w:szCs w:val="24"/>
        </w:rPr>
        <w:t xml:space="preserve"> a byla tak schopna ovlivnit konkrétní podobu programových dokumentů (jež jsou přitom dokumenty státní povahy).</w:t>
      </w:r>
      <w:r w:rsidR="006E09CB" w:rsidRPr="005F7E23">
        <w:rPr>
          <w:rFonts w:ascii="Times New Roman" w:hAnsi="Times New Roman" w:cs="Times New Roman"/>
          <w:sz w:val="24"/>
          <w:szCs w:val="24"/>
        </w:rPr>
        <w:t xml:space="preserve"> Existovaly však i takové ČS, které se odmítaly vlivu EK podrobit (Francie a Španělsko), avšak ve většině případů se EK podařilo své požadavky</w:t>
      </w:r>
      <w:r w:rsidR="003F528B" w:rsidRPr="005F7E23">
        <w:rPr>
          <w:rFonts w:ascii="Times New Roman" w:hAnsi="Times New Roman" w:cs="Times New Roman"/>
          <w:sz w:val="24"/>
          <w:szCs w:val="24"/>
        </w:rPr>
        <w:t xml:space="preserve"> prosadit</w:t>
      </w:r>
      <w:r w:rsidR="007955EE" w:rsidRPr="005F7E23">
        <w:rPr>
          <w:rFonts w:ascii="Times New Roman" w:hAnsi="Times New Roman" w:cs="Times New Roman"/>
          <w:sz w:val="24"/>
          <w:szCs w:val="24"/>
        </w:rPr>
        <w:t>.</w:t>
      </w:r>
      <w:r w:rsidR="007955EE" w:rsidRPr="005F7E23">
        <w:rPr>
          <w:rStyle w:val="Znakapoznpodarou"/>
          <w:rFonts w:ascii="Times New Roman" w:hAnsi="Times New Roman" w:cs="Times New Roman"/>
          <w:sz w:val="24"/>
          <w:szCs w:val="24"/>
        </w:rPr>
        <w:footnoteReference w:id="191"/>
      </w:r>
    </w:p>
    <w:p w:rsidR="00E87725" w:rsidRPr="005F7E23" w:rsidRDefault="006E09CB" w:rsidP="0090258A">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Ještě p</w:t>
      </w:r>
      <w:r w:rsidR="00211374" w:rsidRPr="005F7E23">
        <w:rPr>
          <w:rFonts w:ascii="Times New Roman" w:hAnsi="Times New Roman" w:cs="Times New Roman"/>
          <w:sz w:val="24"/>
          <w:szCs w:val="24"/>
        </w:rPr>
        <w:t>atrnější je posílení vlivu EK ve fázi</w:t>
      </w:r>
      <w:r w:rsidRPr="005F7E23">
        <w:rPr>
          <w:rFonts w:ascii="Times New Roman" w:hAnsi="Times New Roman" w:cs="Times New Roman"/>
          <w:sz w:val="24"/>
          <w:szCs w:val="24"/>
        </w:rPr>
        <w:t xml:space="preserve"> monitoringu a hodnocení, jelikož vyjednaná podoba reformních nařízení ukládala ČS dodatečné povinnosti v pěti hlavních oblastech:</w:t>
      </w:r>
    </w:p>
    <w:p w:rsidR="006E09CB" w:rsidRPr="005F7E23" w:rsidRDefault="00616634" w:rsidP="0090258A">
      <w:pPr>
        <w:pStyle w:val="Bezmezer"/>
        <w:numPr>
          <w:ilvl w:val="0"/>
          <w:numId w:val="26"/>
        </w:numPr>
        <w:spacing w:after="200" w:line="360" w:lineRule="auto"/>
        <w:ind w:left="1134" w:hanging="567"/>
        <w:jc w:val="both"/>
        <w:rPr>
          <w:rFonts w:ascii="Times New Roman" w:hAnsi="Times New Roman" w:cs="Times New Roman"/>
          <w:sz w:val="24"/>
          <w:szCs w:val="24"/>
        </w:rPr>
      </w:pPr>
      <w:r w:rsidRPr="005F7E23">
        <w:rPr>
          <w:rFonts w:ascii="Times New Roman" w:hAnsi="Times New Roman" w:cs="Times New Roman"/>
          <w:sz w:val="24"/>
          <w:szCs w:val="24"/>
        </w:rPr>
        <w:t>Nařízení předepisovalo fyzické a finanční indikátory a kategorizaci oblastí podpory, j</w:t>
      </w:r>
      <w:r w:rsidR="008A187C" w:rsidRPr="005F7E23">
        <w:rPr>
          <w:rFonts w:ascii="Times New Roman" w:hAnsi="Times New Roman" w:cs="Times New Roman"/>
          <w:sz w:val="24"/>
          <w:szCs w:val="24"/>
        </w:rPr>
        <w:t>ež měly být zahrnuty do J</w:t>
      </w:r>
      <w:r w:rsidR="006262EE">
        <w:rPr>
          <w:rFonts w:ascii="Times New Roman" w:hAnsi="Times New Roman" w:cs="Times New Roman"/>
          <w:sz w:val="24"/>
          <w:szCs w:val="24"/>
        </w:rPr>
        <w:t>PD</w:t>
      </w:r>
      <w:r w:rsidRPr="005F7E23">
        <w:rPr>
          <w:rFonts w:ascii="Times New Roman" w:hAnsi="Times New Roman" w:cs="Times New Roman"/>
          <w:sz w:val="24"/>
          <w:szCs w:val="24"/>
        </w:rPr>
        <w:t>.</w:t>
      </w:r>
    </w:p>
    <w:p w:rsidR="00616634" w:rsidRPr="005F7E23" w:rsidRDefault="00616634" w:rsidP="0090258A">
      <w:pPr>
        <w:pStyle w:val="Bezmezer"/>
        <w:numPr>
          <w:ilvl w:val="0"/>
          <w:numId w:val="26"/>
        </w:numPr>
        <w:spacing w:after="200" w:line="360" w:lineRule="auto"/>
        <w:ind w:left="1134" w:hanging="567"/>
        <w:jc w:val="both"/>
        <w:rPr>
          <w:rFonts w:ascii="Times New Roman" w:hAnsi="Times New Roman" w:cs="Times New Roman"/>
          <w:sz w:val="24"/>
          <w:szCs w:val="24"/>
        </w:rPr>
      </w:pPr>
      <w:r w:rsidRPr="005F7E23">
        <w:rPr>
          <w:rFonts w:ascii="Times New Roman" w:hAnsi="Times New Roman" w:cs="Times New Roman"/>
          <w:sz w:val="24"/>
          <w:szCs w:val="24"/>
        </w:rPr>
        <w:lastRenderedPageBreak/>
        <w:t xml:space="preserve">Byla ujednána </w:t>
      </w:r>
      <w:r w:rsidR="00591D36" w:rsidRPr="005F7E23">
        <w:rPr>
          <w:rFonts w:ascii="Times New Roman" w:hAnsi="Times New Roman" w:cs="Times New Roman"/>
          <w:sz w:val="24"/>
          <w:szCs w:val="24"/>
        </w:rPr>
        <w:t>povinnost</w:t>
      </w:r>
      <w:r w:rsidR="008A187C" w:rsidRPr="005F7E23">
        <w:rPr>
          <w:rFonts w:ascii="Times New Roman" w:hAnsi="Times New Roman" w:cs="Times New Roman"/>
          <w:sz w:val="24"/>
          <w:szCs w:val="24"/>
        </w:rPr>
        <w:t xml:space="preserve"> provádě</w:t>
      </w:r>
      <w:r w:rsidRPr="005F7E23">
        <w:rPr>
          <w:rFonts w:ascii="Times New Roman" w:hAnsi="Times New Roman" w:cs="Times New Roman"/>
          <w:sz w:val="24"/>
          <w:szCs w:val="24"/>
        </w:rPr>
        <w:t>ní přísného a komplexního ex</w:t>
      </w:r>
      <w:r w:rsidR="00DC4A3E" w:rsidRPr="005F7E23">
        <w:rPr>
          <w:rFonts w:ascii="Times New Roman" w:hAnsi="Times New Roman" w:cs="Times New Roman"/>
          <w:sz w:val="24"/>
          <w:szCs w:val="24"/>
        </w:rPr>
        <w:t xml:space="preserve"> ante hodnocení v rámci J</w:t>
      </w:r>
      <w:r w:rsidR="006262EE">
        <w:rPr>
          <w:rFonts w:ascii="Times New Roman" w:hAnsi="Times New Roman" w:cs="Times New Roman"/>
          <w:sz w:val="24"/>
          <w:szCs w:val="24"/>
        </w:rPr>
        <w:t>PD</w:t>
      </w:r>
      <w:r w:rsidR="00DC4A3E" w:rsidRPr="005F7E23">
        <w:rPr>
          <w:rFonts w:ascii="Times New Roman" w:hAnsi="Times New Roman" w:cs="Times New Roman"/>
          <w:sz w:val="24"/>
          <w:szCs w:val="24"/>
        </w:rPr>
        <w:t>,</w:t>
      </w:r>
      <w:r w:rsidRPr="005F7E23">
        <w:rPr>
          <w:rFonts w:ascii="Times New Roman" w:hAnsi="Times New Roman" w:cs="Times New Roman"/>
          <w:sz w:val="24"/>
          <w:szCs w:val="24"/>
        </w:rPr>
        <w:t xml:space="preserve"> R</w:t>
      </w:r>
      <w:r w:rsidR="006262EE">
        <w:rPr>
          <w:rFonts w:ascii="Times New Roman" w:hAnsi="Times New Roman" w:cs="Times New Roman"/>
          <w:sz w:val="24"/>
          <w:szCs w:val="24"/>
        </w:rPr>
        <w:t>RP a OP</w:t>
      </w:r>
      <w:r w:rsidRPr="005F7E23">
        <w:rPr>
          <w:rFonts w:ascii="Times New Roman" w:hAnsi="Times New Roman" w:cs="Times New Roman"/>
          <w:sz w:val="24"/>
          <w:szCs w:val="24"/>
        </w:rPr>
        <w:t>.</w:t>
      </w:r>
    </w:p>
    <w:p w:rsidR="00616634" w:rsidRPr="005F7E23" w:rsidRDefault="00616634" w:rsidP="0090258A">
      <w:pPr>
        <w:pStyle w:val="Bezmezer"/>
        <w:numPr>
          <w:ilvl w:val="0"/>
          <w:numId w:val="26"/>
        </w:numPr>
        <w:spacing w:after="200" w:line="360" w:lineRule="auto"/>
        <w:ind w:left="1134" w:hanging="567"/>
        <w:jc w:val="both"/>
        <w:rPr>
          <w:rFonts w:ascii="Times New Roman" w:hAnsi="Times New Roman" w:cs="Times New Roman"/>
          <w:sz w:val="24"/>
          <w:szCs w:val="24"/>
        </w:rPr>
      </w:pPr>
      <w:r w:rsidRPr="005F7E23">
        <w:rPr>
          <w:rFonts w:ascii="Times New Roman" w:hAnsi="Times New Roman" w:cs="Times New Roman"/>
          <w:sz w:val="24"/>
          <w:szCs w:val="24"/>
        </w:rPr>
        <w:t xml:space="preserve">Nařízení požadovalo, aby řídící orgán každého </w:t>
      </w:r>
      <w:r w:rsidR="006C706D">
        <w:rPr>
          <w:rFonts w:ascii="Times New Roman" w:hAnsi="Times New Roman" w:cs="Times New Roman"/>
          <w:sz w:val="24"/>
          <w:szCs w:val="24"/>
        </w:rPr>
        <w:t>OP</w:t>
      </w:r>
      <w:r w:rsidRPr="005F7E23">
        <w:rPr>
          <w:rFonts w:ascii="Times New Roman" w:hAnsi="Times New Roman" w:cs="Times New Roman"/>
          <w:sz w:val="24"/>
          <w:szCs w:val="24"/>
        </w:rPr>
        <w:t xml:space="preserve"> předkládal zprávu o dosaženém pokroku</w:t>
      </w:r>
      <w:r w:rsidR="003C2995">
        <w:rPr>
          <w:rFonts w:ascii="Times New Roman" w:hAnsi="Times New Roman" w:cs="Times New Roman"/>
          <w:sz w:val="24"/>
          <w:szCs w:val="24"/>
        </w:rPr>
        <w:t>,</w:t>
      </w:r>
      <w:r w:rsidRPr="005F7E23">
        <w:rPr>
          <w:rFonts w:ascii="Times New Roman" w:hAnsi="Times New Roman" w:cs="Times New Roman"/>
          <w:sz w:val="24"/>
          <w:szCs w:val="24"/>
        </w:rPr>
        <w:t xml:space="preserve"> a to na každoročním jednání s orgány EK, ze kterého následně mohly vyústit změny v programovém řízení.</w:t>
      </w:r>
    </w:p>
    <w:p w:rsidR="00CD4B0F" w:rsidRPr="005F7E23" w:rsidRDefault="002E3B7C" w:rsidP="0090258A">
      <w:pPr>
        <w:pStyle w:val="Bezmezer"/>
        <w:numPr>
          <w:ilvl w:val="0"/>
          <w:numId w:val="26"/>
        </w:numPr>
        <w:spacing w:after="200" w:line="360" w:lineRule="auto"/>
        <w:ind w:left="1134" w:hanging="567"/>
        <w:jc w:val="both"/>
        <w:rPr>
          <w:rFonts w:ascii="Times New Roman" w:hAnsi="Times New Roman" w:cs="Times New Roman"/>
          <w:sz w:val="24"/>
          <w:szCs w:val="24"/>
        </w:rPr>
      </w:pPr>
      <w:r w:rsidRPr="005F7E23">
        <w:rPr>
          <w:rFonts w:ascii="Times New Roman" w:hAnsi="Times New Roman" w:cs="Times New Roman"/>
          <w:sz w:val="24"/>
          <w:szCs w:val="24"/>
        </w:rPr>
        <w:t xml:space="preserve">Finanční řízení </w:t>
      </w:r>
      <w:r w:rsidR="006C706D">
        <w:rPr>
          <w:rFonts w:ascii="Times New Roman" w:hAnsi="Times New Roman" w:cs="Times New Roman"/>
          <w:sz w:val="24"/>
          <w:szCs w:val="24"/>
        </w:rPr>
        <w:t>OP</w:t>
      </w:r>
      <w:r w:rsidRPr="005F7E23">
        <w:rPr>
          <w:rFonts w:ascii="Times New Roman" w:hAnsi="Times New Roman" w:cs="Times New Roman"/>
          <w:sz w:val="24"/>
          <w:szCs w:val="24"/>
        </w:rPr>
        <w:t xml:space="preserve"> byl</w:t>
      </w:r>
      <w:r w:rsidR="00A57703" w:rsidRPr="005F7E23">
        <w:rPr>
          <w:rFonts w:ascii="Times New Roman" w:hAnsi="Times New Roman" w:cs="Times New Roman"/>
          <w:sz w:val="24"/>
          <w:szCs w:val="24"/>
        </w:rPr>
        <w:t>o regulováno tzv. pravidlem n+2, což znamenalo, že každý závazek ČS vůči EK musel být splněn do dvou let od jeho přijetí, jinak by ČS na peníze ztratil nárok.</w:t>
      </w:r>
    </w:p>
    <w:p w:rsidR="002E3B7C" w:rsidRPr="005F7E23" w:rsidRDefault="002E3B7C" w:rsidP="0090258A">
      <w:pPr>
        <w:pStyle w:val="Bezmezer"/>
        <w:numPr>
          <w:ilvl w:val="0"/>
          <w:numId w:val="26"/>
        </w:numPr>
        <w:spacing w:line="360" w:lineRule="auto"/>
        <w:ind w:left="1134" w:hanging="567"/>
        <w:jc w:val="both"/>
        <w:rPr>
          <w:rFonts w:ascii="Times New Roman" w:hAnsi="Times New Roman" w:cs="Times New Roman"/>
          <w:sz w:val="24"/>
          <w:szCs w:val="24"/>
        </w:rPr>
      </w:pPr>
      <w:r w:rsidRPr="005F7E23">
        <w:rPr>
          <w:rFonts w:ascii="Times New Roman" w:hAnsi="Times New Roman" w:cs="Times New Roman"/>
          <w:sz w:val="24"/>
          <w:szCs w:val="24"/>
        </w:rPr>
        <w:t>Došlo k zavedení tzv. výkonnostní rezervy.</w:t>
      </w:r>
      <w:r w:rsidR="007955EE" w:rsidRPr="005F7E23">
        <w:rPr>
          <w:rStyle w:val="Znakapoznpodarou"/>
          <w:rFonts w:ascii="Times New Roman" w:hAnsi="Times New Roman" w:cs="Times New Roman"/>
          <w:sz w:val="24"/>
          <w:szCs w:val="24"/>
        </w:rPr>
        <w:footnoteReference w:id="192"/>
      </w:r>
      <w:r w:rsidR="007955EE" w:rsidRPr="005F7E23">
        <w:rPr>
          <w:rFonts w:ascii="Times New Roman" w:hAnsi="Times New Roman" w:cs="Times New Roman"/>
          <w:sz w:val="24"/>
          <w:szCs w:val="24"/>
        </w:rPr>
        <w:t xml:space="preserve"> </w:t>
      </w:r>
      <w:r w:rsidR="00CD4B0F" w:rsidRPr="005F7E23">
        <w:rPr>
          <w:rFonts w:ascii="Times New Roman" w:hAnsi="Times New Roman" w:cs="Times New Roman"/>
          <w:sz w:val="24"/>
          <w:szCs w:val="24"/>
        </w:rPr>
        <w:t>Ta</w:t>
      </w:r>
      <w:r w:rsidR="00A57703" w:rsidRPr="005F7E23">
        <w:rPr>
          <w:rFonts w:ascii="Times New Roman" w:hAnsi="Times New Roman" w:cs="Times New Roman"/>
          <w:sz w:val="24"/>
          <w:szCs w:val="24"/>
        </w:rPr>
        <w:t xml:space="preserve"> každé</w:t>
      </w:r>
      <w:r w:rsidR="00643806" w:rsidRPr="005F7E23">
        <w:rPr>
          <w:rFonts w:ascii="Times New Roman" w:hAnsi="Times New Roman" w:cs="Times New Roman"/>
          <w:sz w:val="24"/>
          <w:szCs w:val="24"/>
        </w:rPr>
        <w:t xml:space="preserve"> </w:t>
      </w:r>
      <w:r w:rsidR="00A57703" w:rsidRPr="005F7E23">
        <w:rPr>
          <w:rFonts w:ascii="Times New Roman" w:hAnsi="Times New Roman" w:cs="Times New Roman"/>
          <w:sz w:val="24"/>
          <w:szCs w:val="24"/>
        </w:rPr>
        <w:t>zemi</w:t>
      </w:r>
      <w:r w:rsidR="00643806" w:rsidRPr="005F7E23">
        <w:rPr>
          <w:rFonts w:ascii="Times New Roman" w:hAnsi="Times New Roman" w:cs="Times New Roman"/>
          <w:sz w:val="24"/>
          <w:szCs w:val="24"/>
        </w:rPr>
        <w:t xml:space="preserve"> odebrala čtyři procenta</w:t>
      </w:r>
      <w:r w:rsidR="00A57703" w:rsidRPr="005F7E23">
        <w:rPr>
          <w:rFonts w:ascii="Times New Roman" w:hAnsi="Times New Roman" w:cs="Times New Roman"/>
          <w:sz w:val="24"/>
          <w:szCs w:val="24"/>
        </w:rPr>
        <w:t xml:space="preserve"> z její</w:t>
      </w:r>
      <w:r w:rsidR="004D19BA" w:rsidRPr="005F7E23">
        <w:rPr>
          <w:rFonts w:ascii="Times New Roman" w:hAnsi="Times New Roman" w:cs="Times New Roman"/>
          <w:sz w:val="24"/>
          <w:szCs w:val="24"/>
        </w:rPr>
        <w:t xml:space="preserve"> finanční alokace, </w:t>
      </w:r>
      <w:r w:rsidR="00A57703" w:rsidRPr="005F7E23">
        <w:rPr>
          <w:rFonts w:ascii="Times New Roman" w:hAnsi="Times New Roman" w:cs="Times New Roman"/>
          <w:sz w:val="24"/>
          <w:szCs w:val="24"/>
        </w:rPr>
        <w:t>načež</w:t>
      </w:r>
      <w:r w:rsidR="00643806" w:rsidRPr="005F7E23">
        <w:rPr>
          <w:rFonts w:ascii="Times New Roman" w:hAnsi="Times New Roman" w:cs="Times New Roman"/>
          <w:sz w:val="24"/>
          <w:szCs w:val="24"/>
        </w:rPr>
        <w:t xml:space="preserve"> EK </w:t>
      </w:r>
      <w:r w:rsidR="00A57703" w:rsidRPr="005F7E23">
        <w:rPr>
          <w:rFonts w:ascii="Times New Roman" w:hAnsi="Times New Roman" w:cs="Times New Roman"/>
          <w:sz w:val="24"/>
          <w:szCs w:val="24"/>
        </w:rPr>
        <w:t>během programového období</w:t>
      </w:r>
      <w:r w:rsidR="004D19BA" w:rsidRPr="005F7E23">
        <w:rPr>
          <w:rFonts w:ascii="Times New Roman" w:hAnsi="Times New Roman" w:cs="Times New Roman"/>
          <w:sz w:val="24"/>
          <w:szCs w:val="24"/>
        </w:rPr>
        <w:t xml:space="preserve"> po konzultaci s ČS</w:t>
      </w:r>
      <w:r w:rsidR="00643806" w:rsidRPr="005F7E23">
        <w:rPr>
          <w:rFonts w:ascii="Times New Roman" w:hAnsi="Times New Roman" w:cs="Times New Roman"/>
          <w:sz w:val="24"/>
          <w:szCs w:val="24"/>
        </w:rPr>
        <w:t xml:space="preserve"> tyto prostředky př</w:t>
      </w:r>
      <w:r w:rsidR="00A57703" w:rsidRPr="005F7E23">
        <w:rPr>
          <w:rFonts w:ascii="Times New Roman" w:hAnsi="Times New Roman" w:cs="Times New Roman"/>
          <w:sz w:val="24"/>
          <w:szCs w:val="24"/>
        </w:rPr>
        <w:t>idělila programům</w:t>
      </w:r>
      <w:r w:rsidR="00643806" w:rsidRPr="005F7E23">
        <w:rPr>
          <w:rFonts w:ascii="Times New Roman" w:hAnsi="Times New Roman" w:cs="Times New Roman"/>
          <w:sz w:val="24"/>
          <w:szCs w:val="24"/>
        </w:rPr>
        <w:t>, které byly nejefektivnější v plnění svých</w:t>
      </w:r>
      <w:r w:rsidR="00CD4B0F" w:rsidRPr="005F7E23">
        <w:rPr>
          <w:rFonts w:ascii="Times New Roman" w:hAnsi="Times New Roman" w:cs="Times New Roman"/>
          <w:sz w:val="24"/>
          <w:szCs w:val="24"/>
        </w:rPr>
        <w:t xml:space="preserve"> předem stanovených</w:t>
      </w:r>
      <w:r w:rsidR="007955EE" w:rsidRPr="005F7E23">
        <w:rPr>
          <w:rFonts w:ascii="Times New Roman" w:hAnsi="Times New Roman" w:cs="Times New Roman"/>
          <w:sz w:val="24"/>
          <w:szCs w:val="24"/>
        </w:rPr>
        <w:t xml:space="preserve"> cílů.</w:t>
      </w:r>
      <w:r w:rsidR="007955EE" w:rsidRPr="005F7E23">
        <w:rPr>
          <w:rStyle w:val="Znakapoznpodarou"/>
          <w:rFonts w:ascii="Times New Roman" w:hAnsi="Times New Roman" w:cs="Times New Roman"/>
          <w:sz w:val="24"/>
          <w:szCs w:val="24"/>
        </w:rPr>
        <w:footnoteReference w:id="193"/>
      </w:r>
    </w:p>
    <w:p w:rsidR="00A9219D" w:rsidRPr="005F7E23" w:rsidRDefault="00A9219D" w:rsidP="00A9219D">
      <w:pPr>
        <w:pStyle w:val="Bezmezer"/>
        <w:spacing w:line="360" w:lineRule="auto"/>
        <w:jc w:val="both"/>
        <w:rPr>
          <w:rFonts w:ascii="Times New Roman" w:hAnsi="Times New Roman" w:cs="Times New Roman"/>
          <w:sz w:val="24"/>
          <w:szCs w:val="24"/>
        </w:rPr>
      </w:pPr>
    </w:p>
    <w:p w:rsidR="0082276A" w:rsidRPr="005F7E23" w:rsidRDefault="00A9219D" w:rsidP="0090258A">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EK rovněž mohla požádat ČS o provedení šetření na místě za účelem zjistit, zdali jsou SF používány efektivně a správně, případně měla možnost takov</w:t>
      </w:r>
      <w:r w:rsidR="00B44096">
        <w:rPr>
          <w:rFonts w:ascii="Times New Roman" w:hAnsi="Times New Roman" w:cs="Times New Roman"/>
          <w:sz w:val="24"/>
          <w:szCs w:val="24"/>
        </w:rPr>
        <w:t>ou kontrolu provést sama. Navíc</w:t>
      </w:r>
      <w:r w:rsidRPr="005F7E23">
        <w:rPr>
          <w:rFonts w:ascii="Times New Roman" w:hAnsi="Times New Roman" w:cs="Times New Roman"/>
          <w:sz w:val="24"/>
          <w:szCs w:val="24"/>
        </w:rPr>
        <w:t xml:space="preserve"> pokud EK zjistila, že výdaje SF nebyly použity řádně, byla schopna pozastavit či zrušit financování.</w:t>
      </w:r>
      <w:r w:rsidR="007955EE" w:rsidRPr="005F7E23">
        <w:rPr>
          <w:rStyle w:val="Znakapoznpodarou"/>
          <w:rFonts w:ascii="Times New Roman" w:hAnsi="Times New Roman" w:cs="Times New Roman"/>
          <w:sz w:val="24"/>
          <w:szCs w:val="24"/>
        </w:rPr>
        <w:footnoteReference w:id="194"/>
      </w:r>
    </w:p>
    <w:p w:rsidR="002E3B7C" w:rsidRPr="005F7E23" w:rsidRDefault="00263D9F" w:rsidP="0090258A">
      <w:pPr>
        <w:pStyle w:val="Bezmezer"/>
        <w:spacing w:after="200" w:line="360" w:lineRule="auto"/>
        <w:ind w:firstLine="851"/>
        <w:jc w:val="both"/>
        <w:rPr>
          <w:rFonts w:ascii="Times New Roman" w:hAnsi="Times New Roman" w:cs="Times New Roman"/>
          <w:sz w:val="24"/>
          <w:szCs w:val="24"/>
        </w:rPr>
      </w:pPr>
      <w:r w:rsidRPr="005F7E23">
        <w:rPr>
          <w:rFonts w:ascii="Times New Roman" w:hAnsi="Times New Roman" w:cs="Times New Roman"/>
          <w:sz w:val="24"/>
          <w:szCs w:val="24"/>
        </w:rPr>
        <w:t>EK využíva</w:t>
      </w:r>
      <w:r w:rsidR="002E3B7C" w:rsidRPr="005F7E23">
        <w:rPr>
          <w:rFonts w:ascii="Times New Roman" w:hAnsi="Times New Roman" w:cs="Times New Roman"/>
          <w:sz w:val="24"/>
          <w:szCs w:val="24"/>
        </w:rPr>
        <w:t>la tyto požadavky během vyjednávání s</w:t>
      </w:r>
      <w:r w:rsidRPr="005F7E23">
        <w:rPr>
          <w:rFonts w:ascii="Times New Roman" w:hAnsi="Times New Roman" w:cs="Times New Roman"/>
          <w:sz w:val="24"/>
          <w:szCs w:val="24"/>
        </w:rPr>
        <w:t> ČS s</w:t>
      </w:r>
      <w:r w:rsidR="002E3B7C" w:rsidRPr="005F7E23">
        <w:rPr>
          <w:rFonts w:ascii="Times New Roman" w:hAnsi="Times New Roman" w:cs="Times New Roman"/>
          <w:sz w:val="24"/>
          <w:szCs w:val="24"/>
        </w:rPr>
        <w:t> cílem vytvořit</w:t>
      </w:r>
      <w:r w:rsidRPr="005F7E23">
        <w:rPr>
          <w:rFonts w:ascii="Times New Roman" w:hAnsi="Times New Roman" w:cs="Times New Roman"/>
          <w:sz w:val="24"/>
          <w:szCs w:val="24"/>
        </w:rPr>
        <w:t xml:space="preserve"> v politice HSS</w:t>
      </w:r>
      <w:r w:rsidR="002E3B7C" w:rsidRPr="005F7E23">
        <w:rPr>
          <w:rFonts w:ascii="Times New Roman" w:hAnsi="Times New Roman" w:cs="Times New Roman"/>
          <w:sz w:val="24"/>
          <w:szCs w:val="24"/>
        </w:rPr>
        <w:t xml:space="preserve"> komplexní systém monitorování a hodnocení, což jí</w:t>
      </w:r>
      <w:r w:rsidR="00F81590" w:rsidRPr="005F7E23">
        <w:rPr>
          <w:rFonts w:ascii="Times New Roman" w:hAnsi="Times New Roman" w:cs="Times New Roman"/>
          <w:sz w:val="24"/>
          <w:szCs w:val="24"/>
        </w:rPr>
        <w:t xml:space="preserve"> zaručovalo, že </w:t>
      </w:r>
      <w:r w:rsidRPr="005F7E23">
        <w:rPr>
          <w:rFonts w:ascii="Times New Roman" w:hAnsi="Times New Roman" w:cs="Times New Roman"/>
          <w:sz w:val="24"/>
          <w:szCs w:val="24"/>
        </w:rPr>
        <w:t>ačkoliv</w:t>
      </w:r>
      <w:r w:rsidR="00AC3FB6" w:rsidRPr="005F7E23">
        <w:rPr>
          <w:rFonts w:ascii="Times New Roman" w:hAnsi="Times New Roman" w:cs="Times New Roman"/>
          <w:sz w:val="24"/>
          <w:szCs w:val="24"/>
        </w:rPr>
        <w:t xml:space="preserve"> již</w:t>
      </w:r>
      <w:r w:rsidR="00F81590" w:rsidRPr="005F7E23">
        <w:rPr>
          <w:rFonts w:ascii="Times New Roman" w:hAnsi="Times New Roman" w:cs="Times New Roman"/>
          <w:sz w:val="24"/>
          <w:szCs w:val="24"/>
        </w:rPr>
        <w:t xml:space="preserve"> nebyla</w:t>
      </w:r>
      <w:r w:rsidR="002E3B7C" w:rsidRPr="005F7E23">
        <w:rPr>
          <w:rFonts w:ascii="Times New Roman" w:hAnsi="Times New Roman" w:cs="Times New Roman"/>
          <w:sz w:val="24"/>
          <w:szCs w:val="24"/>
        </w:rPr>
        <w:t xml:space="preserve"> osobně zastoupena v monitorovacích výborech j</w:t>
      </w:r>
      <w:r w:rsidR="00F81590" w:rsidRPr="005F7E23">
        <w:rPr>
          <w:rFonts w:ascii="Times New Roman" w:hAnsi="Times New Roman" w:cs="Times New Roman"/>
          <w:sz w:val="24"/>
          <w:szCs w:val="24"/>
        </w:rPr>
        <w:t>ednotlivých OP, stále si zachovala</w:t>
      </w:r>
      <w:r w:rsidR="002E3B7C" w:rsidRPr="005F7E23">
        <w:rPr>
          <w:rFonts w:ascii="Times New Roman" w:hAnsi="Times New Roman" w:cs="Times New Roman"/>
          <w:sz w:val="24"/>
          <w:szCs w:val="24"/>
        </w:rPr>
        <w:t xml:space="preserve"> pravomoci a příležitosti každoročně ovlivňovat jejich podobu a směřování.</w:t>
      </w:r>
    </w:p>
    <w:p w:rsidR="00E87725" w:rsidRPr="005F7E23" w:rsidRDefault="00AC3FB6" w:rsidP="00986ED2">
      <w:pPr>
        <w:pStyle w:val="Bezmezer"/>
        <w:spacing w:line="360" w:lineRule="auto"/>
        <w:ind w:firstLine="851"/>
        <w:jc w:val="both"/>
        <w:rPr>
          <w:rFonts w:ascii="Times New Roman" w:hAnsi="Times New Roman" w:cs="Times New Roman"/>
          <w:sz w:val="24"/>
          <w:szCs w:val="24"/>
        </w:rPr>
      </w:pPr>
      <w:r w:rsidRPr="005F7E23">
        <w:rPr>
          <w:rFonts w:ascii="Times New Roman" w:hAnsi="Times New Roman" w:cs="Times New Roman"/>
          <w:sz w:val="24"/>
          <w:szCs w:val="24"/>
        </w:rPr>
        <w:t>Změny v</w:t>
      </w:r>
      <w:r w:rsidR="00F81590" w:rsidRPr="005F7E23">
        <w:rPr>
          <w:rFonts w:ascii="Times New Roman" w:hAnsi="Times New Roman" w:cs="Times New Roman"/>
          <w:sz w:val="24"/>
          <w:szCs w:val="24"/>
        </w:rPr>
        <w:t xml:space="preserve"> principu programování můžeme zhodnotit tak</w:t>
      </w:r>
      <w:r w:rsidR="003674B0" w:rsidRPr="005F7E23">
        <w:rPr>
          <w:rFonts w:ascii="Times New Roman" w:hAnsi="Times New Roman" w:cs="Times New Roman"/>
          <w:sz w:val="24"/>
          <w:szCs w:val="24"/>
        </w:rPr>
        <w:t xml:space="preserve">, že se vliv EK v procesu programování </w:t>
      </w:r>
      <w:r w:rsidRPr="005F7E23">
        <w:rPr>
          <w:rFonts w:ascii="Times New Roman" w:hAnsi="Times New Roman" w:cs="Times New Roman"/>
          <w:sz w:val="24"/>
          <w:szCs w:val="24"/>
        </w:rPr>
        <w:t>mírně</w:t>
      </w:r>
      <w:r w:rsidR="003674B0" w:rsidRPr="005F7E23">
        <w:rPr>
          <w:rFonts w:ascii="Times New Roman" w:hAnsi="Times New Roman" w:cs="Times New Roman"/>
          <w:sz w:val="24"/>
          <w:szCs w:val="24"/>
        </w:rPr>
        <w:t xml:space="preserve"> </w:t>
      </w:r>
      <w:r w:rsidR="00F81590" w:rsidRPr="005F7E23">
        <w:rPr>
          <w:rFonts w:ascii="Times New Roman" w:hAnsi="Times New Roman" w:cs="Times New Roman"/>
          <w:sz w:val="24"/>
          <w:szCs w:val="24"/>
        </w:rPr>
        <w:t>omezil</w:t>
      </w:r>
      <w:r w:rsidR="003674B0" w:rsidRPr="005F7E23">
        <w:rPr>
          <w:rFonts w:ascii="Times New Roman" w:hAnsi="Times New Roman" w:cs="Times New Roman"/>
          <w:sz w:val="24"/>
          <w:szCs w:val="24"/>
        </w:rPr>
        <w:t>, zejména pokud jde o ovlivňování finančních alokací.</w:t>
      </w:r>
      <w:r w:rsidR="00AC129C" w:rsidRPr="005F7E23">
        <w:rPr>
          <w:rFonts w:ascii="Times New Roman" w:hAnsi="Times New Roman" w:cs="Times New Roman"/>
          <w:sz w:val="24"/>
          <w:szCs w:val="24"/>
        </w:rPr>
        <w:t xml:space="preserve"> </w:t>
      </w:r>
      <w:r w:rsidR="00357843" w:rsidRPr="005F7E23">
        <w:rPr>
          <w:rFonts w:ascii="Times New Roman" w:hAnsi="Times New Roman" w:cs="Times New Roman"/>
          <w:sz w:val="24"/>
          <w:szCs w:val="24"/>
        </w:rPr>
        <w:t>Co však EK ztratila z hlediska</w:t>
      </w:r>
      <w:r w:rsidR="003674B0" w:rsidRPr="005F7E23">
        <w:rPr>
          <w:rFonts w:ascii="Times New Roman" w:hAnsi="Times New Roman" w:cs="Times New Roman"/>
          <w:sz w:val="24"/>
          <w:szCs w:val="24"/>
        </w:rPr>
        <w:t xml:space="preserve"> programových vstupů</w:t>
      </w:r>
      <w:r w:rsidR="00986ED2" w:rsidRPr="005F7E23">
        <w:rPr>
          <w:rFonts w:ascii="Times New Roman" w:hAnsi="Times New Roman" w:cs="Times New Roman"/>
          <w:sz w:val="24"/>
          <w:szCs w:val="24"/>
        </w:rPr>
        <w:t>,</w:t>
      </w:r>
      <w:r w:rsidR="003674B0" w:rsidRPr="005F7E23">
        <w:rPr>
          <w:rFonts w:ascii="Times New Roman" w:hAnsi="Times New Roman" w:cs="Times New Roman"/>
          <w:sz w:val="24"/>
          <w:szCs w:val="24"/>
        </w:rPr>
        <w:t xml:space="preserve"> bylo více než rovnocenně nahrazeno v rámci programových výstupů, kde ČS </w:t>
      </w:r>
      <w:r w:rsidR="00357843" w:rsidRPr="005F7E23">
        <w:rPr>
          <w:rFonts w:ascii="Times New Roman" w:hAnsi="Times New Roman" w:cs="Times New Roman"/>
          <w:sz w:val="24"/>
          <w:szCs w:val="24"/>
        </w:rPr>
        <w:t xml:space="preserve">v </w:t>
      </w:r>
      <w:r w:rsidR="00986ED2" w:rsidRPr="005F7E23">
        <w:rPr>
          <w:rFonts w:ascii="Times New Roman" w:hAnsi="Times New Roman" w:cs="Times New Roman"/>
          <w:sz w:val="24"/>
          <w:szCs w:val="24"/>
        </w:rPr>
        <w:t xml:space="preserve">mnohem </w:t>
      </w:r>
      <w:r w:rsidR="00357843" w:rsidRPr="005F7E23">
        <w:rPr>
          <w:rFonts w:ascii="Times New Roman" w:hAnsi="Times New Roman" w:cs="Times New Roman"/>
          <w:sz w:val="24"/>
          <w:szCs w:val="24"/>
        </w:rPr>
        <w:t xml:space="preserve">větší míře </w:t>
      </w:r>
      <w:r w:rsidR="00986ED2" w:rsidRPr="005F7E23">
        <w:rPr>
          <w:rFonts w:ascii="Times New Roman" w:hAnsi="Times New Roman" w:cs="Times New Roman"/>
          <w:sz w:val="24"/>
          <w:szCs w:val="24"/>
        </w:rPr>
        <w:t>odpovídaly</w:t>
      </w:r>
      <w:r w:rsidR="003674B0" w:rsidRPr="005F7E23">
        <w:rPr>
          <w:rFonts w:ascii="Times New Roman" w:hAnsi="Times New Roman" w:cs="Times New Roman"/>
          <w:sz w:val="24"/>
          <w:szCs w:val="24"/>
        </w:rPr>
        <w:t xml:space="preserve"> EK při řízení a implementaci SF, zejména pokud j</w:t>
      </w:r>
      <w:r w:rsidRPr="005F7E23">
        <w:rPr>
          <w:rFonts w:ascii="Times New Roman" w:hAnsi="Times New Roman" w:cs="Times New Roman"/>
          <w:sz w:val="24"/>
          <w:szCs w:val="24"/>
        </w:rPr>
        <w:t>de o monitorování a hodnocení</w:t>
      </w:r>
      <w:r w:rsidR="003674B0" w:rsidRPr="005F7E23">
        <w:rPr>
          <w:rFonts w:ascii="Times New Roman" w:hAnsi="Times New Roman" w:cs="Times New Roman"/>
          <w:sz w:val="24"/>
          <w:szCs w:val="24"/>
        </w:rPr>
        <w:t>.</w:t>
      </w:r>
      <w:r w:rsidR="007955EE" w:rsidRPr="005F7E23">
        <w:rPr>
          <w:rStyle w:val="Znakapoznpodarou"/>
          <w:rFonts w:ascii="Times New Roman" w:hAnsi="Times New Roman" w:cs="Times New Roman"/>
          <w:sz w:val="24"/>
          <w:szCs w:val="24"/>
        </w:rPr>
        <w:footnoteReference w:id="195"/>
      </w:r>
    </w:p>
    <w:p w:rsidR="0090258A" w:rsidRDefault="0090258A" w:rsidP="007B1DAC">
      <w:pPr>
        <w:pStyle w:val="Bezmezer"/>
        <w:spacing w:line="360" w:lineRule="auto"/>
        <w:ind w:firstLine="708"/>
        <w:jc w:val="both"/>
        <w:rPr>
          <w:rFonts w:ascii="Times New Roman" w:hAnsi="Times New Roman" w:cs="Times New Roman"/>
          <w:sz w:val="24"/>
          <w:szCs w:val="24"/>
        </w:rPr>
      </w:pPr>
    </w:p>
    <w:p w:rsidR="007B1DAC" w:rsidRPr="005F7E23" w:rsidRDefault="003C715A" w:rsidP="00605149">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lastRenderedPageBreak/>
        <w:t>E</w:t>
      </w:r>
      <w:r w:rsidR="005E1753" w:rsidRPr="005F7E23">
        <w:rPr>
          <w:rFonts w:ascii="Times New Roman" w:hAnsi="Times New Roman" w:cs="Times New Roman"/>
          <w:sz w:val="24"/>
          <w:szCs w:val="24"/>
        </w:rPr>
        <w:t xml:space="preserve">K </w:t>
      </w:r>
      <w:r w:rsidR="00CB102C" w:rsidRPr="005F7E23">
        <w:rPr>
          <w:rFonts w:ascii="Times New Roman" w:hAnsi="Times New Roman" w:cs="Times New Roman"/>
          <w:sz w:val="24"/>
          <w:szCs w:val="24"/>
        </w:rPr>
        <w:t>pro</w:t>
      </w:r>
      <w:r w:rsidRPr="005F7E23">
        <w:rPr>
          <w:rFonts w:ascii="Times New Roman" w:hAnsi="Times New Roman" w:cs="Times New Roman"/>
          <w:sz w:val="24"/>
          <w:szCs w:val="24"/>
        </w:rPr>
        <w:t xml:space="preserve">sazovala </w:t>
      </w:r>
      <w:r w:rsidR="00CB102C" w:rsidRPr="005F7E23">
        <w:rPr>
          <w:rFonts w:ascii="Times New Roman" w:hAnsi="Times New Roman" w:cs="Times New Roman"/>
          <w:sz w:val="24"/>
          <w:szCs w:val="24"/>
        </w:rPr>
        <w:t xml:space="preserve">rozšíření </w:t>
      </w:r>
      <w:r w:rsidR="00CB102C" w:rsidRPr="005F7E23">
        <w:rPr>
          <w:rFonts w:ascii="Times New Roman" w:hAnsi="Times New Roman" w:cs="Times New Roman"/>
          <w:b/>
          <w:sz w:val="24"/>
          <w:szCs w:val="24"/>
        </w:rPr>
        <w:t>zásady partnerství</w:t>
      </w:r>
      <w:r w:rsidR="00CB102C" w:rsidRPr="005F7E23">
        <w:rPr>
          <w:rFonts w:ascii="Times New Roman" w:hAnsi="Times New Roman" w:cs="Times New Roman"/>
          <w:i/>
          <w:sz w:val="24"/>
          <w:szCs w:val="24"/>
        </w:rPr>
        <w:t xml:space="preserve"> </w:t>
      </w:r>
      <w:r w:rsidR="00CB102C" w:rsidRPr="005F7E23">
        <w:rPr>
          <w:rFonts w:ascii="Times New Roman" w:hAnsi="Times New Roman" w:cs="Times New Roman"/>
          <w:sz w:val="24"/>
          <w:szCs w:val="24"/>
        </w:rPr>
        <w:t>také v této reformě</w:t>
      </w:r>
      <w:r w:rsidR="005E1753" w:rsidRPr="005F7E23">
        <w:rPr>
          <w:rFonts w:ascii="Times New Roman" w:hAnsi="Times New Roman" w:cs="Times New Roman"/>
          <w:sz w:val="24"/>
          <w:szCs w:val="24"/>
        </w:rPr>
        <w:t xml:space="preserve">. </w:t>
      </w:r>
      <w:r w:rsidR="007B1DAC" w:rsidRPr="005F7E23">
        <w:rPr>
          <w:rFonts w:ascii="Times New Roman" w:hAnsi="Times New Roman" w:cs="Times New Roman"/>
          <w:sz w:val="24"/>
          <w:szCs w:val="24"/>
        </w:rPr>
        <w:t>Jeho nová definice</w:t>
      </w:r>
      <w:r w:rsidR="007955EE" w:rsidRPr="005F7E23">
        <w:rPr>
          <w:rFonts w:ascii="Times New Roman" w:hAnsi="Times New Roman" w:cs="Times New Roman"/>
          <w:sz w:val="24"/>
          <w:szCs w:val="24"/>
        </w:rPr>
        <w:t>, upravená v čl. 8</w:t>
      </w:r>
      <w:r w:rsidR="00CC5F10" w:rsidRPr="005F7E23">
        <w:rPr>
          <w:rFonts w:ascii="Times New Roman" w:hAnsi="Times New Roman" w:cs="Times New Roman"/>
          <w:sz w:val="24"/>
          <w:szCs w:val="24"/>
        </w:rPr>
        <w:t xml:space="preserve"> odst. 1</w:t>
      </w:r>
      <w:r w:rsidR="007955EE" w:rsidRPr="005F7E23">
        <w:rPr>
          <w:rFonts w:ascii="Times New Roman" w:hAnsi="Times New Roman" w:cs="Times New Roman"/>
          <w:sz w:val="24"/>
          <w:szCs w:val="24"/>
        </w:rPr>
        <w:t>,</w:t>
      </w:r>
      <w:r w:rsidR="007B1DAC" w:rsidRPr="005F7E23">
        <w:rPr>
          <w:rFonts w:ascii="Times New Roman" w:hAnsi="Times New Roman" w:cs="Times New Roman"/>
          <w:sz w:val="24"/>
          <w:szCs w:val="24"/>
        </w:rPr>
        <w:t xml:space="preserve"> zněla takto: „</w:t>
      </w:r>
      <w:r w:rsidR="007B1DAC" w:rsidRPr="005F7E23">
        <w:rPr>
          <w:rFonts w:ascii="Times New Roman" w:hAnsi="Times New Roman" w:cs="Times New Roman"/>
          <w:i/>
          <w:sz w:val="24"/>
          <w:szCs w:val="24"/>
        </w:rPr>
        <w:t xml:space="preserve">Akce Společenství jsou připravovány v úzké součinnosti mezi Komisí a členským státem společně s orgány a subjekty, jež určí členský stát v rámci svých vnitrostátních pravidel a běžné praxe, zejména s regionálními a místními orgány a jinými </w:t>
      </w:r>
      <w:r w:rsidR="003F3159" w:rsidRPr="005F7E23">
        <w:rPr>
          <w:rFonts w:ascii="Times New Roman" w:hAnsi="Times New Roman" w:cs="Times New Roman"/>
          <w:i/>
          <w:sz w:val="24"/>
          <w:szCs w:val="24"/>
        </w:rPr>
        <w:t>příslušnými orgány veřejné moci,</w:t>
      </w:r>
      <w:r w:rsidR="007B1DAC" w:rsidRPr="005F7E23">
        <w:rPr>
          <w:rFonts w:ascii="Times New Roman" w:hAnsi="Times New Roman" w:cs="Times New Roman"/>
          <w:i/>
          <w:sz w:val="24"/>
          <w:szCs w:val="24"/>
        </w:rPr>
        <w:t xml:space="preserve"> s hospodářskými </w:t>
      </w:r>
      <w:r w:rsidR="003F3159" w:rsidRPr="005F7E23">
        <w:rPr>
          <w:rFonts w:ascii="Times New Roman" w:hAnsi="Times New Roman" w:cs="Times New Roman"/>
          <w:i/>
          <w:sz w:val="24"/>
          <w:szCs w:val="24"/>
        </w:rPr>
        <w:t>a sociálními partnery a</w:t>
      </w:r>
      <w:r w:rsidR="007B1DAC" w:rsidRPr="005F7E23">
        <w:rPr>
          <w:rFonts w:ascii="Times New Roman" w:hAnsi="Times New Roman" w:cs="Times New Roman"/>
          <w:i/>
          <w:sz w:val="24"/>
          <w:szCs w:val="24"/>
        </w:rPr>
        <w:t xml:space="preserve"> se všemi ostatními vhodnými subjekty v tomto rámci.</w:t>
      </w:r>
      <w:r w:rsidR="003F3159" w:rsidRPr="005F7E23">
        <w:rPr>
          <w:rFonts w:ascii="Times New Roman" w:hAnsi="Times New Roman" w:cs="Times New Roman"/>
          <w:i/>
          <w:sz w:val="24"/>
          <w:szCs w:val="24"/>
        </w:rPr>
        <w:t xml:space="preserve"> Partnerství se uskutečňuje v plném souladu s institucionálními, právními a finančními pravomocemi každého z partnerů. Při určení nejreprezentativnějších partnerů na celostátní, regionální, místní a jiné úrovni vytvoří členský stát široké a účinné sdružení všech příslušných subjektů podle vnitrostátních pravidel a praxe, přičemž vezme v úvahu potřebu prosazovat rovnost mezi muži a ženami a trvale udržitelný rozvoj prostřednictvím začlenění ochrany životního prostředí a požadavků na pokrok. Partnerství se týká přípravy, financování, monitorování a hodnocení pomoci. Členské státy zajistí účast vhodných partnerů v různých stupních programování, přičemž vezme v úvahu lhůty jednotlivých stupňů</w:t>
      </w:r>
      <w:r w:rsidR="003F3159" w:rsidRPr="005F7E23">
        <w:rPr>
          <w:rFonts w:ascii="Times New Roman" w:hAnsi="Times New Roman" w:cs="Times New Roman"/>
          <w:sz w:val="24"/>
          <w:szCs w:val="24"/>
        </w:rPr>
        <w:t>.“</w:t>
      </w:r>
      <w:r w:rsidR="00CC5F10" w:rsidRPr="005F7E23">
        <w:rPr>
          <w:rStyle w:val="Znakapoznpodarou"/>
          <w:rFonts w:ascii="Times New Roman" w:hAnsi="Times New Roman" w:cs="Times New Roman"/>
          <w:sz w:val="24"/>
          <w:szCs w:val="24"/>
        </w:rPr>
        <w:footnoteReference w:id="196"/>
      </w:r>
      <w:r w:rsidR="003F3159" w:rsidRPr="005F7E23">
        <w:rPr>
          <w:rFonts w:ascii="Times New Roman" w:hAnsi="Times New Roman" w:cs="Times New Roman"/>
          <w:sz w:val="24"/>
          <w:szCs w:val="24"/>
        </w:rPr>
        <w:t xml:space="preserve"> </w:t>
      </w:r>
      <w:r w:rsidR="00E06803" w:rsidRPr="005F7E23">
        <w:rPr>
          <w:rFonts w:ascii="Times New Roman" w:hAnsi="Times New Roman" w:cs="Times New Roman"/>
          <w:sz w:val="24"/>
          <w:szCs w:val="24"/>
        </w:rPr>
        <w:t xml:space="preserve">Z uvedeného vymezení je patrné, že nově má brát partnerství ohled na prosazování rovnosti mezi muži a ženami, trvale udržitelný rozvoj a ochranu životního prostředí, což bylo v souladu s tehdy obecně prosazovanými zásadami EK napříč politikami EU. </w:t>
      </w:r>
      <w:r w:rsidR="002F0D72" w:rsidRPr="005F7E23">
        <w:rPr>
          <w:rFonts w:ascii="Times New Roman" w:hAnsi="Times New Roman" w:cs="Times New Roman"/>
          <w:sz w:val="24"/>
          <w:szCs w:val="24"/>
        </w:rPr>
        <w:t>Nařízení rovněž usilovalo o větší zastoupení partnerských subjektů v procesu programování.</w:t>
      </w:r>
    </w:p>
    <w:p w:rsidR="00042171" w:rsidRPr="005F7E23" w:rsidRDefault="00042171" w:rsidP="00605149">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 xml:space="preserve">K prohloubení partnerství EK dále navrhla, aby rozvojové plány předkládané ČS musely obsahovat stanoviska relevantních partnerů a </w:t>
      </w:r>
      <w:r w:rsidR="00BC0AB5" w:rsidRPr="005F7E23">
        <w:rPr>
          <w:rFonts w:ascii="Times New Roman" w:hAnsi="Times New Roman" w:cs="Times New Roman"/>
          <w:sz w:val="24"/>
          <w:szCs w:val="24"/>
        </w:rPr>
        <w:t>aby monitorovací výbory byly</w:t>
      </w:r>
      <w:r w:rsidRPr="005F7E23">
        <w:rPr>
          <w:rFonts w:ascii="Times New Roman" w:hAnsi="Times New Roman" w:cs="Times New Roman"/>
          <w:sz w:val="24"/>
          <w:szCs w:val="24"/>
        </w:rPr>
        <w:t xml:space="preserve"> více zapojeny do programového rozhodování a provádění evaluace.</w:t>
      </w:r>
      <w:r w:rsidR="00CC5F10" w:rsidRPr="005F7E23">
        <w:rPr>
          <w:rStyle w:val="Znakapoznpodarou"/>
          <w:rFonts w:ascii="Times New Roman" w:hAnsi="Times New Roman" w:cs="Times New Roman"/>
          <w:sz w:val="24"/>
          <w:szCs w:val="24"/>
        </w:rPr>
        <w:footnoteReference w:id="197"/>
      </w:r>
    </w:p>
    <w:p w:rsidR="000D3146" w:rsidRPr="005F7E23" w:rsidRDefault="004A0025" w:rsidP="00F86F89">
      <w:pPr>
        <w:pStyle w:val="Bezmezer"/>
        <w:spacing w:line="360" w:lineRule="auto"/>
        <w:ind w:firstLine="708"/>
        <w:jc w:val="both"/>
        <w:rPr>
          <w:rFonts w:ascii="Times New Roman" w:hAnsi="Times New Roman" w:cs="Times New Roman"/>
          <w:sz w:val="24"/>
          <w:szCs w:val="24"/>
        </w:rPr>
      </w:pPr>
      <w:r w:rsidRPr="005F7E23">
        <w:rPr>
          <w:rFonts w:ascii="Times New Roman" w:hAnsi="Times New Roman" w:cs="Times New Roman"/>
          <w:sz w:val="24"/>
          <w:szCs w:val="24"/>
        </w:rPr>
        <w:t xml:space="preserve">Co se týče </w:t>
      </w:r>
      <w:r w:rsidR="006244BC" w:rsidRPr="005F7E23">
        <w:rPr>
          <w:rFonts w:ascii="Times New Roman" w:hAnsi="Times New Roman" w:cs="Times New Roman"/>
          <w:sz w:val="24"/>
          <w:szCs w:val="24"/>
        </w:rPr>
        <w:t>praktického</w:t>
      </w:r>
      <w:r w:rsidRPr="005F7E23">
        <w:rPr>
          <w:rFonts w:ascii="Times New Roman" w:hAnsi="Times New Roman" w:cs="Times New Roman"/>
          <w:sz w:val="24"/>
          <w:szCs w:val="24"/>
        </w:rPr>
        <w:t xml:space="preserve"> zapojení aktérů </w:t>
      </w:r>
      <w:r w:rsidR="00CA0E45" w:rsidRPr="005F7E23">
        <w:rPr>
          <w:rFonts w:ascii="Times New Roman" w:hAnsi="Times New Roman" w:cs="Times New Roman"/>
          <w:sz w:val="24"/>
          <w:szCs w:val="24"/>
        </w:rPr>
        <w:t>a vytváření</w:t>
      </w:r>
      <w:r w:rsidRPr="005F7E23">
        <w:rPr>
          <w:rFonts w:ascii="Times New Roman" w:hAnsi="Times New Roman" w:cs="Times New Roman"/>
          <w:sz w:val="24"/>
          <w:szCs w:val="24"/>
        </w:rPr>
        <w:t xml:space="preserve"> partnerských</w:t>
      </w:r>
      <w:r w:rsidR="000D3146" w:rsidRPr="005F7E23">
        <w:rPr>
          <w:rFonts w:ascii="Times New Roman" w:hAnsi="Times New Roman" w:cs="Times New Roman"/>
          <w:sz w:val="24"/>
          <w:szCs w:val="24"/>
        </w:rPr>
        <w:t xml:space="preserve"> sítí, </w:t>
      </w:r>
      <w:r w:rsidR="00FC150C" w:rsidRPr="005F7E23">
        <w:rPr>
          <w:rFonts w:ascii="Times New Roman" w:hAnsi="Times New Roman" w:cs="Times New Roman"/>
          <w:sz w:val="24"/>
          <w:szCs w:val="24"/>
        </w:rPr>
        <w:t>EK v Kelleherově zprávě</w:t>
      </w:r>
      <w:r w:rsidR="000D3146" w:rsidRPr="005F7E23">
        <w:rPr>
          <w:rFonts w:ascii="Times New Roman" w:hAnsi="Times New Roman" w:cs="Times New Roman"/>
          <w:sz w:val="24"/>
          <w:szCs w:val="24"/>
        </w:rPr>
        <w:t xml:space="preserve"> konstat</w:t>
      </w:r>
      <w:r w:rsidR="00FC150C" w:rsidRPr="005F7E23">
        <w:rPr>
          <w:rFonts w:ascii="Times New Roman" w:hAnsi="Times New Roman" w:cs="Times New Roman"/>
          <w:sz w:val="24"/>
          <w:szCs w:val="24"/>
        </w:rPr>
        <w:t>uje</w:t>
      </w:r>
      <w:r w:rsidR="000D3146" w:rsidRPr="005F7E23">
        <w:rPr>
          <w:rFonts w:ascii="Times New Roman" w:hAnsi="Times New Roman" w:cs="Times New Roman"/>
          <w:sz w:val="24"/>
          <w:szCs w:val="24"/>
        </w:rPr>
        <w:t>, že</w:t>
      </w:r>
      <w:r w:rsidR="00FC150C" w:rsidRPr="005F7E23">
        <w:rPr>
          <w:rFonts w:ascii="Times New Roman" w:hAnsi="Times New Roman" w:cs="Times New Roman"/>
          <w:sz w:val="24"/>
          <w:szCs w:val="24"/>
        </w:rPr>
        <w:t xml:space="preserve"> stejně</w:t>
      </w:r>
      <w:r w:rsidRPr="005F7E23">
        <w:rPr>
          <w:rFonts w:ascii="Times New Roman" w:hAnsi="Times New Roman" w:cs="Times New Roman"/>
          <w:sz w:val="24"/>
          <w:szCs w:val="24"/>
        </w:rPr>
        <w:t xml:space="preserve"> jako v minulém programovém období</w:t>
      </w:r>
      <w:r w:rsidR="000D3146" w:rsidRPr="005F7E23">
        <w:rPr>
          <w:rFonts w:ascii="Times New Roman" w:hAnsi="Times New Roman" w:cs="Times New Roman"/>
          <w:sz w:val="24"/>
          <w:szCs w:val="24"/>
        </w:rPr>
        <w:t xml:space="preserve"> působí poměrně nestejnorodě</w:t>
      </w:r>
      <w:r w:rsidRPr="005F7E23">
        <w:rPr>
          <w:rFonts w:ascii="Times New Roman" w:hAnsi="Times New Roman" w:cs="Times New Roman"/>
          <w:sz w:val="24"/>
          <w:szCs w:val="24"/>
        </w:rPr>
        <w:t xml:space="preserve"> a liší se stát od státu. Centrální vlády</w:t>
      </w:r>
      <w:r w:rsidR="003C715A" w:rsidRPr="005F7E23">
        <w:rPr>
          <w:rFonts w:ascii="Times New Roman" w:hAnsi="Times New Roman" w:cs="Times New Roman"/>
          <w:sz w:val="24"/>
          <w:szCs w:val="24"/>
        </w:rPr>
        <w:t xml:space="preserve"> jsou stále</w:t>
      </w:r>
      <w:r w:rsidR="00FC150C" w:rsidRPr="005F7E23">
        <w:rPr>
          <w:rFonts w:ascii="Times New Roman" w:hAnsi="Times New Roman" w:cs="Times New Roman"/>
          <w:sz w:val="24"/>
          <w:szCs w:val="24"/>
        </w:rPr>
        <w:t xml:space="preserve"> v některých ČS</w:t>
      </w:r>
      <w:r w:rsidR="003C715A" w:rsidRPr="005F7E23">
        <w:rPr>
          <w:rFonts w:ascii="Times New Roman" w:hAnsi="Times New Roman" w:cs="Times New Roman"/>
          <w:sz w:val="24"/>
          <w:szCs w:val="24"/>
        </w:rPr>
        <w:t xml:space="preserve"> viděny jako „strážkyně“ konkrétní podoby</w:t>
      </w:r>
      <w:r w:rsidR="00326B12" w:rsidRPr="005F7E23">
        <w:rPr>
          <w:rFonts w:ascii="Times New Roman" w:hAnsi="Times New Roman" w:cs="Times New Roman"/>
          <w:sz w:val="24"/>
          <w:szCs w:val="24"/>
        </w:rPr>
        <w:t xml:space="preserve"> partnerství v dané </w:t>
      </w:r>
      <w:r w:rsidR="00D73119" w:rsidRPr="005F7E23">
        <w:rPr>
          <w:rFonts w:ascii="Times New Roman" w:hAnsi="Times New Roman" w:cs="Times New Roman"/>
          <w:sz w:val="24"/>
          <w:szCs w:val="24"/>
        </w:rPr>
        <w:t>zem</w:t>
      </w:r>
      <w:r w:rsidR="000D3146" w:rsidRPr="005F7E23">
        <w:rPr>
          <w:rFonts w:ascii="Times New Roman" w:hAnsi="Times New Roman" w:cs="Times New Roman"/>
          <w:sz w:val="24"/>
          <w:szCs w:val="24"/>
        </w:rPr>
        <w:t>i.</w:t>
      </w:r>
      <w:r w:rsidR="00C977EC" w:rsidRPr="005F7E23">
        <w:rPr>
          <w:rStyle w:val="Znakapoznpodarou"/>
          <w:rFonts w:ascii="Times New Roman" w:hAnsi="Times New Roman" w:cs="Times New Roman"/>
          <w:sz w:val="24"/>
          <w:szCs w:val="24"/>
        </w:rPr>
        <w:footnoteReference w:id="198"/>
      </w:r>
      <w:r w:rsidR="005D3AAC" w:rsidRPr="005F7E23">
        <w:rPr>
          <w:rFonts w:ascii="Times New Roman" w:hAnsi="Times New Roman" w:cs="Times New Roman"/>
          <w:sz w:val="24"/>
          <w:szCs w:val="24"/>
        </w:rPr>
        <w:t xml:space="preserve"> </w:t>
      </w:r>
      <w:r w:rsidR="00FC150C" w:rsidRPr="005F7E23">
        <w:rPr>
          <w:rFonts w:ascii="Times New Roman" w:hAnsi="Times New Roman" w:cs="Times New Roman"/>
          <w:sz w:val="24"/>
          <w:szCs w:val="24"/>
        </w:rPr>
        <w:t xml:space="preserve">Konkrétně v ČS, jež měly malé zkušenosti s prováděním partnerství, reformní nařízení tento proces „nastartovala“, zatímco tam, kde bylo partnerství široce </w:t>
      </w:r>
      <w:r w:rsidR="00076480" w:rsidRPr="005F7E23">
        <w:rPr>
          <w:rFonts w:ascii="Times New Roman" w:hAnsi="Times New Roman" w:cs="Times New Roman"/>
          <w:sz w:val="24"/>
          <w:szCs w:val="24"/>
        </w:rPr>
        <w:t>používané</w:t>
      </w:r>
      <w:r w:rsidR="00FC150C" w:rsidRPr="005F7E23">
        <w:rPr>
          <w:rFonts w:ascii="Times New Roman" w:hAnsi="Times New Roman" w:cs="Times New Roman"/>
          <w:sz w:val="24"/>
          <w:szCs w:val="24"/>
        </w:rPr>
        <w:t xml:space="preserve">, vedla k jeho ještě </w:t>
      </w:r>
      <w:r w:rsidR="001D3806" w:rsidRPr="005F7E23">
        <w:rPr>
          <w:rFonts w:ascii="Times New Roman" w:hAnsi="Times New Roman" w:cs="Times New Roman"/>
          <w:sz w:val="24"/>
          <w:szCs w:val="24"/>
        </w:rPr>
        <w:t>rozšířenějšímu</w:t>
      </w:r>
      <w:r w:rsidR="00FC150C" w:rsidRPr="005F7E23">
        <w:rPr>
          <w:rFonts w:ascii="Times New Roman" w:hAnsi="Times New Roman" w:cs="Times New Roman"/>
          <w:sz w:val="24"/>
          <w:szCs w:val="24"/>
        </w:rPr>
        <w:t xml:space="preserve"> uplatňování a obměnám dle požadavků EK. Zpráva zároveň tvrdila, že centrální vlády ČS si stále více uvědomují výhody, jež jim partne</w:t>
      </w:r>
      <w:r w:rsidR="00076480" w:rsidRPr="005F7E23">
        <w:rPr>
          <w:rFonts w:ascii="Times New Roman" w:hAnsi="Times New Roman" w:cs="Times New Roman"/>
          <w:sz w:val="24"/>
          <w:szCs w:val="24"/>
        </w:rPr>
        <w:t>rství přináší, a snaží se proto o</w:t>
      </w:r>
      <w:r w:rsidR="00FC150C" w:rsidRPr="005F7E23">
        <w:rPr>
          <w:rFonts w:ascii="Times New Roman" w:hAnsi="Times New Roman" w:cs="Times New Roman"/>
          <w:sz w:val="24"/>
          <w:szCs w:val="24"/>
        </w:rPr>
        <w:t xml:space="preserve"> rozšíření jeho uplatňování a zapojení dalších subjektů. </w:t>
      </w:r>
      <w:r w:rsidR="005D3AAC" w:rsidRPr="005F7E23">
        <w:rPr>
          <w:rFonts w:ascii="Times New Roman" w:hAnsi="Times New Roman" w:cs="Times New Roman"/>
          <w:sz w:val="24"/>
          <w:szCs w:val="24"/>
        </w:rPr>
        <w:t>Z</w:t>
      </w:r>
      <w:r w:rsidR="00FC150C" w:rsidRPr="005F7E23">
        <w:rPr>
          <w:rFonts w:ascii="Times New Roman" w:hAnsi="Times New Roman" w:cs="Times New Roman"/>
          <w:sz w:val="24"/>
          <w:szCs w:val="24"/>
        </w:rPr>
        <w:t xml:space="preserve">práva </w:t>
      </w:r>
      <w:r w:rsidR="005D3AAC" w:rsidRPr="005F7E23">
        <w:rPr>
          <w:rFonts w:ascii="Times New Roman" w:hAnsi="Times New Roman" w:cs="Times New Roman"/>
          <w:sz w:val="24"/>
          <w:szCs w:val="24"/>
        </w:rPr>
        <w:t>také</w:t>
      </w:r>
      <w:r w:rsidR="00FC150C" w:rsidRPr="005F7E23">
        <w:rPr>
          <w:rFonts w:ascii="Times New Roman" w:hAnsi="Times New Roman" w:cs="Times New Roman"/>
          <w:sz w:val="24"/>
          <w:szCs w:val="24"/>
        </w:rPr>
        <w:t xml:space="preserve"> došla k závěru, že politika HSS</w:t>
      </w:r>
      <w:r w:rsidR="00076480" w:rsidRPr="005F7E23">
        <w:rPr>
          <w:rFonts w:ascii="Times New Roman" w:hAnsi="Times New Roman" w:cs="Times New Roman"/>
          <w:sz w:val="24"/>
          <w:szCs w:val="24"/>
        </w:rPr>
        <w:t xml:space="preserve"> (a zejména zásada </w:t>
      </w:r>
      <w:r w:rsidR="00076480" w:rsidRPr="005F7E23">
        <w:rPr>
          <w:rFonts w:ascii="Times New Roman" w:hAnsi="Times New Roman" w:cs="Times New Roman"/>
          <w:sz w:val="24"/>
          <w:szCs w:val="24"/>
        </w:rPr>
        <w:lastRenderedPageBreak/>
        <w:t>partnerství)</w:t>
      </w:r>
      <w:r w:rsidR="00FC150C" w:rsidRPr="005F7E23">
        <w:rPr>
          <w:rFonts w:ascii="Times New Roman" w:hAnsi="Times New Roman" w:cs="Times New Roman"/>
          <w:sz w:val="24"/>
          <w:szCs w:val="24"/>
        </w:rPr>
        <w:t xml:space="preserve"> měla významný vliv na instituc</w:t>
      </w:r>
      <w:r w:rsidR="001D3806" w:rsidRPr="005F7E23">
        <w:rPr>
          <w:rFonts w:ascii="Times New Roman" w:hAnsi="Times New Roman" w:cs="Times New Roman"/>
          <w:sz w:val="24"/>
          <w:szCs w:val="24"/>
        </w:rPr>
        <w:t>ionální reformy a vytváření sub</w:t>
      </w:r>
      <w:r w:rsidR="00FC150C" w:rsidRPr="005F7E23">
        <w:rPr>
          <w:rFonts w:ascii="Times New Roman" w:hAnsi="Times New Roman" w:cs="Times New Roman"/>
          <w:sz w:val="24"/>
          <w:szCs w:val="24"/>
        </w:rPr>
        <w:t>státních kapacit napříč státy EU-15, přičemž nejvíce se jí to dařilo tam, kde klíčoví domácí političtí aktéři vnímali požadavky EU pozitivně jako prvky</w:t>
      </w:r>
      <w:r w:rsidR="001D3806" w:rsidRPr="005F7E23">
        <w:rPr>
          <w:rFonts w:ascii="Times New Roman" w:hAnsi="Times New Roman" w:cs="Times New Roman"/>
          <w:sz w:val="24"/>
          <w:szCs w:val="24"/>
        </w:rPr>
        <w:t xml:space="preserve"> nutné</w:t>
      </w:r>
      <w:r w:rsidR="00FC150C" w:rsidRPr="005F7E23">
        <w:rPr>
          <w:rFonts w:ascii="Times New Roman" w:hAnsi="Times New Roman" w:cs="Times New Roman"/>
          <w:sz w:val="24"/>
          <w:szCs w:val="24"/>
        </w:rPr>
        <w:t xml:space="preserve"> modernizace a </w:t>
      </w:r>
      <w:r w:rsidR="00BD7284" w:rsidRPr="005F7E23">
        <w:rPr>
          <w:rFonts w:ascii="Times New Roman" w:hAnsi="Times New Roman" w:cs="Times New Roman"/>
          <w:sz w:val="24"/>
          <w:szCs w:val="24"/>
        </w:rPr>
        <w:t>evropeizace. Regionální koordinace</w:t>
      </w:r>
      <w:r w:rsidR="00FC150C" w:rsidRPr="005F7E23">
        <w:rPr>
          <w:rFonts w:ascii="Times New Roman" w:hAnsi="Times New Roman" w:cs="Times New Roman"/>
          <w:sz w:val="24"/>
          <w:szCs w:val="24"/>
        </w:rPr>
        <w:t xml:space="preserve"> skrze partnerství pak </w:t>
      </w:r>
      <w:r w:rsidR="00BD7284" w:rsidRPr="005F7E23">
        <w:rPr>
          <w:rFonts w:ascii="Times New Roman" w:hAnsi="Times New Roman" w:cs="Times New Roman"/>
          <w:sz w:val="24"/>
          <w:szCs w:val="24"/>
        </w:rPr>
        <w:t xml:space="preserve">s sebou </w:t>
      </w:r>
      <w:r w:rsidR="00FC150C" w:rsidRPr="005F7E23">
        <w:rPr>
          <w:rFonts w:ascii="Times New Roman" w:hAnsi="Times New Roman" w:cs="Times New Roman"/>
          <w:sz w:val="24"/>
          <w:szCs w:val="24"/>
        </w:rPr>
        <w:t>přinesl</w:t>
      </w:r>
      <w:r w:rsidR="00BD7284" w:rsidRPr="005F7E23">
        <w:rPr>
          <w:rFonts w:ascii="Times New Roman" w:hAnsi="Times New Roman" w:cs="Times New Roman"/>
          <w:sz w:val="24"/>
          <w:szCs w:val="24"/>
        </w:rPr>
        <w:t>a</w:t>
      </w:r>
      <w:r w:rsidR="00FC150C" w:rsidRPr="005F7E23">
        <w:rPr>
          <w:rFonts w:ascii="Times New Roman" w:hAnsi="Times New Roman" w:cs="Times New Roman"/>
          <w:sz w:val="24"/>
          <w:szCs w:val="24"/>
        </w:rPr>
        <w:t xml:space="preserve"> podnět k decentralizaci. Nejvíce</w:t>
      </w:r>
      <w:r w:rsidR="00BD7284" w:rsidRPr="005F7E23">
        <w:rPr>
          <w:rFonts w:ascii="Times New Roman" w:hAnsi="Times New Roman" w:cs="Times New Roman"/>
          <w:sz w:val="24"/>
          <w:szCs w:val="24"/>
        </w:rPr>
        <w:t xml:space="preserve"> je to patrné na příkladu Řecka,</w:t>
      </w:r>
      <w:r w:rsidR="00C977EC" w:rsidRPr="005F7E23">
        <w:rPr>
          <w:rStyle w:val="Znakapoznpodarou"/>
          <w:rFonts w:ascii="Times New Roman" w:hAnsi="Times New Roman" w:cs="Times New Roman"/>
          <w:sz w:val="24"/>
          <w:szCs w:val="24"/>
        </w:rPr>
        <w:footnoteReference w:id="199"/>
      </w:r>
      <w:r w:rsidR="00C977EC" w:rsidRPr="005F7E23">
        <w:rPr>
          <w:rFonts w:ascii="Times New Roman" w:hAnsi="Times New Roman" w:cs="Times New Roman"/>
          <w:sz w:val="24"/>
          <w:szCs w:val="24"/>
        </w:rPr>
        <w:t xml:space="preserve"> </w:t>
      </w:r>
      <w:r w:rsidR="00BD7284" w:rsidRPr="005F7E23">
        <w:rPr>
          <w:rFonts w:ascii="Times New Roman" w:hAnsi="Times New Roman" w:cs="Times New Roman"/>
          <w:sz w:val="24"/>
          <w:szCs w:val="24"/>
        </w:rPr>
        <w:t>Velké</w:t>
      </w:r>
      <w:r w:rsidR="005D3AAC" w:rsidRPr="005F7E23">
        <w:rPr>
          <w:rFonts w:ascii="Times New Roman" w:hAnsi="Times New Roman" w:cs="Times New Roman"/>
          <w:sz w:val="24"/>
          <w:szCs w:val="24"/>
        </w:rPr>
        <w:t xml:space="preserve"> Británie,</w:t>
      </w:r>
      <w:r w:rsidR="00BD7284" w:rsidRPr="005F7E23">
        <w:rPr>
          <w:rFonts w:ascii="Times New Roman" w:hAnsi="Times New Roman" w:cs="Times New Roman"/>
          <w:sz w:val="24"/>
          <w:szCs w:val="24"/>
        </w:rPr>
        <w:t xml:space="preserve"> Španělska</w:t>
      </w:r>
      <w:r w:rsidR="00D73119" w:rsidRPr="005F7E23">
        <w:rPr>
          <w:rFonts w:ascii="Times New Roman" w:hAnsi="Times New Roman" w:cs="Times New Roman"/>
          <w:sz w:val="24"/>
          <w:szCs w:val="24"/>
        </w:rPr>
        <w:t xml:space="preserve"> či Itálie.</w:t>
      </w:r>
      <w:r w:rsidR="00C977EC" w:rsidRPr="005F7E23">
        <w:rPr>
          <w:rStyle w:val="Znakapoznpodarou"/>
          <w:rFonts w:ascii="Times New Roman" w:hAnsi="Times New Roman" w:cs="Times New Roman"/>
          <w:sz w:val="24"/>
          <w:szCs w:val="24"/>
        </w:rPr>
        <w:footnoteReference w:id="200"/>
      </w:r>
    </w:p>
    <w:p w:rsidR="001C20A2" w:rsidRPr="005F7E23" w:rsidRDefault="001C20A2" w:rsidP="00F86F89">
      <w:pPr>
        <w:pStyle w:val="Bezmezer"/>
        <w:spacing w:line="360" w:lineRule="auto"/>
        <w:ind w:firstLine="708"/>
        <w:jc w:val="both"/>
        <w:rPr>
          <w:rFonts w:ascii="Times New Roman" w:hAnsi="Times New Roman" w:cs="Times New Roman"/>
          <w:sz w:val="24"/>
          <w:szCs w:val="24"/>
        </w:rPr>
      </w:pPr>
    </w:p>
    <w:p w:rsidR="009C0A3D" w:rsidRPr="005F7E23" w:rsidRDefault="007D00EF" w:rsidP="00605149">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 xml:space="preserve">Rozšíření </w:t>
      </w:r>
      <w:r w:rsidRPr="005F7E23">
        <w:rPr>
          <w:rFonts w:ascii="Times New Roman" w:hAnsi="Times New Roman" w:cs="Times New Roman"/>
          <w:b/>
          <w:sz w:val="24"/>
          <w:szCs w:val="24"/>
        </w:rPr>
        <w:t>zásady</w:t>
      </w:r>
      <w:r w:rsidR="00D73119" w:rsidRPr="005F7E23">
        <w:rPr>
          <w:rFonts w:ascii="Times New Roman" w:hAnsi="Times New Roman" w:cs="Times New Roman"/>
          <w:b/>
          <w:sz w:val="24"/>
          <w:szCs w:val="24"/>
        </w:rPr>
        <w:t xml:space="preserve"> adicionality</w:t>
      </w:r>
      <w:r w:rsidR="00D73119" w:rsidRPr="005F7E23">
        <w:rPr>
          <w:rFonts w:ascii="Times New Roman" w:hAnsi="Times New Roman" w:cs="Times New Roman"/>
          <w:sz w:val="24"/>
          <w:szCs w:val="24"/>
        </w:rPr>
        <w:t xml:space="preserve"> naop</w:t>
      </w:r>
      <w:r w:rsidR="009C0A3D" w:rsidRPr="005F7E23">
        <w:rPr>
          <w:rFonts w:ascii="Times New Roman" w:hAnsi="Times New Roman" w:cs="Times New Roman"/>
          <w:sz w:val="24"/>
          <w:szCs w:val="24"/>
        </w:rPr>
        <w:t>ak tato reforma příliš nepřála</w:t>
      </w:r>
      <w:r w:rsidR="003C2995">
        <w:rPr>
          <w:rFonts w:ascii="Times New Roman" w:hAnsi="Times New Roman" w:cs="Times New Roman"/>
          <w:sz w:val="24"/>
          <w:szCs w:val="24"/>
        </w:rPr>
        <w:t>,</w:t>
      </w:r>
      <w:r w:rsidR="009C0A3D" w:rsidRPr="005F7E23">
        <w:rPr>
          <w:rFonts w:ascii="Times New Roman" w:hAnsi="Times New Roman" w:cs="Times New Roman"/>
          <w:sz w:val="24"/>
          <w:szCs w:val="24"/>
        </w:rPr>
        <w:t xml:space="preserve"> a tak si její definice zachovala podobu </w:t>
      </w:r>
      <w:r w:rsidR="00936B36" w:rsidRPr="005F7E23">
        <w:rPr>
          <w:rFonts w:ascii="Times New Roman" w:hAnsi="Times New Roman" w:cs="Times New Roman"/>
          <w:sz w:val="24"/>
          <w:szCs w:val="24"/>
        </w:rPr>
        <w:t xml:space="preserve">blízkou </w:t>
      </w:r>
      <w:r w:rsidR="009C0A3D" w:rsidRPr="005F7E23">
        <w:rPr>
          <w:rFonts w:ascii="Times New Roman" w:hAnsi="Times New Roman" w:cs="Times New Roman"/>
          <w:sz w:val="24"/>
          <w:szCs w:val="24"/>
        </w:rPr>
        <w:t xml:space="preserve">té z předchozí reformy. Adicionální výdaje opět stanovovala EK spolu s ČS a staly se součástí RPS a JPD. Výše výdajů měla být </w:t>
      </w:r>
      <w:r w:rsidR="00664915" w:rsidRPr="005F7E23">
        <w:rPr>
          <w:rFonts w:ascii="Times New Roman" w:hAnsi="Times New Roman" w:cs="Times New Roman"/>
          <w:sz w:val="24"/>
          <w:szCs w:val="24"/>
        </w:rPr>
        <w:t>znovu</w:t>
      </w:r>
      <w:r w:rsidR="009C0A3D" w:rsidRPr="005F7E23">
        <w:rPr>
          <w:rFonts w:ascii="Times New Roman" w:hAnsi="Times New Roman" w:cs="Times New Roman"/>
          <w:sz w:val="24"/>
          <w:szCs w:val="24"/>
        </w:rPr>
        <w:t xml:space="preserve"> minimálně stejná jako v předchozím programovém období, přičemž ČS jí mohly snížit za </w:t>
      </w:r>
      <w:r w:rsidR="00664915" w:rsidRPr="005F7E23">
        <w:rPr>
          <w:rFonts w:ascii="Times New Roman" w:hAnsi="Times New Roman" w:cs="Times New Roman"/>
          <w:sz w:val="24"/>
          <w:szCs w:val="24"/>
        </w:rPr>
        <w:t>totožných</w:t>
      </w:r>
      <w:r w:rsidR="009C0A3D" w:rsidRPr="005F7E23">
        <w:rPr>
          <w:rFonts w:ascii="Times New Roman" w:hAnsi="Times New Roman" w:cs="Times New Roman"/>
          <w:sz w:val="24"/>
          <w:szCs w:val="24"/>
        </w:rPr>
        <w:t xml:space="preserve"> podmínek jako dříve. </w:t>
      </w:r>
      <w:r w:rsidR="00A253AD" w:rsidRPr="005F7E23">
        <w:rPr>
          <w:rFonts w:ascii="Times New Roman" w:hAnsi="Times New Roman" w:cs="Times New Roman"/>
          <w:sz w:val="24"/>
          <w:szCs w:val="24"/>
        </w:rPr>
        <w:t>Nově byly pevně stanoveny tři termíny k ověřen</w:t>
      </w:r>
      <w:r w:rsidR="00664915" w:rsidRPr="005F7E23">
        <w:rPr>
          <w:rFonts w:ascii="Times New Roman" w:hAnsi="Times New Roman" w:cs="Times New Roman"/>
          <w:sz w:val="24"/>
          <w:szCs w:val="24"/>
        </w:rPr>
        <w:t>í adicionality EK, přičemž ČS</w:t>
      </w:r>
      <w:r w:rsidR="00A253AD" w:rsidRPr="005F7E23">
        <w:rPr>
          <w:rFonts w:ascii="Times New Roman" w:hAnsi="Times New Roman" w:cs="Times New Roman"/>
          <w:sz w:val="24"/>
          <w:szCs w:val="24"/>
        </w:rPr>
        <w:t xml:space="preserve"> opět musely poskytnout patřičné informace.</w:t>
      </w:r>
      <w:r w:rsidR="000B4D4B" w:rsidRPr="005F7E23">
        <w:rPr>
          <w:rStyle w:val="Znakapoznpodarou"/>
          <w:rFonts w:ascii="Times New Roman" w:hAnsi="Times New Roman" w:cs="Times New Roman"/>
          <w:sz w:val="24"/>
          <w:szCs w:val="24"/>
        </w:rPr>
        <w:footnoteReference w:id="201"/>
      </w:r>
    </w:p>
    <w:p w:rsidR="00135947" w:rsidRPr="005F7E23" w:rsidRDefault="00A253AD" w:rsidP="00F86F89">
      <w:pPr>
        <w:pStyle w:val="Bezmezer"/>
        <w:spacing w:line="360" w:lineRule="auto"/>
        <w:ind w:firstLine="708"/>
        <w:jc w:val="both"/>
        <w:rPr>
          <w:rFonts w:ascii="Times New Roman" w:hAnsi="Times New Roman" w:cs="Times New Roman"/>
          <w:sz w:val="24"/>
          <w:szCs w:val="24"/>
        </w:rPr>
      </w:pPr>
      <w:r w:rsidRPr="005F7E23">
        <w:rPr>
          <w:rFonts w:ascii="Times New Roman" w:hAnsi="Times New Roman" w:cs="Times New Roman"/>
          <w:sz w:val="24"/>
          <w:szCs w:val="24"/>
        </w:rPr>
        <w:t>Podíváme-li se na implementaci této zásady v praxi, zjistím</w:t>
      </w:r>
      <w:r w:rsidR="00F016D8" w:rsidRPr="005F7E23">
        <w:rPr>
          <w:rFonts w:ascii="Times New Roman" w:hAnsi="Times New Roman" w:cs="Times New Roman"/>
          <w:sz w:val="24"/>
          <w:szCs w:val="24"/>
        </w:rPr>
        <w:t>e</w:t>
      </w:r>
      <w:r w:rsidRPr="005F7E23">
        <w:rPr>
          <w:rFonts w:ascii="Times New Roman" w:hAnsi="Times New Roman" w:cs="Times New Roman"/>
          <w:sz w:val="24"/>
          <w:szCs w:val="24"/>
        </w:rPr>
        <w:t>, že v</w:t>
      </w:r>
      <w:r w:rsidR="008226BD" w:rsidRPr="005F7E23">
        <w:rPr>
          <w:rFonts w:ascii="Times New Roman" w:hAnsi="Times New Roman" w:cs="Times New Roman"/>
          <w:sz w:val="24"/>
          <w:szCs w:val="24"/>
        </w:rPr>
        <w:t>e Velké Británii došlo ke značnému zlepšení v</w:t>
      </w:r>
      <w:r w:rsidR="00F016D8" w:rsidRPr="005F7E23">
        <w:rPr>
          <w:rFonts w:ascii="Times New Roman" w:hAnsi="Times New Roman" w:cs="Times New Roman"/>
          <w:sz w:val="24"/>
          <w:szCs w:val="24"/>
        </w:rPr>
        <w:t xml:space="preserve"> jejím uplatňování</w:t>
      </w:r>
      <w:r w:rsidR="008226BD" w:rsidRPr="005F7E23">
        <w:rPr>
          <w:rFonts w:ascii="Times New Roman" w:hAnsi="Times New Roman" w:cs="Times New Roman"/>
          <w:sz w:val="24"/>
          <w:szCs w:val="24"/>
        </w:rPr>
        <w:t>, na čemž měla hlavní podíl nová vláda složená ze zástupců labouristů. Ti výrazně zvýšili tok financí do regi</w:t>
      </w:r>
      <w:r w:rsidR="000B4D4B" w:rsidRPr="005F7E23">
        <w:rPr>
          <w:rFonts w:ascii="Times New Roman" w:hAnsi="Times New Roman" w:cs="Times New Roman"/>
          <w:sz w:val="24"/>
          <w:szCs w:val="24"/>
        </w:rPr>
        <w:t>onů na řešení jejich problémů.</w:t>
      </w:r>
      <w:r w:rsidR="000B4D4B" w:rsidRPr="005F7E23">
        <w:rPr>
          <w:rStyle w:val="Znakapoznpodarou"/>
          <w:rFonts w:ascii="Times New Roman" w:hAnsi="Times New Roman" w:cs="Times New Roman"/>
          <w:sz w:val="24"/>
          <w:szCs w:val="24"/>
        </w:rPr>
        <w:footnoteReference w:id="202"/>
      </w:r>
      <w:r w:rsidR="000B4D4B" w:rsidRPr="005F7E23">
        <w:rPr>
          <w:rFonts w:ascii="Times New Roman" w:hAnsi="Times New Roman" w:cs="Times New Roman"/>
          <w:sz w:val="24"/>
          <w:szCs w:val="24"/>
        </w:rPr>
        <w:t xml:space="preserve"> </w:t>
      </w:r>
      <w:r w:rsidR="00643806" w:rsidRPr="005F7E23">
        <w:rPr>
          <w:rFonts w:ascii="Times New Roman" w:hAnsi="Times New Roman" w:cs="Times New Roman"/>
          <w:sz w:val="24"/>
          <w:szCs w:val="24"/>
        </w:rPr>
        <w:t>Z uvedených skutečností můžeme usoudit, že spory, které se v předchozích reformách kolem principu adicionality odehrály, jsou nyní již vyřešeny (převážně ve prospěch EK), ČS uznaly povinnost dodržovat tuto zásadu</w:t>
      </w:r>
      <w:r w:rsidR="00630BDA">
        <w:rPr>
          <w:rFonts w:ascii="Times New Roman" w:hAnsi="Times New Roman" w:cs="Times New Roman"/>
          <w:sz w:val="24"/>
          <w:szCs w:val="24"/>
        </w:rPr>
        <w:t>,</w:t>
      </w:r>
      <w:r w:rsidR="00643806" w:rsidRPr="005F7E23">
        <w:rPr>
          <w:rFonts w:ascii="Times New Roman" w:hAnsi="Times New Roman" w:cs="Times New Roman"/>
          <w:sz w:val="24"/>
          <w:szCs w:val="24"/>
        </w:rPr>
        <w:t xml:space="preserve"> a proto jí tato reforma již nevěnuje přílišnou pozornost.</w:t>
      </w:r>
    </w:p>
    <w:p w:rsidR="00A82FE4" w:rsidRPr="005F7E23" w:rsidRDefault="00A82FE4" w:rsidP="00F86F89">
      <w:pPr>
        <w:pStyle w:val="Bezmezer"/>
        <w:spacing w:line="360" w:lineRule="auto"/>
        <w:ind w:firstLine="708"/>
        <w:jc w:val="both"/>
        <w:rPr>
          <w:rFonts w:ascii="Times New Roman" w:hAnsi="Times New Roman" w:cs="Times New Roman"/>
          <w:sz w:val="24"/>
          <w:szCs w:val="24"/>
        </w:rPr>
      </w:pPr>
    </w:p>
    <w:p w:rsidR="00F365AC" w:rsidRPr="005F7E23" w:rsidRDefault="00F365AC" w:rsidP="00605149">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 xml:space="preserve">Celkově můžeme tuto reformu zhodnotit </w:t>
      </w:r>
      <w:r w:rsidR="00E76861" w:rsidRPr="005F7E23">
        <w:rPr>
          <w:rFonts w:ascii="Times New Roman" w:hAnsi="Times New Roman" w:cs="Times New Roman"/>
          <w:sz w:val="24"/>
          <w:szCs w:val="24"/>
        </w:rPr>
        <w:t>víceméně</w:t>
      </w:r>
      <w:r w:rsidR="00630BDA">
        <w:rPr>
          <w:rFonts w:ascii="Times New Roman" w:hAnsi="Times New Roman" w:cs="Times New Roman"/>
          <w:sz w:val="24"/>
          <w:szCs w:val="24"/>
        </w:rPr>
        <w:t xml:space="preserve"> neutrálně</w:t>
      </w:r>
      <w:r w:rsidR="00605149">
        <w:rPr>
          <w:rFonts w:ascii="Times New Roman" w:hAnsi="Times New Roman" w:cs="Times New Roman"/>
          <w:sz w:val="24"/>
          <w:szCs w:val="24"/>
        </w:rPr>
        <w:t>, alespoň</w:t>
      </w:r>
      <w:r w:rsidRPr="005F7E23">
        <w:rPr>
          <w:rFonts w:ascii="Times New Roman" w:hAnsi="Times New Roman" w:cs="Times New Roman"/>
          <w:sz w:val="24"/>
          <w:szCs w:val="24"/>
        </w:rPr>
        <w:t xml:space="preserve"> co se </w:t>
      </w:r>
      <w:r w:rsidR="00E76861" w:rsidRPr="005F7E23">
        <w:rPr>
          <w:rFonts w:ascii="Times New Roman" w:hAnsi="Times New Roman" w:cs="Times New Roman"/>
          <w:sz w:val="24"/>
          <w:szCs w:val="24"/>
        </w:rPr>
        <w:t xml:space="preserve">týká změn vlivu </w:t>
      </w:r>
      <w:r w:rsidRPr="005F7E23">
        <w:rPr>
          <w:rFonts w:ascii="Times New Roman" w:hAnsi="Times New Roman" w:cs="Times New Roman"/>
          <w:sz w:val="24"/>
          <w:szCs w:val="24"/>
        </w:rPr>
        <w:t>jednotlivých aktérů</w:t>
      </w:r>
      <w:r w:rsidR="00E76861" w:rsidRPr="005F7E23">
        <w:rPr>
          <w:rFonts w:ascii="Times New Roman" w:hAnsi="Times New Roman" w:cs="Times New Roman"/>
          <w:sz w:val="24"/>
          <w:szCs w:val="24"/>
        </w:rPr>
        <w:t xml:space="preserve"> politiky HSS</w:t>
      </w:r>
      <w:r w:rsidRPr="005F7E23">
        <w:rPr>
          <w:rFonts w:ascii="Times New Roman" w:hAnsi="Times New Roman" w:cs="Times New Roman"/>
          <w:sz w:val="24"/>
          <w:szCs w:val="24"/>
        </w:rPr>
        <w:t xml:space="preserve">. Největšího posílení dosáhly regiony, jichž se pozitivně dotklo rozšíření zásady partnerství a </w:t>
      </w:r>
      <w:r w:rsidR="00172762" w:rsidRPr="005F7E23">
        <w:rPr>
          <w:rFonts w:ascii="Times New Roman" w:hAnsi="Times New Roman" w:cs="Times New Roman"/>
          <w:sz w:val="24"/>
          <w:szCs w:val="24"/>
        </w:rPr>
        <w:t xml:space="preserve">zejména </w:t>
      </w:r>
      <w:r w:rsidRPr="005F7E23">
        <w:rPr>
          <w:rFonts w:ascii="Times New Roman" w:hAnsi="Times New Roman" w:cs="Times New Roman"/>
          <w:sz w:val="24"/>
          <w:szCs w:val="24"/>
        </w:rPr>
        <w:t>jeho praktické uplatňování a</w:t>
      </w:r>
      <w:r w:rsidR="00172762" w:rsidRPr="005F7E23">
        <w:rPr>
          <w:rFonts w:ascii="Times New Roman" w:hAnsi="Times New Roman" w:cs="Times New Roman"/>
          <w:sz w:val="24"/>
          <w:szCs w:val="24"/>
        </w:rPr>
        <w:t xml:space="preserve"> také</w:t>
      </w:r>
      <w:r w:rsidRPr="005F7E23">
        <w:rPr>
          <w:rFonts w:ascii="Times New Roman" w:hAnsi="Times New Roman" w:cs="Times New Roman"/>
          <w:sz w:val="24"/>
          <w:szCs w:val="24"/>
        </w:rPr>
        <w:t xml:space="preserve"> povinná alokace do iniciativy INTERREG</w:t>
      </w:r>
      <w:r w:rsidR="00172762" w:rsidRPr="005F7E23">
        <w:rPr>
          <w:rFonts w:ascii="Times New Roman" w:hAnsi="Times New Roman" w:cs="Times New Roman"/>
          <w:sz w:val="24"/>
          <w:szCs w:val="24"/>
        </w:rPr>
        <w:t xml:space="preserve">. Vliv ČS byl nejvíce patrný na úspěšném seškrtání rozpočtu politiky HSS, výrazném omezení IS, vyšších pravomocech z hlediska určování regionů, zjednodušení programování, vyloučení zástupců EK z monitorovacích výborů a možnosti nadále uplatňovat výjimky v principech adicionality </w:t>
      </w:r>
      <w:r w:rsidR="00E76861" w:rsidRPr="005F7E23">
        <w:rPr>
          <w:rFonts w:ascii="Times New Roman" w:hAnsi="Times New Roman" w:cs="Times New Roman"/>
          <w:sz w:val="24"/>
          <w:szCs w:val="24"/>
        </w:rPr>
        <w:t xml:space="preserve">a partnerství. EK prokázala svoji silnou pozici </w:t>
      </w:r>
      <w:r w:rsidR="00172762" w:rsidRPr="005F7E23">
        <w:rPr>
          <w:rFonts w:ascii="Times New Roman" w:hAnsi="Times New Roman" w:cs="Times New Roman"/>
          <w:sz w:val="24"/>
          <w:szCs w:val="24"/>
        </w:rPr>
        <w:t xml:space="preserve">nejvíce v programech předvstupní pomoci a přístupovém vyjednávání s kandidátskými zeměmi. Rovněž se dá vysoce cenit </w:t>
      </w:r>
      <w:r w:rsidR="008D035A" w:rsidRPr="005F7E23">
        <w:rPr>
          <w:rFonts w:ascii="Times New Roman" w:hAnsi="Times New Roman" w:cs="Times New Roman"/>
          <w:sz w:val="24"/>
          <w:szCs w:val="24"/>
        </w:rPr>
        <w:t xml:space="preserve">její úspěch z hlediska koncentrace </w:t>
      </w:r>
      <w:r w:rsidR="008D035A" w:rsidRPr="005F7E23">
        <w:rPr>
          <w:rFonts w:ascii="Times New Roman" w:hAnsi="Times New Roman" w:cs="Times New Roman"/>
          <w:sz w:val="24"/>
          <w:szCs w:val="24"/>
        </w:rPr>
        <w:lastRenderedPageBreak/>
        <w:t>výdajů, kdy do prioritního cíle 1 směřovalo téměř 70 % rozpočtu politiky HSS. V</w:t>
      </w:r>
      <w:r w:rsidR="00E76861" w:rsidRPr="005F7E23">
        <w:rPr>
          <w:rFonts w:ascii="Times New Roman" w:hAnsi="Times New Roman" w:cs="Times New Roman"/>
          <w:sz w:val="24"/>
          <w:szCs w:val="24"/>
        </w:rPr>
        <w:t>e</w:t>
      </w:r>
      <w:r w:rsidR="008D035A" w:rsidRPr="005F7E23">
        <w:rPr>
          <w:rFonts w:ascii="Times New Roman" w:hAnsi="Times New Roman" w:cs="Times New Roman"/>
          <w:sz w:val="24"/>
          <w:szCs w:val="24"/>
        </w:rPr>
        <w:t xml:space="preserve"> </w:t>
      </w:r>
      <w:r w:rsidR="00E76861" w:rsidRPr="005F7E23">
        <w:rPr>
          <w:rFonts w:ascii="Times New Roman" w:hAnsi="Times New Roman" w:cs="Times New Roman"/>
          <w:sz w:val="24"/>
          <w:szCs w:val="24"/>
        </w:rPr>
        <w:t>sféře</w:t>
      </w:r>
      <w:r w:rsidR="008D035A" w:rsidRPr="005F7E23">
        <w:rPr>
          <w:rFonts w:ascii="Times New Roman" w:hAnsi="Times New Roman" w:cs="Times New Roman"/>
          <w:sz w:val="24"/>
          <w:szCs w:val="24"/>
        </w:rPr>
        <w:t xml:space="preserve"> programování dokázala </w:t>
      </w:r>
      <w:r w:rsidR="00E76861" w:rsidRPr="005F7E23">
        <w:rPr>
          <w:rFonts w:ascii="Times New Roman" w:hAnsi="Times New Roman" w:cs="Times New Roman"/>
          <w:sz w:val="24"/>
          <w:szCs w:val="24"/>
        </w:rPr>
        <w:t xml:space="preserve">EK </w:t>
      </w:r>
      <w:r w:rsidR="008D035A" w:rsidRPr="005F7E23">
        <w:rPr>
          <w:rFonts w:ascii="Times New Roman" w:hAnsi="Times New Roman" w:cs="Times New Roman"/>
          <w:sz w:val="24"/>
          <w:szCs w:val="24"/>
        </w:rPr>
        <w:t>šikovně přeměnit svoji roli v rámci ČS prosazených zjednodušujících opatření</w:t>
      </w:r>
      <w:r w:rsidR="00630BDA">
        <w:rPr>
          <w:rFonts w:ascii="Times New Roman" w:hAnsi="Times New Roman" w:cs="Times New Roman"/>
          <w:sz w:val="24"/>
          <w:szCs w:val="24"/>
        </w:rPr>
        <w:t>,</w:t>
      </w:r>
      <w:r w:rsidR="008D035A" w:rsidRPr="005F7E23">
        <w:rPr>
          <w:rFonts w:ascii="Times New Roman" w:hAnsi="Times New Roman" w:cs="Times New Roman"/>
          <w:sz w:val="24"/>
          <w:szCs w:val="24"/>
        </w:rPr>
        <w:t xml:space="preserve"> a nadále si tak </w:t>
      </w:r>
      <w:r w:rsidR="00E76861" w:rsidRPr="005F7E23">
        <w:rPr>
          <w:rFonts w:ascii="Times New Roman" w:hAnsi="Times New Roman" w:cs="Times New Roman"/>
          <w:sz w:val="24"/>
          <w:szCs w:val="24"/>
        </w:rPr>
        <w:t>zachovala</w:t>
      </w:r>
      <w:r w:rsidR="008D035A" w:rsidRPr="005F7E23">
        <w:rPr>
          <w:rFonts w:ascii="Times New Roman" w:hAnsi="Times New Roman" w:cs="Times New Roman"/>
          <w:sz w:val="24"/>
          <w:szCs w:val="24"/>
        </w:rPr>
        <w:t xml:space="preserve"> vliv na</w:t>
      </w:r>
      <w:r w:rsidR="00630BDA">
        <w:rPr>
          <w:rFonts w:ascii="Times New Roman" w:hAnsi="Times New Roman" w:cs="Times New Roman"/>
          <w:sz w:val="24"/>
          <w:szCs w:val="24"/>
        </w:rPr>
        <w:t xml:space="preserve"> jejich</w:t>
      </w:r>
      <w:r w:rsidR="008D035A" w:rsidRPr="005F7E23">
        <w:rPr>
          <w:rFonts w:ascii="Times New Roman" w:hAnsi="Times New Roman" w:cs="Times New Roman"/>
          <w:sz w:val="24"/>
          <w:szCs w:val="24"/>
        </w:rPr>
        <w:t xml:space="preserve"> </w:t>
      </w:r>
      <w:r w:rsidR="00E76861" w:rsidRPr="005F7E23">
        <w:rPr>
          <w:rFonts w:ascii="Times New Roman" w:hAnsi="Times New Roman" w:cs="Times New Roman"/>
          <w:sz w:val="24"/>
          <w:szCs w:val="24"/>
        </w:rPr>
        <w:t>usměrňování</w:t>
      </w:r>
      <w:r w:rsidR="00630BDA">
        <w:rPr>
          <w:rFonts w:ascii="Times New Roman" w:hAnsi="Times New Roman" w:cs="Times New Roman"/>
          <w:sz w:val="24"/>
          <w:szCs w:val="24"/>
        </w:rPr>
        <w:t>. N</w:t>
      </w:r>
      <w:r w:rsidR="008D035A" w:rsidRPr="005F7E23">
        <w:rPr>
          <w:rFonts w:ascii="Times New Roman" w:hAnsi="Times New Roman" w:cs="Times New Roman"/>
          <w:sz w:val="24"/>
          <w:szCs w:val="24"/>
        </w:rPr>
        <w:t>avíc dokázala prosadit velmi st</w:t>
      </w:r>
      <w:r w:rsidR="00E76861" w:rsidRPr="005F7E23">
        <w:rPr>
          <w:rFonts w:ascii="Times New Roman" w:hAnsi="Times New Roman" w:cs="Times New Roman"/>
          <w:sz w:val="24"/>
          <w:szCs w:val="24"/>
        </w:rPr>
        <w:t>riktní požadavky kladené na ČS ve vztahu k</w:t>
      </w:r>
      <w:r w:rsidR="008D035A" w:rsidRPr="005F7E23">
        <w:rPr>
          <w:rFonts w:ascii="Times New Roman" w:hAnsi="Times New Roman" w:cs="Times New Roman"/>
          <w:sz w:val="24"/>
          <w:szCs w:val="24"/>
        </w:rPr>
        <w:t xml:space="preserve"> </w:t>
      </w:r>
      <w:r w:rsidR="00E76861" w:rsidRPr="005F7E23">
        <w:rPr>
          <w:rFonts w:ascii="Times New Roman" w:hAnsi="Times New Roman" w:cs="Times New Roman"/>
          <w:sz w:val="24"/>
          <w:szCs w:val="24"/>
        </w:rPr>
        <w:t>monitorování a evaluaci</w:t>
      </w:r>
      <w:r w:rsidR="008D035A" w:rsidRPr="005F7E23">
        <w:rPr>
          <w:rFonts w:ascii="Times New Roman" w:hAnsi="Times New Roman" w:cs="Times New Roman"/>
          <w:sz w:val="24"/>
          <w:szCs w:val="24"/>
        </w:rPr>
        <w:t xml:space="preserve"> programů.</w:t>
      </w:r>
    </w:p>
    <w:p w:rsidR="008D035A" w:rsidRPr="005F7E23" w:rsidRDefault="008D035A" w:rsidP="00F86F89">
      <w:pPr>
        <w:pStyle w:val="Bezmezer"/>
        <w:spacing w:line="360" w:lineRule="auto"/>
        <w:ind w:firstLine="708"/>
        <w:jc w:val="both"/>
        <w:rPr>
          <w:rFonts w:ascii="Times New Roman" w:hAnsi="Times New Roman" w:cs="Times New Roman"/>
          <w:sz w:val="24"/>
          <w:szCs w:val="24"/>
        </w:rPr>
      </w:pPr>
      <w:r w:rsidRPr="005F7E23">
        <w:rPr>
          <w:rFonts w:ascii="Times New Roman" w:hAnsi="Times New Roman" w:cs="Times New Roman"/>
          <w:sz w:val="24"/>
          <w:szCs w:val="24"/>
        </w:rPr>
        <w:t>Se zřetelem na uvedené skutečnos</w:t>
      </w:r>
      <w:r w:rsidR="00B45277" w:rsidRPr="005F7E23">
        <w:rPr>
          <w:rFonts w:ascii="Times New Roman" w:hAnsi="Times New Roman" w:cs="Times New Roman"/>
          <w:sz w:val="24"/>
          <w:szCs w:val="24"/>
        </w:rPr>
        <w:t xml:space="preserve">ti můžeme prohlásit, že v této reformě rozhodně nedošlo k renacionalizaci politiky HSS, spíše se zachovalo mocenské status quo z předchozí reformy. EK sice v některých oblastech uplatňování svého vlivu ztratila (což bylo dle některých autorů způsobeno </w:t>
      </w:r>
      <w:r w:rsidR="00906CA3" w:rsidRPr="005F7E23">
        <w:rPr>
          <w:rFonts w:ascii="Times New Roman" w:hAnsi="Times New Roman" w:cs="Times New Roman"/>
          <w:sz w:val="24"/>
          <w:szCs w:val="24"/>
        </w:rPr>
        <w:t>především</w:t>
      </w:r>
      <w:r w:rsidR="00B45277" w:rsidRPr="005F7E23">
        <w:rPr>
          <w:rFonts w:ascii="Times New Roman" w:hAnsi="Times New Roman" w:cs="Times New Roman"/>
          <w:sz w:val="24"/>
          <w:szCs w:val="24"/>
        </w:rPr>
        <w:t xml:space="preserve"> slabým postavením Santerovy komise, jejíž někteří členové byli podezř</w:t>
      </w:r>
      <w:r w:rsidR="00906CA3" w:rsidRPr="005F7E23">
        <w:rPr>
          <w:rFonts w:ascii="Times New Roman" w:hAnsi="Times New Roman" w:cs="Times New Roman"/>
          <w:sz w:val="24"/>
          <w:szCs w:val="24"/>
        </w:rPr>
        <w:t>ívá</w:t>
      </w:r>
      <w:r w:rsidR="00B45277" w:rsidRPr="005F7E23">
        <w:rPr>
          <w:rFonts w:ascii="Times New Roman" w:hAnsi="Times New Roman" w:cs="Times New Roman"/>
          <w:sz w:val="24"/>
          <w:szCs w:val="24"/>
        </w:rPr>
        <w:t>ni z korupčních jednání</w:t>
      </w:r>
      <w:r w:rsidR="000B4D4B" w:rsidRPr="005F7E23">
        <w:rPr>
          <w:rFonts w:ascii="Times New Roman" w:hAnsi="Times New Roman" w:cs="Times New Roman"/>
          <w:sz w:val="24"/>
          <w:szCs w:val="24"/>
        </w:rPr>
        <w:t>)</w:t>
      </w:r>
      <w:r w:rsidR="000B4D4B" w:rsidRPr="005F7E23">
        <w:rPr>
          <w:rStyle w:val="Znakapoznpodarou"/>
          <w:rFonts w:ascii="Times New Roman" w:hAnsi="Times New Roman" w:cs="Times New Roman"/>
          <w:sz w:val="24"/>
          <w:szCs w:val="24"/>
        </w:rPr>
        <w:footnoteReference w:id="203"/>
      </w:r>
      <w:r w:rsidR="00B45277" w:rsidRPr="005F7E23">
        <w:rPr>
          <w:rFonts w:ascii="Times New Roman" w:hAnsi="Times New Roman" w:cs="Times New Roman"/>
          <w:sz w:val="24"/>
          <w:szCs w:val="24"/>
        </w:rPr>
        <w:t>, v jiných ale naopak získala</w:t>
      </w:r>
      <w:r w:rsidR="00630BDA">
        <w:rPr>
          <w:rFonts w:ascii="Times New Roman" w:hAnsi="Times New Roman" w:cs="Times New Roman"/>
          <w:sz w:val="24"/>
          <w:szCs w:val="24"/>
        </w:rPr>
        <w:t>,</w:t>
      </w:r>
      <w:r w:rsidR="00B45277" w:rsidRPr="005F7E23">
        <w:rPr>
          <w:rFonts w:ascii="Times New Roman" w:hAnsi="Times New Roman" w:cs="Times New Roman"/>
          <w:sz w:val="24"/>
          <w:szCs w:val="24"/>
        </w:rPr>
        <w:t xml:space="preserve"> a to na úkor ČS. Navíc regionálním aktérům se podařilo opět své mocenské postavení </w:t>
      </w:r>
      <w:r w:rsidR="00906CA3" w:rsidRPr="005F7E23">
        <w:rPr>
          <w:rFonts w:ascii="Times New Roman" w:hAnsi="Times New Roman" w:cs="Times New Roman"/>
          <w:sz w:val="24"/>
          <w:szCs w:val="24"/>
        </w:rPr>
        <w:t>vylepšit</w:t>
      </w:r>
      <w:r w:rsidR="00B45277" w:rsidRPr="005F7E23">
        <w:rPr>
          <w:rFonts w:ascii="Times New Roman" w:hAnsi="Times New Roman" w:cs="Times New Roman"/>
          <w:sz w:val="24"/>
          <w:szCs w:val="24"/>
        </w:rPr>
        <w:t>, což ukazuje na neustále se rozšiřující tendence k rozvoji systému VÚV v rámci politiky HSS.</w:t>
      </w:r>
    </w:p>
    <w:p w:rsidR="00C361A3" w:rsidRPr="005F7E23" w:rsidRDefault="00C361A3" w:rsidP="00C361A3">
      <w:pPr>
        <w:rPr>
          <w:rFonts w:cs="Times New Roman"/>
        </w:rPr>
      </w:pPr>
    </w:p>
    <w:p w:rsidR="00A05D66" w:rsidRPr="005F7E23" w:rsidRDefault="00BA139E" w:rsidP="00947347">
      <w:pPr>
        <w:pStyle w:val="Nadpis2"/>
        <w:numPr>
          <w:ilvl w:val="1"/>
          <w:numId w:val="41"/>
        </w:numPr>
        <w:rPr>
          <w:rFonts w:cs="Times New Roman"/>
          <w:sz w:val="24"/>
          <w:szCs w:val="24"/>
        </w:rPr>
      </w:pPr>
      <w:bookmarkStart w:id="16" w:name="_Toc302549066"/>
      <w:r w:rsidRPr="005F7E23">
        <w:rPr>
          <w:rFonts w:cs="Times New Roman"/>
        </w:rPr>
        <w:t>Reforma</w:t>
      </w:r>
      <w:r w:rsidR="00D6740D" w:rsidRPr="005F7E23">
        <w:rPr>
          <w:rFonts w:cs="Times New Roman"/>
        </w:rPr>
        <w:t xml:space="preserve"> 2006</w:t>
      </w:r>
      <w:bookmarkEnd w:id="16"/>
    </w:p>
    <w:p w:rsidR="00FB700D" w:rsidRPr="005F7E23" w:rsidRDefault="004205D6" w:rsidP="009E4AC9">
      <w:pPr>
        <w:ind w:firstLine="708"/>
        <w:rPr>
          <w:rFonts w:cs="Times New Roman"/>
          <w:szCs w:val="24"/>
        </w:rPr>
      </w:pPr>
      <w:r w:rsidRPr="005F7E23">
        <w:rPr>
          <w:rFonts w:cs="Times New Roman"/>
          <w:szCs w:val="24"/>
        </w:rPr>
        <w:t>Dle některých autorů měla reforma z roku 2006 potenciál stát se nejdalekosáhlejší reformou politiky HSS od reformy z roku 1988</w:t>
      </w:r>
      <w:r w:rsidR="00755EFE" w:rsidRPr="005F7E23">
        <w:rPr>
          <w:rFonts w:cs="Times New Roman"/>
          <w:szCs w:val="24"/>
        </w:rPr>
        <w:t>.</w:t>
      </w:r>
      <w:r w:rsidRPr="005F7E23">
        <w:rPr>
          <w:rFonts w:cs="Times New Roman"/>
          <w:szCs w:val="24"/>
        </w:rPr>
        <w:t xml:space="preserve"> Jejím posláním totiž bylo zajistit efektivní fungování</w:t>
      </w:r>
      <w:r w:rsidR="00C2534E" w:rsidRPr="005F7E23">
        <w:rPr>
          <w:rFonts w:cs="Times New Roman"/>
          <w:szCs w:val="24"/>
        </w:rPr>
        <w:t xml:space="preserve"> této</w:t>
      </w:r>
      <w:r w:rsidRPr="005F7E23">
        <w:rPr>
          <w:rFonts w:cs="Times New Roman"/>
          <w:szCs w:val="24"/>
        </w:rPr>
        <w:t xml:space="preserve"> politiky po největším rozšíření v historii EU, navíc o státy, u nichž bylo zřejmé, že se stanou </w:t>
      </w:r>
      <w:r w:rsidR="00182897" w:rsidRPr="005F7E23">
        <w:rPr>
          <w:rFonts w:cs="Times New Roman"/>
          <w:szCs w:val="24"/>
        </w:rPr>
        <w:t>hlavními</w:t>
      </w:r>
      <w:r w:rsidRPr="005F7E23">
        <w:rPr>
          <w:rFonts w:cs="Times New Roman"/>
          <w:szCs w:val="24"/>
        </w:rPr>
        <w:t xml:space="preserve"> příjemci pomoci</w:t>
      </w:r>
      <w:r w:rsidR="00C2534E" w:rsidRPr="005F7E23">
        <w:rPr>
          <w:rFonts w:cs="Times New Roman"/>
          <w:szCs w:val="24"/>
        </w:rPr>
        <w:t>.</w:t>
      </w:r>
    </w:p>
    <w:p w:rsidR="004205D6" w:rsidRPr="005F7E23" w:rsidRDefault="00FB700D" w:rsidP="009E4AC9">
      <w:pPr>
        <w:ind w:firstLine="708"/>
        <w:rPr>
          <w:rFonts w:cs="Times New Roman"/>
          <w:szCs w:val="24"/>
        </w:rPr>
      </w:pPr>
      <w:r w:rsidRPr="005F7E23">
        <w:rPr>
          <w:rFonts w:cs="Times New Roman"/>
          <w:szCs w:val="24"/>
        </w:rPr>
        <w:t xml:space="preserve">EK představila reformní návrh, jehož klíčové body představovalo zachování </w:t>
      </w:r>
      <w:r w:rsidR="00605149">
        <w:rPr>
          <w:rFonts w:cs="Times New Roman"/>
          <w:szCs w:val="24"/>
        </w:rPr>
        <w:t>stěžejních</w:t>
      </w:r>
      <w:r w:rsidR="00412E5F" w:rsidRPr="005F7E23">
        <w:rPr>
          <w:rFonts w:cs="Times New Roman"/>
          <w:szCs w:val="24"/>
        </w:rPr>
        <w:t xml:space="preserve"> principů politiky HSS</w:t>
      </w:r>
      <w:r w:rsidRPr="005F7E23">
        <w:rPr>
          <w:rFonts w:cs="Times New Roman"/>
          <w:szCs w:val="24"/>
        </w:rPr>
        <w:t>, její větší decentralizace a rozšíření partnerství s regiony a místními subjekty. To vše mělo vést ke zvýšení efektivity strukturální podpory</w:t>
      </w:r>
      <w:r w:rsidR="0065762A" w:rsidRPr="005F7E23">
        <w:rPr>
          <w:rFonts w:cs="Times New Roman"/>
          <w:szCs w:val="24"/>
        </w:rPr>
        <w:t>.</w:t>
      </w:r>
      <w:r w:rsidR="00755EFE" w:rsidRPr="005F7E23">
        <w:rPr>
          <w:rStyle w:val="Znakapoznpodarou"/>
          <w:rFonts w:cs="Times New Roman"/>
          <w:szCs w:val="24"/>
        </w:rPr>
        <w:footnoteReference w:id="204"/>
      </w:r>
      <w:r w:rsidR="00166F2A" w:rsidRPr="005F7E23">
        <w:rPr>
          <w:rFonts w:cs="Times New Roman"/>
          <w:szCs w:val="24"/>
        </w:rPr>
        <w:t xml:space="preserve"> </w:t>
      </w:r>
      <w:r w:rsidR="00D7694C" w:rsidRPr="005F7E23">
        <w:rPr>
          <w:rFonts w:cs="Times New Roman"/>
          <w:szCs w:val="24"/>
        </w:rPr>
        <w:t xml:space="preserve">Komisařka zodpovědná za </w:t>
      </w:r>
      <w:r w:rsidR="009715AE">
        <w:rPr>
          <w:rFonts w:cs="Times New Roman"/>
          <w:szCs w:val="24"/>
        </w:rPr>
        <w:t>RP</w:t>
      </w:r>
      <w:r w:rsidR="00D7694C" w:rsidRPr="005F7E23">
        <w:rPr>
          <w:rFonts w:cs="Times New Roman"/>
          <w:szCs w:val="24"/>
        </w:rPr>
        <w:t xml:space="preserve">, Danuta Hübnerová, </w:t>
      </w:r>
      <w:r w:rsidR="00182897" w:rsidRPr="005F7E23">
        <w:rPr>
          <w:rFonts w:cs="Times New Roman"/>
          <w:szCs w:val="24"/>
        </w:rPr>
        <w:t>k tomu</w:t>
      </w:r>
      <w:r w:rsidR="00D7694C" w:rsidRPr="005F7E23">
        <w:rPr>
          <w:rFonts w:cs="Times New Roman"/>
          <w:szCs w:val="24"/>
        </w:rPr>
        <w:t xml:space="preserve"> dodala, že „</w:t>
      </w:r>
      <w:r w:rsidR="00843B32" w:rsidRPr="005F7E23">
        <w:rPr>
          <w:rFonts w:cs="Times New Roman"/>
          <w:i/>
          <w:szCs w:val="24"/>
        </w:rPr>
        <w:t>hlavního cíle kohezní politiky</w:t>
      </w:r>
      <w:r w:rsidR="00D7694C" w:rsidRPr="005F7E23">
        <w:rPr>
          <w:rFonts w:cs="Times New Roman"/>
          <w:i/>
          <w:szCs w:val="24"/>
        </w:rPr>
        <w:t xml:space="preserve"> (podpora růstu, zaměstnanosti a konkurenceschopnosti) pro období 2007-2013 se podaří dosáhnout pouze v případě, že jej přijmou za svůj všechny zúčastněné subjekty na evropské, národní, regionální a místní úrovni</w:t>
      </w:r>
      <w:r w:rsidR="00D7694C" w:rsidRPr="005F7E23">
        <w:rPr>
          <w:rFonts w:cs="Times New Roman"/>
          <w:szCs w:val="24"/>
        </w:rPr>
        <w:t>“.</w:t>
      </w:r>
      <w:r w:rsidR="00F74705" w:rsidRPr="005F7E23">
        <w:rPr>
          <w:rStyle w:val="Znakapoznpodarou"/>
          <w:rFonts w:cs="Times New Roman"/>
          <w:szCs w:val="24"/>
        </w:rPr>
        <w:footnoteReference w:id="205"/>
      </w:r>
    </w:p>
    <w:p w:rsidR="009E4AC9" w:rsidRPr="005F7E23" w:rsidRDefault="00843B32" w:rsidP="009E4AC9">
      <w:pPr>
        <w:ind w:firstLine="708"/>
        <w:rPr>
          <w:rFonts w:cs="Times New Roman"/>
          <w:szCs w:val="24"/>
        </w:rPr>
      </w:pPr>
      <w:r w:rsidRPr="005F7E23">
        <w:rPr>
          <w:rFonts w:cs="Times New Roman"/>
          <w:szCs w:val="24"/>
        </w:rPr>
        <w:t>Krátce po provedení předchozí reformy</w:t>
      </w:r>
      <w:r w:rsidR="00182897" w:rsidRPr="005F7E23">
        <w:rPr>
          <w:rFonts w:cs="Times New Roman"/>
          <w:szCs w:val="24"/>
        </w:rPr>
        <w:t> E</w:t>
      </w:r>
      <w:r w:rsidR="00D117E9" w:rsidRPr="005F7E23">
        <w:rPr>
          <w:rFonts w:cs="Times New Roman"/>
          <w:szCs w:val="24"/>
        </w:rPr>
        <w:t>K tušila, že ani tato nebude stačit k uspokojivému bu</w:t>
      </w:r>
      <w:r w:rsidR="00C64A65" w:rsidRPr="005F7E23">
        <w:rPr>
          <w:rFonts w:cs="Times New Roman"/>
          <w:szCs w:val="24"/>
        </w:rPr>
        <w:t>doucímu fungování</w:t>
      </w:r>
      <w:r w:rsidR="00D117E9" w:rsidRPr="005F7E23">
        <w:rPr>
          <w:rFonts w:cs="Times New Roman"/>
          <w:szCs w:val="24"/>
        </w:rPr>
        <w:t xml:space="preserve"> politiky</w:t>
      </w:r>
      <w:r w:rsidR="00C64A65" w:rsidRPr="005F7E23">
        <w:rPr>
          <w:rFonts w:cs="Times New Roman"/>
          <w:szCs w:val="24"/>
        </w:rPr>
        <w:t xml:space="preserve"> HSS</w:t>
      </w:r>
      <w:r w:rsidR="00D117E9" w:rsidRPr="005F7E23">
        <w:rPr>
          <w:rFonts w:cs="Times New Roman"/>
          <w:szCs w:val="24"/>
        </w:rPr>
        <w:t xml:space="preserve"> po rozšíření </w:t>
      </w:r>
      <w:r w:rsidR="008E60EA" w:rsidRPr="005F7E23">
        <w:rPr>
          <w:rFonts w:cs="Times New Roman"/>
          <w:szCs w:val="24"/>
        </w:rPr>
        <w:t>E</w:t>
      </w:r>
      <w:r w:rsidR="00C64A65" w:rsidRPr="005F7E23">
        <w:rPr>
          <w:rFonts w:cs="Times New Roman"/>
          <w:szCs w:val="24"/>
        </w:rPr>
        <w:t>U</w:t>
      </w:r>
      <w:r w:rsidR="00D117E9" w:rsidRPr="005F7E23">
        <w:rPr>
          <w:rFonts w:cs="Times New Roman"/>
          <w:szCs w:val="24"/>
        </w:rPr>
        <w:t xml:space="preserve"> o nové, </w:t>
      </w:r>
      <w:r w:rsidR="00185E18" w:rsidRPr="005F7E23">
        <w:rPr>
          <w:rFonts w:cs="Times New Roman"/>
          <w:szCs w:val="24"/>
        </w:rPr>
        <w:t xml:space="preserve">ekonomicky </w:t>
      </w:r>
      <w:r w:rsidR="00D117E9" w:rsidRPr="005F7E23">
        <w:rPr>
          <w:rFonts w:cs="Times New Roman"/>
          <w:szCs w:val="24"/>
        </w:rPr>
        <w:t xml:space="preserve">výrazně </w:t>
      </w:r>
      <w:r w:rsidR="00185E18" w:rsidRPr="005F7E23">
        <w:rPr>
          <w:rFonts w:cs="Times New Roman"/>
          <w:szCs w:val="24"/>
        </w:rPr>
        <w:t>méně</w:t>
      </w:r>
      <w:r w:rsidR="00D117E9" w:rsidRPr="005F7E23">
        <w:rPr>
          <w:rFonts w:cs="Times New Roman"/>
          <w:szCs w:val="24"/>
        </w:rPr>
        <w:t xml:space="preserve"> výkonné, </w:t>
      </w:r>
      <w:r w:rsidR="008E60EA" w:rsidRPr="005F7E23">
        <w:rPr>
          <w:rFonts w:cs="Times New Roman"/>
          <w:szCs w:val="24"/>
        </w:rPr>
        <w:t>země</w:t>
      </w:r>
      <w:r w:rsidR="00D117E9" w:rsidRPr="005F7E23">
        <w:rPr>
          <w:rFonts w:cs="Times New Roman"/>
          <w:szCs w:val="24"/>
        </w:rPr>
        <w:t>. Tento fakt</w:t>
      </w:r>
      <w:r w:rsidR="00C64A65" w:rsidRPr="005F7E23">
        <w:rPr>
          <w:rFonts w:cs="Times New Roman"/>
          <w:szCs w:val="24"/>
        </w:rPr>
        <w:t xml:space="preserve"> nastínila v roce 2001 </w:t>
      </w:r>
      <w:r w:rsidR="008E60EA" w:rsidRPr="005F7E23">
        <w:rPr>
          <w:rFonts w:cs="Times New Roman"/>
          <w:szCs w:val="24"/>
        </w:rPr>
        <w:t>ve své</w:t>
      </w:r>
      <w:r w:rsidR="00C64A65" w:rsidRPr="005F7E23">
        <w:rPr>
          <w:rFonts w:cs="Times New Roman"/>
          <w:szCs w:val="24"/>
        </w:rPr>
        <w:t xml:space="preserve"> d</w:t>
      </w:r>
      <w:r w:rsidR="008E60EA" w:rsidRPr="005F7E23">
        <w:rPr>
          <w:rFonts w:cs="Times New Roman"/>
          <w:szCs w:val="24"/>
        </w:rPr>
        <w:t>ruhé zprávě</w:t>
      </w:r>
      <w:r w:rsidR="00D117E9" w:rsidRPr="005F7E23">
        <w:rPr>
          <w:rFonts w:cs="Times New Roman"/>
          <w:szCs w:val="24"/>
        </w:rPr>
        <w:t xml:space="preserve"> o </w:t>
      </w:r>
      <w:r w:rsidR="00DE2037">
        <w:rPr>
          <w:rFonts w:cs="Times New Roman"/>
          <w:szCs w:val="24"/>
        </w:rPr>
        <w:t>HSS</w:t>
      </w:r>
      <w:r w:rsidR="00AD0F23" w:rsidRPr="005F7E23">
        <w:rPr>
          <w:rFonts w:cs="Times New Roman"/>
          <w:szCs w:val="24"/>
        </w:rPr>
        <w:t xml:space="preserve">, </w:t>
      </w:r>
      <w:r w:rsidR="008E60EA" w:rsidRPr="005F7E23">
        <w:rPr>
          <w:rFonts w:cs="Times New Roman"/>
          <w:szCs w:val="24"/>
        </w:rPr>
        <w:lastRenderedPageBreak/>
        <w:t>načež</w:t>
      </w:r>
      <w:r w:rsidR="00D117E9" w:rsidRPr="005F7E23">
        <w:rPr>
          <w:rFonts w:cs="Times New Roman"/>
          <w:szCs w:val="24"/>
        </w:rPr>
        <w:t xml:space="preserve"> následn</w:t>
      </w:r>
      <w:r w:rsidR="008E60EA" w:rsidRPr="005F7E23">
        <w:rPr>
          <w:rFonts w:cs="Times New Roman"/>
          <w:szCs w:val="24"/>
        </w:rPr>
        <w:t>ě</w:t>
      </w:r>
      <w:r w:rsidR="00D117E9" w:rsidRPr="005F7E23">
        <w:rPr>
          <w:rFonts w:cs="Times New Roman"/>
          <w:szCs w:val="24"/>
        </w:rPr>
        <w:t xml:space="preserve"> zaháj</w:t>
      </w:r>
      <w:r w:rsidR="008E60EA" w:rsidRPr="005F7E23">
        <w:rPr>
          <w:rFonts w:cs="Times New Roman"/>
          <w:szCs w:val="24"/>
        </w:rPr>
        <w:t>ila debatu</w:t>
      </w:r>
      <w:r w:rsidR="00185E18" w:rsidRPr="005F7E23">
        <w:rPr>
          <w:rFonts w:cs="Times New Roman"/>
          <w:szCs w:val="24"/>
        </w:rPr>
        <w:t xml:space="preserve"> o budoucí</w:t>
      </w:r>
      <w:r w:rsidR="00C64A65" w:rsidRPr="005F7E23">
        <w:rPr>
          <w:rFonts w:cs="Times New Roman"/>
          <w:szCs w:val="24"/>
        </w:rPr>
        <w:t xml:space="preserve">m fungování </w:t>
      </w:r>
      <w:r w:rsidR="00AE6349" w:rsidRPr="005F7E23">
        <w:rPr>
          <w:rFonts w:cs="Times New Roman"/>
          <w:szCs w:val="24"/>
        </w:rPr>
        <w:t>politiky</w:t>
      </w:r>
      <w:r w:rsidR="008E60EA" w:rsidRPr="005F7E23">
        <w:rPr>
          <w:rFonts w:cs="Times New Roman"/>
          <w:szCs w:val="24"/>
        </w:rPr>
        <w:t xml:space="preserve"> HSS</w:t>
      </w:r>
      <w:r w:rsidR="00C64A65" w:rsidRPr="005F7E23">
        <w:rPr>
          <w:rFonts w:cs="Times New Roman"/>
          <w:szCs w:val="24"/>
        </w:rPr>
        <w:t>, jejíž výsledky</w:t>
      </w:r>
      <w:r w:rsidR="009A4C08" w:rsidRPr="005F7E23">
        <w:rPr>
          <w:rFonts w:cs="Times New Roman"/>
          <w:szCs w:val="24"/>
        </w:rPr>
        <w:t xml:space="preserve"> </w:t>
      </w:r>
      <w:r w:rsidR="00C64A65" w:rsidRPr="005F7E23">
        <w:rPr>
          <w:rFonts w:cs="Times New Roman"/>
          <w:szCs w:val="24"/>
        </w:rPr>
        <w:t>se promítly do třetí zprávy</w:t>
      </w:r>
      <w:r w:rsidR="009A4C08" w:rsidRPr="005F7E23">
        <w:rPr>
          <w:rFonts w:cs="Times New Roman"/>
          <w:szCs w:val="24"/>
        </w:rPr>
        <w:t xml:space="preserve"> o </w:t>
      </w:r>
      <w:r w:rsidR="00DE2037">
        <w:rPr>
          <w:rFonts w:cs="Times New Roman"/>
          <w:szCs w:val="24"/>
        </w:rPr>
        <w:t>HSS</w:t>
      </w:r>
      <w:r w:rsidR="009A4C08" w:rsidRPr="005F7E23">
        <w:rPr>
          <w:rFonts w:cs="Times New Roman"/>
          <w:szCs w:val="24"/>
        </w:rPr>
        <w:t xml:space="preserve"> z roku 2004</w:t>
      </w:r>
      <w:r w:rsidR="00DB6A28" w:rsidRPr="005F7E23">
        <w:rPr>
          <w:rFonts w:cs="Times New Roman"/>
          <w:szCs w:val="24"/>
        </w:rPr>
        <w:t xml:space="preserve"> s názvem „</w:t>
      </w:r>
      <w:r w:rsidR="00DB6A28" w:rsidRPr="005F7E23">
        <w:rPr>
          <w:rFonts w:cs="Times New Roman"/>
          <w:i/>
          <w:szCs w:val="24"/>
        </w:rPr>
        <w:t>Nové partnerství pro soudržnost</w:t>
      </w:r>
      <w:r w:rsidR="00191141" w:rsidRPr="005F7E23">
        <w:rPr>
          <w:rFonts w:cs="Times New Roman"/>
          <w:i/>
          <w:szCs w:val="24"/>
        </w:rPr>
        <w:t>: konvergence,</w:t>
      </w:r>
      <w:r w:rsidR="00DB6A28" w:rsidRPr="005F7E23">
        <w:rPr>
          <w:rFonts w:cs="Times New Roman"/>
          <w:i/>
          <w:szCs w:val="24"/>
        </w:rPr>
        <w:t xml:space="preserve"> konkurenceschopnost</w:t>
      </w:r>
      <w:r w:rsidR="00191141" w:rsidRPr="005F7E23">
        <w:rPr>
          <w:rFonts w:cs="Times New Roman"/>
          <w:i/>
          <w:szCs w:val="24"/>
        </w:rPr>
        <w:t>,</w:t>
      </w:r>
      <w:r w:rsidR="00DB6A28" w:rsidRPr="005F7E23">
        <w:rPr>
          <w:rFonts w:cs="Times New Roman"/>
          <w:i/>
          <w:szCs w:val="24"/>
        </w:rPr>
        <w:t xml:space="preserve"> </w:t>
      </w:r>
      <w:r w:rsidR="00191141" w:rsidRPr="005F7E23">
        <w:rPr>
          <w:rFonts w:cs="Times New Roman"/>
          <w:i/>
          <w:szCs w:val="24"/>
        </w:rPr>
        <w:t>kooper</w:t>
      </w:r>
      <w:r w:rsidR="005734A2" w:rsidRPr="005F7E23">
        <w:rPr>
          <w:rFonts w:cs="Times New Roman"/>
          <w:i/>
          <w:szCs w:val="24"/>
        </w:rPr>
        <w:t>ace</w:t>
      </w:r>
      <w:r w:rsidR="005734A2" w:rsidRPr="005F7E23">
        <w:rPr>
          <w:rFonts w:cs="Times New Roman"/>
          <w:szCs w:val="24"/>
        </w:rPr>
        <w:t>“,</w:t>
      </w:r>
      <w:r w:rsidR="00191141" w:rsidRPr="005F7E23">
        <w:rPr>
          <w:rFonts w:cs="Times New Roman"/>
          <w:szCs w:val="24"/>
        </w:rPr>
        <w:t xml:space="preserve"> </w:t>
      </w:r>
      <w:r w:rsidR="005734A2" w:rsidRPr="005F7E23">
        <w:rPr>
          <w:rFonts w:cs="Times New Roman"/>
          <w:szCs w:val="24"/>
        </w:rPr>
        <w:t>jež</w:t>
      </w:r>
      <w:r w:rsidR="009A4C08" w:rsidRPr="005F7E23">
        <w:rPr>
          <w:rFonts w:cs="Times New Roman"/>
          <w:szCs w:val="24"/>
        </w:rPr>
        <w:t xml:space="preserve"> obsahuje </w:t>
      </w:r>
      <w:r w:rsidR="00BF56D5" w:rsidRPr="005F7E23">
        <w:rPr>
          <w:rFonts w:cs="Times New Roman"/>
          <w:szCs w:val="24"/>
        </w:rPr>
        <w:t>konkrétní návrhy na reformu politiky</w:t>
      </w:r>
      <w:r w:rsidR="004A1DE4" w:rsidRPr="005F7E23">
        <w:rPr>
          <w:rFonts w:cs="Times New Roman"/>
          <w:szCs w:val="24"/>
        </w:rPr>
        <w:t xml:space="preserve"> HSS</w:t>
      </w:r>
      <w:r w:rsidR="00BF56D5" w:rsidRPr="005F7E23">
        <w:rPr>
          <w:rFonts w:cs="Times New Roman"/>
          <w:szCs w:val="24"/>
        </w:rPr>
        <w:t xml:space="preserve"> a budoucí podobu nového </w:t>
      </w:r>
      <w:r w:rsidRPr="005F7E23">
        <w:rPr>
          <w:rFonts w:cs="Times New Roman"/>
          <w:szCs w:val="24"/>
        </w:rPr>
        <w:t>finančního rámce na období 2007-</w:t>
      </w:r>
      <w:r w:rsidR="009E4AC9" w:rsidRPr="005F7E23">
        <w:rPr>
          <w:rFonts w:cs="Times New Roman"/>
          <w:szCs w:val="24"/>
        </w:rPr>
        <w:t>2013. Tyto návrhy vyšly</w:t>
      </w:r>
      <w:r w:rsidR="00BF56D5" w:rsidRPr="005F7E23">
        <w:rPr>
          <w:rFonts w:cs="Times New Roman"/>
          <w:szCs w:val="24"/>
        </w:rPr>
        <w:t xml:space="preserve"> ze dvou podně</w:t>
      </w:r>
      <w:r w:rsidR="009E4AC9" w:rsidRPr="005F7E23">
        <w:rPr>
          <w:rFonts w:cs="Times New Roman"/>
          <w:szCs w:val="24"/>
        </w:rPr>
        <w:t xml:space="preserve">tů. </w:t>
      </w:r>
      <w:r w:rsidR="004E2C8E">
        <w:rPr>
          <w:rFonts w:cs="Times New Roman"/>
          <w:szCs w:val="24"/>
        </w:rPr>
        <w:t>Zaprvé to</w:t>
      </w:r>
      <w:r w:rsidR="009E4AC9" w:rsidRPr="005F7E23">
        <w:rPr>
          <w:rFonts w:cs="Times New Roman"/>
          <w:szCs w:val="24"/>
        </w:rPr>
        <w:t xml:space="preserve"> byla potřeba inkorporace</w:t>
      </w:r>
      <w:r w:rsidR="002C3938" w:rsidRPr="005F7E23">
        <w:rPr>
          <w:rFonts w:cs="Times New Roman"/>
          <w:szCs w:val="24"/>
        </w:rPr>
        <w:t xml:space="preserve"> Lisabonské a Gö</w:t>
      </w:r>
      <w:r w:rsidR="00BF56D5" w:rsidRPr="005F7E23">
        <w:rPr>
          <w:rFonts w:cs="Times New Roman"/>
          <w:szCs w:val="24"/>
        </w:rPr>
        <w:t>t</w:t>
      </w:r>
      <w:r w:rsidR="009E4AC9" w:rsidRPr="005F7E23">
        <w:rPr>
          <w:rFonts w:cs="Times New Roman"/>
          <w:szCs w:val="24"/>
        </w:rPr>
        <w:t>eborské strategie</w:t>
      </w:r>
      <w:r w:rsidR="00DF2350" w:rsidRPr="005F7E23">
        <w:rPr>
          <w:rStyle w:val="Znakapoznpodarou"/>
          <w:rFonts w:cs="Times New Roman"/>
          <w:szCs w:val="24"/>
        </w:rPr>
        <w:footnoteReference w:id="206"/>
      </w:r>
      <w:r w:rsidR="009E4AC9" w:rsidRPr="005F7E23">
        <w:rPr>
          <w:rFonts w:cs="Times New Roman"/>
          <w:szCs w:val="24"/>
        </w:rPr>
        <w:t xml:space="preserve"> do </w:t>
      </w:r>
      <w:r w:rsidR="00BF56D5" w:rsidRPr="005F7E23">
        <w:rPr>
          <w:rFonts w:cs="Times New Roman"/>
          <w:szCs w:val="24"/>
        </w:rPr>
        <w:t>poli</w:t>
      </w:r>
      <w:r w:rsidR="00832173" w:rsidRPr="005F7E23">
        <w:rPr>
          <w:rFonts w:cs="Times New Roman"/>
          <w:szCs w:val="24"/>
        </w:rPr>
        <w:t>tiky</w:t>
      </w:r>
      <w:r w:rsidR="00373BB4" w:rsidRPr="005F7E23">
        <w:rPr>
          <w:rFonts w:cs="Times New Roman"/>
          <w:szCs w:val="24"/>
        </w:rPr>
        <w:t xml:space="preserve"> HSS, druhý impuls</w:t>
      </w:r>
      <w:r w:rsidR="009E4AC9" w:rsidRPr="005F7E23">
        <w:rPr>
          <w:rFonts w:cs="Times New Roman"/>
          <w:szCs w:val="24"/>
        </w:rPr>
        <w:t xml:space="preserve"> představovala</w:t>
      </w:r>
      <w:r w:rsidR="00832173" w:rsidRPr="005F7E23">
        <w:rPr>
          <w:rFonts w:cs="Times New Roman"/>
          <w:szCs w:val="24"/>
        </w:rPr>
        <w:t xml:space="preserve"> nutnost</w:t>
      </w:r>
      <w:r w:rsidR="00BF56D5" w:rsidRPr="005F7E23">
        <w:rPr>
          <w:rFonts w:cs="Times New Roman"/>
          <w:szCs w:val="24"/>
        </w:rPr>
        <w:t xml:space="preserve"> plného zapojení nových </w:t>
      </w:r>
      <w:r w:rsidR="004A1DE4" w:rsidRPr="005F7E23">
        <w:rPr>
          <w:rFonts w:cs="Times New Roman"/>
          <w:szCs w:val="24"/>
        </w:rPr>
        <w:t>ČS</w:t>
      </w:r>
      <w:r w:rsidR="00BF56D5" w:rsidRPr="005F7E23">
        <w:rPr>
          <w:rFonts w:cs="Times New Roman"/>
          <w:szCs w:val="24"/>
        </w:rPr>
        <w:t xml:space="preserve"> do mechanismů této politiky.</w:t>
      </w:r>
    </w:p>
    <w:p w:rsidR="009D68FE" w:rsidRPr="005F7E23" w:rsidRDefault="00373BB4" w:rsidP="00605149">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Z hlediska prvního podnětu t</w:t>
      </w:r>
      <w:r w:rsidR="009611CE" w:rsidRPr="005F7E23">
        <w:rPr>
          <w:rFonts w:ascii="Times New Roman" w:hAnsi="Times New Roman" w:cs="Times New Roman"/>
          <w:sz w:val="24"/>
          <w:szCs w:val="24"/>
        </w:rPr>
        <w:t>řetí zpráva</w:t>
      </w:r>
      <w:r w:rsidR="00561598" w:rsidRPr="005F7E23">
        <w:rPr>
          <w:rFonts w:ascii="Times New Roman" w:hAnsi="Times New Roman" w:cs="Times New Roman"/>
          <w:sz w:val="24"/>
          <w:szCs w:val="24"/>
        </w:rPr>
        <w:t xml:space="preserve"> o </w:t>
      </w:r>
      <w:r w:rsidR="00DE2037">
        <w:rPr>
          <w:rFonts w:ascii="Times New Roman" w:hAnsi="Times New Roman" w:cs="Times New Roman"/>
          <w:sz w:val="24"/>
          <w:szCs w:val="24"/>
        </w:rPr>
        <w:t>HSS</w:t>
      </w:r>
      <w:r w:rsidR="009611CE" w:rsidRPr="005F7E23">
        <w:rPr>
          <w:rFonts w:ascii="Times New Roman" w:hAnsi="Times New Roman" w:cs="Times New Roman"/>
          <w:sz w:val="24"/>
          <w:szCs w:val="24"/>
        </w:rPr>
        <w:t xml:space="preserve"> na mnoha místech zmiňuje, že </w:t>
      </w:r>
      <w:r w:rsidR="00AC12EA" w:rsidRPr="005F7E23">
        <w:rPr>
          <w:rFonts w:ascii="Times New Roman" w:hAnsi="Times New Roman" w:cs="Times New Roman"/>
          <w:sz w:val="24"/>
          <w:szCs w:val="24"/>
        </w:rPr>
        <w:t xml:space="preserve">k </w:t>
      </w:r>
      <w:r w:rsidR="00F63988" w:rsidRPr="005F7E23">
        <w:rPr>
          <w:rFonts w:ascii="Times New Roman" w:hAnsi="Times New Roman" w:cs="Times New Roman"/>
          <w:sz w:val="24"/>
          <w:szCs w:val="24"/>
        </w:rPr>
        <w:t>naplnění lisabonských a gö</w:t>
      </w:r>
      <w:r w:rsidR="00DE1E03" w:rsidRPr="005F7E23">
        <w:rPr>
          <w:rFonts w:ascii="Times New Roman" w:hAnsi="Times New Roman" w:cs="Times New Roman"/>
          <w:sz w:val="24"/>
          <w:szCs w:val="24"/>
        </w:rPr>
        <w:t xml:space="preserve">teborských cílů </w:t>
      </w:r>
      <w:r w:rsidR="00A47082" w:rsidRPr="005F7E23">
        <w:rPr>
          <w:rFonts w:ascii="Times New Roman" w:hAnsi="Times New Roman" w:cs="Times New Roman"/>
          <w:sz w:val="24"/>
          <w:szCs w:val="24"/>
        </w:rPr>
        <w:t xml:space="preserve">značně </w:t>
      </w:r>
      <w:r w:rsidR="00DE1E03" w:rsidRPr="005F7E23">
        <w:rPr>
          <w:rFonts w:ascii="Times New Roman" w:hAnsi="Times New Roman" w:cs="Times New Roman"/>
          <w:sz w:val="24"/>
          <w:szCs w:val="24"/>
        </w:rPr>
        <w:t>přispívá právě</w:t>
      </w:r>
      <w:r w:rsidR="009611CE" w:rsidRPr="005F7E23">
        <w:rPr>
          <w:rFonts w:ascii="Times New Roman" w:hAnsi="Times New Roman" w:cs="Times New Roman"/>
          <w:sz w:val="24"/>
          <w:szCs w:val="24"/>
        </w:rPr>
        <w:t xml:space="preserve"> politika</w:t>
      </w:r>
      <w:r w:rsidR="00DE1E03" w:rsidRPr="005F7E23">
        <w:rPr>
          <w:rFonts w:ascii="Times New Roman" w:hAnsi="Times New Roman" w:cs="Times New Roman"/>
          <w:sz w:val="24"/>
          <w:szCs w:val="24"/>
        </w:rPr>
        <w:t xml:space="preserve"> HSS</w:t>
      </w:r>
      <w:r w:rsidR="00AC12EA" w:rsidRPr="005F7E23">
        <w:rPr>
          <w:rFonts w:ascii="Times New Roman" w:hAnsi="Times New Roman" w:cs="Times New Roman"/>
          <w:sz w:val="24"/>
          <w:szCs w:val="24"/>
        </w:rPr>
        <w:t xml:space="preserve"> EU, neboť její </w:t>
      </w:r>
      <w:r w:rsidR="006C706D">
        <w:rPr>
          <w:rFonts w:ascii="Times New Roman" w:hAnsi="Times New Roman" w:cs="Times New Roman"/>
          <w:sz w:val="24"/>
          <w:szCs w:val="24"/>
        </w:rPr>
        <w:t>OP</w:t>
      </w:r>
      <w:r w:rsidR="00AC12EA" w:rsidRPr="005F7E23">
        <w:rPr>
          <w:rFonts w:ascii="Times New Roman" w:hAnsi="Times New Roman" w:cs="Times New Roman"/>
          <w:sz w:val="24"/>
          <w:szCs w:val="24"/>
        </w:rPr>
        <w:t xml:space="preserve"> musejí být</w:t>
      </w:r>
      <w:r w:rsidR="00067CCE" w:rsidRPr="005F7E23">
        <w:rPr>
          <w:rFonts w:ascii="Times New Roman" w:hAnsi="Times New Roman" w:cs="Times New Roman"/>
          <w:sz w:val="24"/>
          <w:szCs w:val="24"/>
        </w:rPr>
        <w:t>, mimo jiné,</w:t>
      </w:r>
      <w:r w:rsidR="00AC12EA" w:rsidRPr="005F7E23">
        <w:rPr>
          <w:rFonts w:ascii="Times New Roman" w:hAnsi="Times New Roman" w:cs="Times New Roman"/>
          <w:sz w:val="24"/>
          <w:szCs w:val="24"/>
        </w:rPr>
        <w:t xml:space="preserve"> s těmito cíli v souladu.</w:t>
      </w:r>
      <w:r w:rsidR="00EB5503" w:rsidRPr="005F7E23">
        <w:rPr>
          <w:rStyle w:val="Znakapoznpodarou"/>
          <w:rFonts w:ascii="Times New Roman" w:hAnsi="Times New Roman" w:cs="Times New Roman"/>
          <w:sz w:val="24"/>
          <w:szCs w:val="24"/>
        </w:rPr>
        <w:footnoteReference w:id="207"/>
      </w:r>
      <w:r w:rsidR="00E01050" w:rsidRPr="005F7E23">
        <w:rPr>
          <w:rFonts w:ascii="Times New Roman" w:hAnsi="Times New Roman" w:cs="Times New Roman"/>
          <w:sz w:val="24"/>
          <w:szCs w:val="24"/>
        </w:rPr>
        <w:t xml:space="preserve"> V odborné literatuře se hovoří o tzv. </w:t>
      </w:r>
      <w:r w:rsidR="00C006F8" w:rsidRPr="005F7E23">
        <w:rPr>
          <w:rFonts w:ascii="Times New Roman" w:hAnsi="Times New Roman" w:cs="Times New Roman"/>
          <w:sz w:val="24"/>
          <w:szCs w:val="24"/>
        </w:rPr>
        <w:t>„</w:t>
      </w:r>
      <w:r w:rsidR="00067CCE" w:rsidRPr="005F7E23">
        <w:rPr>
          <w:rFonts w:ascii="Times New Roman" w:hAnsi="Times New Roman" w:cs="Times New Roman"/>
          <w:i/>
          <w:sz w:val="24"/>
          <w:szCs w:val="24"/>
        </w:rPr>
        <w:t>l</w:t>
      </w:r>
      <w:r w:rsidR="00A47082" w:rsidRPr="005F7E23">
        <w:rPr>
          <w:rFonts w:ascii="Times New Roman" w:hAnsi="Times New Roman" w:cs="Times New Roman"/>
          <w:i/>
          <w:sz w:val="24"/>
          <w:szCs w:val="24"/>
        </w:rPr>
        <w:t>isabonizaci</w:t>
      </w:r>
      <w:r w:rsidR="00AC12EA" w:rsidRPr="005F7E23">
        <w:rPr>
          <w:rFonts w:ascii="Times New Roman" w:hAnsi="Times New Roman" w:cs="Times New Roman"/>
          <w:i/>
          <w:sz w:val="24"/>
          <w:szCs w:val="24"/>
        </w:rPr>
        <w:t xml:space="preserve"> politiky</w:t>
      </w:r>
      <w:r w:rsidR="00A47082" w:rsidRPr="005F7E23">
        <w:rPr>
          <w:rFonts w:ascii="Times New Roman" w:hAnsi="Times New Roman" w:cs="Times New Roman"/>
          <w:i/>
          <w:sz w:val="24"/>
          <w:szCs w:val="24"/>
        </w:rPr>
        <w:t xml:space="preserve"> HSS</w:t>
      </w:r>
      <w:r w:rsidR="00C006F8" w:rsidRPr="005F7E23">
        <w:rPr>
          <w:rFonts w:ascii="Times New Roman" w:hAnsi="Times New Roman" w:cs="Times New Roman"/>
          <w:sz w:val="24"/>
          <w:szCs w:val="24"/>
        </w:rPr>
        <w:t>“</w:t>
      </w:r>
      <w:r w:rsidRPr="005F7E23">
        <w:rPr>
          <w:rFonts w:ascii="Times New Roman" w:hAnsi="Times New Roman" w:cs="Times New Roman"/>
          <w:sz w:val="24"/>
          <w:szCs w:val="24"/>
        </w:rPr>
        <w:t>.</w:t>
      </w:r>
      <w:r w:rsidR="00F45DE9" w:rsidRPr="005F7E23">
        <w:rPr>
          <w:rStyle w:val="Znakapoznpodarou"/>
          <w:rFonts w:ascii="Times New Roman" w:hAnsi="Times New Roman" w:cs="Times New Roman"/>
          <w:sz w:val="24"/>
          <w:szCs w:val="24"/>
        </w:rPr>
        <w:footnoteReference w:id="208"/>
      </w:r>
      <w:r w:rsidR="00F45DE9" w:rsidRPr="005F7E23">
        <w:rPr>
          <w:rFonts w:ascii="Times New Roman" w:hAnsi="Times New Roman" w:cs="Times New Roman"/>
          <w:sz w:val="24"/>
          <w:szCs w:val="24"/>
        </w:rPr>
        <w:t xml:space="preserve"> </w:t>
      </w:r>
      <w:r w:rsidR="00EB5503" w:rsidRPr="005F7E23">
        <w:rPr>
          <w:rFonts w:ascii="Times New Roman" w:hAnsi="Times New Roman" w:cs="Times New Roman"/>
          <w:sz w:val="24"/>
          <w:szCs w:val="24"/>
        </w:rPr>
        <w:t>P</w:t>
      </w:r>
      <w:r w:rsidR="009D68FE" w:rsidRPr="005F7E23">
        <w:rPr>
          <w:rFonts w:ascii="Times New Roman" w:hAnsi="Times New Roman" w:cs="Times New Roman"/>
          <w:sz w:val="24"/>
          <w:szCs w:val="24"/>
        </w:rPr>
        <w:t xml:space="preserve">ožadavek navázání </w:t>
      </w:r>
      <w:r w:rsidR="006C706D">
        <w:rPr>
          <w:rFonts w:ascii="Times New Roman" w:hAnsi="Times New Roman" w:cs="Times New Roman"/>
          <w:sz w:val="24"/>
          <w:szCs w:val="24"/>
        </w:rPr>
        <w:t xml:space="preserve">OP </w:t>
      </w:r>
      <w:r w:rsidR="009D68FE" w:rsidRPr="005F7E23">
        <w:rPr>
          <w:rFonts w:ascii="Times New Roman" w:hAnsi="Times New Roman" w:cs="Times New Roman"/>
          <w:sz w:val="24"/>
          <w:szCs w:val="24"/>
        </w:rPr>
        <w:t>na lisabonské cíle</w:t>
      </w:r>
      <w:r w:rsidR="00EB5503" w:rsidRPr="005F7E23">
        <w:rPr>
          <w:rFonts w:ascii="Times New Roman" w:hAnsi="Times New Roman" w:cs="Times New Roman"/>
          <w:sz w:val="24"/>
          <w:szCs w:val="24"/>
        </w:rPr>
        <w:t xml:space="preserve"> můžeme považovat</w:t>
      </w:r>
      <w:r w:rsidR="009D68FE" w:rsidRPr="005F7E23">
        <w:rPr>
          <w:rFonts w:ascii="Times New Roman" w:hAnsi="Times New Roman" w:cs="Times New Roman"/>
          <w:sz w:val="24"/>
          <w:szCs w:val="24"/>
        </w:rPr>
        <w:t xml:space="preserve"> za</w:t>
      </w:r>
      <w:r w:rsidR="00EB5503" w:rsidRPr="005F7E23">
        <w:rPr>
          <w:rFonts w:ascii="Times New Roman" w:hAnsi="Times New Roman" w:cs="Times New Roman"/>
          <w:sz w:val="24"/>
          <w:szCs w:val="24"/>
        </w:rPr>
        <w:t xml:space="preserve"> úspěšné</w:t>
      </w:r>
      <w:r w:rsidR="009D68FE" w:rsidRPr="005F7E23">
        <w:rPr>
          <w:rFonts w:ascii="Times New Roman" w:hAnsi="Times New Roman" w:cs="Times New Roman"/>
          <w:sz w:val="24"/>
          <w:szCs w:val="24"/>
        </w:rPr>
        <w:t xml:space="preserve"> prosazení vlivu </w:t>
      </w:r>
      <w:r w:rsidR="00A47082" w:rsidRPr="005F7E23">
        <w:rPr>
          <w:rFonts w:ascii="Times New Roman" w:hAnsi="Times New Roman" w:cs="Times New Roman"/>
          <w:sz w:val="24"/>
          <w:szCs w:val="24"/>
        </w:rPr>
        <w:t>E</w:t>
      </w:r>
      <w:r w:rsidR="009D68FE" w:rsidRPr="005F7E23">
        <w:rPr>
          <w:rFonts w:ascii="Times New Roman" w:hAnsi="Times New Roman" w:cs="Times New Roman"/>
          <w:sz w:val="24"/>
          <w:szCs w:val="24"/>
        </w:rPr>
        <w:t>K</w:t>
      </w:r>
      <w:r w:rsidR="00A47082" w:rsidRPr="005F7E23">
        <w:rPr>
          <w:rFonts w:ascii="Times New Roman" w:hAnsi="Times New Roman" w:cs="Times New Roman"/>
          <w:sz w:val="24"/>
          <w:szCs w:val="24"/>
        </w:rPr>
        <w:t>, jelikož nově nemají</w:t>
      </w:r>
      <w:r w:rsidR="009D68FE" w:rsidRPr="005F7E23">
        <w:rPr>
          <w:rFonts w:ascii="Times New Roman" w:hAnsi="Times New Roman" w:cs="Times New Roman"/>
          <w:sz w:val="24"/>
          <w:szCs w:val="24"/>
        </w:rPr>
        <w:t xml:space="preserve"> </w:t>
      </w:r>
      <w:r w:rsidR="00A47082" w:rsidRPr="005F7E23">
        <w:rPr>
          <w:rFonts w:ascii="Times New Roman" w:hAnsi="Times New Roman" w:cs="Times New Roman"/>
          <w:sz w:val="24"/>
          <w:szCs w:val="24"/>
        </w:rPr>
        <w:t>ČS</w:t>
      </w:r>
      <w:r w:rsidR="004C1660" w:rsidRPr="005F7E23">
        <w:rPr>
          <w:rFonts w:ascii="Times New Roman" w:hAnsi="Times New Roman" w:cs="Times New Roman"/>
          <w:sz w:val="24"/>
          <w:szCs w:val="24"/>
        </w:rPr>
        <w:t xml:space="preserve"> tolik volnosti při tvorbě a te</w:t>
      </w:r>
      <w:r w:rsidR="009D68FE" w:rsidRPr="005F7E23">
        <w:rPr>
          <w:rFonts w:ascii="Times New Roman" w:hAnsi="Times New Roman" w:cs="Times New Roman"/>
          <w:sz w:val="24"/>
          <w:szCs w:val="24"/>
        </w:rPr>
        <w:t xml:space="preserve">matickém zaměření </w:t>
      </w:r>
      <w:r w:rsidR="006C706D">
        <w:rPr>
          <w:rFonts w:ascii="Times New Roman" w:hAnsi="Times New Roman" w:cs="Times New Roman"/>
          <w:sz w:val="24"/>
          <w:szCs w:val="24"/>
        </w:rPr>
        <w:t>OP</w:t>
      </w:r>
      <w:r w:rsidR="009D68FE" w:rsidRPr="005F7E23">
        <w:rPr>
          <w:rFonts w:ascii="Times New Roman" w:hAnsi="Times New Roman" w:cs="Times New Roman"/>
          <w:sz w:val="24"/>
          <w:szCs w:val="24"/>
        </w:rPr>
        <w:t>, nýbrž</w:t>
      </w:r>
      <w:r w:rsidR="007C076E" w:rsidRPr="005F7E23">
        <w:rPr>
          <w:rFonts w:ascii="Times New Roman" w:hAnsi="Times New Roman" w:cs="Times New Roman"/>
          <w:sz w:val="24"/>
          <w:szCs w:val="24"/>
        </w:rPr>
        <w:t xml:space="preserve"> je </w:t>
      </w:r>
      <w:r w:rsidR="004C1660" w:rsidRPr="005F7E23">
        <w:rPr>
          <w:rFonts w:ascii="Times New Roman" w:hAnsi="Times New Roman" w:cs="Times New Roman"/>
          <w:sz w:val="24"/>
          <w:szCs w:val="24"/>
        </w:rPr>
        <w:t>musejí</w:t>
      </w:r>
      <w:r w:rsidR="009D68FE" w:rsidRPr="005F7E23">
        <w:rPr>
          <w:rFonts w:ascii="Times New Roman" w:hAnsi="Times New Roman" w:cs="Times New Roman"/>
          <w:sz w:val="24"/>
          <w:szCs w:val="24"/>
        </w:rPr>
        <w:t xml:space="preserve"> navázat na cíle Lisab</w:t>
      </w:r>
      <w:r w:rsidR="00C006F8" w:rsidRPr="005F7E23">
        <w:rPr>
          <w:rFonts w:ascii="Times New Roman" w:hAnsi="Times New Roman" w:cs="Times New Roman"/>
          <w:sz w:val="24"/>
          <w:szCs w:val="24"/>
        </w:rPr>
        <w:t>onské strategie</w:t>
      </w:r>
      <w:r w:rsidR="004C1660" w:rsidRPr="005F7E23">
        <w:rPr>
          <w:rFonts w:ascii="Times New Roman" w:hAnsi="Times New Roman" w:cs="Times New Roman"/>
          <w:sz w:val="24"/>
          <w:szCs w:val="24"/>
        </w:rPr>
        <w:t xml:space="preserve"> vypracované EK, která tím pádem</w:t>
      </w:r>
      <w:r w:rsidR="009D68FE" w:rsidRPr="005F7E23">
        <w:rPr>
          <w:rFonts w:ascii="Times New Roman" w:hAnsi="Times New Roman" w:cs="Times New Roman"/>
          <w:sz w:val="24"/>
          <w:szCs w:val="24"/>
        </w:rPr>
        <w:t xml:space="preserve"> docílí (alespoň částečně) podpory jí preferovaných priorit.</w:t>
      </w:r>
    </w:p>
    <w:p w:rsidR="002B40D3" w:rsidRPr="005F7E23" w:rsidRDefault="00605DF2" w:rsidP="00605149">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Lisabonizace také přispívá ke zlepšení pozice regionů v politice HSS</w:t>
      </w:r>
      <w:r w:rsidR="003F274A" w:rsidRPr="005F7E23">
        <w:rPr>
          <w:rFonts w:ascii="Times New Roman" w:hAnsi="Times New Roman" w:cs="Times New Roman"/>
          <w:sz w:val="24"/>
          <w:szCs w:val="24"/>
        </w:rPr>
        <w:t xml:space="preserve">, </w:t>
      </w:r>
      <w:r w:rsidR="002B40D3" w:rsidRPr="005F7E23">
        <w:rPr>
          <w:rFonts w:ascii="Times New Roman" w:hAnsi="Times New Roman" w:cs="Times New Roman"/>
          <w:sz w:val="24"/>
          <w:szCs w:val="24"/>
        </w:rPr>
        <w:t>jak uvedla tehdejší komisařka</w:t>
      </w:r>
      <w:r w:rsidR="003F274A" w:rsidRPr="005F7E23">
        <w:rPr>
          <w:rFonts w:ascii="Times New Roman" w:hAnsi="Times New Roman" w:cs="Times New Roman"/>
          <w:sz w:val="24"/>
          <w:szCs w:val="24"/>
        </w:rPr>
        <w:t xml:space="preserve"> pro </w:t>
      </w:r>
      <w:r w:rsidR="009715AE">
        <w:rPr>
          <w:rFonts w:ascii="Times New Roman" w:hAnsi="Times New Roman" w:cs="Times New Roman"/>
          <w:sz w:val="24"/>
          <w:szCs w:val="24"/>
        </w:rPr>
        <w:t>RP</w:t>
      </w:r>
      <w:r w:rsidR="002B40D3" w:rsidRPr="005F7E23">
        <w:rPr>
          <w:rFonts w:ascii="Times New Roman" w:hAnsi="Times New Roman" w:cs="Times New Roman"/>
          <w:sz w:val="24"/>
          <w:szCs w:val="24"/>
        </w:rPr>
        <w:t xml:space="preserve"> Hübner</w:t>
      </w:r>
      <w:r w:rsidR="003F274A" w:rsidRPr="005F7E23">
        <w:rPr>
          <w:rFonts w:ascii="Times New Roman" w:hAnsi="Times New Roman" w:cs="Times New Roman"/>
          <w:sz w:val="24"/>
          <w:szCs w:val="24"/>
        </w:rPr>
        <w:t>ová</w:t>
      </w:r>
      <w:r w:rsidR="002B40D3" w:rsidRPr="005F7E23">
        <w:rPr>
          <w:rFonts w:ascii="Times New Roman" w:hAnsi="Times New Roman" w:cs="Times New Roman"/>
          <w:sz w:val="24"/>
          <w:szCs w:val="24"/>
        </w:rPr>
        <w:t>: „</w:t>
      </w:r>
      <w:r w:rsidR="00DC576F" w:rsidRPr="005F7E23">
        <w:rPr>
          <w:rFonts w:ascii="Times New Roman" w:hAnsi="Times New Roman" w:cs="Times New Roman"/>
          <w:i/>
          <w:sz w:val="24"/>
          <w:szCs w:val="24"/>
        </w:rPr>
        <w:t>Úspěšná realizace lisabonských a göteborských cílů není možná bez zapojení regionů. V tomto ohledu si dovolím tvrdit, že přidaná hodnota kohezní politiky přesahuje objem investovaných peněžních prostředků. Za stejně důležitý, jako jsou finanční příspěvky, totiž můžeme považovat velmi specifický systém vládnutí uplatňovaný v politice HSS, jenž v sobě zahrnuje zapojení všech relevantních regionálních partnerů. Důraz, který klademe na partnerství</w:t>
      </w:r>
      <w:r w:rsidR="00D7694C" w:rsidRPr="005F7E23">
        <w:rPr>
          <w:rFonts w:ascii="Times New Roman" w:hAnsi="Times New Roman" w:cs="Times New Roman"/>
          <w:i/>
          <w:sz w:val="24"/>
          <w:szCs w:val="24"/>
        </w:rPr>
        <w:t>,</w:t>
      </w:r>
      <w:r w:rsidR="00DC576F" w:rsidRPr="005F7E23">
        <w:rPr>
          <w:rFonts w:ascii="Times New Roman" w:hAnsi="Times New Roman" w:cs="Times New Roman"/>
          <w:i/>
          <w:sz w:val="24"/>
          <w:szCs w:val="24"/>
        </w:rPr>
        <w:t xml:space="preserve"> nám ve skutečnosti umožňuje dvě věci: Za prvé nám umožňuje pochopit, o čem všem ve skutečnosti Lisabonská a Göteborská strategie je</w:t>
      </w:r>
      <w:r w:rsidR="00DF4E5A" w:rsidRPr="005F7E23">
        <w:rPr>
          <w:rFonts w:ascii="Times New Roman" w:hAnsi="Times New Roman" w:cs="Times New Roman"/>
          <w:i/>
          <w:sz w:val="24"/>
          <w:szCs w:val="24"/>
        </w:rPr>
        <w:t xml:space="preserve">. Za druhé zajišťuje, že si všechny zúčastněné strany uvědomují, že zde existuje značná souvislost </w:t>
      </w:r>
      <w:r w:rsidR="00DF4E5A" w:rsidRPr="005F7E23">
        <w:rPr>
          <w:rFonts w:ascii="Times New Roman" w:hAnsi="Times New Roman" w:cs="Times New Roman"/>
          <w:i/>
          <w:sz w:val="24"/>
          <w:szCs w:val="24"/>
        </w:rPr>
        <w:lastRenderedPageBreak/>
        <w:t>mezi jejich zájmy z hlediska regionálního rozvoje a zájmy EU v oblasti konkurenceschopnosti</w:t>
      </w:r>
      <w:r w:rsidR="00910754" w:rsidRPr="005F7E23">
        <w:rPr>
          <w:rFonts w:ascii="Times New Roman" w:hAnsi="Times New Roman" w:cs="Times New Roman"/>
          <w:sz w:val="24"/>
          <w:szCs w:val="24"/>
        </w:rPr>
        <w:t>.“</w:t>
      </w:r>
      <w:r w:rsidR="00910754" w:rsidRPr="005F7E23">
        <w:rPr>
          <w:rStyle w:val="Znakapoznpodarou"/>
          <w:rFonts w:ascii="Times New Roman" w:hAnsi="Times New Roman" w:cs="Times New Roman"/>
          <w:sz w:val="24"/>
          <w:szCs w:val="24"/>
        </w:rPr>
        <w:footnoteReference w:id="209"/>
      </w:r>
    </w:p>
    <w:p w:rsidR="009E4F34" w:rsidRPr="005F7E23" w:rsidRDefault="005D128D" w:rsidP="005D128D">
      <w:pPr>
        <w:ind w:firstLine="708"/>
        <w:rPr>
          <w:rFonts w:cs="Times New Roman"/>
          <w:szCs w:val="24"/>
        </w:rPr>
      </w:pPr>
      <w:r w:rsidRPr="005F7E23">
        <w:rPr>
          <w:rFonts w:cs="Times New Roman"/>
          <w:szCs w:val="24"/>
        </w:rPr>
        <w:t>Druhý podnět, z nějž</w:t>
      </w:r>
      <w:r w:rsidR="008D1B1E" w:rsidRPr="005F7E23">
        <w:rPr>
          <w:rFonts w:cs="Times New Roman"/>
          <w:szCs w:val="24"/>
        </w:rPr>
        <w:t xml:space="preserve"> vycházela</w:t>
      </w:r>
      <w:r w:rsidRPr="005F7E23">
        <w:rPr>
          <w:rFonts w:cs="Times New Roman"/>
          <w:szCs w:val="24"/>
        </w:rPr>
        <w:t xml:space="preserve"> reforma politiky HSS navržená EK ve třetí zprávě o </w:t>
      </w:r>
      <w:r w:rsidR="00DE2037">
        <w:rPr>
          <w:rFonts w:cs="Times New Roman"/>
          <w:szCs w:val="24"/>
        </w:rPr>
        <w:t>HSS</w:t>
      </w:r>
      <w:r w:rsidRPr="005F7E23">
        <w:rPr>
          <w:rFonts w:cs="Times New Roman"/>
          <w:szCs w:val="24"/>
        </w:rPr>
        <w:t xml:space="preserve">, </w:t>
      </w:r>
      <w:r w:rsidR="00E75EC8" w:rsidRPr="005F7E23">
        <w:rPr>
          <w:rFonts w:cs="Times New Roman"/>
          <w:szCs w:val="24"/>
        </w:rPr>
        <w:t>tvořila</w:t>
      </w:r>
      <w:r w:rsidRPr="005F7E23">
        <w:rPr>
          <w:rFonts w:cs="Times New Roman"/>
          <w:szCs w:val="24"/>
        </w:rPr>
        <w:t xml:space="preserve"> potřeba </w:t>
      </w:r>
      <w:r w:rsidR="002178DA" w:rsidRPr="005F7E23">
        <w:rPr>
          <w:rFonts w:cs="Times New Roman"/>
          <w:szCs w:val="24"/>
        </w:rPr>
        <w:t>vhodného</w:t>
      </w:r>
      <w:r w:rsidRPr="005F7E23">
        <w:rPr>
          <w:rFonts w:cs="Times New Roman"/>
          <w:szCs w:val="24"/>
        </w:rPr>
        <w:t xml:space="preserve"> zapojení nových ČS do mechanismů této politiky. </w:t>
      </w:r>
      <w:r w:rsidR="00191A8E" w:rsidRPr="005F7E23">
        <w:rPr>
          <w:rFonts w:cs="Times New Roman"/>
          <w:szCs w:val="24"/>
        </w:rPr>
        <w:t>O</w:t>
      </w:r>
      <w:r w:rsidR="009B1601" w:rsidRPr="005F7E23">
        <w:rPr>
          <w:rFonts w:cs="Times New Roman"/>
          <w:szCs w:val="24"/>
        </w:rPr>
        <w:t>bsahem</w:t>
      </w:r>
      <w:r w:rsidR="002178DA" w:rsidRPr="005F7E23">
        <w:rPr>
          <w:rFonts w:cs="Times New Roman"/>
          <w:szCs w:val="24"/>
        </w:rPr>
        <w:t xml:space="preserve"> podnětu, jak uvádí Dočkal, byla skutečnost, že</w:t>
      </w:r>
      <w:r w:rsidR="00CB3022" w:rsidRPr="005F7E23">
        <w:rPr>
          <w:rFonts w:cs="Times New Roman"/>
          <w:szCs w:val="24"/>
        </w:rPr>
        <w:t xml:space="preserve"> „</w:t>
      </w:r>
      <w:r w:rsidR="00CB3022" w:rsidRPr="005F7E23">
        <w:rPr>
          <w:rFonts w:cs="Times New Roman"/>
          <w:i/>
          <w:szCs w:val="24"/>
        </w:rPr>
        <w:t>z logiky tehdejší</w:t>
      </w:r>
      <w:r w:rsidR="00F6534E" w:rsidRPr="005F7E23">
        <w:rPr>
          <w:rFonts w:cs="Times New Roman"/>
          <w:i/>
          <w:szCs w:val="24"/>
        </w:rPr>
        <w:t xml:space="preserve"> praxe v</w:t>
      </w:r>
      <w:r w:rsidR="00CB3022" w:rsidRPr="005F7E23">
        <w:rPr>
          <w:rFonts w:cs="Times New Roman"/>
          <w:i/>
          <w:szCs w:val="24"/>
        </w:rPr>
        <w:t xml:space="preserve">yužívání </w:t>
      </w:r>
      <w:r w:rsidR="00067CCE" w:rsidRPr="005F7E23">
        <w:rPr>
          <w:rFonts w:cs="Times New Roman"/>
          <w:i/>
          <w:szCs w:val="24"/>
        </w:rPr>
        <w:t>SF</w:t>
      </w:r>
      <w:r w:rsidR="002178DA" w:rsidRPr="005F7E23">
        <w:rPr>
          <w:rFonts w:cs="Times New Roman"/>
          <w:i/>
          <w:szCs w:val="24"/>
        </w:rPr>
        <w:t xml:space="preserve"> bylo</w:t>
      </w:r>
      <w:r w:rsidR="00F6534E" w:rsidRPr="005F7E23">
        <w:rPr>
          <w:rFonts w:cs="Times New Roman"/>
          <w:i/>
          <w:szCs w:val="24"/>
        </w:rPr>
        <w:t xml:space="preserve"> patrné, že po rozšíření EU plánovaném na rok 2004 by se celá regionální politika EU musela zhroutit. Obrovská škála o</w:t>
      </w:r>
      <w:r w:rsidR="00CB3022" w:rsidRPr="005F7E23">
        <w:rPr>
          <w:rFonts w:cs="Times New Roman"/>
          <w:i/>
          <w:szCs w:val="24"/>
        </w:rPr>
        <w:t>blastí, které pokrývaly tehdejší</w:t>
      </w:r>
      <w:r w:rsidR="00F6534E" w:rsidRPr="005F7E23">
        <w:rPr>
          <w:rFonts w:cs="Times New Roman"/>
          <w:i/>
          <w:szCs w:val="24"/>
        </w:rPr>
        <w:t xml:space="preserve"> cíle Komise v kombinaci s velkým zvětšením rozlohy EU (a to takřka výhradně o regi</w:t>
      </w:r>
      <w:r w:rsidR="00CB3022" w:rsidRPr="005F7E23">
        <w:rPr>
          <w:rFonts w:cs="Times New Roman"/>
          <w:i/>
          <w:szCs w:val="24"/>
        </w:rPr>
        <w:t>ony, jejichž HDP na obyvatele bylo</w:t>
      </w:r>
      <w:r w:rsidR="00F6534E" w:rsidRPr="005F7E23">
        <w:rPr>
          <w:rFonts w:cs="Times New Roman"/>
          <w:i/>
          <w:szCs w:val="24"/>
        </w:rPr>
        <w:t xml:space="preserve"> nejen pod úrovní EU, a</w:t>
      </w:r>
      <w:r w:rsidR="00CB3022" w:rsidRPr="005F7E23">
        <w:rPr>
          <w:rFonts w:cs="Times New Roman"/>
          <w:i/>
          <w:szCs w:val="24"/>
        </w:rPr>
        <w:t>le i pod úrovní, pro kterou byly</w:t>
      </w:r>
      <w:r w:rsidR="009E4F34" w:rsidRPr="005F7E23">
        <w:rPr>
          <w:rFonts w:cs="Times New Roman"/>
          <w:i/>
          <w:szCs w:val="24"/>
        </w:rPr>
        <w:t xml:space="preserve"> země oprávněny čerpat ze SF</w:t>
      </w:r>
      <w:r w:rsidR="00CB3022" w:rsidRPr="005F7E23">
        <w:rPr>
          <w:rFonts w:cs="Times New Roman"/>
          <w:i/>
          <w:szCs w:val="24"/>
        </w:rPr>
        <w:t>) by znamenala</w:t>
      </w:r>
      <w:r w:rsidR="00F6534E" w:rsidRPr="005F7E23">
        <w:rPr>
          <w:rFonts w:cs="Times New Roman"/>
          <w:i/>
          <w:szCs w:val="24"/>
        </w:rPr>
        <w:t xml:space="preserve"> vážné ohrožení celé politiky soudržnosti EU</w:t>
      </w:r>
      <w:r w:rsidR="00CB3022" w:rsidRPr="005F7E23">
        <w:rPr>
          <w:rFonts w:cs="Times New Roman"/>
          <w:i/>
          <w:szCs w:val="24"/>
        </w:rPr>
        <w:t>. Jednoduše, EU by za stávající praxe „neufinancovala“ své rozšíření</w:t>
      </w:r>
      <w:r w:rsidR="00CB3022" w:rsidRPr="005F7E23">
        <w:rPr>
          <w:rFonts w:cs="Times New Roman"/>
          <w:szCs w:val="24"/>
        </w:rPr>
        <w:t>“.</w:t>
      </w:r>
      <w:r w:rsidR="00910754" w:rsidRPr="005F7E23">
        <w:rPr>
          <w:rStyle w:val="Znakapoznpodarou"/>
          <w:rFonts w:cs="Times New Roman"/>
          <w:szCs w:val="24"/>
        </w:rPr>
        <w:footnoteReference w:id="210"/>
      </w:r>
    </w:p>
    <w:p w:rsidR="00932556" w:rsidRPr="005F7E23" w:rsidRDefault="00932556" w:rsidP="00932556">
      <w:pPr>
        <w:ind w:firstLine="708"/>
        <w:rPr>
          <w:rFonts w:cs="Times New Roman"/>
          <w:szCs w:val="24"/>
        </w:rPr>
      </w:pPr>
      <w:r w:rsidRPr="005F7E23">
        <w:rPr>
          <w:rFonts w:cs="Times New Roman"/>
          <w:szCs w:val="24"/>
        </w:rPr>
        <w:t xml:space="preserve">Ve stejném období, kdy došlo ke zveřejnění třetí kohezní zprávy, se připravovala také nová finanční perspektiva </w:t>
      </w:r>
      <w:r w:rsidR="00CE71FE" w:rsidRPr="005F7E23">
        <w:rPr>
          <w:rFonts w:cs="Times New Roman"/>
          <w:szCs w:val="24"/>
        </w:rPr>
        <w:t>E</w:t>
      </w:r>
      <w:r w:rsidRPr="005F7E23">
        <w:rPr>
          <w:rFonts w:cs="Times New Roman"/>
          <w:szCs w:val="24"/>
        </w:rPr>
        <w:t>U pro období 2007-2013. Vedle Společné zemědělské politiky jednáním o její podobě dominovala</w:t>
      </w:r>
      <w:r w:rsidR="00371532" w:rsidRPr="005F7E23">
        <w:rPr>
          <w:rFonts w:cs="Times New Roman"/>
          <w:szCs w:val="24"/>
        </w:rPr>
        <w:t xml:space="preserve"> právě politika</w:t>
      </w:r>
      <w:r w:rsidRPr="005F7E23">
        <w:rPr>
          <w:rFonts w:cs="Times New Roman"/>
          <w:szCs w:val="24"/>
        </w:rPr>
        <w:t xml:space="preserve"> HSS. Rozšíření EU na 27 zemí totiž znamenalo, že celkový počet obyvatel </w:t>
      </w:r>
      <w:r w:rsidR="00EB59EF" w:rsidRPr="005F7E23">
        <w:rPr>
          <w:rFonts w:cs="Times New Roman"/>
          <w:szCs w:val="24"/>
        </w:rPr>
        <w:t>E</w:t>
      </w:r>
      <w:r w:rsidRPr="005F7E23">
        <w:rPr>
          <w:rFonts w:cs="Times New Roman"/>
          <w:szCs w:val="24"/>
        </w:rPr>
        <w:t xml:space="preserve">U vzrostl o 20 %, ale její HDP pouze o 4-5 %, přičemž průměrný příjem na osobu </w:t>
      </w:r>
      <w:r w:rsidR="00371532" w:rsidRPr="005F7E23">
        <w:rPr>
          <w:rFonts w:cs="Times New Roman"/>
          <w:szCs w:val="24"/>
        </w:rPr>
        <w:t>o 10 %</w:t>
      </w:r>
      <w:r w:rsidRPr="005F7E23">
        <w:rPr>
          <w:rFonts w:cs="Times New Roman"/>
          <w:szCs w:val="24"/>
        </w:rPr>
        <w:t xml:space="preserve"> </w:t>
      </w:r>
      <w:r w:rsidR="00371532" w:rsidRPr="005F7E23">
        <w:rPr>
          <w:rFonts w:cs="Times New Roman"/>
          <w:szCs w:val="24"/>
        </w:rPr>
        <w:t xml:space="preserve">klesl. </w:t>
      </w:r>
      <w:r w:rsidRPr="005F7E23">
        <w:rPr>
          <w:rFonts w:cs="Times New Roman"/>
          <w:szCs w:val="24"/>
        </w:rPr>
        <w:t xml:space="preserve">Z toho plynulo, že se EU rozšířila především o chudší </w:t>
      </w:r>
      <w:r w:rsidR="00EB59EF" w:rsidRPr="005F7E23">
        <w:rPr>
          <w:rFonts w:cs="Times New Roman"/>
          <w:szCs w:val="24"/>
        </w:rPr>
        <w:t>země</w:t>
      </w:r>
      <w:r w:rsidRPr="005F7E23">
        <w:rPr>
          <w:rFonts w:cs="Times New Roman"/>
          <w:szCs w:val="24"/>
        </w:rPr>
        <w:t xml:space="preserve">, jež budou pro vyrovnání svých hospodářských výsledků </w:t>
      </w:r>
      <w:r w:rsidR="00371532" w:rsidRPr="005F7E23">
        <w:rPr>
          <w:rFonts w:cs="Times New Roman"/>
          <w:szCs w:val="24"/>
        </w:rPr>
        <w:t>se</w:t>
      </w:r>
      <w:r w:rsidRPr="005F7E23">
        <w:rPr>
          <w:rFonts w:cs="Times New Roman"/>
          <w:szCs w:val="24"/>
        </w:rPr>
        <w:t xml:space="preserve"> </w:t>
      </w:r>
      <w:r w:rsidR="00371532" w:rsidRPr="005F7E23">
        <w:rPr>
          <w:rFonts w:cs="Times New Roman"/>
          <w:szCs w:val="24"/>
        </w:rPr>
        <w:t>státy</w:t>
      </w:r>
      <w:r w:rsidR="00EB59EF" w:rsidRPr="005F7E23">
        <w:rPr>
          <w:rFonts w:cs="Times New Roman"/>
          <w:szCs w:val="24"/>
        </w:rPr>
        <w:t xml:space="preserve"> EU-15</w:t>
      </w:r>
      <w:r w:rsidRPr="005F7E23">
        <w:rPr>
          <w:rFonts w:cs="Times New Roman"/>
          <w:szCs w:val="24"/>
        </w:rPr>
        <w:t xml:space="preserve"> potřebovat značné finanční prostředky.</w:t>
      </w:r>
      <w:r w:rsidR="00BB55A2" w:rsidRPr="005F7E23">
        <w:rPr>
          <w:rStyle w:val="Znakapoznpodarou"/>
          <w:rFonts w:cs="Times New Roman"/>
          <w:szCs w:val="24"/>
        </w:rPr>
        <w:footnoteReference w:id="211"/>
      </w:r>
    </w:p>
    <w:p w:rsidR="00932556" w:rsidRPr="005F7E23" w:rsidRDefault="00932556" w:rsidP="00932556">
      <w:pPr>
        <w:ind w:firstLine="708"/>
        <w:rPr>
          <w:rFonts w:cs="Times New Roman"/>
          <w:szCs w:val="24"/>
        </w:rPr>
      </w:pPr>
      <w:r w:rsidRPr="005F7E23">
        <w:rPr>
          <w:rFonts w:cs="Times New Roman"/>
          <w:szCs w:val="24"/>
        </w:rPr>
        <w:t>Původní návrh</w:t>
      </w:r>
      <w:r w:rsidR="00EB59EF" w:rsidRPr="005F7E23">
        <w:rPr>
          <w:rFonts w:cs="Times New Roman"/>
          <w:szCs w:val="24"/>
        </w:rPr>
        <w:t xml:space="preserve"> rozpočtu politiky HSS, který předložila</w:t>
      </w:r>
      <w:r w:rsidRPr="005F7E23">
        <w:rPr>
          <w:rFonts w:cs="Times New Roman"/>
          <w:szCs w:val="24"/>
        </w:rPr>
        <w:t xml:space="preserve"> </w:t>
      </w:r>
      <w:r w:rsidR="00EB59EF" w:rsidRPr="005F7E23">
        <w:rPr>
          <w:rFonts w:cs="Times New Roman"/>
          <w:szCs w:val="24"/>
        </w:rPr>
        <w:t>EK,</w:t>
      </w:r>
      <w:r w:rsidRPr="005F7E23">
        <w:rPr>
          <w:rFonts w:cs="Times New Roman"/>
          <w:szCs w:val="24"/>
        </w:rPr>
        <w:t xml:space="preserve"> počítal s částkou 336 mld. EUR (oproti předchozímu programovému období se jedná </w:t>
      </w:r>
      <w:r w:rsidR="00EB59EF" w:rsidRPr="005F7E23">
        <w:rPr>
          <w:rFonts w:cs="Times New Roman"/>
          <w:szCs w:val="24"/>
        </w:rPr>
        <w:t>o nárůst o 79 mld.</w:t>
      </w:r>
      <w:r w:rsidRPr="005F7E23">
        <w:rPr>
          <w:rFonts w:cs="Times New Roman"/>
          <w:szCs w:val="24"/>
        </w:rPr>
        <w:t xml:space="preserve">). Britské předsednictví, </w:t>
      </w:r>
      <w:r w:rsidR="00EB59EF" w:rsidRPr="005F7E23">
        <w:rPr>
          <w:rFonts w:cs="Times New Roman"/>
          <w:szCs w:val="24"/>
        </w:rPr>
        <w:t>prosazující</w:t>
      </w:r>
      <w:r w:rsidRPr="005F7E23">
        <w:rPr>
          <w:rFonts w:cs="Times New Roman"/>
          <w:szCs w:val="24"/>
        </w:rPr>
        <w:t xml:space="preserve"> výrazné omezení </w:t>
      </w:r>
      <w:r w:rsidR="00EB59EF" w:rsidRPr="005F7E23">
        <w:rPr>
          <w:rFonts w:cs="Times New Roman"/>
          <w:szCs w:val="24"/>
        </w:rPr>
        <w:t xml:space="preserve">unijního </w:t>
      </w:r>
      <w:r w:rsidRPr="005F7E23">
        <w:rPr>
          <w:rFonts w:cs="Times New Roman"/>
          <w:szCs w:val="24"/>
        </w:rPr>
        <w:t>rozpočtu, kontrovalo návrhem poloviční sumy.</w:t>
      </w:r>
      <w:r w:rsidR="005F2776" w:rsidRPr="005F7E23">
        <w:rPr>
          <w:rStyle w:val="Znakapoznpodarou"/>
          <w:rFonts w:cs="Times New Roman"/>
          <w:szCs w:val="24"/>
        </w:rPr>
        <w:footnoteReference w:id="212"/>
      </w:r>
      <w:r w:rsidRPr="005F7E23">
        <w:rPr>
          <w:rFonts w:cs="Times New Roman"/>
          <w:szCs w:val="24"/>
        </w:rPr>
        <w:t xml:space="preserve"> Britský návrh počítal s</w:t>
      </w:r>
      <w:r w:rsidR="00EB59EF" w:rsidRPr="005F7E23">
        <w:rPr>
          <w:rFonts w:cs="Times New Roman"/>
          <w:szCs w:val="24"/>
        </w:rPr>
        <w:t> částečnou renacionalizací politiky HSS</w:t>
      </w:r>
      <w:r w:rsidRPr="005F7E23">
        <w:rPr>
          <w:rFonts w:cs="Times New Roman"/>
          <w:szCs w:val="24"/>
        </w:rPr>
        <w:t>, přičemž argumentoval tím, že bohatší ČS by ne</w:t>
      </w:r>
      <w:r w:rsidR="00EB59EF" w:rsidRPr="005F7E23">
        <w:rPr>
          <w:rFonts w:cs="Times New Roman"/>
          <w:szCs w:val="24"/>
        </w:rPr>
        <w:t xml:space="preserve">měly být součástí </w:t>
      </w:r>
      <w:r w:rsidR="00F62873" w:rsidRPr="005F7E23">
        <w:rPr>
          <w:rFonts w:cs="Times New Roman"/>
          <w:szCs w:val="24"/>
        </w:rPr>
        <w:t xml:space="preserve">této </w:t>
      </w:r>
      <w:r w:rsidR="00EB59EF" w:rsidRPr="005F7E23">
        <w:rPr>
          <w:rFonts w:cs="Times New Roman"/>
          <w:szCs w:val="24"/>
        </w:rPr>
        <w:t>společné politiky</w:t>
      </w:r>
      <w:r w:rsidRPr="005F7E23">
        <w:rPr>
          <w:rFonts w:cs="Times New Roman"/>
          <w:szCs w:val="24"/>
        </w:rPr>
        <w:t>, měly by om</w:t>
      </w:r>
      <w:r w:rsidR="00F62873" w:rsidRPr="005F7E23">
        <w:rPr>
          <w:rFonts w:cs="Times New Roman"/>
          <w:szCs w:val="24"/>
        </w:rPr>
        <w:t>ezit své výdaje na ni</w:t>
      </w:r>
      <w:r w:rsidRPr="005F7E23">
        <w:rPr>
          <w:rFonts w:cs="Times New Roman"/>
          <w:szCs w:val="24"/>
        </w:rPr>
        <w:t xml:space="preserve"> a namísto toho podpořit do</w:t>
      </w:r>
      <w:r w:rsidR="00F62873" w:rsidRPr="005F7E23">
        <w:rPr>
          <w:rFonts w:cs="Times New Roman"/>
          <w:szCs w:val="24"/>
        </w:rPr>
        <w:t>mácí rozvojové politiky. N</w:t>
      </w:r>
      <w:r w:rsidRPr="005F7E23">
        <w:rPr>
          <w:rFonts w:cs="Times New Roman"/>
          <w:szCs w:val="24"/>
        </w:rPr>
        <w:t>ávrh představoval velký problém během</w:t>
      </w:r>
      <w:r w:rsidR="00EB59EF" w:rsidRPr="005F7E23">
        <w:rPr>
          <w:rFonts w:cs="Times New Roman"/>
          <w:szCs w:val="24"/>
        </w:rPr>
        <w:t xml:space="preserve"> vyjednávání o budoucí podobě politiky HSS</w:t>
      </w:r>
      <w:r w:rsidRPr="005F7E23">
        <w:rPr>
          <w:rFonts w:cs="Times New Roman"/>
          <w:szCs w:val="24"/>
        </w:rPr>
        <w:t xml:space="preserve"> a obecně můžeme říci, že se těšil minimální oblibě </w:t>
      </w:r>
      <w:r w:rsidR="00BA3424" w:rsidRPr="005F7E23">
        <w:rPr>
          <w:rFonts w:cs="Times New Roman"/>
          <w:szCs w:val="24"/>
        </w:rPr>
        <w:t>především ze strany</w:t>
      </w:r>
      <w:r w:rsidRPr="005F7E23">
        <w:rPr>
          <w:rFonts w:cs="Times New Roman"/>
          <w:szCs w:val="24"/>
        </w:rPr>
        <w:t xml:space="preserve"> EK,</w:t>
      </w:r>
      <w:r w:rsidR="00BA3424" w:rsidRPr="005F7E23">
        <w:rPr>
          <w:rFonts w:cs="Times New Roman"/>
          <w:szCs w:val="24"/>
        </w:rPr>
        <w:t xml:space="preserve"> nových ČS</w:t>
      </w:r>
      <w:r w:rsidRPr="005F7E23">
        <w:rPr>
          <w:rFonts w:cs="Times New Roman"/>
          <w:szCs w:val="24"/>
        </w:rPr>
        <w:t xml:space="preserve"> a subnárodních aktérů napříč EU, pro něž by znamenal vyšší závislost na c</w:t>
      </w:r>
      <w:r w:rsidR="00C46B94" w:rsidRPr="005F7E23">
        <w:rPr>
          <w:rFonts w:cs="Times New Roman"/>
          <w:szCs w:val="24"/>
        </w:rPr>
        <w:t>entrálních vládách v otázkách regionálního rozvoje</w:t>
      </w:r>
      <w:r w:rsidR="00A44836" w:rsidRPr="005F7E23">
        <w:rPr>
          <w:rFonts w:cs="Times New Roman"/>
          <w:szCs w:val="24"/>
        </w:rPr>
        <w:t>. Britský plán renacionalizace</w:t>
      </w:r>
      <w:r w:rsidRPr="005F7E23">
        <w:rPr>
          <w:rFonts w:cs="Times New Roman"/>
          <w:szCs w:val="24"/>
        </w:rPr>
        <w:t xml:space="preserve"> byl nakonec zamítnut a klíčové principy </w:t>
      </w:r>
      <w:r w:rsidRPr="005F7E23">
        <w:rPr>
          <w:rFonts w:cs="Times New Roman"/>
          <w:szCs w:val="24"/>
        </w:rPr>
        <w:lastRenderedPageBreak/>
        <w:t>politiky HSS spolu s jejím širokým pokrytím unijního obyvatelstva a území tak zůstaly zachovány.</w:t>
      </w:r>
      <w:r w:rsidR="005F2776" w:rsidRPr="005F7E23">
        <w:rPr>
          <w:rStyle w:val="Znakapoznpodarou"/>
          <w:rFonts w:cs="Times New Roman"/>
          <w:szCs w:val="24"/>
        </w:rPr>
        <w:footnoteReference w:id="213"/>
      </w:r>
    </w:p>
    <w:p w:rsidR="000A0AAE" w:rsidRPr="005F7E23" w:rsidRDefault="00932556" w:rsidP="000A0AAE">
      <w:pPr>
        <w:ind w:firstLine="708"/>
        <w:rPr>
          <w:rFonts w:cs="Times New Roman"/>
          <w:szCs w:val="24"/>
        </w:rPr>
      </w:pPr>
      <w:r w:rsidRPr="005F7E23">
        <w:rPr>
          <w:rFonts w:cs="Times New Roman"/>
          <w:szCs w:val="24"/>
        </w:rPr>
        <w:t xml:space="preserve">Ke schválení finanční perspektivy nakonec došlo na summitu ER v prosinci 2005. Její </w:t>
      </w:r>
      <w:r w:rsidR="00A44836" w:rsidRPr="005F7E23">
        <w:rPr>
          <w:rFonts w:cs="Times New Roman"/>
          <w:szCs w:val="24"/>
        </w:rPr>
        <w:t xml:space="preserve">finální </w:t>
      </w:r>
      <w:r w:rsidRPr="005F7E23">
        <w:rPr>
          <w:rFonts w:cs="Times New Roman"/>
          <w:szCs w:val="24"/>
        </w:rPr>
        <w:t>podoba byla taková, že EU bude celkově hospodařit s částkou 862,4 mld. EUR, což představuje 1,045 % jejího HDP</w:t>
      </w:r>
      <w:r w:rsidR="00C46B94" w:rsidRPr="005F7E23">
        <w:rPr>
          <w:rFonts w:cs="Times New Roman"/>
          <w:szCs w:val="24"/>
        </w:rPr>
        <w:t>, přičemž na</w:t>
      </w:r>
      <w:r w:rsidRPr="005F7E23">
        <w:rPr>
          <w:rFonts w:cs="Times New Roman"/>
          <w:szCs w:val="24"/>
        </w:rPr>
        <w:t xml:space="preserve"> politiku</w:t>
      </w:r>
      <w:r w:rsidR="00C46B94" w:rsidRPr="005F7E23">
        <w:rPr>
          <w:rFonts w:cs="Times New Roman"/>
          <w:szCs w:val="24"/>
        </w:rPr>
        <w:t xml:space="preserve"> HSS</w:t>
      </w:r>
      <w:r w:rsidRPr="005F7E23">
        <w:rPr>
          <w:rFonts w:cs="Times New Roman"/>
          <w:szCs w:val="24"/>
        </w:rPr>
        <w:t xml:space="preserve"> se vyčlenilo 308 mld. EUR, což i přes snížení původního návrhu EK stále znamenalo nárůst o 11,5 % oproti předchozímu </w:t>
      </w:r>
      <w:r w:rsidR="002F0F12" w:rsidRPr="005F7E23">
        <w:rPr>
          <w:rFonts w:cs="Times New Roman"/>
          <w:szCs w:val="24"/>
        </w:rPr>
        <w:t>období.</w:t>
      </w:r>
      <w:r w:rsidR="001449BC" w:rsidRPr="005F7E23">
        <w:rPr>
          <w:rStyle w:val="Znakapoznpodarou"/>
          <w:rFonts w:cs="Times New Roman"/>
          <w:szCs w:val="24"/>
        </w:rPr>
        <w:footnoteReference w:id="214"/>
      </w:r>
      <w:r w:rsidR="002F0F12" w:rsidRPr="005F7E23">
        <w:rPr>
          <w:rFonts w:cs="Times New Roman"/>
          <w:szCs w:val="24"/>
        </w:rPr>
        <w:t xml:space="preserve"> </w:t>
      </w:r>
      <w:r w:rsidR="00C46B94" w:rsidRPr="005F7E23">
        <w:rPr>
          <w:rFonts w:cs="Times New Roman"/>
          <w:szCs w:val="24"/>
        </w:rPr>
        <w:t>FS</w:t>
      </w:r>
      <w:r w:rsidRPr="005F7E23">
        <w:rPr>
          <w:rFonts w:cs="Times New Roman"/>
          <w:szCs w:val="24"/>
        </w:rPr>
        <w:t xml:space="preserve"> dokonce zaznamenal nárůst o 74 %, jelikož kritéria jeho čerpání </w:t>
      </w:r>
      <w:r w:rsidR="00B35D88" w:rsidRPr="005F7E23">
        <w:rPr>
          <w:rFonts w:cs="Times New Roman"/>
          <w:szCs w:val="24"/>
        </w:rPr>
        <w:t>(</w:t>
      </w:r>
      <w:r w:rsidRPr="005F7E23">
        <w:rPr>
          <w:rFonts w:cs="Times New Roman"/>
          <w:szCs w:val="24"/>
        </w:rPr>
        <w:t xml:space="preserve">HDP </w:t>
      </w:r>
      <w:r w:rsidR="00B35D88" w:rsidRPr="005F7E23">
        <w:rPr>
          <w:rFonts w:cs="Times New Roman"/>
          <w:szCs w:val="24"/>
        </w:rPr>
        <w:t>ČS</w:t>
      </w:r>
      <w:r w:rsidRPr="005F7E23">
        <w:rPr>
          <w:rFonts w:cs="Times New Roman"/>
          <w:szCs w:val="24"/>
        </w:rPr>
        <w:t xml:space="preserve"> je nižší než 90 % průměru</w:t>
      </w:r>
      <w:r w:rsidR="002F0F12" w:rsidRPr="005F7E23">
        <w:rPr>
          <w:rFonts w:cs="Times New Roman"/>
          <w:szCs w:val="24"/>
        </w:rPr>
        <w:t xml:space="preserve"> EU</w:t>
      </w:r>
      <w:r w:rsidRPr="005F7E23">
        <w:rPr>
          <w:rFonts w:cs="Times New Roman"/>
          <w:szCs w:val="24"/>
        </w:rPr>
        <w:t>) splňovalo všech 12 nových členských zemí, Portugalsko, Řecko a přechodné období pro čerpání si vyjednalo také Španělsko.</w:t>
      </w:r>
      <w:r w:rsidR="001449BC" w:rsidRPr="005F7E23">
        <w:rPr>
          <w:rStyle w:val="Znakapoznpodarou"/>
          <w:rFonts w:cs="Times New Roman"/>
          <w:szCs w:val="24"/>
        </w:rPr>
        <w:footnoteReference w:id="215"/>
      </w:r>
      <w:r w:rsidR="000A0AAE" w:rsidRPr="005F7E23">
        <w:rPr>
          <w:rFonts w:cs="Times New Roman"/>
          <w:szCs w:val="24"/>
        </w:rPr>
        <w:t xml:space="preserve"> </w:t>
      </w:r>
    </w:p>
    <w:p w:rsidR="00932556" w:rsidRPr="005F7E23" w:rsidRDefault="00932556" w:rsidP="002F0F12">
      <w:pPr>
        <w:ind w:firstLine="708"/>
        <w:rPr>
          <w:rFonts w:cs="Times New Roman"/>
          <w:szCs w:val="24"/>
        </w:rPr>
      </w:pPr>
      <w:r w:rsidRPr="005F7E23">
        <w:rPr>
          <w:rFonts w:cs="Times New Roman"/>
          <w:szCs w:val="24"/>
        </w:rPr>
        <w:t xml:space="preserve">Nové </w:t>
      </w:r>
      <w:r w:rsidR="00244748" w:rsidRPr="005F7E23">
        <w:rPr>
          <w:rFonts w:cs="Times New Roman"/>
          <w:szCs w:val="24"/>
        </w:rPr>
        <w:t>ČS</w:t>
      </w:r>
      <w:r w:rsidRPr="005F7E23">
        <w:rPr>
          <w:rFonts w:cs="Times New Roman"/>
          <w:szCs w:val="24"/>
        </w:rPr>
        <w:t xml:space="preserve"> si</w:t>
      </w:r>
      <w:r w:rsidR="00244748" w:rsidRPr="005F7E23">
        <w:rPr>
          <w:rFonts w:cs="Times New Roman"/>
          <w:szCs w:val="24"/>
        </w:rPr>
        <w:t xml:space="preserve"> v ročním průměru</w:t>
      </w:r>
      <w:r w:rsidRPr="005F7E23">
        <w:rPr>
          <w:rFonts w:cs="Times New Roman"/>
          <w:szCs w:val="24"/>
        </w:rPr>
        <w:t xml:space="preserve"> oproti předchozímu</w:t>
      </w:r>
      <w:r w:rsidR="00244748" w:rsidRPr="005F7E23">
        <w:rPr>
          <w:rFonts w:cs="Times New Roman"/>
          <w:szCs w:val="24"/>
        </w:rPr>
        <w:t xml:space="preserve"> zkrácenému</w:t>
      </w:r>
      <w:r w:rsidRPr="005F7E23">
        <w:rPr>
          <w:rFonts w:cs="Times New Roman"/>
          <w:szCs w:val="24"/>
        </w:rPr>
        <w:t xml:space="preserve"> období</w:t>
      </w:r>
      <w:r w:rsidR="002F0F12" w:rsidRPr="005F7E23">
        <w:rPr>
          <w:rFonts w:cs="Times New Roman"/>
          <w:szCs w:val="24"/>
        </w:rPr>
        <w:t xml:space="preserve"> 2004-</w:t>
      </w:r>
      <w:r w:rsidR="00244748" w:rsidRPr="005F7E23">
        <w:rPr>
          <w:rFonts w:cs="Times New Roman"/>
          <w:szCs w:val="24"/>
        </w:rPr>
        <w:t xml:space="preserve">2006 </w:t>
      </w:r>
      <w:r w:rsidRPr="005F7E23">
        <w:rPr>
          <w:rFonts w:cs="Times New Roman"/>
          <w:szCs w:val="24"/>
        </w:rPr>
        <w:t>polepšily o 166 %, staré si naopak o 30 % pohoršily.</w:t>
      </w:r>
      <w:r w:rsidR="001449BC" w:rsidRPr="005F7E23">
        <w:rPr>
          <w:rStyle w:val="Znakapoznpodarou"/>
          <w:rFonts w:cs="Times New Roman"/>
          <w:szCs w:val="24"/>
        </w:rPr>
        <w:footnoteReference w:id="216"/>
      </w:r>
      <w:r w:rsidRPr="005F7E23">
        <w:rPr>
          <w:rFonts w:cs="Times New Roman"/>
          <w:szCs w:val="24"/>
        </w:rPr>
        <w:t xml:space="preserve"> </w:t>
      </w:r>
      <w:r w:rsidR="00244748" w:rsidRPr="005F7E23">
        <w:rPr>
          <w:rFonts w:cs="Times New Roman"/>
          <w:szCs w:val="24"/>
        </w:rPr>
        <w:t>Tento peněžní transfer</w:t>
      </w:r>
      <w:r w:rsidRPr="005F7E23">
        <w:rPr>
          <w:rFonts w:cs="Times New Roman"/>
          <w:szCs w:val="24"/>
        </w:rPr>
        <w:t xml:space="preserve"> však neodsouhlasily staré </w:t>
      </w:r>
      <w:r w:rsidR="00244748" w:rsidRPr="005F7E23">
        <w:rPr>
          <w:rFonts w:cs="Times New Roman"/>
          <w:szCs w:val="24"/>
        </w:rPr>
        <w:t>ČS</w:t>
      </w:r>
      <w:r w:rsidRPr="005F7E23">
        <w:rPr>
          <w:rFonts w:cs="Times New Roman"/>
          <w:szCs w:val="24"/>
        </w:rPr>
        <w:t xml:space="preserve"> „zadarmo“. Protože nechtěly, aby jejich regiony ztratily kontakt s „evropskými penězi“, prosadily do nové úpravy politiky </w:t>
      </w:r>
      <w:r w:rsidR="00244748" w:rsidRPr="005F7E23">
        <w:rPr>
          <w:rFonts w:cs="Times New Roman"/>
          <w:szCs w:val="24"/>
        </w:rPr>
        <w:t>HSS</w:t>
      </w:r>
      <w:r w:rsidRPr="005F7E23">
        <w:rPr>
          <w:rFonts w:cs="Times New Roman"/>
          <w:szCs w:val="24"/>
        </w:rPr>
        <w:t xml:space="preserve"> dva </w:t>
      </w:r>
      <w:r w:rsidR="002F0F12" w:rsidRPr="005F7E23">
        <w:rPr>
          <w:rFonts w:cs="Times New Roman"/>
          <w:szCs w:val="24"/>
        </w:rPr>
        <w:t>typy přechodných kategorií regionů -</w:t>
      </w:r>
      <w:r w:rsidRPr="005F7E23">
        <w:rPr>
          <w:rFonts w:cs="Times New Roman"/>
          <w:szCs w:val="24"/>
        </w:rPr>
        <w:t xml:space="preserve"> tzv. „phasing-in“ a „phasing-out“. Regiony „</w:t>
      </w:r>
      <w:r w:rsidRPr="005F7E23">
        <w:rPr>
          <w:rFonts w:cs="Times New Roman"/>
          <w:i/>
          <w:szCs w:val="24"/>
        </w:rPr>
        <w:t>phasing-in</w:t>
      </w:r>
      <w:r w:rsidRPr="005F7E23">
        <w:rPr>
          <w:rFonts w:cs="Times New Roman"/>
          <w:szCs w:val="24"/>
        </w:rPr>
        <w:t xml:space="preserve">“ se vyznačovaly </w:t>
      </w:r>
      <w:r w:rsidR="00244748" w:rsidRPr="005F7E23">
        <w:rPr>
          <w:rFonts w:cs="Times New Roman"/>
          <w:szCs w:val="24"/>
        </w:rPr>
        <w:t>tím, že disponovaly HDP</w:t>
      </w:r>
      <w:r w:rsidRPr="005F7E23">
        <w:rPr>
          <w:rFonts w:cs="Times New Roman"/>
          <w:szCs w:val="24"/>
        </w:rPr>
        <w:t xml:space="preserve"> nižším než 75 % průměru EU-15 v období 2000</w:t>
      </w:r>
      <w:r w:rsidR="00CF094F" w:rsidRPr="005F7E23">
        <w:rPr>
          <w:rFonts w:cs="Times New Roman"/>
          <w:szCs w:val="24"/>
        </w:rPr>
        <w:t>-</w:t>
      </w:r>
      <w:r w:rsidRPr="005F7E23">
        <w:rPr>
          <w:rFonts w:cs="Times New Roman"/>
          <w:szCs w:val="24"/>
        </w:rPr>
        <w:t>2006, ale vyšším než 75 % průměru EU-15 v období 2007</w:t>
      </w:r>
      <w:r w:rsidR="00CF094F" w:rsidRPr="005F7E23">
        <w:rPr>
          <w:rFonts w:cs="Times New Roman"/>
          <w:szCs w:val="24"/>
        </w:rPr>
        <w:t>-</w:t>
      </w:r>
      <w:r w:rsidRPr="005F7E23">
        <w:rPr>
          <w:rFonts w:cs="Times New Roman"/>
          <w:szCs w:val="24"/>
        </w:rPr>
        <w:t>2013. Oproti tomu regiony „</w:t>
      </w:r>
      <w:r w:rsidRPr="005F7E23">
        <w:rPr>
          <w:rFonts w:cs="Times New Roman"/>
          <w:i/>
          <w:szCs w:val="24"/>
        </w:rPr>
        <w:t>phasing-out</w:t>
      </w:r>
      <w:r w:rsidRPr="005F7E23">
        <w:rPr>
          <w:rFonts w:cs="Times New Roman"/>
          <w:szCs w:val="24"/>
        </w:rPr>
        <w:t>“ měly HDP na osobu překračující 75 % průměru EU-25, ale nižší než 75 % průměru EU-15 (v období 2007</w:t>
      </w:r>
      <w:r w:rsidR="00CF094F" w:rsidRPr="005F7E23">
        <w:rPr>
          <w:rFonts w:cs="Times New Roman"/>
          <w:szCs w:val="24"/>
        </w:rPr>
        <w:t>-</w:t>
      </w:r>
      <w:r w:rsidRPr="005F7E23">
        <w:rPr>
          <w:rFonts w:cs="Times New Roman"/>
          <w:szCs w:val="24"/>
        </w:rPr>
        <w:t xml:space="preserve">2013). Obě kategorie </w:t>
      </w:r>
      <w:r w:rsidR="00CF094F" w:rsidRPr="005F7E23">
        <w:rPr>
          <w:rFonts w:cs="Times New Roman"/>
          <w:szCs w:val="24"/>
        </w:rPr>
        <w:t>spojuje</w:t>
      </w:r>
      <w:r w:rsidRPr="005F7E23">
        <w:rPr>
          <w:rFonts w:cs="Times New Roman"/>
          <w:szCs w:val="24"/>
        </w:rPr>
        <w:t xml:space="preserve"> to, že se na ně do konce roku 2013 budou aplikovat přechodná období umožňující, aby mohly i nadále čerpat prostředky ze SF. Nepsaný princip </w:t>
      </w:r>
      <w:r w:rsidR="000A0AAE" w:rsidRPr="005F7E23">
        <w:rPr>
          <w:rFonts w:cs="Times New Roman"/>
          <w:szCs w:val="24"/>
        </w:rPr>
        <w:t>politiky HSS</w:t>
      </w:r>
      <w:r w:rsidRPr="005F7E23">
        <w:rPr>
          <w:rFonts w:cs="Times New Roman"/>
          <w:szCs w:val="24"/>
        </w:rPr>
        <w:t xml:space="preserve">, </w:t>
      </w:r>
      <w:r w:rsidR="0003506B" w:rsidRPr="005F7E23">
        <w:rPr>
          <w:rFonts w:cs="Times New Roman"/>
          <w:szCs w:val="24"/>
        </w:rPr>
        <w:t xml:space="preserve">tedy </w:t>
      </w:r>
      <w:r w:rsidRPr="005F7E23">
        <w:rPr>
          <w:rFonts w:cs="Times New Roman"/>
          <w:szCs w:val="24"/>
        </w:rPr>
        <w:t>že „</w:t>
      </w:r>
      <w:r w:rsidRPr="005F7E23">
        <w:rPr>
          <w:rFonts w:cs="Times New Roman"/>
          <w:i/>
          <w:szCs w:val="24"/>
        </w:rPr>
        <w:t>každý dostane alespoň něco</w:t>
      </w:r>
      <w:r w:rsidRPr="005F7E23">
        <w:rPr>
          <w:rFonts w:cs="Times New Roman"/>
          <w:szCs w:val="24"/>
        </w:rPr>
        <w:t xml:space="preserve">“, tak zůstal zachován i </w:t>
      </w:r>
      <w:r w:rsidR="001449BC" w:rsidRPr="005F7E23">
        <w:rPr>
          <w:rFonts w:cs="Times New Roman"/>
          <w:szCs w:val="24"/>
        </w:rPr>
        <w:t>nadále.</w:t>
      </w:r>
      <w:r w:rsidR="001449BC" w:rsidRPr="005F7E23">
        <w:rPr>
          <w:rStyle w:val="Znakapoznpodarou"/>
          <w:rFonts w:cs="Times New Roman"/>
          <w:szCs w:val="24"/>
        </w:rPr>
        <w:footnoteReference w:id="217"/>
      </w:r>
    </w:p>
    <w:p w:rsidR="00932556" w:rsidRPr="005F7E23" w:rsidRDefault="00932556" w:rsidP="0091749F">
      <w:pPr>
        <w:ind w:firstLine="708"/>
        <w:rPr>
          <w:rFonts w:cs="Times New Roman"/>
          <w:szCs w:val="24"/>
        </w:rPr>
      </w:pPr>
      <w:r w:rsidRPr="005F7E23">
        <w:rPr>
          <w:rFonts w:cs="Times New Roman"/>
          <w:szCs w:val="24"/>
        </w:rPr>
        <w:t xml:space="preserve">Návrhy třetí zprávy o </w:t>
      </w:r>
      <w:r w:rsidR="00DE2037">
        <w:rPr>
          <w:rFonts w:cs="Times New Roman"/>
          <w:szCs w:val="24"/>
        </w:rPr>
        <w:t>HSS</w:t>
      </w:r>
      <w:r w:rsidR="0003506B" w:rsidRPr="005F7E23">
        <w:rPr>
          <w:rFonts w:cs="Times New Roman"/>
          <w:szCs w:val="24"/>
        </w:rPr>
        <w:t>,</w:t>
      </w:r>
      <w:r w:rsidRPr="005F7E23">
        <w:rPr>
          <w:rFonts w:cs="Times New Roman"/>
          <w:szCs w:val="24"/>
        </w:rPr>
        <w:t xml:space="preserve"> </w:t>
      </w:r>
      <w:r w:rsidR="00EE7F47" w:rsidRPr="005F7E23">
        <w:rPr>
          <w:rFonts w:cs="Times New Roman"/>
          <w:szCs w:val="24"/>
        </w:rPr>
        <w:t xml:space="preserve">s úpravami </w:t>
      </w:r>
      <w:r w:rsidR="0003506B" w:rsidRPr="005F7E23">
        <w:rPr>
          <w:rFonts w:cs="Times New Roman"/>
          <w:szCs w:val="24"/>
        </w:rPr>
        <w:t>schválenými</w:t>
      </w:r>
      <w:r w:rsidR="00EE7F47" w:rsidRPr="005F7E23">
        <w:rPr>
          <w:rFonts w:cs="Times New Roman"/>
          <w:szCs w:val="24"/>
        </w:rPr>
        <w:t xml:space="preserve"> bě</w:t>
      </w:r>
      <w:r w:rsidRPr="005F7E23">
        <w:rPr>
          <w:rFonts w:cs="Times New Roman"/>
          <w:szCs w:val="24"/>
        </w:rPr>
        <w:t>hem více jak</w:t>
      </w:r>
      <w:r w:rsidR="00EE7F47" w:rsidRPr="005F7E23">
        <w:rPr>
          <w:rFonts w:cs="Times New Roman"/>
          <w:szCs w:val="24"/>
        </w:rPr>
        <w:t xml:space="preserve"> dvouletého vyjednávání</w:t>
      </w:r>
      <w:r w:rsidR="0003506B" w:rsidRPr="005F7E23">
        <w:rPr>
          <w:rFonts w:cs="Times New Roman"/>
          <w:szCs w:val="24"/>
        </w:rPr>
        <w:t>,</w:t>
      </w:r>
      <w:r w:rsidR="00EE7F47" w:rsidRPr="005F7E23">
        <w:rPr>
          <w:rFonts w:cs="Times New Roman"/>
          <w:szCs w:val="24"/>
        </w:rPr>
        <w:t xml:space="preserve"> nakonec</w:t>
      </w:r>
      <w:r w:rsidRPr="005F7E23">
        <w:rPr>
          <w:rFonts w:cs="Times New Roman"/>
          <w:szCs w:val="24"/>
        </w:rPr>
        <w:t xml:space="preserve"> </w:t>
      </w:r>
      <w:r w:rsidR="00EE7F47" w:rsidRPr="005F7E23">
        <w:rPr>
          <w:rFonts w:cs="Times New Roman"/>
          <w:szCs w:val="24"/>
        </w:rPr>
        <w:t xml:space="preserve">byly většinově </w:t>
      </w:r>
      <w:r w:rsidRPr="005F7E23">
        <w:rPr>
          <w:rFonts w:cs="Times New Roman"/>
          <w:szCs w:val="24"/>
        </w:rPr>
        <w:t>akceptovány a promítly se do pěti základních nařízení</w:t>
      </w:r>
      <w:r w:rsidR="0003506B" w:rsidRPr="005F7E23">
        <w:rPr>
          <w:rFonts w:cs="Times New Roman"/>
          <w:szCs w:val="24"/>
        </w:rPr>
        <w:t>,</w:t>
      </w:r>
      <w:r w:rsidRPr="005F7E23">
        <w:rPr>
          <w:rFonts w:cs="Times New Roman"/>
          <w:szCs w:val="24"/>
        </w:rPr>
        <w:t xml:space="preserve"> přijatých v červenci 2006, dle nichž funguje politika</w:t>
      </w:r>
      <w:r w:rsidR="00EE7F47" w:rsidRPr="005F7E23">
        <w:rPr>
          <w:rFonts w:cs="Times New Roman"/>
          <w:szCs w:val="24"/>
        </w:rPr>
        <w:t xml:space="preserve"> HSS</w:t>
      </w:r>
      <w:r w:rsidR="0003506B" w:rsidRPr="005F7E23">
        <w:rPr>
          <w:rFonts w:cs="Times New Roman"/>
          <w:szCs w:val="24"/>
        </w:rPr>
        <w:t xml:space="preserve"> dodnes.</w:t>
      </w:r>
      <w:r w:rsidR="0003506B" w:rsidRPr="005F7E23">
        <w:rPr>
          <w:rStyle w:val="Znakapoznpodarou"/>
          <w:rFonts w:cs="Times New Roman"/>
          <w:szCs w:val="24"/>
        </w:rPr>
        <w:footnoteReference w:id="218"/>
      </w:r>
      <w:r w:rsidR="00D708CC" w:rsidRPr="005F7E23">
        <w:rPr>
          <w:rFonts w:cs="Times New Roman"/>
          <w:szCs w:val="24"/>
        </w:rPr>
        <w:t xml:space="preserve"> </w:t>
      </w:r>
      <w:r w:rsidRPr="005F7E23">
        <w:rPr>
          <w:rFonts w:cs="Times New Roman"/>
          <w:szCs w:val="24"/>
        </w:rPr>
        <w:t xml:space="preserve">Na základě uvedených nařízení </w:t>
      </w:r>
      <w:r w:rsidR="009C3D91">
        <w:rPr>
          <w:rFonts w:cs="Times New Roman"/>
          <w:szCs w:val="24"/>
        </w:rPr>
        <w:t>pak EK vypracovala</w:t>
      </w:r>
      <w:r w:rsidR="008862D9" w:rsidRPr="005F7E23">
        <w:rPr>
          <w:rFonts w:cs="Times New Roman"/>
          <w:szCs w:val="24"/>
        </w:rPr>
        <w:t xml:space="preserve"> v říjnu 2006</w:t>
      </w:r>
      <w:r w:rsidR="009C3D91">
        <w:rPr>
          <w:rFonts w:cs="Times New Roman"/>
          <w:szCs w:val="24"/>
        </w:rPr>
        <w:t xml:space="preserve"> dokument</w:t>
      </w:r>
      <w:r w:rsidRPr="005F7E23">
        <w:rPr>
          <w:rFonts w:cs="Times New Roman"/>
          <w:szCs w:val="24"/>
        </w:rPr>
        <w:t xml:space="preserve"> „</w:t>
      </w:r>
      <w:r w:rsidRPr="005F7E23">
        <w:rPr>
          <w:rFonts w:cs="Times New Roman"/>
          <w:i/>
          <w:szCs w:val="24"/>
        </w:rPr>
        <w:t xml:space="preserve">Strategické obecné zásady Společenství </w:t>
      </w:r>
      <w:r w:rsidRPr="005F7E23">
        <w:rPr>
          <w:rFonts w:cs="Times New Roman"/>
          <w:i/>
          <w:szCs w:val="24"/>
        </w:rPr>
        <w:lastRenderedPageBreak/>
        <w:t>pro soudržnost</w:t>
      </w:r>
      <w:r w:rsidRPr="005F7E23">
        <w:rPr>
          <w:rFonts w:cs="Times New Roman"/>
          <w:szCs w:val="24"/>
        </w:rPr>
        <w:t xml:space="preserve">", </w:t>
      </w:r>
      <w:r w:rsidR="009C3D91">
        <w:rPr>
          <w:rFonts w:cs="Times New Roman"/>
          <w:szCs w:val="24"/>
        </w:rPr>
        <w:t>jenž</w:t>
      </w:r>
      <w:r w:rsidRPr="005F7E23">
        <w:rPr>
          <w:rFonts w:cs="Times New Roman"/>
          <w:szCs w:val="24"/>
        </w:rPr>
        <w:t xml:space="preserve"> tvoří základ nové podoby politiky</w:t>
      </w:r>
      <w:r w:rsidR="008862D9" w:rsidRPr="005F7E23">
        <w:rPr>
          <w:rFonts w:cs="Times New Roman"/>
          <w:szCs w:val="24"/>
        </w:rPr>
        <w:t xml:space="preserve"> HSS</w:t>
      </w:r>
      <w:r w:rsidR="009C3D91">
        <w:rPr>
          <w:rFonts w:cs="Times New Roman"/>
          <w:szCs w:val="24"/>
        </w:rPr>
        <w:t xml:space="preserve"> a stanovuje</w:t>
      </w:r>
      <w:r w:rsidRPr="005F7E23">
        <w:rPr>
          <w:rFonts w:cs="Times New Roman"/>
          <w:szCs w:val="24"/>
        </w:rPr>
        <w:t xml:space="preserve"> zásady a priority na období 2007-2013.</w:t>
      </w:r>
    </w:p>
    <w:p w:rsidR="009C3D91" w:rsidRDefault="009C3D91" w:rsidP="00BF22D4">
      <w:pPr>
        <w:ind w:firstLine="708"/>
        <w:rPr>
          <w:rFonts w:cs="Times New Roman"/>
          <w:szCs w:val="24"/>
        </w:rPr>
      </w:pPr>
    </w:p>
    <w:p w:rsidR="00BB5331" w:rsidRPr="005F7E23" w:rsidRDefault="00BF22D4" w:rsidP="00BF22D4">
      <w:pPr>
        <w:ind w:firstLine="708"/>
        <w:rPr>
          <w:rFonts w:cs="Times New Roman"/>
          <w:szCs w:val="24"/>
        </w:rPr>
      </w:pPr>
      <w:r w:rsidRPr="005F7E23">
        <w:rPr>
          <w:rFonts w:cs="Times New Roman"/>
          <w:szCs w:val="24"/>
        </w:rPr>
        <w:t>Stejně jako v</w:t>
      </w:r>
      <w:r w:rsidR="00607F22" w:rsidRPr="005F7E23">
        <w:rPr>
          <w:rFonts w:cs="Times New Roman"/>
          <w:szCs w:val="24"/>
        </w:rPr>
        <w:t> předchozí reformě i nyní</w:t>
      </w:r>
      <w:r w:rsidRPr="005F7E23">
        <w:rPr>
          <w:rFonts w:cs="Times New Roman"/>
          <w:szCs w:val="24"/>
        </w:rPr>
        <w:t xml:space="preserve"> doznala </w:t>
      </w:r>
      <w:r w:rsidRPr="005F7E23">
        <w:rPr>
          <w:rFonts w:cs="Times New Roman"/>
          <w:b/>
          <w:szCs w:val="24"/>
        </w:rPr>
        <w:t>zásada koncentrace</w:t>
      </w:r>
      <w:r w:rsidRPr="005F7E23">
        <w:rPr>
          <w:rFonts w:cs="Times New Roman"/>
          <w:szCs w:val="24"/>
        </w:rPr>
        <w:t xml:space="preserve"> poměrně výrazných změn. N</w:t>
      </w:r>
      <w:r w:rsidR="00BB5331" w:rsidRPr="005F7E23">
        <w:rPr>
          <w:rFonts w:cs="Times New Roman"/>
          <w:szCs w:val="24"/>
        </w:rPr>
        <w:t>ejdůležitější z nich zajisté představuje nové sta</w:t>
      </w:r>
      <w:r w:rsidR="00301A04">
        <w:rPr>
          <w:rFonts w:cs="Times New Roman"/>
          <w:szCs w:val="24"/>
        </w:rPr>
        <w:t>novení c</w:t>
      </w:r>
      <w:r w:rsidR="007C15DB">
        <w:rPr>
          <w:rFonts w:cs="Times New Roman"/>
          <w:szCs w:val="24"/>
        </w:rPr>
        <w:t>ílů, které byly</w:t>
      </w:r>
      <w:r w:rsidR="007F715A" w:rsidRPr="005F7E23">
        <w:rPr>
          <w:rFonts w:cs="Times New Roman"/>
          <w:szCs w:val="24"/>
        </w:rPr>
        <w:t xml:space="preserve"> sch</w:t>
      </w:r>
      <w:r w:rsidR="007C15DB">
        <w:rPr>
          <w:rFonts w:cs="Times New Roman"/>
          <w:szCs w:val="24"/>
        </w:rPr>
        <w:t>váleny</w:t>
      </w:r>
      <w:r w:rsidR="00607F22" w:rsidRPr="005F7E23">
        <w:rPr>
          <w:rFonts w:cs="Times New Roman"/>
          <w:szCs w:val="24"/>
        </w:rPr>
        <w:t xml:space="preserve"> v podobě navržené třetí z</w:t>
      </w:r>
      <w:r w:rsidR="007F715A" w:rsidRPr="005F7E23">
        <w:rPr>
          <w:rFonts w:cs="Times New Roman"/>
          <w:szCs w:val="24"/>
        </w:rPr>
        <w:t xml:space="preserve">právou o </w:t>
      </w:r>
      <w:r w:rsidR="00DE2037">
        <w:rPr>
          <w:rFonts w:cs="Times New Roman"/>
          <w:szCs w:val="24"/>
        </w:rPr>
        <w:t>HSS</w:t>
      </w:r>
      <w:r w:rsidR="007F715A" w:rsidRPr="005F7E23">
        <w:rPr>
          <w:rFonts w:cs="Times New Roman"/>
          <w:szCs w:val="24"/>
        </w:rPr>
        <w:t>:</w:t>
      </w:r>
    </w:p>
    <w:p w:rsidR="00BB5331" w:rsidRPr="005F7E23" w:rsidRDefault="00301A04" w:rsidP="001477A2">
      <w:pPr>
        <w:pStyle w:val="Bezmezer"/>
        <w:numPr>
          <w:ilvl w:val="0"/>
          <w:numId w:val="15"/>
        </w:numPr>
        <w:spacing w:after="200" w:line="360" w:lineRule="auto"/>
        <w:ind w:left="1134" w:hanging="578"/>
        <w:jc w:val="both"/>
        <w:rPr>
          <w:rFonts w:ascii="Times New Roman" w:hAnsi="Times New Roman" w:cs="Times New Roman"/>
          <w:sz w:val="24"/>
          <w:szCs w:val="24"/>
        </w:rPr>
      </w:pPr>
      <w:r>
        <w:rPr>
          <w:rFonts w:ascii="Times New Roman" w:hAnsi="Times New Roman" w:cs="Times New Roman"/>
          <w:i/>
          <w:sz w:val="24"/>
          <w:szCs w:val="24"/>
        </w:rPr>
        <w:t>c</w:t>
      </w:r>
      <w:r w:rsidR="007F715A" w:rsidRPr="005F7E23">
        <w:rPr>
          <w:rFonts w:ascii="Times New Roman" w:hAnsi="Times New Roman" w:cs="Times New Roman"/>
          <w:i/>
          <w:sz w:val="24"/>
          <w:szCs w:val="24"/>
        </w:rPr>
        <w:t xml:space="preserve">íl </w:t>
      </w:r>
      <w:r w:rsidR="00BB5331" w:rsidRPr="005F7E23">
        <w:rPr>
          <w:rFonts w:ascii="Times New Roman" w:hAnsi="Times New Roman" w:cs="Times New Roman"/>
          <w:i/>
          <w:sz w:val="24"/>
          <w:szCs w:val="24"/>
        </w:rPr>
        <w:t>Konvergence</w:t>
      </w:r>
      <w:r w:rsidR="00607F22" w:rsidRPr="005F7E23">
        <w:rPr>
          <w:rFonts w:ascii="Times New Roman" w:hAnsi="Times New Roman" w:cs="Times New Roman"/>
          <w:sz w:val="24"/>
          <w:szCs w:val="24"/>
        </w:rPr>
        <w:t xml:space="preserve"> -</w:t>
      </w:r>
      <w:r w:rsidR="00BB5331" w:rsidRPr="005F7E23">
        <w:rPr>
          <w:rFonts w:ascii="Times New Roman" w:hAnsi="Times New Roman" w:cs="Times New Roman"/>
          <w:sz w:val="24"/>
          <w:szCs w:val="24"/>
        </w:rPr>
        <w:t xml:space="preserve"> </w:t>
      </w:r>
      <w:r w:rsidR="00607F22" w:rsidRPr="005F7E23">
        <w:rPr>
          <w:rFonts w:ascii="Times New Roman" w:hAnsi="Times New Roman" w:cs="Times New Roman"/>
          <w:sz w:val="24"/>
          <w:szCs w:val="24"/>
        </w:rPr>
        <w:t>Napomáhá</w:t>
      </w:r>
      <w:r w:rsidR="00BB5331" w:rsidRPr="005F7E23">
        <w:rPr>
          <w:rFonts w:ascii="Times New Roman" w:hAnsi="Times New Roman" w:cs="Times New Roman"/>
          <w:sz w:val="24"/>
          <w:szCs w:val="24"/>
        </w:rPr>
        <w:t xml:space="preserve"> růst</w:t>
      </w:r>
      <w:r w:rsidR="00607F22" w:rsidRPr="005F7E23">
        <w:rPr>
          <w:rFonts w:ascii="Times New Roman" w:hAnsi="Times New Roman" w:cs="Times New Roman"/>
          <w:sz w:val="24"/>
          <w:szCs w:val="24"/>
        </w:rPr>
        <w:t>u a tvorbě</w:t>
      </w:r>
      <w:r w:rsidR="00BB5331" w:rsidRPr="005F7E23">
        <w:rPr>
          <w:rFonts w:ascii="Times New Roman" w:hAnsi="Times New Roman" w:cs="Times New Roman"/>
          <w:sz w:val="24"/>
          <w:szCs w:val="24"/>
        </w:rPr>
        <w:t xml:space="preserve"> pracovních míst v nejméně rozvinutých členských zemích a regionech. Na jeho financování se podílí</w:t>
      </w:r>
      <w:r w:rsidR="00607F22" w:rsidRPr="005F7E23">
        <w:rPr>
          <w:rFonts w:ascii="Times New Roman" w:hAnsi="Times New Roman" w:cs="Times New Roman"/>
          <w:sz w:val="24"/>
          <w:szCs w:val="24"/>
        </w:rPr>
        <w:t xml:space="preserve"> E</w:t>
      </w:r>
      <w:r w:rsidR="00BB5331" w:rsidRPr="005F7E23">
        <w:rPr>
          <w:rFonts w:ascii="Times New Roman" w:hAnsi="Times New Roman" w:cs="Times New Roman"/>
          <w:sz w:val="24"/>
          <w:szCs w:val="24"/>
        </w:rPr>
        <w:t>F</w:t>
      </w:r>
      <w:r w:rsidR="00607F22" w:rsidRPr="005F7E23">
        <w:rPr>
          <w:rFonts w:ascii="Times New Roman" w:hAnsi="Times New Roman" w:cs="Times New Roman"/>
          <w:sz w:val="24"/>
          <w:szCs w:val="24"/>
        </w:rPr>
        <w:t>RR</w:t>
      </w:r>
      <w:r w:rsidR="00BB5331" w:rsidRPr="005F7E23">
        <w:rPr>
          <w:rFonts w:ascii="Times New Roman" w:hAnsi="Times New Roman" w:cs="Times New Roman"/>
          <w:sz w:val="24"/>
          <w:szCs w:val="24"/>
        </w:rPr>
        <w:t>, ESF a FS, přičemž kritériem pro získání pomoci je HDP regionu nižší než 75 % průměru EU (u FS HDP státu nižší než 90 % HDP EU). Z celkem alokované sumy pro politiku HSS spadá pod tento cíl 81,9 % prostředků, což činí</w:t>
      </w:r>
      <w:r w:rsidR="00607F22" w:rsidRPr="005F7E23">
        <w:rPr>
          <w:rFonts w:ascii="Times New Roman" w:hAnsi="Times New Roman" w:cs="Times New Roman"/>
          <w:sz w:val="24"/>
          <w:szCs w:val="24"/>
        </w:rPr>
        <w:t xml:space="preserve"> přibližně 252 mld. EUR. C</w:t>
      </w:r>
      <w:r>
        <w:rPr>
          <w:rFonts w:ascii="Times New Roman" w:hAnsi="Times New Roman" w:cs="Times New Roman"/>
          <w:sz w:val="24"/>
          <w:szCs w:val="24"/>
        </w:rPr>
        <w:t>íl je tedy téměř totožný s c</w:t>
      </w:r>
      <w:r w:rsidR="00BB5331" w:rsidRPr="005F7E23">
        <w:rPr>
          <w:rFonts w:ascii="Times New Roman" w:hAnsi="Times New Roman" w:cs="Times New Roman"/>
          <w:sz w:val="24"/>
          <w:szCs w:val="24"/>
        </w:rPr>
        <w:t>ílem 1 z předchozího programového období.</w:t>
      </w:r>
    </w:p>
    <w:p w:rsidR="00BB5331" w:rsidRPr="005F7E23" w:rsidRDefault="00301A04" w:rsidP="001477A2">
      <w:pPr>
        <w:pStyle w:val="Bezmezer"/>
        <w:numPr>
          <w:ilvl w:val="0"/>
          <w:numId w:val="15"/>
        </w:numPr>
        <w:spacing w:after="200" w:line="360" w:lineRule="auto"/>
        <w:ind w:left="1134" w:hanging="578"/>
        <w:jc w:val="both"/>
        <w:rPr>
          <w:rFonts w:ascii="Times New Roman" w:hAnsi="Times New Roman" w:cs="Times New Roman"/>
          <w:sz w:val="24"/>
          <w:szCs w:val="24"/>
        </w:rPr>
      </w:pPr>
      <w:r>
        <w:rPr>
          <w:rFonts w:ascii="Times New Roman" w:hAnsi="Times New Roman" w:cs="Times New Roman"/>
          <w:i/>
          <w:sz w:val="24"/>
          <w:szCs w:val="24"/>
        </w:rPr>
        <w:t>c</w:t>
      </w:r>
      <w:r w:rsidR="00BB5331" w:rsidRPr="005F7E23">
        <w:rPr>
          <w:rFonts w:ascii="Times New Roman" w:hAnsi="Times New Roman" w:cs="Times New Roman"/>
          <w:i/>
          <w:sz w:val="24"/>
          <w:szCs w:val="24"/>
        </w:rPr>
        <w:t>íl Regionální konkurenceschopnost a zaměstnanost</w:t>
      </w:r>
      <w:r w:rsidR="00607F22" w:rsidRPr="005F7E23">
        <w:rPr>
          <w:rFonts w:ascii="Times New Roman" w:hAnsi="Times New Roman" w:cs="Times New Roman"/>
          <w:sz w:val="24"/>
          <w:szCs w:val="24"/>
        </w:rPr>
        <w:t xml:space="preserve"> -</w:t>
      </w:r>
      <w:r w:rsidR="00BB5331" w:rsidRPr="005F7E23">
        <w:rPr>
          <w:rFonts w:ascii="Times New Roman" w:hAnsi="Times New Roman" w:cs="Times New Roman"/>
          <w:sz w:val="24"/>
          <w:szCs w:val="24"/>
        </w:rPr>
        <w:t xml:space="preserve"> Podporuje programy pro regiony a regionální správy </w:t>
      </w:r>
      <w:r w:rsidR="00607F22" w:rsidRPr="005F7E23">
        <w:rPr>
          <w:rFonts w:ascii="Times New Roman" w:hAnsi="Times New Roman" w:cs="Times New Roman"/>
          <w:sz w:val="24"/>
          <w:szCs w:val="24"/>
        </w:rPr>
        <w:t xml:space="preserve">mající za úkol dosáhnout </w:t>
      </w:r>
      <w:r w:rsidR="00BB5331" w:rsidRPr="005F7E23">
        <w:rPr>
          <w:rFonts w:ascii="Times New Roman" w:hAnsi="Times New Roman" w:cs="Times New Roman"/>
          <w:sz w:val="24"/>
          <w:szCs w:val="24"/>
        </w:rPr>
        <w:t xml:space="preserve">ekonomické změny v průmyslových, městských a venkovských oblastech. Zaměřuje se na </w:t>
      </w:r>
      <w:r w:rsidR="00E4063D" w:rsidRPr="005F7E23">
        <w:rPr>
          <w:rFonts w:ascii="Times New Roman" w:hAnsi="Times New Roman" w:cs="Times New Roman"/>
          <w:sz w:val="24"/>
          <w:szCs w:val="24"/>
        </w:rPr>
        <w:t>subvenci</w:t>
      </w:r>
      <w:r>
        <w:rPr>
          <w:rFonts w:ascii="Times New Roman" w:hAnsi="Times New Roman" w:cs="Times New Roman"/>
          <w:sz w:val="24"/>
          <w:szCs w:val="24"/>
        </w:rPr>
        <w:t xml:space="preserve"> oblastí nespadajících pod c</w:t>
      </w:r>
      <w:r w:rsidR="00BB5331" w:rsidRPr="005F7E23">
        <w:rPr>
          <w:rFonts w:ascii="Times New Roman" w:hAnsi="Times New Roman" w:cs="Times New Roman"/>
          <w:sz w:val="24"/>
          <w:szCs w:val="24"/>
        </w:rPr>
        <w:t>íl Konvergence (tj. majících HDP nad 75 % průměru EU). Asistence je poskytována z </w:t>
      </w:r>
      <w:r w:rsidR="000F09AE" w:rsidRPr="005F7E23">
        <w:rPr>
          <w:rFonts w:ascii="Times New Roman" w:hAnsi="Times New Roman" w:cs="Times New Roman"/>
          <w:sz w:val="24"/>
          <w:szCs w:val="24"/>
        </w:rPr>
        <w:t>EFRR</w:t>
      </w:r>
      <w:r w:rsidR="00BB5331" w:rsidRPr="005F7E23">
        <w:rPr>
          <w:rFonts w:ascii="Times New Roman" w:hAnsi="Times New Roman" w:cs="Times New Roman"/>
          <w:sz w:val="24"/>
          <w:szCs w:val="24"/>
        </w:rPr>
        <w:t xml:space="preserve"> i ESF, přičemž na tento cíl</w:t>
      </w:r>
      <w:r w:rsidR="00E4063D" w:rsidRPr="005F7E23">
        <w:rPr>
          <w:rFonts w:ascii="Times New Roman" w:hAnsi="Times New Roman" w:cs="Times New Roman"/>
          <w:sz w:val="24"/>
          <w:szCs w:val="24"/>
        </w:rPr>
        <w:t xml:space="preserve"> bylo</w:t>
      </w:r>
      <w:r w:rsidR="00BB5331" w:rsidRPr="005F7E23">
        <w:rPr>
          <w:rFonts w:ascii="Times New Roman" w:hAnsi="Times New Roman" w:cs="Times New Roman"/>
          <w:sz w:val="24"/>
          <w:szCs w:val="24"/>
        </w:rPr>
        <w:t xml:space="preserve"> alokováno 15,7 % z celkové sumy vyčleněné na politiku</w:t>
      </w:r>
      <w:r w:rsidR="00E4063D" w:rsidRPr="005F7E23">
        <w:rPr>
          <w:rFonts w:ascii="Times New Roman" w:hAnsi="Times New Roman" w:cs="Times New Roman"/>
          <w:sz w:val="24"/>
          <w:szCs w:val="24"/>
        </w:rPr>
        <w:t xml:space="preserve"> HSS</w:t>
      </w:r>
      <w:r w:rsidR="00BB5331" w:rsidRPr="005F7E23">
        <w:rPr>
          <w:rFonts w:ascii="Times New Roman" w:hAnsi="Times New Roman" w:cs="Times New Roman"/>
          <w:sz w:val="24"/>
          <w:szCs w:val="24"/>
        </w:rPr>
        <w:t xml:space="preserve"> (tj. cca 48 mld. </w:t>
      </w:r>
      <w:r>
        <w:rPr>
          <w:rFonts w:ascii="Times New Roman" w:hAnsi="Times New Roman" w:cs="Times New Roman"/>
          <w:sz w:val="24"/>
          <w:szCs w:val="24"/>
        </w:rPr>
        <w:t>EUR). Tento cíl do sebe spojil c</w:t>
      </w:r>
      <w:r w:rsidR="00BB5331" w:rsidRPr="005F7E23">
        <w:rPr>
          <w:rFonts w:ascii="Times New Roman" w:hAnsi="Times New Roman" w:cs="Times New Roman"/>
          <w:sz w:val="24"/>
          <w:szCs w:val="24"/>
        </w:rPr>
        <w:t>íle 2 a 3 z předchozího programového období.</w:t>
      </w:r>
    </w:p>
    <w:p w:rsidR="00BB5331" w:rsidRPr="005F7E23" w:rsidRDefault="00301A04" w:rsidP="00BB5331">
      <w:pPr>
        <w:pStyle w:val="Bezmezer"/>
        <w:numPr>
          <w:ilvl w:val="0"/>
          <w:numId w:val="15"/>
        </w:numPr>
        <w:spacing w:line="360" w:lineRule="auto"/>
        <w:ind w:left="1134" w:hanging="577"/>
        <w:jc w:val="both"/>
        <w:rPr>
          <w:rFonts w:ascii="Times New Roman" w:hAnsi="Times New Roman" w:cs="Times New Roman"/>
          <w:sz w:val="24"/>
          <w:szCs w:val="24"/>
        </w:rPr>
      </w:pPr>
      <w:r>
        <w:rPr>
          <w:rFonts w:ascii="Times New Roman" w:hAnsi="Times New Roman" w:cs="Times New Roman"/>
          <w:i/>
          <w:sz w:val="24"/>
          <w:szCs w:val="24"/>
        </w:rPr>
        <w:t>c</w:t>
      </w:r>
      <w:r w:rsidR="00BB5331" w:rsidRPr="005F7E23">
        <w:rPr>
          <w:rFonts w:ascii="Times New Roman" w:hAnsi="Times New Roman" w:cs="Times New Roman"/>
          <w:i/>
          <w:sz w:val="24"/>
          <w:szCs w:val="24"/>
        </w:rPr>
        <w:t>íl Evropská územní spolupráce</w:t>
      </w:r>
      <w:r w:rsidR="00607F22" w:rsidRPr="005F7E23">
        <w:rPr>
          <w:rFonts w:ascii="Times New Roman" w:hAnsi="Times New Roman" w:cs="Times New Roman"/>
          <w:sz w:val="24"/>
          <w:szCs w:val="24"/>
        </w:rPr>
        <w:t xml:space="preserve"> </w:t>
      </w:r>
      <w:r w:rsidR="00E4063D" w:rsidRPr="005F7E23">
        <w:rPr>
          <w:rFonts w:ascii="Times New Roman" w:hAnsi="Times New Roman" w:cs="Times New Roman"/>
          <w:sz w:val="24"/>
          <w:szCs w:val="24"/>
        </w:rPr>
        <w:t>–</w:t>
      </w:r>
      <w:r w:rsidR="00BB5331" w:rsidRPr="005F7E23">
        <w:rPr>
          <w:rFonts w:ascii="Times New Roman" w:hAnsi="Times New Roman" w:cs="Times New Roman"/>
          <w:sz w:val="24"/>
          <w:szCs w:val="24"/>
        </w:rPr>
        <w:t xml:space="preserve"> </w:t>
      </w:r>
      <w:r w:rsidR="00E4063D" w:rsidRPr="005F7E23">
        <w:rPr>
          <w:rFonts w:ascii="Times New Roman" w:hAnsi="Times New Roman" w:cs="Times New Roman"/>
          <w:sz w:val="24"/>
          <w:szCs w:val="24"/>
        </w:rPr>
        <w:t>Přispívá k</w:t>
      </w:r>
      <w:r w:rsidR="00BB5331" w:rsidRPr="005F7E23">
        <w:rPr>
          <w:rFonts w:ascii="Times New Roman" w:hAnsi="Times New Roman" w:cs="Times New Roman"/>
          <w:sz w:val="24"/>
          <w:szCs w:val="24"/>
        </w:rPr>
        <w:t xml:space="preserve"> harmonick</w:t>
      </w:r>
      <w:r w:rsidR="00E4063D" w:rsidRPr="005F7E23">
        <w:rPr>
          <w:rFonts w:ascii="Times New Roman" w:hAnsi="Times New Roman" w:cs="Times New Roman"/>
          <w:sz w:val="24"/>
          <w:szCs w:val="24"/>
        </w:rPr>
        <w:t>ému</w:t>
      </w:r>
      <w:r w:rsidR="00BB5331" w:rsidRPr="005F7E23">
        <w:rPr>
          <w:rFonts w:ascii="Times New Roman" w:hAnsi="Times New Roman" w:cs="Times New Roman"/>
          <w:sz w:val="24"/>
          <w:szCs w:val="24"/>
        </w:rPr>
        <w:t xml:space="preserve"> a vyvážen</w:t>
      </w:r>
      <w:r w:rsidR="00E4063D" w:rsidRPr="005F7E23">
        <w:rPr>
          <w:rFonts w:ascii="Times New Roman" w:hAnsi="Times New Roman" w:cs="Times New Roman"/>
          <w:sz w:val="24"/>
          <w:szCs w:val="24"/>
        </w:rPr>
        <w:t>ému</w:t>
      </w:r>
      <w:r w:rsidR="00BB5331" w:rsidRPr="005F7E23">
        <w:rPr>
          <w:rFonts w:ascii="Times New Roman" w:hAnsi="Times New Roman" w:cs="Times New Roman"/>
          <w:sz w:val="24"/>
          <w:szCs w:val="24"/>
        </w:rPr>
        <w:t xml:space="preserve"> rozvoj</w:t>
      </w:r>
      <w:r w:rsidR="00E4063D" w:rsidRPr="005F7E23">
        <w:rPr>
          <w:rFonts w:ascii="Times New Roman" w:hAnsi="Times New Roman" w:cs="Times New Roman"/>
          <w:sz w:val="24"/>
          <w:szCs w:val="24"/>
        </w:rPr>
        <w:t>i</w:t>
      </w:r>
      <w:r w:rsidR="00BB5331" w:rsidRPr="005F7E23">
        <w:rPr>
          <w:rFonts w:ascii="Times New Roman" w:hAnsi="Times New Roman" w:cs="Times New Roman"/>
          <w:sz w:val="24"/>
          <w:szCs w:val="24"/>
        </w:rPr>
        <w:t xml:space="preserve"> území </w:t>
      </w:r>
      <w:r w:rsidR="006262EE">
        <w:rPr>
          <w:rFonts w:ascii="Times New Roman" w:hAnsi="Times New Roman" w:cs="Times New Roman"/>
          <w:sz w:val="24"/>
          <w:szCs w:val="24"/>
        </w:rPr>
        <w:t>EU, přičemž vychází z dřívější i</w:t>
      </w:r>
      <w:r w:rsidR="00BB5331" w:rsidRPr="005F7E23">
        <w:rPr>
          <w:rFonts w:ascii="Times New Roman" w:hAnsi="Times New Roman" w:cs="Times New Roman"/>
          <w:sz w:val="24"/>
          <w:szCs w:val="24"/>
        </w:rPr>
        <w:t xml:space="preserve">niciativy INTERREG, jež napomáhala další integraci EU pomocí přeshraniční, mezinárodní a meziregionální spolupráce. Cíl je podporován pouze </w:t>
      </w:r>
      <w:r w:rsidR="000F09AE" w:rsidRPr="005F7E23">
        <w:rPr>
          <w:rFonts w:ascii="Times New Roman" w:hAnsi="Times New Roman" w:cs="Times New Roman"/>
          <w:sz w:val="24"/>
          <w:szCs w:val="24"/>
        </w:rPr>
        <w:t>EFRR</w:t>
      </w:r>
      <w:r w:rsidR="00BB5331" w:rsidRPr="005F7E23">
        <w:rPr>
          <w:rFonts w:ascii="Times New Roman" w:hAnsi="Times New Roman" w:cs="Times New Roman"/>
          <w:sz w:val="24"/>
          <w:szCs w:val="24"/>
        </w:rPr>
        <w:t xml:space="preserve"> a vyčleněno na něj bylo 2,4 % (7,5 mld</w:t>
      </w:r>
      <w:r w:rsidR="000F09AE" w:rsidRPr="005F7E23">
        <w:rPr>
          <w:rFonts w:ascii="Times New Roman" w:hAnsi="Times New Roman" w:cs="Times New Roman"/>
          <w:sz w:val="24"/>
          <w:szCs w:val="24"/>
        </w:rPr>
        <w:t>. EUR)</w:t>
      </w:r>
      <w:r w:rsidR="00BB5331" w:rsidRPr="005F7E23">
        <w:rPr>
          <w:rFonts w:ascii="Times New Roman" w:hAnsi="Times New Roman" w:cs="Times New Roman"/>
          <w:sz w:val="24"/>
          <w:szCs w:val="24"/>
        </w:rPr>
        <w:t> celkové alokace. Do oblasti podpory spadají příhraniční regiony na úrovni NUTS 3.</w:t>
      </w:r>
      <w:r w:rsidR="009A44A5" w:rsidRPr="005F7E23">
        <w:rPr>
          <w:rStyle w:val="Znakapoznpodarou"/>
          <w:rFonts w:ascii="Times New Roman" w:hAnsi="Times New Roman" w:cs="Times New Roman"/>
          <w:sz w:val="24"/>
          <w:szCs w:val="24"/>
        </w:rPr>
        <w:footnoteReference w:id="219"/>
      </w:r>
      <w:r w:rsidR="009A44A5" w:rsidRPr="005F7E23">
        <w:rPr>
          <w:rFonts w:ascii="Times New Roman" w:hAnsi="Times New Roman" w:cs="Times New Roman"/>
          <w:sz w:val="24"/>
          <w:szCs w:val="24"/>
        </w:rPr>
        <w:t xml:space="preserve"> </w:t>
      </w:r>
      <w:r w:rsidR="00BB5331" w:rsidRPr="005F7E23">
        <w:rPr>
          <w:rFonts w:ascii="Times New Roman" w:hAnsi="Times New Roman" w:cs="Times New Roman"/>
          <w:sz w:val="24"/>
          <w:szCs w:val="24"/>
        </w:rPr>
        <w:t xml:space="preserve">Zde je důležité zmínit, že cíl byl do třetí kohezní zprávy zařazen díky účinnému lobbingu Asociace evropských </w:t>
      </w:r>
      <w:r w:rsidR="00BB5331" w:rsidRPr="005F7E23">
        <w:rPr>
          <w:rFonts w:ascii="Times New Roman" w:hAnsi="Times New Roman" w:cs="Times New Roman"/>
          <w:sz w:val="24"/>
          <w:szCs w:val="24"/>
        </w:rPr>
        <w:lastRenderedPageBreak/>
        <w:t>příhranič</w:t>
      </w:r>
      <w:r w:rsidR="009A44A5" w:rsidRPr="005F7E23">
        <w:rPr>
          <w:rFonts w:ascii="Times New Roman" w:hAnsi="Times New Roman" w:cs="Times New Roman"/>
          <w:sz w:val="24"/>
          <w:szCs w:val="24"/>
        </w:rPr>
        <w:t>ních regionů</w:t>
      </w:r>
      <w:r w:rsidR="00BB5331" w:rsidRPr="005F7E23">
        <w:rPr>
          <w:rFonts w:ascii="Times New Roman" w:hAnsi="Times New Roman" w:cs="Times New Roman"/>
          <w:sz w:val="24"/>
          <w:szCs w:val="24"/>
        </w:rPr>
        <w:t>, což potvrzuje</w:t>
      </w:r>
      <w:r w:rsidR="008F0CAA" w:rsidRPr="005F7E23">
        <w:rPr>
          <w:rFonts w:ascii="Times New Roman" w:hAnsi="Times New Roman" w:cs="Times New Roman"/>
          <w:sz w:val="24"/>
          <w:szCs w:val="24"/>
        </w:rPr>
        <w:t xml:space="preserve"> posilující tendence</w:t>
      </w:r>
      <w:r w:rsidR="00BB5331" w:rsidRPr="005F7E23">
        <w:rPr>
          <w:rFonts w:ascii="Times New Roman" w:hAnsi="Times New Roman" w:cs="Times New Roman"/>
          <w:sz w:val="24"/>
          <w:szCs w:val="24"/>
        </w:rPr>
        <w:t xml:space="preserve"> evropských regionů ve fázi tvorby politiky HSS.</w:t>
      </w:r>
      <w:r w:rsidR="009A44A5" w:rsidRPr="005F7E23">
        <w:rPr>
          <w:rStyle w:val="Znakapoznpodarou"/>
          <w:rFonts w:ascii="Times New Roman" w:hAnsi="Times New Roman" w:cs="Times New Roman"/>
          <w:sz w:val="24"/>
          <w:szCs w:val="24"/>
        </w:rPr>
        <w:footnoteReference w:id="220"/>
      </w:r>
    </w:p>
    <w:p w:rsidR="00BB5331" w:rsidRPr="005F7E23" w:rsidRDefault="00BB5331" w:rsidP="00BB5331">
      <w:pPr>
        <w:rPr>
          <w:rFonts w:cs="Times New Roman"/>
          <w:szCs w:val="24"/>
        </w:rPr>
      </w:pPr>
    </w:p>
    <w:p w:rsidR="00BB5331" w:rsidRPr="005F7E23" w:rsidRDefault="00BB5331" w:rsidP="00BB5331">
      <w:pPr>
        <w:ind w:firstLine="708"/>
        <w:rPr>
          <w:rFonts w:cs="Times New Roman"/>
          <w:szCs w:val="24"/>
        </w:rPr>
      </w:pPr>
      <w:r w:rsidRPr="005F7E23">
        <w:rPr>
          <w:rFonts w:cs="Times New Roman"/>
          <w:szCs w:val="24"/>
        </w:rPr>
        <w:t xml:space="preserve">Velkých změn se </w:t>
      </w:r>
      <w:r w:rsidR="001477A2">
        <w:rPr>
          <w:rFonts w:cs="Times New Roman"/>
          <w:szCs w:val="24"/>
        </w:rPr>
        <w:t>dočkaly také</w:t>
      </w:r>
      <w:r w:rsidRPr="005F7E23">
        <w:rPr>
          <w:rFonts w:cs="Times New Roman"/>
          <w:szCs w:val="24"/>
        </w:rPr>
        <w:t xml:space="preserve"> I</w:t>
      </w:r>
      <w:r w:rsidR="006262EE">
        <w:rPr>
          <w:rFonts w:cs="Times New Roman"/>
          <w:szCs w:val="24"/>
        </w:rPr>
        <w:t>S</w:t>
      </w:r>
      <w:r w:rsidRPr="005F7E23">
        <w:rPr>
          <w:rFonts w:cs="Times New Roman"/>
          <w:szCs w:val="24"/>
        </w:rPr>
        <w:t>. Z minulého programového období se pod kontrolou</w:t>
      </w:r>
      <w:r w:rsidR="006262EE">
        <w:rPr>
          <w:rFonts w:cs="Times New Roman"/>
          <w:szCs w:val="24"/>
        </w:rPr>
        <w:t xml:space="preserve"> EK nezachovala žádná, jelikož i</w:t>
      </w:r>
      <w:r w:rsidRPr="005F7E23">
        <w:rPr>
          <w:rFonts w:cs="Times New Roman"/>
          <w:szCs w:val="24"/>
        </w:rPr>
        <w:t>niciativy EQUAL a URBAN byly in</w:t>
      </w:r>
      <w:r w:rsidR="006262EE">
        <w:rPr>
          <w:rFonts w:cs="Times New Roman"/>
          <w:szCs w:val="24"/>
        </w:rPr>
        <w:t>tegrovány do cíle Konvergence, i</w:t>
      </w:r>
      <w:r w:rsidRPr="005F7E23">
        <w:rPr>
          <w:rFonts w:cs="Times New Roman"/>
          <w:szCs w:val="24"/>
        </w:rPr>
        <w:t>niciativa INTERREG se včlenila do cíle E</w:t>
      </w:r>
      <w:r w:rsidR="006262EE">
        <w:rPr>
          <w:rFonts w:cs="Times New Roman"/>
          <w:szCs w:val="24"/>
        </w:rPr>
        <w:t>vropská územní spolupráce a i</w:t>
      </w:r>
      <w:r w:rsidRPr="005F7E23">
        <w:rPr>
          <w:rFonts w:cs="Times New Roman"/>
          <w:szCs w:val="24"/>
        </w:rPr>
        <w:t>niciativa LEADER se stala součástí programů rozvoje venkova financovaných z Evropského zemědě</w:t>
      </w:r>
      <w:r w:rsidR="00A65069" w:rsidRPr="005F7E23">
        <w:rPr>
          <w:rFonts w:cs="Times New Roman"/>
          <w:szCs w:val="24"/>
        </w:rPr>
        <w:t>lského fondu pro rozvoj venkova.</w:t>
      </w:r>
      <w:r w:rsidR="00BE24EC" w:rsidRPr="005F7E23">
        <w:rPr>
          <w:rStyle w:val="Znakapoznpodarou"/>
          <w:rFonts w:cs="Times New Roman"/>
          <w:szCs w:val="24"/>
        </w:rPr>
        <w:footnoteReference w:id="221"/>
      </w:r>
      <w:r w:rsidR="00A65069" w:rsidRPr="005F7E23">
        <w:rPr>
          <w:rFonts w:cs="Times New Roman"/>
          <w:szCs w:val="24"/>
        </w:rPr>
        <w:t xml:space="preserve"> </w:t>
      </w:r>
      <w:r w:rsidRPr="005F7E23">
        <w:rPr>
          <w:rFonts w:cs="Times New Roman"/>
          <w:szCs w:val="24"/>
        </w:rPr>
        <w:t>Nově však EK ve spolupráci s EIB a dalšími partnery př</w:t>
      </w:r>
      <w:r w:rsidR="00A65069" w:rsidRPr="005F7E23">
        <w:rPr>
          <w:rFonts w:cs="Times New Roman"/>
          <w:szCs w:val="24"/>
        </w:rPr>
        <w:t>ipravila</w:t>
      </w:r>
      <w:r w:rsidR="006262EE">
        <w:rPr>
          <w:rFonts w:cs="Times New Roman"/>
          <w:szCs w:val="24"/>
        </w:rPr>
        <w:t xml:space="preserve"> spuštění třech nových i</w:t>
      </w:r>
      <w:r w:rsidR="00A65069" w:rsidRPr="005F7E23">
        <w:rPr>
          <w:rFonts w:cs="Times New Roman"/>
          <w:szCs w:val="24"/>
        </w:rPr>
        <w:t>niciativ -</w:t>
      </w:r>
      <w:r w:rsidRPr="005F7E23">
        <w:rPr>
          <w:rFonts w:cs="Times New Roman"/>
          <w:szCs w:val="24"/>
        </w:rPr>
        <w:t xml:space="preserve"> JASPERS, JEREMIE a JESSICA.</w:t>
      </w:r>
    </w:p>
    <w:p w:rsidR="00BB5331" w:rsidRPr="005F7E23" w:rsidRDefault="006262EE" w:rsidP="00BB5331">
      <w:pPr>
        <w:ind w:firstLine="708"/>
        <w:rPr>
          <w:rFonts w:cs="Times New Roman"/>
          <w:szCs w:val="24"/>
        </w:rPr>
      </w:pPr>
      <w:r>
        <w:rPr>
          <w:rFonts w:cs="Times New Roman"/>
          <w:i/>
          <w:szCs w:val="24"/>
        </w:rPr>
        <w:t>i</w:t>
      </w:r>
      <w:r w:rsidR="00BB5331" w:rsidRPr="005F7E23">
        <w:rPr>
          <w:rFonts w:cs="Times New Roman"/>
          <w:i/>
          <w:szCs w:val="24"/>
        </w:rPr>
        <w:t>niciativa JASPERS</w:t>
      </w:r>
      <w:r w:rsidR="00A65069" w:rsidRPr="005F7E23">
        <w:rPr>
          <w:rFonts w:cs="Times New Roman"/>
          <w:szCs w:val="24"/>
        </w:rPr>
        <w:t xml:space="preserve"> (</w:t>
      </w:r>
      <w:r w:rsidR="00BB5331" w:rsidRPr="005F7E23">
        <w:rPr>
          <w:rFonts w:cs="Times New Roman"/>
          <w:szCs w:val="24"/>
        </w:rPr>
        <w:t>Společná pomoc při podpoře projektů v evropských regionech</w:t>
      </w:r>
      <w:r w:rsidR="00A65069" w:rsidRPr="005F7E23">
        <w:rPr>
          <w:rFonts w:cs="Times New Roman"/>
          <w:szCs w:val="24"/>
        </w:rPr>
        <w:t>)</w:t>
      </w:r>
      <w:r w:rsidR="00BB5331" w:rsidRPr="005F7E23">
        <w:rPr>
          <w:rFonts w:cs="Times New Roman"/>
          <w:szCs w:val="24"/>
        </w:rPr>
        <w:t xml:space="preserve"> </w:t>
      </w:r>
      <w:r w:rsidR="00A65069" w:rsidRPr="005F7E23">
        <w:rPr>
          <w:rFonts w:cs="Times New Roman"/>
          <w:szCs w:val="24"/>
        </w:rPr>
        <w:t>v</w:t>
      </w:r>
      <w:r w:rsidR="00BB5331" w:rsidRPr="005F7E23">
        <w:rPr>
          <w:rFonts w:cs="Times New Roman"/>
          <w:szCs w:val="24"/>
        </w:rPr>
        <w:t xml:space="preserve">znikla za účelem asistence s přípravou projektů většího rozsahu, jež mají být financovány prostřednictvím </w:t>
      </w:r>
      <w:r w:rsidR="00AD44B2" w:rsidRPr="005F7E23">
        <w:rPr>
          <w:rFonts w:cs="Times New Roman"/>
          <w:szCs w:val="24"/>
        </w:rPr>
        <w:t>EFRR</w:t>
      </w:r>
      <w:r w:rsidR="00BB5331" w:rsidRPr="005F7E23">
        <w:rPr>
          <w:rFonts w:cs="Times New Roman"/>
          <w:szCs w:val="24"/>
        </w:rPr>
        <w:t xml:space="preserve"> a FS.</w:t>
      </w:r>
      <w:r w:rsidR="00BE24EC" w:rsidRPr="005F7E23">
        <w:rPr>
          <w:rStyle w:val="Znakapoznpodarou"/>
          <w:rFonts w:cs="Times New Roman"/>
          <w:szCs w:val="24"/>
        </w:rPr>
        <w:footnoteReference w:id="222"/>
      </w:r>
    </w:p>
    <w:p w:rsidR="00BB5331" w:rsidRPr="005F7E23" w:rsidRDefault="006262EE" w:rsidP="00BB5331">
      <w:pPr>
        <w:ind w:firstLine="708"/>
        <w:rPr>
          <w:rFonts w:cs="Times New Roman"/>
          <w:szCs w:val="24"/>
        </w:rPr>
      </w:pPr>
      <w:r>
        <w:rPr>
          <w:rFonts w:cs="Times New Roman"/>
          <w:i/>
          <w:szCs w:val="24"/>
        </w:rPr>
        <w:t>i</w:t>
      </w:r>
      <w:r w:rsidR="00BB5331" w:rsidRPr="005F7E23">
        <w:rPr>
          <w:rFonts w:cs="Times New Roman"/>
          <w:i/>
          <w:szCs w:val="24"/>
        </w:rPr>
        <w:t>niciativa JEREMIE</w:t>
      </w:r>
      <w:r w:rsidR="00BB5331" w:rsidRPr="005F7E23">
        <w:rPr>
          <w:rFonts w:cs="Times New Roman"/>
          <w:szCs w:val="24"/>
        </w:rPr>
        <w:t xml:space="preserve"> </w:t>
      </w:r>
      <w:r w:rsidR="00AD44B2" w:rsidRPr="005F7E23">
        <w:rPr>
          <w:rFonts w:cs="Times New Roman"/>
          <w:szCs w:val="24"/>
        </w:rPr>
        <w:t>(</w:t>
      </w:r>
      <w:r w:rsidR="00BB5331" w:rsidRPr="005F7E23">
        <w:rPr>
          <w:rFonts w:cs="Times New Roman"/>
          <w:szCs w:val="24"/>
        </w:rPr>
        <w:t>Společné evropské zdroje pro mikropodniky a střední podniky</w:t>
      </w:r>
      <w:r w:rsidR="00AD44B2" w:rsidRPr="005F7E23">
        <w:rPr>
          <w:rFonts w:cs="Times New Roman"/>
          <w:szCs w:val="24"/>
        </w:rPr>
        <w:t>) p</w:t>
      </w:r>
      <w:r w:rsidR="00BB5331" w:rsidRPr="005F7E23">
        <w:rPr>
          <w:rFonts w:cs="Times New Roman"/>
          <w:szCs w:val="24"/>
        </w:rPr>
        <w:t>omáhá rozvoji mikro-firem a malých a středních podniků. Konkrétně se snaží usnadnit přístup podnikatelských subjektů k finančním prostředkům alokovaným na jejich rozvoj v rámci SF prostřednictvím Evropského investičního fondu.</w:t>
      </w:r>
      <w:r w:rsidR="00BE24EC" w:rsidRPr="005F7E23">
        <w:rPr>
          <w:rStyle w:val="Znakapoznpodarou"/>
          <w:rFonts w:cs="Times New Roman"/>
          <w:szCs w:val="24"/>
        </w:rPr>
        <w:footnoteReference w:id="223"/>
      </w:r>
    </w:p>
    <w:p w:rsidR="00BB5331" w:rsidRPr="005F7E23" w:rsidRDefault="006262EE" w:rsidP="00BB5331">
      <w:pPr>
        <w:ind w:firstLine="708"/>
        <w:rPr>
          <w:rFonts w:cs="Times New Roman"/>
          <w:szCs w:val="24"/>
        </w:rPr>
      </w:pPr>
      <w:r>
        <w:rPr>
          <w:rFonts w:cs="Times New Roman"/>
          <w:i/>
          <w:szCs w:val="24"/>
        </w:rPr>
        <w:t>i</w:t>
      </w:r>
      <w:r w:rsidR="00BB5331" w:rsidRPr="005F7E23">
        <w:rPr>
          <w:rFonts w:cs="Times New Roman"/>
          <w:i/>
          <w:szCs w:val="24"/>
        </w:rPr>
        <w:t>niciativa JESSICA</w:t>
      </w:r>
      <w:r w:rsidR="00AD44B2" w:rsidRPr="005F7E23">
        <w:rPr>
          <w:rFonts w:cs="Times New Roman"/>
          <w:szCs w:val="24"/>
        </w:rPr>
        <w:t xml:space="preserve"> (</w:t>
      </w:r>
      <w:r w:rsidR="00BB5331" w:rsidRPr="005F7E23">
        <w:rPr>
          <w:rFonts w:cs="Times New Roman"/>
          <w:szCs w:val="24"/>
        </w:rPr>
        <w:t>Společná evropská podpora udržitelných investic do městských oblastí)</w:t>
      </w:r>
      <w:r w:rsidR="00AD44B2" w:rsidRPr="005F7E23">
        <w:rPr>
          <w:rFonts w:cs="Times New Roman"/>
          <w:szCs w:val="24"/>
        </w:rPr>
        <w:t xml:space="preserve"> </w:t>
      </w:r>
      <w:r w:rsidR="007C15DB">
        <w:rPr>
          <w:rFonts w:cs="Times New Roman"/>
          <w:szCs w:val="24"/>
        </w:rPr>
        <w:t xml:space="preserve">je poskytována </w:t>
      </w:r>
      <w:r w:rsidR="00BB5331" w:rsidRPr="005F7E23">
        <w:rPr>
          <w:rFonts w:cs="Times New Roman"/>
          <w:szCs w:val="24"/>
        </w:rPr>
        <w:t>EK ve spolupráci s EIB a Rozvojovou bankou Rady Evropy na podporu investic s dlouhodobým přínosem do městských oblastí.</w:t>
      </w:r>
      <w:r w:rsidR="00847BDC" w:rsidRPr="005F7E23">
        <w:rPr>
          <w:rStyle w:val="Znakapoznpodarou"/>
          <w:rFonts w:cs="Times New Roman"/>
          <w:szCs w:val="24"/>
        </w:rPr>
        <w:footnoteReference w:id="224"/>
      </w:r>
    </w:p>
    <w:p w:rsidR="00BB5331" w:rsidRPr="005F7E23" w:rsidRDefault="00BB5331" w:rsidP="000576E4">
      <w:pPr>
        <w:ind w:firstLine="708"/>
        <w:rPr>
          <w:rFonts w:cs="Times New Roman"/>
          <w:szCs w:val="24"/>
        </w:rPr>
      </w:pPr>
    </w:p>
    <w:p w:rsidR="00F53C36" w:rsidRPr="005F7E23" w:rsidRDefault="00243967" w:rsidP="000576E4">
      <w:pPr>
        <w:ind w:firstLine="708"/>
        <w:rPr>
          <w:rFonts w:cs="Times New Roman"/>
          <w:szCs w:val="24"/>
        </w:rPr>
      </w:pPr>
      <w:r w:rsidRPr="005F7E23">
        <w:rPr>
          <w:rFonts w:cs="Times New Roman"/>
          <w:szCs w:val="24"/>
        </w:rPr>
        <w:t xml:space="preserve">Co se týče posouzení vlivu jednotlivých aktérů politiky HSS z hlediska </w:t>
      </w:r>
      <w:r w:rsidR="00C52E38" w:rsidRPr="005F7E23">
        <w:rPr>
          <w:rFonts w:cs="Times New Roman"/>
          <w:szCs w:val="24"/>
        </w:rPr>
        <w:t>principu koncentrace, je předně vhodné uvést, že r</w:t>
      </w:r>
      <w:r w:rsidR="00F53C36" w:rsidRPr="005F7E23">
        <w:rPr>
          <w:rFonts w:cs="Times New Roman"/>
          <w:szCs w:val="24"/>
        </w:rPr>
        <w:t>egiony způsobilé pro po</w:t>
      </w:r>
      <w:r w:rsidR="00301A04">
        <w:rPr>
          <w:rFonts w:cs="Times New Roman"/>
          <w:szCs w:val="24"/>
        </w:rPr>
        <w:t>moc z cíle Konvergence (bývalý c</w:t>
      </w:r>
      <w:r w:rsidR="00F53C36" w:rsidRPr="005F7E23">
        <w:rPr>
          <w:rFonts w:cs="Times New Roman"/>
          <w:szCs w:val="24"/>
        </w:rPr>
        <w:t xml:space="preserve">íl 1) se opět určují na základě HDP (musí být nižší než 75 % průměru EU), nicméně </w:t>
      </w:r>
      <w:r w:rsidR="00F314C3" w:rsidRPr="005F7E23">
        <w:rPr>
          <w:rFonts w:cs="Times New Roman"/>
          <w:szCs w:val="24"/>
        </w:rPr>
        <w:t>vymezení způsobilých regionů pod cíle</w:t>
      </w:r>
      <w:r w:rsidR="00F53C36" w:rsidRPr="005F7E23">
        <w:rPr>
          <w:rFonts w:cs="Times New Roman"/>
          <w:szCs w:val="24"/>
        </w:rPr>
        <w:t xml:space="preserve"> Regionální konkurenceschopnost a zaměstnanost a Evropská územní spolupráce je nově přiděleno samotným ČS.</w:t>
      </w:r>
      <w:r w:rsidR="00364E15" w:rsidRPr="005F7E23">
        <w:rPr>
          <w:rFonts w:cs="Times New Roman"/>
          <w:szCs w:val="24"/>
        </w:rPr>
        <w:t xml:space="preserve"> Tento </w:t>
      </w:r>
      <w:r w:rsidR="00C52E38" w:rsidRPr="005F7E23">
        <w:rPr>
          <w:rFonts w:cs="Times New Roman"/>
          <w:szCs w:val="24"/>
        </w:rPr>
        <w:t xml:space="preserve">nový </w:t>
      </w:r>
      <w:r w:rsidR="00364E15" w:rsidRPr="005F7E23">
        <w:rPr>
          <w:rFonts w:cs="Times New Roman"/>
          <w:szCs w:val="24"/>
        </w:rPr>
        <w:t xml:space="preserve">systém představuje důležitý argument z hlediska obhajoby renacionalizace politiky HSS. Přenesení pravomoci </w:t>
      </w:r>
      <w:r w:rsidR="00364E15" w:rsidRPr="005F7E23">
        <w:rPr>
          <w:rFonts w:cs="Times New Roman"/>
          <w:szCs w:val="24"/>
        </w:rPr>
        <w:lastRenderedPageBreak/>
        <w:t>určovat regiony spadající do kategorie Regionální konkurencescho</w:t>
      </w:r>
      <w:r w:rsidR="00301A04">
        <w:rPr>
          <w:rFonts w:cs="Times New Roman"/>
          <w:szCs w:val="24"/>
        </w:rPr>
        <w:t>pnost a zaměstnanost (bývalý c</w:t>
      </w:r>
      <w:r w:rsidR="001E75A1" w:rsidRPr="005F7E23">
        <w:rPr>
          <w:rFonts w:cs="Times New Roman"/>
          <w:szCs w:val="24"/>
        </w:rPr>
        <w:t>íl</w:t>
      </w:r>
      <w:r w:rsidR="00364E15" w:rsidRPr="005F7E23">
        <w:rPr>
          <w:rFonts w:cs="Times New Roman"/>
          <w:szCs w:val="24"/>
        </w:rPr>
        <w:t xml:space="preserve"> 2) je vrcholem trendu posilujících </w:t>
      </w:r>
      <w:r w:rsidR="00564E0E" w:rsidRPr="005F7E23">
        <w:rPr>
          <w:rFonts w:cs="Times New Roman"/>
          <w:szCs w:val="24"/>
        </w:rPr>
        <w:t>kompetencí</w:t>
      </w:r>
      <w:r w:rsidR="00364E15" w:rsidRPr="005F7E23">
        <w:rPr>
          <w:rFonts w:cs="Times New Roman"/>
          <w:szCs w:val="24"/>
        </w:rPr>
        <w:t xml:space="preserve"> ČS v tomto cíli, je</w:t>
      </w:r>
      <w:r w:rsidR="00C52E38" w:rsidRPr="005F7E23">
        <w:rPr>
          <w:rFonts w:cs="Times New Roman"/>
          <w:szCs w:val="24"/>
        </w:rPr>
        <w:t>n</w:t>
      </w:r>
      <w:r w:rsidR="00364E15" w:rsidRPr="005F7E23">
        <w:rPr>
          <w:rFonts w:cs="Times New Roman"/>
          <w:szCs w:val="24"/>
        </w:rPr>
        <w:t xml:space="preserve">ž </w:t>
      </w:r>
      <w:r w:rsidR="00F314C3" w:rsidRPr="005F7E23">
        <w:rPr>
          <w:rFonts w:cs="Times New Roman"/>
          <w:szCs w:val="24"/>
        </w:rPr>
        <w:t>započal</w:t>
      </w:r>
      <w:r w:rsidR="00364E15" w:rsidRPr="005F7E23">
        <w:rPr>
          <w:rFonts w:cs="Times New Roman"/>
          <w:szCs w:val="24"/>
        </w:rPr>
        <w:t xml:space="preserve"> reformou v roce 1993. Kromě toho </w:t>
      </w:r>
      <w:r w:rsidR="004448C3" w:rsidRPr="005F7E23">
        <w:rPr>
          <w:rFonts w:cs="Times New Roman"/>
          <w:szCs w:val="24"/>
        </w:rPr>
        <w:t>došlo k</w:t>
      </w:r>
      <w:r w:rsidR="00C52E38" w:rsidRPr="005F7E23">
        <w:rPr>
          <w:rFonts w:cs="Times New Roman"/>
          <w:szCs w:val="24"/>
        </w:rPr>
        <w:t xml:space="preserve"> narušení</w:t>
      </w:r>
      <w:r w:rsidR="00364E15" w:rsidRPr="005F7E23">
        <w:rPr>
          <w:rFonts w:cs="Times New Roman"/>
          <w:szCs w:val="24"/>
        </w:rPr>
        <w:t xml:space="preserve"> aplikace</w:t>
      </w:r>
      <w:r w:rsidR="00564E0E" w:rsidRPr="005F7E23">
        <w:rPr>
          <w:rFonts w:cs="Times New Roman"/>
          <w:szCs w:val="24"/>
        </w:rPr>
        <w:t xml:space="preserve"> EK stanovených </w:t>
      </w:r>
      <w:r w:rsidR="00364E15" w:rsidRPr="005F7E23">
        <w:rPr>
          <w:rFonts w:cs="Times New Roman"/>
          <w:szCs w:val="24"/>
        </w:rPr>
        <w:t xml:space="preserve">jednotných unijních pravidel pro </w:t>
      </w:r>
      <w:r w:rsidR="00564E0E" w:rsidRPr="005F7E23">
        <w:rPr>
          <w:rFonts w:cs="Times New Roman"/>
          <w:szCs w:val="24"/>
        </w:rPr>
        <w:t>určování</w:t>
      </w:r>
      <w:r w:rsidR="00364E15" w:rsidRPr="005F7E23">
        <w:rPr>
          <w:rFonts w:cs="Times New Roman"/>
          <w:szCs w:val="24"/>
        </w:rPr>
        <w:t xml:space="preserve"> územního pokrytí a finančních alokací</w:t>
      </w:r>
      <w:r w:rsidR="001E75A1" w:rsidRPr="005F7E23">
        <w:rPr>
          <w:rFonts w:cs="Times New Roman"/>
          <w:szCs w:val="24"/>
        </w:rPr>
        <w:t>. Stalo se tak</w:t>
      </w:r>
      <w:r w:rsidR="00364E15" w:rsidRPr="005F7E23">
        <w:rPr>
          <w:rFonts w:cs="Times New Roman"/>
          <w:szCs w:val="24"/>
        </w:rPr>
        <w:t xml:space="preserve"> </w:t>
      </w:r>
      <w:r w:rsidR="001E75A1" w:rsidRPr="005F7E23">
        <w:rPr>
          <w:rFonts w:cs="Times New Roman"/>
          <w:szCs w:val="24"/>
        </w:rPr>
        <w:t>kvůli výjimkám, které</w:t>
      </w:r>
      <w:r w:rsidR="00364E15" w:rsidRPr="005F7E23">
        <w:rPr>
          <w:rFonts w:cs="Times New Roman"/>
          <w:szCs w:val="24"/>
        </w:rPr>
        <w:t xml:space="preserve"> si prosadily některé ČS na zasedáních E</w:t>
      </w:r>
      <w:r w:rsidR="00564E0E" w:rsidRPr="005F7E23">
        <w:rPr>
          <w:rFonts w:cs="Times New Roman"/>
          <w:szCs w:val="24"/>
        </w:rPr>
        <w:t>R</w:t>
      </w:r>
      <w:r w:rsidR="00364E15" w:rsidRPr="005F7E23">
        <w:rPr>
          <w:rFonts w:cs="Times New Roman"/>
          <w:szCs w:val="24"/>
        </w:rPr>
        <w:t xml:space="preserve"> v červnu a prosinci 2005.</w:t>
      </w:r>
      <w:r w:rsidR="00A01EC5" w:rsidRPr="005F7E23">
        <w:rPr>
          <w:rStyle w:val="Znakapoznpodarou"/>
          <w:rFonts w:cs="Times New Roman"/>
          <w:szCs w:val="24"/>
        </w:rPr>
        <w:footnoteReference w:id="225"/>
      </w:r>
    </w:p>
    <w:p w:rsidR="00F53C36" w:rsidRPr="005F7E23" w:rsidRDefault="005D132F" w:rsidP="00CA6DD2">
      <w:pPr>
        <w:ind w:firstLine="708"/>
        <w:rPr>
          <w:rFonts w:cs="Times New Roman"/>
          <w:szCs w:val="24"/>
        </w:rPr>
      </w:pPr>
      <w:r w:rsidRPr="005F7E23">
        <w:rPr>
          <w:rFonts w:cs="Times New Roman"/>
          <w:szCs w:val="24"/>
        </w:rPr>
        <w:t>Proti argumentu renacio</w:t>
      </w:r>
      <w:r w:rsidR="00CA6DD2" w:rsidRPr="005F7E23">
        <w:rPr>
          <w:rFonts w:cs="Times New Roman"/>
          <w:szCs w:val="24"/>
        </w:rPr>
        <w:t>nalizace</w:t>
      </w:r>
      <w:r w:rsidRPr="005F7E23">
        <w:rPr>
          <w:rFonts w:cs="Times New Roman"/>
          <w:szCs w:val="24"/>
        </w:rPr>
        <w:t xml:space="preserve"> však stojí některé </w:t>
      </w:r>
      <w:r w:rsidR="00CA6DD2" w:rsidRPr="005F7E23">
        <w:rPr>
          <w:rFonts w:cs="Times New Roman"/>
          <w:szCs w:val="24"/>
        </w:rPr>
        <w:t>podstatné</w:t>
      </w:r>
      <w:r w:rsidRPr="005F7E23">
        <w:rPr>
          <w:rFonts w:cs="Times New Roman"/>
          <w:szCs w:val="24"/>
        </w:rPr>
        <w:t xml:space="preserve"> skut</w:t>
      </w:r>
      <w:r w:rsidR="00CA6DD2" w:rsidRPr="005F7E23">
        <w:rPr>
          <w:rFonts w:cs="Times New Roman"/>
          <w:szCs w:val="24"/>
        </w:rPr>
        <w:t>ečnosti. Nejdůležitější je ta, že většina výdajů politiky HSS</w:t>
      </w:r>
      <w:r w:rsidRPr="005F7E23">
        <w:rPr>
          <w:rFonts w:cs="Times New Roman"/>
          <w:szCs w:val="24"/>
        </w:rPr>
        <w:t xml:space="preserve"> je stále alokována do regionů určených na základě kritérií společný</w:t>
      </w:r>
      <w:r w:rsidR="00CA6DD2" w:rsidRPr="005F7E23">
        <w:rPr>
          <w:rFonts w:cs="Times New Roman"/>
          <w:szCs w:val="24"/>
        </w:rPr>
        <w:t>ch pro celou EU, což ve výsledku</w:t>
      </w:r>
      <w:r w:rsidRPr="005F7E23">
        <w:rPr>
          <w:rFonts w:cs="Times New Roman"/>
          <w:szCs w:val="24"/>
        </w:rPr>
        <w:t xml:space="preserve"> </w:t>
      </w:r>
      <w:r w:rsidR="00CA6DD2" w:rsidRPr="005F7E23">
        <w:rPr>
          <w:rFonts w:cs="Times New Roman"/>
          <w:szCs w:val="24"/>
        </w:rPr>
        <w:t>představuje</w:t>
      </w:r>
      <w:r w:rsidRPr="005F7E23">
        <w:rPr>
          <w:rFonts w:cs="Times New Roman"/>
          <w:szCs w:val="24"/>
        </w:rPr>
        <w:t xml:space="preserve"> 81,7 % rozpočtu </w:t>
      </w:r>
      <w:r w:rsidR="004448C3" w:rsidRPr="005F7E23">
        <w:rPr>
          <w:rFonts w:cs="Times New Roman"/>
          <w:szCs w:val="24"/>
        </w:rPr>
        <w:t xml:space="preserve">této </w:t>
      </w:r>
      <w:r w:rsidRPr="005F7E23">
        <w:rPr>
          <w:rFonts w:cs="Times New Roman"/>
          <w:szCs w:val="24"/>
        </w:rPr>
        <w:t>politiky, jež směřuje do regionů způsobilých pro financování z cíle Konvergence</w:t>
      </w:r>
      <w:r w:rsidR="00CA6DD2" w:rsidRPr="005F7E23">
        <w:rPr>
          <w:rFonts w:cs="Times New Roman"/>
          <w:szCs w:val="24"/>
        </w:rPr>
        <w:t>. Tento fakt je</w:t>
      </w:r>
      <w:r w:rsidRPr="005F7E23">
        <w:rPr>
          <w:rFonts w:cs="Times New Roman"/>
          <w:szCs w:val="24"/>
        </w:rPr>
        <w:t xml:space="preserve"> </w:t>
      </w:r>
      <w:r w:rsidR="00CA6DD2" w:rsidRPr="005F7E23">
        <w:rPr>
          <w:rFonts w:cs="Times New Roman"/>
          <w:szCs w:val="24"/>
        </w:rPr>
        <w:t xml:space="preserve">reálným </w:t>
      </w:r>
      <w:r w:rsidRPr="005F7E23">
        <w:rPr>
          <w:rFonts w:cs="Times New Roman"/>
          <w:szCs w:val="24"/>
        </w:rPr>
        <w:t>vyjádření</w:t>
      </w:r>
      <w:r w:rsidR="00CA6DD2" w:rsidRPr="005F7E23">
        <w:rPr>
          <w:rFonts w:cs="Times New Roman"/>
          <w:szCs w:val="24"/>
        </w:rPr>
        <w:t>m vel</w:t>
      </w:r>
      <w:r w:rsidRPr="005F7E23">
        <w:rPr>
          <w:rFonts w:cs="Times New Roman"/>
          <w:szCs w:val="24"/>
        </w:rPr>
        <w:t>i</w:t>
      </w:r>
      <w:r w:rsidR="00CA6DD2" w:rsidRPr="005F7E23">
        <w:rPr>
          <w:rFonts w:cs="Times New Roman"/>
          <w:szCs w:val="24"/>
        </w:rPr>
        <w:t>ce</w:t>
      </w:r>
      <w:r w:rsidRPr="005F7E23">
        <w:rPr>
          <w:rFonts w:cs="Times New Roman"/>
          <w:szCs w:val="24"/>
        </w:rPr>
        <w:t xml:space="preserve"> silné pozice EK, která si </w:t>
      </w:r>
      <w:r w:rsidR="00CA6DD2" w:rsidRPr="005F7E23">
        <w:rPr>
          <w:rFonts w:cs="Times New Roman"/>
          <w:szCs w:val="24"/>
        </w:rPr>
        <w:t>tak</w:t>
      </w:r>
      <w:r w:rsidRPr="005F7E23">
        <w:rPr>
          <w:rFonts w:cs="Times New Roman"/>
          <w:szCs w:val="24"/>
        </w:rPr>
        <w:t xml:space="preserve"> zachovala kontrolu nad </w:t>
      </w:r>
      <w:r w:rsidR="00CA6DD2" w:rsidRPr="005F7E23">
        <w:rPr>
          <w:rFonts w:cs="Times New Roman"/>
          <w:szCs w:val="24"/>
        </w:rPr>
        <w:t xml:space="preserve">většinou </w:t>
      </w:r>
      <w:r w:rsidR="009F09F1" w:rsidRPr="005F7E23">
        <w:rPr>
          <w:rFonts w:cs="Times New Roman"/>
          <w:szCs w:val="24"/>
        </w:rPr>
        <w:t xml:space="preserve">financí </w:t>
      </w:r>
      <w:r w:rsidR="007C15DB">
        <w:rPr>
          <w:rFonts w:cs="Times New Roman"/>
          <w:szCs w:val="24"/>
        </w:rPr>
        <w:t>a ty</w:t>
      </w:r>
      <w:r w:rsidR="004E7F2F" w:rsidRPr="005F7E23">
        <w:rPr>
          <w:rFonts w:cs="Times New Roman"/>
          <w:szCs w:val="24"/>
        </w:rPr>
        <w:t xml:space="preserve"> koncentrovala do nejchudších oblastí EU, což je jedna z jej</w:t>
      </w:r>
      <w:r w:rsidR="009F09F1" w:rsidRPr="005F7E23">
        <w:rPr>
          <w:rFonts w:cs="Times New Roman"/>
          <w:szCs w:val="24"/>
        </w:rPr>
        <w:t>í</w:t>
      </w:r>
      <w:r w:rsidR="004E7F2F" w:rsidRPr="005F7E23">
        <w:rPr>
          <w:rFonts w:cs="Times New Roman"/>
          <w:szCs w:val="24"/>
        </w:rPr>
        <w:t>ch dlouhodobě nejvíce prosazovaných priorit. Kromě toho, výjim</w:t>
      </w:r>
      <w:r w:rsidRPr="005F7E23">
        <w:rPr>
          <w:rFonts w:cs="Times New Roman"/>
          <w:szCs w:val="24"/>
        </w:rPr>
        <w:t>k</w:t>
      </w:r>
      <w:r w:rsidR="004E7F2F" w:rsidRPr="005F7E23">
        <w:rPr>
          <w:rFonts w:cs="Times New Roman"/>
          <w:szCs w:val="24"/>
        </w:rPr>
        <w:t>y</w:t>
      </w:r>
      <w:r w:rsidRPr="005F7E23">
        <w:rPr>
          <w:rFonts w:cs="Times New Roman"/>
          <w:szCs w:val="24"/>
        </w:rPr>
        <w:t xml:space="preserve"> prosazen</w:t>
      </w:r>
      <w:r w:rsidR="004E7F2F" w:rsidRPr="005F7E23">
        <w:rPr>
          <w:rFonts w:cs="Times New Roman"/>
          <w:szCs w:val="24"/>
        </w:rPr>
        <w:t>é ČS znamenají v součtu</w:t>
      </w:r>
      <w:r w:rsidRPr="005F7E23">
        <w:rPr>
          <w:rFonts w:cs="Times New Roman"/>
          <w:szCs w:val="24"/>
        </w:rPr>
        <w:t xml:space="preserve"> jen 2 % </w:t>
      </w:r>
      <w:r w:rsidR="004E7F2F" w:rsidRPr="005F7E23">
        <w:rPr>
          <w:rFonts w:cs="Times New Roman"/>
          <w:szCs w:val="24"/>
        </w:rPr>
        <w:t xml:space="preserve">z celkové finanční alokace </w:t>
      </w:r>
      <w:r w:rsidRPr="005F7E23">
        <w:rPr>
          <w:rFonts w:cs="Times New Roman"/>
          <w:szCs w:val="24"/>
        </w:rPr>
        <w:t>politiky HSS. Dalším faktem proti renacionalizaci je skutečnost, že ačkoliv si ČS samy určují rozdělení prostředků v rámci cíle Regionální konk</w:t>
      </w:r>
      <w:r w:rsidR="00741559" w:rsidRPr="005F7E23">
        <w:rPr>
          <w:rFonts w:cs="Times New Roman"/>
          <w:szCs w:val="24"/>
        </w:rPr>
        <w:t xml:space="preserve">urenceschopnost a zaměstnanost na svém území, </w:t>
      </w:r>
      <w:r w:rsidR="00AD3C9F" w:rsidRPr="005F7E23">
        <w:rPr>
          <w:rFonts w:cs="Times New Roman"/>
          <w:szCs w:val="24"/>
        </w:rPr>
        <w:t>alokace</w:t>
      </w:r>
      <w:r w:rsidR="00741559" w:rsidRPr="005F7E23">
        <w:rPr>
          <w:rFonts w:cs="Times New Roman"/>
          <w:szCs w:val="24"/>
        </w:rPr>
        <w:t xml:space="preserve"> prostředků právě mezi ČS se již</w:t>
      </w:r>
      <w:r w:rsidR="00AD3C9F" w:rsidRPr="005F7E23">
        <w:rPr>
          <w:rFonts w:cs="Times New Roman"/>
          <w:szCs w:val="24"/>
        </w:rPr>
        <w:t xml:space="preserve"> provádí na základě</w:t>
      </w:r>
      <w:r w:rsidR="00741559" w:rsidRPr="005F7E23">
        <w:rPr>
          <w:rFonts w:cs="Times New Roman"/>
          <w:szCs w:val="24"/>
        </w:rPr>
        <w:t xml:space="preserve"> kritérií</w:t>
      </w:r>
      <w:r w:rsidR="00AD3C9F" w:rsidRPr="005F7E23">
        <w:rPr>
          <w:rFonts w:cs="Times New Roman"/>
          <w:szCs w:val="24"/>
        </w:rPr>
        <w:t xml:space="preserve"> společných pro celou EU</w:t>
      </w:r>
      <w:r w:rsidR="009F09F1" w:rsidRPr="005F7E23">
        <w:rPr>
          <w:rFonts w:cs="Times New Roman"/>
          <w:szCs w:val="24"/>
        </w:rPr>
        <w:t xml:space="preserve"> (</w:t>
      </w:r>
      <w:r w:rsidR="00AD3C9F" w:rsidRPr="005F7E23">
        <w:rPr>
          <w:rFonts w:cs="Times New Roman"/>
          <w:szCs w:val="24"/>
        </w:rPr>
        <w:t>týkají</w:t>
      </w:r>
      <w:r w:rsidR="009F09F1" w:rsidRPr="005F7E23">
        <w:rPr>
          <w:rFonts w:cs="Times New Roman"/>
          <w:szCs w:val="24"/>
        </w:rPr>
        <w:t xml:space="preserve"> se</w:t>
      </w:r>
      <w:r w:rsidR="00AD3C9F" w:rsidRPr="005F7E23">
        <w:rPr>
          <w:rFonts w:cs="Times New Roman"/>
          <w:szCs w:val="24"/>
        </w:rPr>
        <w:t xml:space="preserve"> obyvatelstva</w:t>
      </w:r>
      <w:r w:rsidR="00741559" w:rsidRPr="005F7E23">
        <w:rPr>
          <w:rFonts w:cs="Times New Roman"/>
          <w:szCs w:val="24"/>
        </w:rPr>
        <w:t xml:space="preserve">, nezaměstnanosti, zaměstnanosti, vzdělání a hustoty </w:t>
      </w:r>
      <w:r w:rsidR="009F09F1" w:rsidRPr="005F7E23">
        <w:rPr>
          <w:rFonts w:cs="Times New Roman"/>
          <w:szCs w:val="24"/>
        </w:rPr>
        <w:t>osídlení)</w:t>
      </w:r>
      <w:r w:rsidR="00741559" w:rsidRPr="005F7E23">
        <w:rPr>
          <w:rFonts w:cs="Times New Roman"/>
          <w:szCs w:val="24"/>
        </w:rPr>
        <w:t xml:space="preserve">. </w:t>
      </w:r>
      <w:r w:rsidR="00AD3C9F" w:rsidRPr="005F7E23">
        <w:rPr>
          <w:rFonts w:cs="Times New Roman"/>
          <w:szCs w:val="24"/>
        </w:rPr>
        <w:t>Mimo jiné má EK</w:t>
      </w:r>
      <w:r w:rsidR="00741559" w:rsidRPr="005F7E23">
        <w:rPr>
          <w:rFonts w:cs="Times New Roman"/>
          <w:szCs w:val="24"/>
        </w:rPr>
        <w:t xml:space="preserve"> i nadále pravomoc posuzovat a schvalovat jednotlivé </w:t>
      </w:r>
      <w:r w:rsidR="006C706D">
        <w:rPr>
          <w:rFonts w:cs="Times New Roman"/>
          <w:szCs w:val="24"/>
        </w:rPr>
        <w:t>OP</w:t>
      </w:r>
      <w:r w:rsidR="00741559" w:rsidRPr="005F7E23">
        <w:rPr>
          <w:rFonts w:cs="Times New Roman"/>
          <w:szCs w:val="24"/>
        </w:rPr>
        <w:t>, což mů</w:t>
      </w:r>
      <w:r w:rsidR="00AD3C9F" w:rsidRPr="005F7E23">
        <w:rPr>
          <w:rFonts w:cs="Times New Roman"/>
          <w:szCs w:val="24"/>
        </w:rPr>
        <w:t>že využít k ovlivnění územního a sektorového</w:t>
      </w:r>
      <w:r w:rsidR="00741559" w:rsidRPr="005F7E23">
        <w:rPr>
          <w:rFonts w:cs="Times New Roman"/>
          <w:szCs w:val="24"/>
        </w:rPr>
        <w:t xml:space="preserve"> rozmístění finančních prostředků</w:t>
      </w:r>
      <w:r w:rsidR="00AD3C9F" w:rsidRPr="005F7E23">
        <w:rPr>
          <w:rFonts w:cs="Times New Roman"/>
          <w:szCs w:val="24"/>
        </w:rPr>
        <w:t>.</w:t>
      </w:r>
      <w:r w:rsidR="00741559" w:rsidRPr="005F7E23">
        <w:rPr>
          <w:rFonts w:cs="Times New Roman"/>
          <w:szCs w:val="24"/>
        </w:rPr>
        <w:t xml:space="preserve"> Posílení </w:t>
      </w:r>
      <w:r w:rsidR="00AD3C9F" w:rsidRPr="005F7E23">
        <w:rPr>
          <w:rFonts w:cs="Times New Roman"/>
          <w:szCs w:val="24"/>
        </w:rPr>
        <w:t>kompetencí</w:t>
      </w:r>
      <w:r w:rsidR="00741559" w:rsidRPr="005F7E23">
        <w:rPr>
          <w:rFonts w:cs="Times New Roman"/>
          <w:szCs w:val="24"/>
        </w:rPr>
        <w:t xml:space="preserve"> ČS při určování regionů způsobilých získávat finance z cíle Regionální konkurenceschopnost a zaměstnanost</w:t>
      </w:r>
      <w:r w:rsidR="00710D48" w:rsidRPr="005F7E23">
        <w:rPr>
          <w:rFonts w:cs="Times New Roman"/>
          <w:szCs w:val="24"/>
        </w:rPr>
        <w:t xml:space="preserve"> je také nutné sledovat v širším kontextu </w:t>
      </w:r>
      <w:r w:rsidR="003D1082" w:rsidRPr="005F7E23">
        <w:rPr>
          <w:rFonts w:cs="Times New Roman"/>
          <w:szCs w:val="24"/>
        </w:rPr>
        <w:t>vyjednávání nového finančního rámce EU na</w:t>
      </w:r>
      <w:r w:rsidR="00710D48" w:rsidRPr="005F7E23">
        <w:rPr>
          <w:rFonts w:cs="Times New Roman"/>
          <w:szCs w:val="24"/>
        </w:rPr>
        <w:t xml:space="preserve"> období 2007</w:t>
      </w:r>
      <w:r w:rsidR="00B60EFF" w:rsidRPr="005F7E23">
        <w:rPr>
          <w:rFonts w:cs="Times New Roman"/>
          <w:szCs w:val="24"/>
        </w:rPr>
        <w:t>-</w:t>
      </w:r>
      <w:r w:rsidR="00710D48" w:rsidRPr="005F7E23">
        <w:rPr>
          <w:rFonts w:cs="Times New Roman"/>
          <w:szCs w:val="24"/>
        </w:rPr>
        <w:t>2013. Během těchto jednání tot</w:t>
      </w:r>
      <w:r w:rsidR="003D1082" w:rsidRPr="005F7E23">
        <w:rPr>
          <w:rFonts w:cs="Times New Roman"/>
          <w:szCs w:val="24"/>
        </w:rPr>
        <w:t xml:space="preserve">iž byla samotná existence uvedeného cíle </w:t>
      </w:r>
      <w:r w:rsidR="00710D48" w:rsidRPr="005F7E23">
        <w:rPr>
          <w:rFonts w:cs="Times New Roman"/>
          <w:szCs w:val="24"/>
        </w:rPr>
        <w:t>ohrožena kvůli návrhům některých čistých přispěvatelů</w:t>
      </w:r>
      <w:r w:rsidR="003D1082" w:rsidRPr="005F7E23">
        <w:rPr>
          <w:rFonts w:cs="Times New Roman"/>
          <w:szCs w:val="24"/>
        </w:rPr>
        <w:t xml:space="preserve"> do</w:t>
      </w:r>
      <w:r w:rsidR="00710D48" w:rsidRPr="005F7E23">
        <w:rPr>
          <w:rFonts w:cs="Times New Roman"/>
          <w:szCs w:val="24"/>
        </w:rPr>
        <w:t xml:space="preserve"> unijního rozpočtu (Německa, Nizozemí, Velké Británie a Švédska) na omezení pomoci </w:t>
      </w:r>
      <w:r w:rsidR="00B60EFF" w:rsidRPr="005F7E23">
        <w:rPr>
          <w:rFonts w:cs="Times New Roman"/>
          <w:szCs w:val="24"/>
        </w:rPr>
        <w:t xml:space="preserve">SF </w:t>
      </w:r>
      <w:r w:rsidR="00710D48" w:rsidRPr="005F7E23">
        <w:rPr>
          <w:rFonts w:cs="Times New Roman"/>
          <w:szCs w:val="24"/>
        </w:rPr>
        <w:t xml:space="preserve">pouze do nejchudších států a regionů EU. EK </w:t>
      </w:r>
      <w:r w:rsidR="00301A04">
        <w:rPr>
          <w:rFonts w:cs="Times New Roman"/>
          <w:szCs w:val="24"/>
        </w:rPr>
        <w:t>proto přeměnila původní c</w:t>
      </w:r>
      <w:r w:rsidR="00710D48" w:rsidRPr="005F7E23">
        <w:rPr>
          <w:rFonts w:cs="Times New Roman"/>
          <w:szCs w:val="24"/>
        </w:rPr>
        <w:t>íle 2 a 3 na nový cíl „Regionální konkurencesc</w:t>
      </w:r>
      <w:r w:rsidR="003D1082" w:rsidRPr="005F7E23">
        <w:rPr>
          <w:rFonts w:cs="Times New Roman"/>
          <w:szCs w:val="24"/>
        </w:rPr>
        <w:t>hopnost a zaměstnanost“, čímž politiku HSS</w:t>
      </w:r>
      <w:r w:rsidR="00710D48" w:rsidRPr="005F7E23">
        <w:rPr>
          <w:rFonts w:cs="Times New Roman"/>
          <w:szCs w:val="24"/>
        </w:rPr>
        <w:t xml:space="preserve"> částečně přeorientovala v rámci Lisabonské a Göteborské strategie. Z tohoto pohledu by poskytnutí širších pravomocí ČS mělo být viděno jako kompromis</w:t>
      </w:r>
      <w:r w:rsidR="004D00B5" w:rsidRPr="005F7E23">
        <w:rPr>
          <w:rFonts w:cs="Times New Roman"/>
          <w:szCs w:val="24"/>
        </w:rPr>
        <w:t>, kterým EK zajistila pokrytí fondy</w:t>
      </w:r>
      <w:r w:rsidR="00710D48" w:rsidRPr="005F7E23">
        <w:rPr>
          <w:rFonts w:cs="Times New Roman"/>
          <w:szCs w:val="24"/>
        </w:rPr>
        <w:t xml:space="preserve"> i jiných oblastí, nežli jen těch</w:t>
      </w:r>
      <w:r w:rsidR="00290CD7" w:rsidRPr="005F7E23">
        <w:rPr>
          <w:rFonts w:cs="Times New Roman"/>
          <w:szCs w:val="24"/>
        </w:rPr>
        <w:t xml:space="preserve"> úplně nejchudších</w:t>
      </w:r>
      <w:r w:rsidR="007C15DB">
        <w:rPr>
          <w:rFonts w:cs="Times New Roman"/>
          <w:szCs w:val="24"/>
        </w:rPr>
        <w:t>,</w:t>
      </w:r>
      <w:r w:rsidR="00B60EFF" w:rsidRPr="005F7E23">
        <w:rPr>
          <w:rFonts w:cs="Times New Roman"/>
          <w:szCs w:val="24"/>
        </w:rPr>
        <w:t xml:space="preserve"> a to za účelem plnění lisabonských a göteborských cílů</w:t>
      </w:r>
      <w:r w:rsidR="00290CD7" w:rsidRPr="005F7E23">
        <w:rPr>
          <w:rFonts w:cs="Times New Roman"/>
          <w:szCs w:val="24"/>
        </w:rPr>
        <w:t>. Díky tomu si uchovala i nadále</w:t>
      </w:r>
      <w:r w:rsidR="00710D48" w:rsidRPr="005F7E23">
        <w:rPr>
          <w:rFonts w:cs="Times New Roman"/>
          <w:szCs w:val="24"/>
        </w:rPr>
        <w:t xml:space="preserve"> svůj </w:t>
      </w:r>
      <w:r w:rsidR="00290CD7" w:rsidRPr="005F7E23">
        <w:rPr>
          <w:rFonts w:cs="Times New Roman"/>
          <w:szCs w:val="24"/>
        </w:rPr>
        <w:t xml:space="preserve">široký </w:t>
      </w:r>
      <w:r w:rsidR="00710D48" w:rsidRPr="005F7E23">
        <w:rPr>
          <w:rFonts w:cs="Times New Roman"/>
          <w:szCs w:val="24"/>
        </w:rPr>
        <w:t>vliv</w:t>
      </w:r>
      <w:r w:rsidR="00290CD7" w:rsidRPr="005F7E23">
        <w:rPr>
          <w:rFonts w:cs="Times New Roman"/>
          <w:szCs w:val="24"/>
        </w:rPr>
        <w:t xml:space="preserve"> v politice HSS napříč EU</w:t>
      </w:r>
      <w:r w:rsidR="00710D48" w:rsidRPr="005F7E23">
        <w:rPr>
          <w:rFonts w:cs="Times New Roman"/>
          <w:szCs w:val="24"/>
        </w:rPr>
        <w:t>.</w:t>
      </w:r>
      <w:r w:rsidR="00920163" w:rsidRPr="005F7E23">
        <w:rPr>
          <w:rStyle w:val="Znakapoznpodarou"/>
          <w:rFonts w:cs="Times New Roman"/>
          <w:szCs w:val="24"/>
        </w:rPr>
        <w:footnoteReference w:id="226"/>
      </w:r>
    </w:p>
    <w:p w:rsidR="00F53C36" w:rsidRPr="005F7E23" w:rsidRDefault="00F53C36" w:rsidP="000576E4">
      <w:pPr>
        <w:ind w:firstLine="708"/>
        <w:rPr>
          <w:rFonts w:cs="Times New Roman"/>
          <w:szCs w:val="24"/>
        </w:rPr>
      </w:pPr>
    </w:p>
    <w:p w:rsidR="00986ED2" w:rsidRPr="005F7E23" w:rsidRDefault="007A6D77" w:rsidP="00AE07F8">
      <w:pPr>
        <w:ind w:firstLine="708"/>
        <w:rPr>
          <w:rFonts w:cs="Times New Roman"/>
          <w:szCs w:val="24"/>
        </w:rPr>
      </w:pPr>
      <w:r w:rsidRPr="005F7E23">
        <w:rPr>
          <w:rFonts w:cs="Times New Roman"/>
          <w:b/>
          <w:szCs w:val="24"/>
        </w:rPr>
        <w:lastRenderedPageBreak/>
        <w:t>Princip programován</w:t>
      </w:r>
      <w:r w:rsidR="00986ED2" w:rsidRPr="005F7E23">
        <w:rPr>
          <w:rFonts w:cs="Times New Roman"/>
          <w:b/>
          <w:szCs w:val="24"/>
        </w:rPr>
        <w:t xml:space="preserve">í </w:t>
      </w:r>
      <w:r w:rsidR="00986ED2" w:rsidRPr="005F7E23">
        <w:rPr>
          <w:rFonts w:cs="Times New Roman"/>
          <w:szCs w:val="24"/>
        </w:rPr>
        <w:t>se</w:t>
      </w:r>
      <w:r w:rsidR="004465B6" w:rsidRPr="005F7E23">
        <w:rPr>
          <w:rFonts w:cs="Times New Roman"/>
          <w:szCs w:val="24"/>
        </w:rPr>
        <w:t xml:space="preserve"> </w:t>
      </w:r>
      <w:r w:rsidR="004D00B5" w:rsidRPr="005F7E23">
        <w:rPr>
          <w:rFonts w:cs="Times New Roman"/>
          <w:szCs w:val="24"/>
        </w:rPr>
        <w:t xml:space="preserve">nově </w:t>
      </w:r>
      <w:r w:rsidR="004465B6" w:rsidRPr="005F7E23">
        <w:rPr>
          <w:rFonts w:cs="Times New Roman"/>
          <w:szCs w:val="24"/>
        </w:rPr>
        <w:t>realizoval mnohem strategičtější</w:t>
      </w:r>
      <w:r w:rsidRPr="005F7E23">
        <w:rPr>
          <w:rFonts w:cs="Times New Roman"/>
          <w:szCs w:val="24"/>
        </w:rPr>
        <w:t xml:space="preserve"> cestou</w:t>
      </w:r>
      <w:r w:rsidR="004D00B5" w:rsidRPr="005F7E23">
        <w:rPr>
          <w:rFonts w:cs="Times New Roman"/>
          <w:szCs w:val="24"/>
        </w:rPr>
        <w:t xml:space="preserve"> a</w:t>
      </w:r>
      <w:r w:rsidR="004465B6" w:rsidRPr="005F7E23">
        <w:rPr>
          <w:rFonts w:cs="Times New Roman"/>
          <w:szCs w:val="24"/>
        </w:rPr>
        <w:t xml:space="preserve"> s větší transparentností a finanční zodpovědností</w:t>
      </w:r>
      <w:r w:rsidR="004D00B5" w:rsidRPr="005F7E23">
        <w:rPr>
          <w:rFonts w:cs="Times New Roman"/>
          <w:szCs w:val="24"/>
        </w:rPr>
        <w:t>, než</w:t>
      </w:r>
      <w:r w:rsidRPr="005F7E23">
        <w:rPr>
          <w:rFonts w:cs="Times New Roman"/>
          <w:szCs w:val="24"/>
        </w:rPr>
        <w:t xml:space="preserve"> dříve</w:t>
      </w:r>
      <w:r w:rsidR="000576E4" w:rsidRPr="005F7E23">
        <w:rPr>
          <w:rFonts w:cs="Times New Roman"/>
          <w:szCs w:val="24"/>
        </w:rPr>
        <w:t>.</w:t>
      </w:r>
      <w:r w:rsidR="00920163" w:rsidRPr="005F7E23">
        <w:rPr>
          <w:rStyle w:val="Znakapoznpodarou"/>
          <w:rFonts w:cs="Times New Roman"/>
          <w:szCs w:val="24"/>
        </w:rPr>
        <w:footnoteReference w:id="227"/>
      </w:r>
      <w:r w:rsidR="000576E4" w:rsidRPr="005F7E23">
        <w:rPr>
          <w:rFonts w:cs="Times New Roman"/>
          <w:szCs w:val="24"/>
        </w:rPr>
        <w:t xml:space="preserve"> </w:t>
      </w:r>
      <w:r w:rsidR="00EE7EC2" w:rsidRPr="005F7E23">
        <w:rPr>
          <w:rFonts w:cs="Times New Roman"/>
          <w:szCs w:val="24"/>
        </w:rPr>
        <w:t>Reformou z roku 2006 se vliv EK v oblasti programování, stejně jako v předchozích reformách, opět změnil. Zkušenosti z předchozího programového období naznačoval</w:t>
      </w:r>
      <w:r w:rsidR="007B310D" w:rsidRPr="005F7E23">
        <w:rPr>
          <w:rFonts w:cs="Times New Roman"/>
          <w:szCs w:val="24"/>
        </w:rPr>
        <w:t>y, že se některé ČS (zejména ty</w:t>
      </w:r>
      <w:r w:rsidR="007C15DB">
        <w:rPr>
          <w:rFonts w:cs="Times New Roman"/>
          <w:szCs w:val="24"/>
        </w:rPr>
        <w:t>,</w:t>
      </w:r>
      <w:r w:rsidR="00EE7EC2" w:rsidRPr="005F7E23">
        <w:rPr>
          <w:rFonts w:cs="Times New Roman"/>
          <w:szCs w:val="24"/>
        </w:rPr>
        <w:t xml:space="preserve"> </w:t>
      </w:r>
      <w:r w:rsidR="007B310D" w:rsidRPr="005F7E23">
        <w:rPr>
          <w:rFonts w:cs="Times New Roman"/>
          <w:szCs w:val="24"/>
        </w:rPr>
        <w:t>které získávaly z politiky HSS</w:t>
      </w:r>
      <w:r w:rsidR="00EE7EC2" w:rsidRPr="005F7E23">
        <w:rPr>
          <w:rFonts w:cs="Times New Roman"/>
          <w:szCs w:val="24"/>
        </w:rPr>
        <w:t xml:space="preserve"> méně peněz) snažily racionalizovat své závazky</w:t>
      </w:r>
      <w:r w:rsidR="007B310D" w:rsidRPr="005F7E23">
        <w:rPr>
          <w:rFonts w:cs="Times New Roman"/>
          <w:szCs w:val="24"/>
        </w:rPr>
        <w:t>, jež se týkaly administrace SF. Z</w:t>
      </w:r>
      <w:r w:rsidR="00EE7EC2" w:rsidRPr="005F7E23">
        <w:rPr>
          <w:rFonts w:cs="Times New Roman"/>
          <w:szCs w:val="24"/>
        </w:rPr>
        <w:t> tohoto důvodu pro ně představovala největší překážku tehdejší</w:t>
      </w:r>
      <w:r w:rsidR="000506AC" w:rsidRPr="005F7E23">
        <w:rPr>
          <w:rFonts w:cs="Times New Roman"/>
          <w:szCs w:val="24"/>
        </w:rPr>
        <w:t xml:space="preserve"> složitost procesu programování a</w:t>
      </w:r>
      <w:r w:rsidR="00EE7EC2" w:rsidRPr="005F7E23">
        <w:rPr>
          <w:rFonts w:cs="Times New Roman"/>
          <w:szCs w:val="24"/>
        </w:rPr>
        <w:t xml:space="preserve"> požadovaly jeho podstatnou reformu. </w:t>
      </w:r>
      <w:r w:rsidR="000506AC" w:rsidRPr="005F7E23">
        <w:rPr>
          <w:rFonts w:cs="Times New Roman"/>
          <w:szCs w:val="24"/>
        </w:rPr>
        <w:t>E</w:t>
      </w:r>
      <w:r w:rsidR="00C93023" w:rsidRPr="005F7E23">
        <w:rPr>
          <w:rFonts w:cs="Times New Roman"/>
          <w:szCs w:val="24"/>
        </w:rPr>
        <w:t>K na t</w:t>
      </w:r>
      <w:r w:rsidR="000506AC" w:rsidRPr="005F7E23">
        <w:rPr>
          <w:rFonts w:cs="Times New Roman"/>
          <w:szCs w:val="24"/>
        </w:rPr>
        <w:t>uto kritiku reagovala</w:t>
      </w:r>
      <w:r w:rsidR="00C93023" w:rsidRPr="005F7E23">
        <w:rPr>
          <w:rFonts w:cs="Times New Roman"/>
          <w:szCs w:val="24"/>
        </w:rPr>
        <w:t xml:space="preserve"> přesunutí</w:t>
      </w:r>
      <w:r w:rsidR="000506AC" w:rsidRPr="005F7E23">
        <w:rPr>
          <w:rFonts w:cs="Times New Roman"/>
          <w:szCs w:val="24"/>
        </w:rPr>
        <w:t>m</w:t>
      </w:r>
      <w:r w:rsidR="00C93023" w:rsidRPr="005F7E23">
        <w:rPr>
          <w:rFonts w:cs="Times New Roman"/>
          <w:szCs w:val="24"/>
        </w:rPr>
        <w:t xml:space="preserve"> zaměření </w:t>
      </w:r>
      <w:r w:rsidR="000506AC" w:rsidRPr="005F7E23">
        <w:rPr>
          <w:rFonts w:cs="Times New Roman"/>
          <w:szCs w:val="24"/>
        </w:rPr>
        <w:t>svého</w:t>
      </w:r>
      <w:r w:rsidR="00AE07F8" w:rsidRPr="005F7E23">
        <w:rPr>
          <w:rFonts w:cs="Times New Roman"/>
          <w:szCs w:val="24"/>
        </w:rPr>
        <w:t xml:space="preserve"> vlivu z roviny programovací</w:t>
      </w:r>
      <w:r w:rsidR="00C93023" w:rsidRPr="005F7E23">
        <w:rPr>
          <w:rFonts w:cs="Times New Roman"/>
          <w:szCs w:val="24"/>
        </w:rPr>
        <w:t xml:space="preserve"> na </w:t>
      </w:r>
      <w:r w:rsidR="00AE07F8" w:rsidRPr="005F7E23">
        <w:rPr>
          <w:rFonts w:cs="Times New Roman"/>
          <w:szCs w:val="24"/>
        </w:rPr>
        <w:t>rovinu</w:t>
      </w:r>
      <w:r w:rsidR="00C93023" w:rsidRPr="005F7E23">
        <w:rPr>
          <w:rFonts w:cs="Times New Roman"/>
          <w:szCs w:val="24"/>
        </w:rPr>
        <w:t xml:space="preserve"> strategicko-politickou. Na oplátku za decentralizaci a zjednodušení řízení OP (týkalo se zejména auditu, finanční kontroly, monitoringu a hodnocení) představila EK novou strategickou úroveň programování, v níž hrála hlavní roli. Tato strategická úroveň zahrnovala</w:t>
      </w:r>
      <w:r w:rsidR="004235EE" w:rsidRPr="005F7E23">
        <w:rPr>
          <w:rFonts w:cs="Times New Roman"/>
          <w:szCs w:val="24"/>
        </w:rPr>
        <w:t xml:space="preserve"> dva druhy dokumentů, sice</w:t>
      </w:r>
      <w:r w:rsidR="00C93023" w:rsidRPr="005F7E23">
        <w:rPr>
          <w:rFonts w:cs="Times New Roman"/>
          <w:szCs w:val="24"/>
        </w:rPr>
        <w:t xml:space="preserve"> Strategické obecné zásady Společenství (</w:t>
      </w:r>
      <w:r w:rsidR="00623096" w:rsidRPr="005F7E23">
        <w:rPr>
          <w:rFonts w:cs="Times New Roman"/>
          <w:szCs w:val="24"/>
        </w:rPr>
        <w:t>navrhované</w:t>
      </w:r>
      <w:r w:rsidR="00C93023" w:rsidRPr="005F7E23">
        <w:rPr>
          <w:rFonts w:cs="Times New Roman"/>
          <w:szCs w:val="24"/>
        </w:rPr>
        <w:t xml:space="preserve"> EK a schválené R</w:t>
      </w:r>
      <w:r w:rsidR="00AE07F8" w:rsidRPr="005F7E23">
        <w:rPr>
          <w:rFonts w:cs="Times New Roman"/>
          <w:szCs w:val="24"/>
        </w:rPr>
        <w:t>M</w:t>
      </w:r>
      <w:r w:rsidR="00C93023" w:rsidRPr="005F7E23">
        <w:rPr>
          <w:rFonts w:cs="Times New Roman"/>
          <w:szCs w:val="24"/>
        </w:rPr>
        <w:t xml:space="preserve">), jež specifikovaly orientační rámec pro podporu ze SF, a </w:t>
      </w:r>
      <w:r w:rsidR="004235EE" w:rsidRPr="005F7E23">
        <w:rPr>
          <w:rFonts w:cs="Times New Roman"/>
          <w:szCs w:val="24"/>
        </w:rPr>
        <w:t>Národní strategické referenční rámce</w:t>
      </w:r>
      <w:r w:rsidR="006262EE">
        <w:rPr>
          <w:rFonts w:cs="Times New Roman"/>
          <w:szCs w:val="24"/>
        </w:rPr>
        <w:t xml:space="preserve"> (NSRR)</w:t>
      </w:r>
      <w:r w:rsidR="004235EE" w:rsidRPr="005F7E23">
        <w:rPr>
          <w:rFonts w:cs="Times New Roman"/>
          <w:szCs w:val="24"/>
        </w:rPr>
        <w:t xml:space="preserve">, </w:t>
      </w:r>
      <w:r w:rsidR="00623096" w:rsidRPr="005F7E23">
        <w:rPr>
          <w:rFonts w:cs="Times New Roman"/>
          <w:szCs w:val="24"/>
        </w:rPr>
        <w:t>vypracovávané</w:t>
      </w:r>
      <w:r w:rsidR="004235EE" w:rsidRPr="005F7E23">
        <w:rPr>
          <w:rFonts w:cs="Times New Roman"/>
          <w:szCs w:val="24"/>
        </w:rPr>
        <w:t xml:space="preserve"> ČS </w:t>
      </w:r>
      <w:r w:rsidR="00623096" w:rsidRPr="005F7E23">
        <w:rPr>
          <w:rFonts w:cs="Times New Roman"/>
          <w:szCs w:val="24"/>
        </w:rPr>
        <w:t xml:space="preserve">jako referenční nástroje pro </w:t>
      </w:r>
      <w:proofErr w:type="gramStart"/>
      <w:r w:rsidR="00623096" w:rsidRPr="005F7E23">
        <w:rPr>
          <w:rFonts w:cs="Times New Roman"/>
          <w:szCs w:val="24"/>
        </w:rPr>
        <w:t>OP</w:t>
      </w:r>
      <w:proofErr w:type="gramEnd"/>
      <w:r w:rsidR="00623096" w:rsidRPr="005F7E23">
        <w:rPr>
          <w:rFonts w:cs="Times New Roman"/>
          <w:szCs w:val="24"/>
        </w:rPr>
        <w:t xml:space="preserve"> a</w:t>
      </w:r>
      <w:r w:rsidR="004235EE" w:rsidRPr="005F7E23">
        <w:rPr>
          <w:rFonts w:cs="Times New Roman"/>
          <w:szCs w:val="24"/>
        </w:rPr>
        <w:t xml:space="preserve"> zahrnující mimo jiné podávání pravidelných zpráv o výsledcích působení SF v každém ČS.</w:t>
      </w:r>
    </w:p>
    <w:p w:rsidR="004235EE" w:rsidRPr="005F7E23" w:rsidRDefault="00E57534" w:rsidP="009E2B5B">
      <w:pPr>
        <w:ind w:firstLine="708"/>
        <w:rPr>
          <w:rFonts w:cs="Times New Roman"/>
          <w:szCs w:val="24"/>
        </w:rPr>
      </w:pPr>
      <w:r w:rsidRPr="005F7E23">
        <w:rPr>
          <w:rFonts w:cs="Times New Roman"/>
          <w:szCs w:val="24"/>
        </w:rPr>
        <w:t xml:space="preserve">Tato změna přístupu EK </w:t>
      </w:r>
      <w:r w:rsidR="00664C9D" w:rsidRPr="005F7E23">
        <w:rPr>
          <w:rFonts w:cs="Times New Roman"/>
          <w:szCs w:val="24"/>
        </w:rPr>
        <w:t>k politice HSS by mohl</w:t>
      </w:r>
      <w:r w:rsidRPr="005F7E23">
        <w:rPr>
          <w:rFonts w:cs="Times New Roman"/>
          <w:szCs w:val="24"/>
        </w:rPr>
        <w:t>a</w:t>
      </w:r>
      <w:r w:rsidR="00664C9D" w:rsidRPr="005F7E23">
        <w:rPr>
          <w:rFonts w:cs="Times New Roman"/>
          <w:szCs w:val="24"/>
        </w:rPr>
        <w:t xml:space="preserve"> být interpretován</w:t>
      </w:r>
      <w:r w:rsidRPr="005F7E23">
        <w:rPr>
          <w:rFonts w:cs="Times New Roman"/>
          <w:szCs w:val="24"/>
        </w:rPr>
        <w:t>a</w:t>
      </w:r>
      <w:r w:rsidR="00664C9D" w:rsidRPr="005F7E23">
        <w:rPr>
          <w:rFonts w:cs="Times New Roman"/>
          <w:szCs w:val="24"/>
        </w:rPr>
        <w:t xml:space="preserve"> jako důkaz ve prospěch ČS o znovunabytí kontroly nad využitím SF, jelikož N</w:t>
      </w:r>
      <w:r w:rsidR="006262EE">
        <w:rPr>
          <w:rFonts w:cs="Times New Roman"/>
          <w:szCs w:val="24"/>
        </w:rPr>
        <w:t>SRR</w:t>
      </w:r>
      <w:r w:rsidR="00664C9D" w:rsidRPr="005F7E23">
        <w:rPr>
          <w:rFonts w:cs="Times New Roman"/>
          <w:szCs w:val="24"/>
        </w:rPr>
        <w:t xml:space="preserve">e nemají charakter </w:t>
      </w:r>
      <w:r w:rsidR="00623096" w:rsidRPr="005F7E23">
        <w:rPr>
          <w:rFonts w:cs="Times New Roman"/>
          <w:szCs w:val="24"/>
        </w:rPr>
        <w:t>instrumentů</w:t>
      </w:r>
      <w:r w:rsidR="00352022" w:rsidRPr="005F7E23">
        <w:rPr>
          <w:rFonts w:cs="Times New Roman"/>
          <w:szCs w:val="24"/>
        </w:rPr>
        <w:t xml:space="preserve"> řízených EK</w:t>
      </w:r>
      <w:r w:rsidR="00664C9D" w:rsidRPr="005F7E23">
        <w:rPr>
          <w:rFonts w:cs="Times New Roman"/>
          <w:szCs w:val="24"/>
        </w:rPr>
        <w:t xml:space="preserve"> (jako tomu bylo v minulosti u R</w:t>
      </w:r>
      <w:r w:rsidR="006262EE">
        <w:rPr>
          <w:rFonts w:cs="Times New Roman"/>
          <w:szCs w:val="24"/>
        </w:rPr>
        <w:t xml:space="preserve">PS a JPD) </w:t>
      </w:r>
      <w:r w:rsidR="00664C9D" w:rsidRPr="005F7E23">
        <w:rPr>
          <w:rFonts w:cs="Times New Roman"/>
          <w:szCs w:val="24"/>
        </w:rPr>
        <w:t>a</w:t>
      </w:r>
      <w:r w:rsidR="00352022" w:rsidRPr="005F7E23">
        <w:rPr>
          <w:rFonts w:cs="Times New Roman"/>
          <w:szCs w:val="24"/>
        </w:rPr>
        <w:t xml:space="preserve"> místo toho</w:t>
      </w:r>
      <w:r w:rsidR="00664C9D" w:rsidRPr="005F7E23">
        <w:rPr>
          <w:rFonts w:cs="Times New Roman"/>
          <w:szCs w:val="24"/>
        </w:rPr>
        <w:t xml:space="preserve"> jsou připravovány na obecné politické rovině, kde ČS nemají povinnost</w:t>
      </w:r>
      <w:r w:rsidRPr="005F7E23">
        <w:rPr>
          <w:rFonts w:cs="Times New Roman"/>
          <w:szCs w:val="24"/>
        </w:rPr>
        <w:t xml:space="preserve"> s EK</w:t>
      </w:r>
      <w:r w:rsidR="00664C9D" w:rsidRPr="005F7E23">
        <w:rPr>
          <w:rFonts w:cs="Times New Roman"/>
          <w:szCs w:val="24"/>
        </w:rPr>
        <w:t xml:space="preserve"> vyjednávat, ale pouze vést s ní </w:t>
      </w:r>
      <w:r w:rsidR="00174BE0" w:rsidRPr="005F7E23">
        <w:rPr>
          <w:rFonts w:cs="Times New Roman"/>
          <w:szCs w:val="24"/>
        </w:rPr>
        <w:t>dialog.</w:t>
      </w:r>
      <w:r w:rsidR="00174BE0" w:rsidRPr="005F7E23">
        <w:rPr>
          <w:rStyle w:val="Znakapoznpodarou"/>
          <w:rFonts w:cs="Times New Roman"/>
          <w:szCs w:val="24"/>
        </w:rPr>
        <w:footnoteReference w:id="228"/>
      </w:r>
      <w:r w:rsidR="00174BE0" w:rsidRPr="005F7E23">
        <w:rPr>
          <w:rFonts w:cs="Times New Roman"/>
          <w:szCs w:val="24"/>
        </w:rPr>
        <w:t xml:space="preserve"> </w:t>
      </w:r>
      <w:r w:rsidR="009C44B7" w:rsidRPr="005F7E23">
        <w:rPr>
          <w:rFonts w:cs="Times New Roman"/>
          <w:szCs w:val="24"/>
        </w:rPr>
        <w:t>Přitom EK pouze „</w:t>
      </w:r>
      <w:r w:rsidR="009C44B7" w:rsidRPr="005F7E23">
        <w:rPr>
          <w:rFonts w:cs="Times New Roman"/>
          <w:i/>
          <w:szCs w:val="24"/>
        </w:rPr>
        <w:t>vezme národní strategii a prioritní témata zvolená pro pomoc z fondů na vědomí a do tří měsíců ode dne obdržení rámce vznese připomínky, které považuje za vhodné</w:t>
      </w:r>
      <w:r w:rsidR="00174BE0" w:rsidRPr="005F7E23">
        <w:rPr>
          <w:rFonts w:cs="Times New Roman"/>
          <w:szCs w:val="24"/>
        </w:rPr>
        <w:t>“.</w:t>
      </w:r>
      <w:r w:rsidR="00174BE0" w:rsidRPr="005F7E23">
        <w:rPr>
          <w:rStyle w:val="Znakapoznpodarou"/>
          <w:rFonts w:cs="Times New Roman"/>
          <w:szCs w:val="24"/>
        </w:rPr>
        <w:footnoteReference w:id="229"/>
      </w:r>
    </w:p>
    <w:p w:rsidR="00986ED2" w:rsidRPr="005F7E23" w:rsidRDefault="009C44B7" w:rsidP="009E2B5B">
      <w:pPr>
        <w:ind w:firstLine="708"/>
        <w:rPr>
          <w:rFonts w:cs="Times New Roman"/>
          <w:szCs w:val="24"/>
        </w:rPr>
      </w:pPr>
      <w:r w:rsidRPr="005F7E23">
        <w:rPr>
          <w:rFonts w:cs="Times New Roman"/>
          <w:szCs w:val="24"/>
        </w:rPr>
        <w:t xml:space="preserve">Uvedený závěr by však byl předčasný bez podrobnějšího zkoumání skutečných záměrů EK. </w:t>
      </w:r>
      <w:r w:rsidR="004E4662" w:rsidRPr="005F7E23">
        <w:rPr>
          <w:rFonts w:cs="Times New Roman"/>
          <w:szCs w:val="24"/>
        </w:rPr>
        <w:t>Předkládáním</w:t>
      </w:r>
      <w:r w:rsidRPr="005F7E23">
        <w:rPr>
          <w:rFonts w:cs="Times New Roman"/>
          <w:szCs w:val="24"/>
        </w:rPr>
        <w:t xml:space="preserve"> strategického d</w:t>
      </w:r>
      <w:r w:rsidR="005039B5" w:rsidRPr="005F7E23">
        <w:rPr>
          <w:rFonts w:cs="Times New Roman"/>
          <w:szCs w:val="24"/>
        </w:rPr>
        <w:t>okumentu pro úpravu fungování politiky HSS</w:t>
      </w:r>
      <w:r w:rsidRPr="005F7E23">
        <w:rPr>
          <w:rFonts w:cs="Times New Roman"/>
          <w:szCs w:val="24"/>
        </w:rPr>
        <w:t xml:space="preserve"> chtěla EK ve skutečnosti docílit větší politické odpověd</w:t>
      </w:r>
      <w:r w:rsidR="00BD4194" w:rsidRPr="005F7E23">
        <w:rPr>
          <w:rFonts w:cs="Times New Roman"/>
          <w:szCs w:val="24"/>
        </w:rPr>
        <w:t>nosti ČS za implementaci SF</w:t>
      </w:r>
      <w:r w:rsidRPr="005F7E23">
        <w:rPr>
          <w:rFonts w:cs="Times New Roman"/>
          <w:szCs w:val="24"/>
        </w:rPr>
        <w:t xml:space="preserve"> v duchu lisabonských a göteborských cílů. Poprvé jsou tak ČS povi</w:t>
      </w:r>
      <w:r w:rsidR="004E4662" w:rsidRPr="005F7E23">
        <w:rPr>
          <w:rFonts w:cs="Times New Roman"/>
          <w:szCs w:val="24"/>
        </w:rPr>
        <w:t>nny vypracovat národní politické rám</w:t>
      </w:r>
      <w:r w:rsidRPr="005F7E23">
        <w:rPr>
          <w:rFonts w:cs="Times New Roman"/>
          <w:szCs w:val="24"/>
        </w:rPr>
        <w:t>c</w:t>
      </w:r>
      <w:r w:rsidR="004E4662" w:rsidRPr="005F7E23">
        <w:rPr>
          <w:rFonts w:cs="Times New Roman"/>
          <w:szCs w:val="24"/>
        </w:rPr>
        <w:t>e</w:t>
      </w:r>
      <w:r w:rsidR="00AD4023" w:rsidRPr="005F7E23">
        <w:rPr>
          <w:rFonts w:cs="Times New Roman"/>
          <w:szCs w:val="24"/>
        </w:rPr>
        <w:t xml:space="preserve"> a podávat pravidelné zprávy o tom, jak jejich OP dosahují strategických cílů </w:t>
      </w:r>
      <w:r w:rsidR="00BD4194" w:rsidRPr="005F7E23">
        <w:rPr>
          <w:rFonts w:cs="Times New Roman"/>
          <w:szCs w:val="24"/>
        </w:rPr>
        <w:t>EU</w:t>
      </w:r>
      <w:r w:rsidR="00AD4023" w:rsidRPr="005F7E23">
        <w:rPr>
          <w:rFonts w:cs="Times New Roman"/>
          <w:szCs w:val="24"/>
        </w:rPr>
        <w:t xml:space="preserve">. Tyto změny tedy musíme vidět v kontextu širší politické strategie EK, jež zahrnuje </w:t>
      </w:r>
      <w:r w:rsidR="004E4662" w:rsidRPr="005F7E23">
        <w:rPr>
          <w:rFonts w:cs="Times New Roman"/>
          <w:szCs w:val="24"/>
        </w:rPr>
        <w:t>zacílení</w:t>
      </w:r>
      <w:r w:rsidR="00AD4023" w:rsidRPr="005F7E23">
        <w:rPr>
          <w:rFonts w:cs="Times New Roman"/>
          <w:szCs w:val="24"/>
        </w:rPr>
        <w:t xml:space="preserve"> značné části roz</w:t>
      </w:r>
      <w:r w:rsidR="00BD4194" w:rsidRPr="005F7E23">
        <w:rPr>
          <w:rFonts w:cs="Times New Roman"/>
          <w:szCs w:val="24"/>
        </w:rPr>
        <w:t>počtu politiky HSS</w:t>
      </w:r>
      <w:r w:rsidR="00AD4023" w:rsidRPr="005F7E23">
        <w:rPr>
          <w:rFonts w:cs="Times New Roman"/>
          <w:szCs w:val="24"/>
        </w:rPr>
        <w:t xml:space="preserve"> na plnění lisabonských a göteborských cílů, jak se EK vyjádřila </w:t>
      </w:r>
      <w:r w:rsidR="00AD4023" w:rsidRPr="005F7E23">
        <w:rPr>
          <w:rFonts w:cs="Times New Roman"/>
          <w:szCs w:val="24"/>
        </w:rPr>
        <w:lastRenderedPageBreak/>
        <w:t>v Revidované Lisabonské strategii v roce 2005.</w:t>
      </w:r>
      <w:r w:rsidR="00B74E2F" w:rsidRPr="005F7E23">
        <w:rPr>
          <w:rFonts w:cs="Times New Roman"/>
          <w:szCs w:val="24"/>
        </w:rPr>
        <w:t xml:space="preserve"> EK zároveň pokračuje v uplatňování svého vlivu na úrovni jednotlivých OP, kde má pravomoc vyhodnocovat návrhy jejich podob a vyžadovat dodatečné informace a revize. Stejně jako v roce 1999 tedy EK využívá svůj vliv formou poskytování rad a návrhů na podobu OP, jež mají být vytvořeny, čímž se snaží ovlivnit </w:t>
      </w:r>
      <w:r w:rsidR="006116FC" w:rsidRPr="005F7E23">
        <w:rPr>
          <w:rFonts w:cs="Times New Roman"/>
          <w:szCs w:val="24"/>
        </w:rPr>
        <w:t>teritoriální i tematické zaměření zdrojů politiky HSS</w:t>
      </w:r>
      <w:r w:rsidR="00174BE0" w:rsidRPr="005F7E23">
        <w:rPr>
          <w:rFonts w:cs="Times New Roman"/>
          <w:szCs w:val="24"/>
        </w:rPr>
        <w:t>.</w:t>
      </w:r>
      <w:r w:rsidR="00174BE0" w:rsidRPr="005F7E23">
        <w:rPr>
          <w:rStyle w:val="Znakapoznpodarou"/>
          <w:rFonts w:cs="Times New Roman"/>
          <w:szCs w:val="24"/>
        </w:rPr>
        <w:footnoteReference w:id="230"/>
      </w:r>
    </w:p>
    <w:p w:rsidR="00986ED2" w:rsidRPr="005F7E23" w:rsidRDefault="00986ED2" w:rsidP="009E2B5B">
      <w:pPr>
        <w:ind w:firstLine="708"/>
        <w:rPr>
          <w:rFonts w:cs="Times New Roman"/>
          <w:szCs w:val="24"/>
        </w:rPr>
      </w:pPr>
    </w:p>
    <w:p w:rsidR="00F34FB3" w:rsidRPr="005F7E23" w:rsidRDefault="00F34FB3" w:rsidP="00F34FB3">
      <w:pPr>
        <w:ind w:firstLine="708"/>
        <w:rPr>
          <w:rFonts w:cs="Times New Roman"/>
          <w:szCs w:val="24"/>
        </w:rPr>
      </w:pPr>
      <w:r w:rsidRPr="005F7E23">
        <w:rPr>
          <w:rFonts w:cs="Times New Roman"/>
          <w:b/>
          <w:szCs w:val="24"/>
        </w:rPr>
        <w:t>Princip partnerství</w:t>
      </w:r>
      <w:r w:rsidRPr="005F7E23">
        <w:rPr>
          <w:rFonts w:cs="Times New Roman"/>
          <w:szCs w:val="24"/>
        </w:rPr>
        <w:t xml:space="preserve"> prošel v této reformě poměrně významnou změnou, jež odrážela zvýšený zájem EK na jeho posílení. Jeho nová podoba byla upravena v</w:t>
      </w:r>
      <w:r w:rsidR="00AD7653" w:rsidRPr="005F7E23">
        <w:rPr>
          <w:rFonts w:cs="Times New Roman"/>
          <w:szCs w:val="24"/>
        </w:rPr>
        <w:t> čl. 11</w:t>
      </w:r>
      <w:r w:rsidRPr="005F7E23">
        <w:rPr>
          <w:rFonts w:cs="Times New Roman"/>
          <w:szCs w:val="24"/>
        </w:rPr>
        <w:t> nařízení 1083/2006 následujícím způsobem:</w:t>
      </w:r>
    </w:p>
    <w:p w:rsidR="00512A00" w:rsidRPr="005F7E23" w:rsidRDefault="00082FBA" w:rsidP="00F34FB3">
      <w:pPr>
        <w:ind w:firstLine="708"/>
        <w:rPr>
          <w:rFonts w:cs="Times New Roman"/>
          <w:i/>
          <w:szCs w:val="24"/>
        </w:rPr>
      </w:pPr>
      <w:r w:rsidRPr="005F7E23">
        <w:rPr>
          <w:rFonts w:cs="Times New Roman"/>
          <w:szCs w:val="24"/>
        </w:rPr>
        <w:t>„</w:t>
      </w:r>
      <w:r w:rsidRPr="005F7E23">
        <w:rPr>
          <w:rFonts w:cs="Times New Roman"/>
          <w:i/>
          <w:szCs w:val="24"/>
        </w:rPr>
        <w:t>Členský stát navazuje v souladu s platnými vnitrostátními pravidly a postupy partnerství s orgány a subjekty, jako jsou</w:t>
      </w:r>
    </w:p>
    <w:p w:rsidR="00082FBA" w:rsidRPr="005F7E23" w:rsidRDefault="00082FBA" w:rsidP="001477A2">
      <w:pPr>
        <w:pStyle w:val="Odstavecseseznamem"/>
        <w:numPr>
          <w:ilvl w:val="0"/>
          <w:numId w:val="34"/>
        </w:numPr>
        <w:ind w:left="1134" w:hanging="567"/>
        <w:rPr>
          <w:rFonts w:cs="Times New Roman"/>
          <w:i/>
          <w:szCs w:val="24"/>
        </w:rPr>
      </w:pPr>
      <w:r w:rsidRPr="005F7E23">
        <w:rPr>
          <w:rFonts w:cs="Times New Roman"/>
          <w:i/>
          <w:szCs w:val="24"/>
        </w:rPr>
        <w:t>příslušné regionální, místní, městské a jiné orgány veřejné moci;</w:t>
      </w:r>
    </w:p>
    <w:p w:rsidR="00082FBA" w:rsidRPr="005F7E23" w:rsidRDefault="00082FBA" w:rsidP="001477A2">
      <w:pPr>
        <w:pStyle w:val="Odstavecseseznamem"/>
        <w:numPr>
          <w:ilvl w:val="0"/>
          <w:numId w:val="34"/>
        </w:numPr>
        <w:ind w:left="1134" w:hanging="567"/>
        <w:rPr>
          <w:rFonts w:cs="Times New Roman"/>
          <w:i/>
          <w:szCs w:val="24"/>
        </w:rPr>
      </w:pPr>
      <w:r w:rsidRPr="005F7E23">
        <w:rPr>
          <w:rFonts w:cs="Times New Roman"/>
          <w:i/>
          <w:szCs w:val="24"/>
        </w:rPr>
        <w:t>hospodářští a sociální partneři;</w:t>
      </w:r>
    </w:p>
    <w:p w:rsidR="00082FBA" w:rsidRPr="005F7E23" w:rsidRDefault="00082FBA" w:rsidP="001477A2">
      <w:pPr>
        <w:pStyle w:val="Odstavecseseznamem"/>
        <w:numPr>
          <w:ilvl w:val="0"/>
          <w:numId w:val="34"/>
        </w:numPr>
        <w:ind w:left="1134" w:hanging="567"/>
        <w:rPr>
          <w:rFonts w:cs="Times New Roman"/>
          <w:i/>
          <w:szCs w:val="24"/>
        </w:rPr>
      </w:pPr>
      <w:r w:rsidRPr="005F7E23">
        <w:rPr>
          <w:rFonts w:cs="Times New Roman"/>
          <w:i/>
          <w:szCs w:val="24"/>
        </w:rPr>
        <w:t>veškeré jiné vhodné subjekty zastupující občanskou společnost, partneři v oblasti životního prostředí, nevládní organizace a subjekty zabývající se prosazováním rovnosti žen a mužů.</w:t>
      </w:r>
    </w:p>
    <w:p w:rsidR="00082FBA" w:rsidRPr="005F7E23" w:rsidRDefault="00082FBA" w:rsidP="006878D8">
      <w:pPr>
        <w:ind w:firstLine="708"/>
        <w:rPr>
          <w:rFonts w:cs="Times New Roman"/>
          <w:i/>
          <w:szCs w:val="24"/>
        </w:rPr>
      </w:pPr>
      <w:r w:rsidRPr="005F7E23">
        <w:rPr>
          <w:rFonts w:cs="Times New Roman"/>
          <w:i/>
          <w:szCs w:val="24"/>
        </w:rPr>
        <w:t xml:space="preserve">Každý členský stát určí nejreprezentativnější partnery na celostátní, regionální a místní úrovni v hospodářské a sociální oblasti a v oblasti životního prostředí nebo jiných oblastech v souladu s vnitrostátními pravidly a postupy a s přihlédnutím k potřebě prosazovat rovnost mužů a žen a udržitelný </w:t>
      </w:r>
      <w:r w:rsidR="0086102A" w:rsidRPr="005F7E23">
        <w:rPr>
          <w:rFonts w:cs="Times New Roman"/>
          <w:i/>
          <w:szCs w:val="24"/>
        </w:rPr>
        <w:t xml:space="preserve">rozvoj prostřednictvím začlenění požadavků </w:t>
      </w:r>
      <w:r w:rsidR="006878D8" w:rsidRPr="005F7E23">
        <w:rPr>
          <w:rFonts w:cs="Times New Roman"/>
          <w:i/>
          <w:szCs w:val="24"/>
        </w:rPr>
        <w:t>na ochranu a zlepšování životního prostředí.</w:t>
      </w:r>
    </w:p>
    <w:p w:rsidR="006878D8" w:rsidRPr="005F7E23" w:rsidRDefault="006878D8" w:rsidP="00082FBA">
      <w:pPr>
        <w:rPr>
          <w:rFonts w:cs="Times New Roman"/>
          <w:szCs w:val="24"/>
        </w:rPr>
      </w:pPr>
      <w:r w:rsidRPr="005F7E23">
        <w:rPr>
          <w:rFonts w:cs="Times New Roman"/>
          <w:i/>
          <w:szCs w:val="24"/>
        </w:rPr>
        <w:tab/>
        <w:t>Partnerství zahrnuje přípravu, provádění, monitorování a hodnocení operačních programů. Členské státy případně zapojí každého z příslušných partnerů, a zejména pak regiony, do jednotlivých fází programování ve lhůtě stanovené pro každou fázi.“</w:t>
      </w:r>
      <w:r w:rsidR="00AD7653" w:rsidRPr="005F7E23">
        <w:rPr>
          <w:rStyle w:val="Znakapoznpodarou"/>
          <w:rFonts w:cs="Times New Roman"/>
          <w:i/>
          <w:szCs w:val="24"/>
        </w:rPr>
        <w:footnoteReference w:id="231"/>
      </w:r>
    </w:p>
    <w:p w:rsidR="009C4AD9" w:rsidRPr="005F7E23" w:rsidRDefault="009824BA" w:rsidP="00E24821">
      <w:pPr>
        <w:ind w:firstLine="708"/>
        <w:rPr>
          <w:rFonts w:cs="Times New Roman"/>
          <w:szCs w:val="24"/>
        </w:rPr>
      </w:pPr>
      <w:r w:rsidRPr="005F7E23">
        <w:rPr>
          <w:rFonts w:cs="Times New Roman"/>
          <w:szCs w:val="24"/>
        </w:rPr>
        <w:t xml:space="preserve">Z uvedeného nařízení je patrné, že se EK znovu podařilo rozšířit </w:t>
      </w:r>
      <w:r w:rsidR="006326F2" w:rsidRPr="005F7E23">
        <w:rPr>
          <w:rFonts w:cs="Times New Roman"/>
          <w:szCs w:val="24"/>
        </w:rPr>
        <w:t xml:space="preserve">partnerství na další subjekty, konkrétně na městské orgány. Navíc můžeme pozorovat zvýšený důraz na zapojení </w:t>
      </w:r>
      <w:r w:rsidR="00B21703" w:rsidRPr="005F7E23">
        <w:rPr>
          <w:rFonts w:cs="Times New Roman"/>
          <w:szCs w:val="24"/>
        </w:rPr>
        <w:t>širokého spektra partnerů</w:t>
      </w:r>
      <w:r w:rsidR="006326F2" w:rsidRPr="005F7E23">
        <w:rPr>
          <w:rFonts w:cs="Times New Roman"/>
          <w:szCs w:val="24"/>
        </w:rPr>
        <w:t xml:space="preserve"> do procesu programování. </w:t>
      </w:r>
      <w:r w:rsidRPr="005F7E23">
        <w:rPr>
          <w:rFonts w:cs="Times New Roman"/>
          <w:szCs w:val="24"/>
        </w:rPr>
        <w:t xml:space="preserve">Tak jako u každé předchozí reformy, i </w:t>
      </w:r>
      <w:r w:rsidRPr="005F7E23">
        <w:rPr>
          <w:rFonts w:cs="Times New Roman"/>
          <w:szCs w:val="24"/>
        </w:rPr>
        <w:lastRenderedPageBreak/>
        <w:t xml:space="preserve">v té z roku 2006 </w:t>
      </w:r>
      <w:r w:rsidR="006326F2" w:rsidRPr="005F7E23">
        <w:rPr>
          <w:rFonts w:cs="Times New Roman"/>
          <w:szCs w:val="24"/>
        </w:rPr>
        <w:t xml:space="preserve">trval </w:t>
      </w:r>
      <w:r w:rsidRPr="005F7E23">
        <w:rPr>
          <w:rFonts w:cs="Times New Roman"/>
          <w:szCs w:val="24"/>
        </w:rPr>
        <w:t xml:space="preserve">vysoký zájem EK implementovat princip partnerství spolu s větší mírou decentralizace politiky HSS. Posílit ji nově mají tripartitní dohody mezi ČS, regionálními a místními zástupci v rámci nejrůznějších oblastí politiky HSS a větší zapojení sociálních partnerů a </w:t>
      </w:r>
      <w:r w:rsidR="00AD7653" w:rsidRPr="005F7E23">
        <w:rPr>
          <w:rFonts w:cs="Times New Roman"/>
          <w:szCs w:val="24"/>
        </w:rPr>
        <w:t>široké veřejnosti.</w:t>
      </w:r>
      <w:r w:rsidR="00AD7653" w:rsidRPr="005F7E23">
        <w:rPr>
          <w:rStyle w:val="Znakapoznpodarou"/>
          <w:rFonts w:cs="Times New Roman"/>
          <w:szCs w:val="24"/>
        </w:rPr>
        <w:footnoteReference w:id="232"/>
      </w:r>
    </w:p>
    <w:p w:rsidR="007B73FE" w:rsidRPr="005F7E23" w:rsidRDefault="007B73FE" w:rsidP="0009614B">
      <w:pPr>
        <w:ind w:firstLine="708"/>
        <w:rPr>
          <w:rFonts w:cs="Times New Roman"/>
          <w:szCs w:val="24"/>
        </w:rPr>
      </w:pPr>
      <w:r w:rsidRPr="005F7E23">
        <w:rPr>
          <w:rFonts w:cs="Times New Roman"/>
          <w:szCs w:val="24"/>
        </w:rPr>
        <w:t xml:space="preserve">Podíváme-li se na uplatňování uvedené teze o intenzivnější podpoře partnerství spolu s větší mírou decentralizace politiky HSS v praxi, můžeme v tomto období pozorovat poměrně zajímavý vývoj. Zkušenosti s implementací politiky </w:t>
      </w:r>
      <w:r w:rsidR="00B21703" w:rsidRPr="005F7E23">
        <w:rPr>
          <w:rFonts w:cs="Times New Roman"/>
          <w:szCs w:val="24"/>
        </w:rPr>
        <w:t>HSS v nových ČS v období 2004-</w:t>
      </w:r>
      <w:r w:rsidRPr="005F7E23">
        <w:rPr>
          <w:rFonts w:cs="Times New Roman"/>
          <w:szCs w:val="24"/>
        </w:rPr>
        <w:t>2006 totiž značně podkopávají argument, že členství v</w:t>
      </w:r>
      <w:r w:rsidR="008B0022">
        <w:rPr>
          <w:rFonts w:cs="Times New Roman"/>
          <w:szCs w:val="24"/>
        </w:rPr>
        <w:t> </w:t>
      </w:r>
      <w:r w:rsidRPr="005F7E23">
        <w:rPr>
          <w:rFonts w:cs="Times New Roman"/>
          <w:szCs w:val="24"/>
        </w:rPr>
        <w:t>EU</w:t>
      </w:r>
      <w:r w:rsidR="008B0022">
        <w:rPr>
          <w:rFonts w:cs="Times New Roman"/>
          <w:szCs w:val="24"/>
        </w:rPr>
        <w:t>,</w:t>
      </w:r>
      <w:r w:rsidRPr="005F7E23">
        <w:rPr>
          <w:rFonts w:cs="Times New Roman"/>
          <w:szCs w:val="24"/>
        </w:rPr>
        <w:t xml:space="preserve"> a politika HSS </w:t>
      </w:r>
      <w:r w:rsidR="0009614B" w:rsidRPr="005F7E23">
        <w:rPr>
          <w:rFonts w:cs="Times New Roman"/>
          <w:szCs w:val="24"/>
        </w:rPr>
        <w:t>zejména,</w:t>
      </w:r>
      <w:r w:rsidRPr="005F7E23">
        <w:rPr>
          <w:rFonts w:cs="Times New Roman"/>
          <w:szCs w:val="24"/>
        </w:rPr>
        <w:t xml:space="preserve"> podporují</w:t>
      </w:r>
      <w:r w:rsidR="0009614B" w:rsidRPr="005F7E23">
        <w:rPr>
          <w:rFonts w:cs="Times New Roman"/>
          <w:szCs w:val="24"/>
        </w:rPr>
        <w:t xml:space="preserve"> decentralizaci,</w:t>
      </w:r>
      <w:r w:rsidRPr="005F7E23">
        <w:rPr>
          <w:rFonts w:cs="Times New Roman"/>
          <w:szCs w:val="24"/>
        </w:rPr>
        <w:t xml:space="preserve"> rozvoj VÚV</w:t>
      </w:r>
      <w:r w:rsidR="0009614B" w:rsidRPr="005F7E23">
        <w:rPr>
          <w:rFonts w:cs="Times New Roman"/>
          <w:szCs w:val="24"/>
        </w:rPr>
        <w:t xml:space="preserve"> a partnerství. Spíše by se mohlo zdát, že</w:t>
      </w:r>
      <w:r w:rsidRPr="005F7E23">
        <w:rPr>
          <w:rFonts w:cs="Times New Roman"/>
          <w:szCs w:val="24"/>
        </w:rPr>
        <w:t xml:space="preserve"> tomu </w:t>
      </w:r>
      <w:r w:rsidR="0009614B" w:rsidRPr="005F7E23">
        <w:rPr>
          <w:rFonts w:cs="Times New Roman"/>
          <w:szCs w:val="24"/>
        </w:rPr>
        <w:t xml:space="preserve">bylo </w:t>
      </w:r>
      <w:r w:rsidRPr="005F7E23">
        <w:rPr>
          <w:rFonts w:cs="Times New Roman"/>
          <w:szCs w:val="24"/>
        </w:rPr>
        <w:t>přesně naopak. Ironií tak zůs</w:t>
      </w:r>
      <w:r w:rsidR="0009614B" w:rsidRPr="005F7E23">
        <w:rPr>
          <w:rFonts w:cs="Times New Roman"/>
          <w:szCs w:val="24"/>
        </w:rPr>
        <w:t>távaly</w:t>
      </w:r>
      <w:r w:rsidRPr="005F7E23">
        <w:rPr>
          <w:rFonts w:cs="Times New Roman"/>
          <w:szCs w:val="24"/>
        </w:rPr>
        <w:t xml:space="preserve"> proklamace EK o podpoře principu partnerství a subsidiarity, jež </w:t>
      </w:r>
      <w:r w:rsidR="0009614B" w:rsidRPr="005F7E23">
        <w:rPr>
          <w:rFonts w:cs="Times New Roman"/>
          <w:szCs w:val="24"/>
        </w:rPr>
        <w:t>byly</w:t>
      </w:r>
      <w:r w:rsidRPr="005F7E23">
        <w:rPr>
          <w:rFonts w:cs="Times New Roman"/>
          <w:szCs w:val="24"/>
        </w:rPr>
        <w:t xml:space="preserve"> v přímém rozporu s reálným stavem</w:t>
      </w:r>
      <w:r w:rsidR="00056409" w:rsidRPr="005F7E23">
        <w:rPr>
          <w:rFonts w:cs="Times New Roman"/>
          <w:szCs w:val="24"/>
        </w:rPr>
        <w:t xml:space="preserve"> a činností</w:t>
      </w:r>
      <w:r w:rsidR="0009614B" w:rsidRPr="005F7E23">
        <w:rPr>
          <w:rFonts w:cs="Times New Roman"/>
          <w:szCs w:val="24"/>
        </w:rPr>
        <w:t xml:space="preserve"> EK</w:t>
      </w:r>
      <w:r w:rsidRPr="005F7E23">
        <w:rPr>
          <w:rFonts w:cs="Times New Roman"/>
          <w:szCs w:val="24"/>
        </w:rPr>
        <w:t xml:space="preserve"> po vstup</w:t>
      </w:r>
      <w:r w:rsidR="0009614B" w:rsidRPr="005F7E23">
        <w:rPr>
          <w:rFonts w:cs="Times New Roman"/>
          <w:szCs w:val="24"/>
        </w:rPr>
        <w:t xml:space="preserve">u nových </w:t>
      </w:r>
      <w:r w:rsidR="00056409" w:rsidRPr="005F7E23">
        <w:rPr>
          <w:rFonts w:cs="Times New Roman"/>
          <w:szCs w:val="24"/>
        </w:rPr>
        <w:t>zemí</w:t>
      </w:r>
      <w:r w:rsidR="0009614B" w:rsidRPr="005F7E23">
        <w:rPr>
          <w:rFonts w:cs="Times New Roman"/>
          <w:szCs w:val="24"/>
        </w:rPr>
        <w:t xml:space="preserve"> do EU</w:t>
      </w:r>
      <w:r w:rsidRPr="005F7E23">
        <w:rPr>
          <w:rFonts w:cs="Times New Roman"/>
          <w:szCs w:val="24"/>
        </w:rPr>
        <w:t>. EK</w:t>
      </w:r>
      <w:r w:rsidR="003B4E8C" w:rsidRPr="005F7E23">
        <w:rPr>
          <w:rFonts w:cs="Times New Roman"/>
          <w:szCs w:val="24"/>
        </w:rPr>
        <w:t xml:space="preserve"> totiž</w:t>
      </w:r>
      <w:r w:rsidRPr="005F7E23">
        <w:rPr>
          <w:rFonts w:cs="Times New Roman"/>
          <w:szCs w:val="24"/>
        </w:rPr>
        <w:t xml:space="preserve"> nejprve podporovala vytváření samosprávných regionů jako institucionálních základen</w:t>
      </w:r>
      <w:r w:rsidR="003B4E8C" w:rsidRPr="005F7E23">
        <w:rPr>
          <w:rFonts w:cs="Times New Roman"/>
          <w:szCs w:val="24"/>
        </w:rPr>
        <w:t xml:space="preserve"> politiky HSS, avšak po roce 2000 </w:t>
      </w:r>
      <w:r w:rsidRPr="005F7E23">
        <w:rPr>
          <w:rFonts w:cs="Times New Roman"/>
          <w:szCs w:val="24"/>
        </w:rPr>
        <w:t>obrátila a začala preferovat více centralizované systémy řízení a implementace – alespoň po dobu úvodního zkráceného programového období. EK svůj postoj zdůvodňovala obavami z</w:t>
      </w:r>
      <w:r w:rsidR="003B4E8C" w:rsidRPr="005F7E23">
        <w:rPr>
          <w:rFonts w:cs="Times New Roman"/>
          <w:szCs w:val="24"/>
        </w:rPr>
        <w:t xml:space="preserve"> nedostatečné </w:t>
      </w:r>
      <w:r w:rsidRPr="005F7E23">
        <w:rPr>
          <w:rFonts w:cs="Times New Roman"/>
          <w:szCs w:val="24"/>
        </w:rPr>
        <w:t>administrativní kapacity sub</w:t>
      </w:r>
      <w:r w:rsidR="003B4E8C" w:rsidRPr="005F7E23">
        <w:rPr>
          <w:rFonts w:cs="Times New Roman"/>
          <w:szCs w:val="24"/>
        </w:rPr>
        <w:t xml:space="preserve">státních subjektů, která nedokáže zajistit efektivní </w:t>
      </w:r>
      <w:r w:rsidR="00095404" w:rsidRPr="005F7E23">
        <w:rPr>
          <w:rFonts w:cs="Times New Roman"/>
          <w:szCs w:val="24"/>
        </w:rPr>
        <w:t>využití SF.</w:t>
      </w:r>
      <w:r w:rsidR="00AD7653" w:rsidRPr="005F7E23">
        <w:rPr>
          <w:rStyle w:val="Znakapoznpodarou"/>
          <w:rFonts w:cs="Times New Roman"/>
          <w:szCs w:val="24"/>
        </w:rPr>
        <w:footnoteReference w:id="233"/>
      </w:r>
    </w:p>
    <w:p w:rsidR="000C5208" w:rsidRPr="005F7E23" w:rsidRDefault="00AE4C16" w:rsidP="00095404">
      <w:pPr>
        <w:ind w:firstLine="708"/>
        <w:rPr>
          <w:rFonts w:cs="Times New Roman"/>
          <w:szCs w:val="24"/>
        </w:rPr>
      </w:pPr>
      <w:r w:rsidRPr="005F7E23">
        <w:rPr>
          <w:rFonts w:cs="Times New Roman"/>
          <w:szCs w:val="24"/>
        </w:rPr>
        <w:t xml:space="preserve">V nových </w:t>
      </w:r>
      <w:r w:rsidR="00095404" w:rsidRPr="005F7E23">
        <w:rPr>
          <w:rFonts w:cs="Times New Roman"/>
          <w:szCs w:val="24"/>
        </w:rPr>
        <w:t>ČS tak v úvodním programovém období</w:t>
      </w:r>
      <w:r w:rsidR="007C0FAE" w:rsidRPr="005F7E23">
        <w:rPr>
          <w:rFonts w:cs="Times New Roman"/>
          <w:szCs w:val="24"/>
        </w:rPr>
        <w:t xml:space="preserve"> oproti očekávání</w:t>
      </w:r>
      <w:r w:rsidR="00095404" w:rsidRPr="005F7E23">
        <w:rPr>
          <w:rFonts w:cs="Times New Roman"/>
          <w:szCs w:val="24"/>
        </w:rPr>
        <w:t xml:space="preserve"> panoval </w:t>
      </w:r>
      <w:r w:rsidR="000C5208" w:rsidRPr="005F7E23">
        <w:rPr>
          <w:rFonts w:cs="Times New Roman"/>
          <w:szCs w:val="24"/>
        </w:rPr>
        <w:t>všeobecný trend centralizované implement</w:t>
      </w:r>
      <w:r w:rsidR="00285154" w:rsidRPr="005F7E23">
        <w:rPr>
          <w:rFonts w:cs="Times New Roman"/>
          <w:szCs w:val="24"/>
        </w:rPr>
        <w:t>ace politiky HSS. Tuto skutečnost</w:t>
      </w:r>
      <w:r w:rsidR="00095404" w:rsidRPr="005F7E23">
        <w:rPr>
          <w:rFonts w:cs="Times New Roman"/>
          <w:szCs w:val="24"/>
        </w:rPr>
        <w:t xml:space="preserve"> způsob</w:t>
      </w:r>
      <w:r w:rsidR="00285154" w:rsidRPr="005F7E23">
        <w:rPr>
          <w:rFonts w:cs="Times New Roman"/>
          <w:szCs w:val="24"/>
        </w:rPr>
        <w:t>ilo několik faktorů</w:t>
      </w:r>
      <w:r w:rsidR="00095404" w:rsidRPr="005F7E23">
        <w:rPr>
          <w:rFonts w:cs="Times New Roman"/>
          <w:szCs w:val="24"/>
        </w:rPr>
        <w:t xml:space="preserve">. </w:t>
      </w:r>
      <w:r w:rsidR="007C0FAE" w:rsidRPr="005F7E23">
        <w:rPr>
          <w:rFonts w:cs="Times New Roman"/>
          <w:szCs w:val="24"/>
        </w:rPr>
        <w:t xml:space="preserve">Nejpodstatnějším </w:t>
      </w:r>
      <w:r w:rsidR="00285154" w:rsidRPr="005F7E23">
        <w:rPr>
          <w:rFonts w:cs="Times New Roman"/>
          <w:szCs w:val="24"/>
        </w:rPr>
        <w:t>představoval</w:t>
      </w:r>
      <w:r w:rsidR="007C0FAE" w:rsidRPr="005F7E23">
        <w:rPr>
          <w:rFonts w:cs="Times New Roman"/>
          <w:szCs w:val="24"/>
        </w:rPr>
        <w:t xml:space="preserve"> uvedený přístup EK, dále například poměrně malá</w:t>
      </w:r>
      <w:r w:rsidR="000C5208" w:rsidRPr="005F7E23">
        <w:rPr>
          <w:rFonts w:cs="Times New Roman"/>
          <w:szCs w:val="24"/>
        </w:rPr>
        <w:t xml:space="preserve"> část</w:t>
      </w:r>
      <w:r w:rsidR="007C0FAE" w:rsidRPr="005F7E23">
        <w:rPr>
          <w:rFonts w:cs="Times New Roman"/>
          <w:szCs w:val="24"/>
        </w:rPr>
        <w:t>ka</w:t>
      </w:r>
      <w:r w:rsidR="00987166" w:rsidRPr="005F7E23">
        <w:rPr>
          <w:rFonts w:cs="Times New Roman"/>
          <w:szCs w:val="24"/>
        </w:rPr>
        <w:t>, kterou</w:t>
      </w:r>
      <w:r w:rsidR="000C5208" w:rsidRPr="005F7E23">
        <w:rPr>
          <w:rFonts w:cs="Times New Roman"/>
          <w:szCs w:val="24"/>
        </w:rPr>
        <w:t xml:space="preserve"> </w:t>
      </w:r>
      <w:r w:rsidR="00095404" w:rsidRPr="005F7E23">
        <w:rPr>
          <w:rFonts w:cs="Times New Roman"/>
          <w:szCs w:val="24"/>
        </w:rPr>
        <w:t>EU v rámci poli</w:t>
      </w:r>
      <w:r w:rsidR="00056409" w:rsidRPr="005F7E23">
        <w:rPr>
          <w:rFonts w:cs="Times New Roman"/>
          <w:szCs w:val="24"/>
        </w:rPr>
        <w:t>tiky HSS novým ČS poskytla -</w:t>
      </w:r>
      <w:r w:rsidR="00987166" w:rsidRPr="005F7E23">
        <w:rPr>
          <w:rFonts w:cs="Times New Roman"/>
          <w:szCs w:val="24"/>
        </w:rPr>
        <w:t xml:space="preserve"> 22 mld. EUR</w:t>
      </w:r>
      <w:r w:rsidR="000C5208" w:rsidRPr="005F7E23">
        <w:rPr>
          <w:rFonts w:cs="Times New Roman"/>
          <w:szCs w:val="24"/>
        </w:rPr>
        <w:t xml:space="preserve">, což </w:t>
      </w:r>
      <w:r w:rsidR="00056409" w:rsidRPr="005F7E23">
        <w:rPr>
          <w:rFonts w:cs="Times New Roman"/>
          <w:szCs w:val="24"/>
        </w:rPr>
        <w:t>byl</w:t>
      </w:r>
      <w:r w:rsidR="000C5208" w:rsidRPr="005F7E23">
        <w:rPr>
          <w:rFonts w:cs="Times New Roman"/>
          <w:szCs w:val="24"/>
        </w:rPr>
        <w:t xml:space="preserve"> zlomek z částky vyčleněné na programové období 2007</w:t>
      </w:r>
      <w:r w:rsidR="00056409" w:rsidRPr="005F7E23">
        <w:rPr>
          <w:rFonts w:cs="Times New Roman"/>
          <w:szCs w:val="24"/>
        </w:rPr>
        <w:t>-</w:t>
      </w:r>
      <w:r w:rsidR="000C5208" w:rsidRPr="005F7E23">
        <w:rPr>
          <w:rFonts w:cs="Times New Roman"/>
          <w:szCs w:val="24"/>
        </w:rPr>
        <w:t xml:space="preserve">2013 (178 mld. EUR). Tím pádem nebylo k dispozici takové množství finančních prostředků vhodných </w:t>
      </w:r>
      <w:r w:rsidR="00F526A5" w:rsidRPr="005F7E23">
        <w:rPr>
          <w:rFonts w:cs="Times New Roman"/>
          <w:szCs w:val="24"/>
        </w:rPr>
        <w:t xml:space="preserve">k rozdělení mezi </w:t>
      </w:r>
      <w:r w:rsidR="00285154" w:rsidRPr="005F7E23">
        <w:rPr>
          <w:rFonts w:cs="Times New Roman"/>
          <w:szCs w:val="24"/>
        </w:rPr>
        <w:t>více</w:t>
      </w:r>
      <w:r w:rsidR="00F526A5" w:rsidRPr="005F7E23">
        <w:rPr>
          <w:rFonts w:cs="Times New Roman"/>
          <w:szCs w:val="24"/>
        </w:rPr>
        <w:t xml:space="preserve"> </w:t>
      </w:r>
      <w:r w:rsidR="00285154" w:rsidRPr="005F7E23">
        <w:rPr>
          <w:rFonts w:cs="Times New Roman"/>
          <w:szCs w:val="24"/>
        </w:rPr>
        <w:t>subjektů a předpokládalo se</w:t>
      </w:r>
      <w:r w:rsidR="00F526A5" w:rsidRPr="005F7E23">
        <w:rPr>
          <w:rFonts w:cs="Times New Roman"/>
          <w:szCs w:val="24"/>
        </w:rPr>
        <w:t>, že je centrální vlády zvládnou bez problému spravovat samy.</w:t>
      </w:r>
      <w:r w:rsidR="000C5208" w:rsidRPr="005F7E23">
        <w:rPr>
          <w:rFonts w:cs="Times New Roman"/>
          <w:szCs w:val="24"/>
        </w:rPr>
        <w:t xml:space="preserve"> Národní vlády rovněž musely dbát na maximalizaci efektivního využití těchto </w:t>
      </w:r>
      <w:r w:rsidR="007C0FAE" w:rsidRPr="005F7E23">
        <w:rPr>
          <w:rFonts w:cs="Times New Roman"/>
          <w:szCs w:val="24"/>
        </w:rPr>
        <w:t>financí</w:t>
      </w:r>
      <w:r w:rsidR="000C5208" w:rsidRPr="005F7E23">
        <w:rPr>
          <w:rFonts w:cs="Times New Roman"/>
          <w:szCs w:val="24"/>
        </w:rPr>
        <w:t xml:space="preserve"> v relativně krátkém časovém období</w:t>
      </w:r>
      <w:r w:rsidR="007C0FAE" w:rsidRPr="005F7E23">
        <w:rPr>
          <w:rFonts w:cs="Times New Roman"/>
          <w:szCs w:val="24"/>
        </w:rPr>
        <w:t>, jelikož kvůli pravidlu n</w:t>
      </w:r>
      <w:r w:rsidR="009C6E37" w:rsidRPr="005F7E23">
        <w:rPr>
          <w:rFonts w:cs="Times New Roman"/>
          <w:szCs w:val="24"/>
        </w:rPr>
        <w:t>+2 měly ČS pouze dva roky na využití</w:t>
      </w:r>
      <w:r w:rsidR="007C0FAE" w:rsidRPr="005F7E23">
        <w:rPr>
          <w:rFonts w:cs="Times New Roman"/>
          <w:szCs w:val="24"/>
        </w:rPr>
        <w:t xml:space="preserve"> peněz</w:t>
      </w:r>
      <w:r w:rsidR="009C6E37" w:rsidRPr="005F7E23">
        <w:rPr>
          <w:rFonts w:cs="Times New Roman"/>
          <w:szCs w:val="24"/>
        </w:rPr>
        <w:t xml:space="preserve"> přidělených</w:t>
      </w:r>
      <w:r w:rsidR="007C0FAE" w:rsidRPr="005F7E23">
        <w:rPr>
          <w:rFonts w:cs="Times New Roman"/>
          <w:szCs w:val="24"/>
        </w:rPr>
        <w:t xml:space="preserve"> </w:t>
      </w:r>
      <w:r w:rsidR="009C6E37" w:rsidRPr="005F7E23">
        <w:rPr>
          <w:rFonts w:cs="Times New Roman"/>
          <w:szCs w:val="24"/>
        </w:rPr>
        <w:t>na daný rok, jinak by o ně přišly.</w:t>
      </w:r>
      <w:r w:rsidR="00DD23B5" w:rsidRPr="005F7E23">
        <w:rPr>
          <w:rStyle w:val="Znakapoznpodarou"/>
          <w:rFonts w:cs="Times New Roman"/>
          <w:szCs w:val="24"/>
        </w:rPr>
        <w:footnoteReference w:id="234"/>
      </w:r>
    </w:p>
    <w:p w:rsidR="000234B6" w:rsidRPr="005F7E23" w:rsidRDefault="000107E5" w:rsidP="000C1DF7">
      <w:pPr>
        <w:ind w:firstLine="708"/>
        <w:rPr>
          <w:rFonts w:cs="Times New Roman"/>
          <w:szCs w:val="24"/>
        </w:rPr>
      </w:pPr>
      <w:r w:rsidRPr="005F7E23">
        <w:rPr>
          <w:rFonts w:cs="Times New Roman"/>
          <w:szCs w:val="24"/>
        </w:rPr>
        <w:t>I přes to všechno</w:t>
      </w:r>
      <w:r w:rsidR="007C0FAE" w:rsidRPr="005F7E23">
        <w:rPr>
          <w:rFonts w:cs="Times New Roman"/>
          <w:szCs w:val="24"/>
        </w:rPr>
        <w:t xml:space="preserve"> učinily</w:t>
      </w:r>
      <w:r w:rsidRPr="005F7E23">
        <w:rPr>
          <w:rFonts w:cs="Times New Roman"/>
          <w:szCs w:val="24"/>
        </w:rPr>
        <w:t xml:space="preserve"> nové ČS alespoň „pokusy“ o</w:t>
      </w:r>
      <w:r w:rsidR="0089057B" w:rsidRPr="005F7E23">
        <w:rPr>
          <w:rFonts w:cs="Times New Roman"/>
          <w:szCs w:val="24"/>
        </w:rPr>
        <w:t xml:space="preserve"> uplatňování partnerství a</w:t>
      </w:r>
      <w:r w:rsidRPr="005F7E23">
        <w:rPr>
          <w:rFonts w:cs="Times New Roman"/>
          <w:szCs w:val="24"/>
        </w:rPr>
        <w:t xml:space="preserve"> zapojení regionálních subjektů do plánovacích procesů pro programy na období 2004</w:t>
      </w:r>
      <w:r w:rsidR="00E71C9F" w:rsidRPr="005F7E23">
        <w:rPr>
          <w:rFonts w:cs="Times New Roman"/>
          <w:szCs w:val="24"/>
        </w:rPr>
        <w:t>-</w:t>
      </w:r>
      <w:r w:rsidRPr="005F7E23">
        <w:rPr>
          <w:rFonts w:cs="Times New Roman"/>
          <w:szCs w:val="24"/>
        </w:rPr>
        <w:t xml:space="preserve">2006. Regionálním subjektům například </w:t>
      </w:r>
      <w:r w:rsidR="00E71C9F" w:rsidRPr="005F7E23">
        <w:rPr>
          <w:rFonts w:cs="Times New Roman"/>
          <w:szCs w:val="24"/>
        </w:rPr>
        <w:t>bývaly</w:t>
      </w:r>
      <w:r w:rsidRPr="005F7E23">
        <w:rPr>
          <w:rFonts w:cs="Times New Roman"/>
          <w:szCs w:val="24"/>
        </w:rPr>
        <w:t xml:space="preserve"> před</w:t>
      </w:r>
      <w:r w:rsidR="00E71C9F" w:rsidRPr="005F7E23">
        <w:rPr>
          <w:rFonts w:cs="Times New Roman"/>
          <w:szCs w:val="24"/>
        </w:rPr>
        <w:t>kládány</w:t>
      </w:r>
      <w:r w:rsidRPr="005F7E23">
        <w:rPr>
          <w:rFonts w:cs="Times New Roman"/>
          <w:szCs w:val="24"/>
        </w:rPr>
        <w:t xml:space="preserve"> návrhy programových dokumen</w:t>
      </w:r>
      <w:r w:rsidR="00E71C9F" w:rsidRPr="005F7E23">
        <w:rPr>
          <w:rFonts w:cs="Times New Roman"/>
          <w:szCs w:val="24"/>
        </w:rPr>
        <w:t xml:space="preserve">tů </w:t>
      </w:r>
      <w:r w:rsidR="00E71C9F" w:rsidRPr="005F7E23">
        <w:rPr>
          <w:rFonts w:cs="Times New Roman"/>
          <w:szCs w:val="24"/>
        </w:rPr>
        <w:lastRenderedPageBreak/>
        <w:t>k vyjádření. V Estonsku docházelo</w:t>
      </w:r>
      <w:r w:rsidRPr="005F7E23">
        <w:rPr>
          <w:rFonts w:cs="Times New Roman"/>
          <w:szCs w:val="24"/>
        </w:rPr>
        <w:t xml:space="preserve"> k jednání s partnery ohledně celé rozvojové strategie a </w:t>
      </w:r>
      <w:r w:rsidR="006262EE">
        <w:rPr>
          <w:rFonts w:cs="Times New Roman"/>
          <w:szCs w:val="24"/>
        </w:rPr>
        <w:t>JPD</w:t>
      </w:r>
      <w:r w:rsidRPr="005F7E23">
        <w:rPr>
          <w:rFonts w:cs="Times New Roman"/>
          <w:szCs w:val="24"/>
        </w:rPr>
        <w:t xml:space="preserve">. V Polsku, Maďarsku, České republice a Slovensku se dokonce </w:t>
      </w:r>
      <w:proofErr w:type="gramStart"/>
      <w:r w:rsidRPr="005F7E23">
        <w:rPr>
          <w:rFonts w:cs="Times New Roman"/>
          <w:szCs w:val="24"/>
        </w:rPr>
        <w:t>uvažovalo</w:t>
      </w:r>
      <w:proofErr w:type="gramEnd"/>
      <w:r w:rsidRPr="005F7E23">
        <w:rPr>
          <w:rFonts w:cs="Times New Roman"/>
          <w:szCs w:val="24"/>
        </w:rPr>
        <w:t xml:space="preserve"> o zavedení individuálních regionálních </w:t>
      </w:r>
      <w:r w:rsidR="006C706D">
        <w:rPr>
          <w:rFonts w:cs="Times New Roman"/>
          <w:szCs w:val="24"/>
        </w:rPr>
        <w:t>OP</w:t>
      </w:r>
      <w:r w:rsidR="0089057B" w:rsidRPr="005F7E23">
        <w:rPr>
          <w:rFonts w:cs="Times New Roman"/>
          <w:szCs w:val="24"/>
        </w:rPr>
        <w:t>, avšak ty nakonec nahradil vždy</w:t>
      </w:r>
      <w:r w:rsidRPr="005F7E23">
        <w:rPr>
          <w:rFonts w:cs="Times New Roman"/>
          <w:szCs w:val="24"/>
        </w:rPr>
        <w:t xml:space="preserve"> jed</w:t>
      </w:r>
      <w:r w:rsidR="0089057B" w:rsidRPr="005F7E23">
        <w:rPr>
          <w:rFonts w:cs="Times New Roman"/>
          <w:szCs w:val="24"/>
        </w:rPr>
        <w:t xml:space="preserve">en společný nebo integrovaný regionální </w:t>
      </w:r>
      <w:r w:rsidR="006C706D">
        <w:rPr>
          <w:rFonts w:cs="Times New Roman"/>
          <w:szCs w:val="24"/>
        </w:rPr>
        <w:t>OP</w:t>
      </w:r>
      <w:r w:rsidR="0089057B" w:rsidRPr="005F7E23">
        <w:rPr>
          <w:rFonts w:cs="Times New Roman"/>
          <w:szCs w:val="24"/>
        </w:rPr>
        <w:t>. I přes tyto snahy však k</w:t>
      </w:r>
      <w:r w:rsidRPr="005F7E23">
        <w:rPr>
          <w:rFonts w:cs="Times New Roman"/>
          <w:szCs w:val="24"/>
        </w:rPr>
        <w:t xml:space="preserve">líčová rozhodnutí ohledně </w:t>
      </w:r>
      <w:r w:rsidR="006C706D">
        <w:rPr>
          <w:rFonts w:cs="Times New Roman"/>
          <w:szCs w:val="24"/>
        </w:rPr>
        <w:t>RRP</w:t>
      </w:r>
      <w:r w:rsidR="0089057B" w:rsidRPr="005F7E23">
        <w:rPr>
          <w:rFonts w:cs="Times New Roman"/>
          <w:szCs w:val="24"/>
        </w:rPr>
        <w:t xml:space="preserve"> </w:t>
      </w:r>
      <w:r w:rsidRPr="005F7E23">
        <w:rPr>
          <w:rFonts w:cs="Times New Roman"/>
          <w:szCs w:val="24"/>
        </w:rPr>
        <w:t>závisela na centrálních vládách.</w:t>
      </w:r>
      <w:r w:rsidR="00DD23B5" w:rsidRPr="005F7E23">
        <w:rPr>
          <w:rStyle w:val="Znakapoznpodarou"/>
          <w:rFonts w:cs="Times New Roman"/>
          <w:szCs w:val="24"/>
        </w:rPr>
        <w:footnoteReference w:id="235"/>
      </w:r>
      <w:r w:rsidRPr="005F7E23">
        <w:rPr>
          <w:rFonts w:cs="Times New Roman"/>
          <w:szCs w:val="24"/>
        </w:rPr>
        <w:t xml:space="preserve"> </w:t>
      </w:r>
      <w:r w:rsidR="00BF19A1" w:rsidRPr="005F7E23">
        <w:rPr>
          <w:rFonts w:cs="Times New Roman"/>
          <w:szCs w:val="24"/>
        </w:rPr>
        <w:t xml:space="preserve">Regionální zástupci </w:t>
      </w:r>
      <w:r w:rsidR="00090027" w:rsidRPr="005F7E23">
        <w:rPr>
          <w:rFonts w:cs="Times New Roman"/>
          <w:szCs w:val="24"/>
        </w:rPr>
        <w:t xml:space="preserve">ovšem </w:t>
      </w:r>
      <w:r w:rsidR="00BF19A1" w:rsidRPr="005F7E23">
        <w:rPr>
          <w:rFonts w:cs="Times New Roman"/>
          <w:szCs w:val="24"/>
        </w:rPr>
        <w:t>mohli své zájmy v oblasti řízení programů prosazovat</w:t>
      </w:r>
      <w:r w:rsidR="000226D2" w:rsidRPr="005F7E23">
        <w:rPr>
          <w:rFonts w:cs="Times New Roman"/>
          <w:szCs w:val="24"/>
        </w:rPr>
        <w:t xml:space="preserve"> </w:t>
      </w:r>
      <w:r w:rsidR="00BF19A1" w:rsidRPr="005F7E23">
        <w:rPr>
          <w:rFonts w:cs="Times New Roman"/>
          <w:szCs w:val="24"/>
        </w:rPr>
        <w:t xml:space="preserve">skrze své členství v monitorovacích </w:t>
      </w:r>
      <w:r w:rsidR="00D33F5B" w:rsidRPr="005F7E23">
        <w:rPr>
          <w:rFonts w:cs="Times New Roman"/>
          <w:szCs w:val="24"/>
        </w:rPr>
        <w:t>výborech</w:t>
      </w:r>
      <w:r w:rsidR="000226D2" w:rsidRPr="005F7E23">
        <w:rPr>
          <w:rFonts w:cs="Times New Roman"/>
          <w:szCs w:val="24"/>
        </w:rPr>
        <w:t>.</w:t>
      </w:r>
      <w:r w:rsidR="004B4544" w:rsidRPr="005F7E23">
        <w:rPr>
          <w:rStyle w:val="Znakapoznpodarou"/>
          <w:rFonts w:cs="Times New Roman"/>
          <w:szCs w:val="24"/>
        </w:rPr>
        <w:footnoteReference w:id="236"/>
      </w:r>
    </w:p>
    <w:p w:rsidR="000C1DF7" w:rsidRPr="005F7E23" w:rsidRDefault="00AE63B3" w:rsidP="000C1DF7">
      <w:pPr>
        <w:ind w:firstLine="708"/>
        <w:rPr>
          <w:rFonts w:cs="Times New Roman"/>
          <w:szCs w:val="24"/>
        </w:rPr>
      </w:pPr>
      <w:r w:rsidRPr="005F7E23">
        <w:rPr>
          <w:rFonts w:cs="Times New Roman"/>
          <w:szCs w:val="24"/>
        </w:rPr>
        <w:t xml:space="preserve">Celkově </w:t>
      </w:r>
      <w:r w:rsidR="000234B6" w:rsidRPr="005F7E23">
        <w:rPr>
          <w:rFonts w:cs="Times New Roman"/>
          <w:szCs w:val="24"/>
        </w:rPr>
        <w:t xml:space="preserve">tedy </w:t>
      </w:r>
      <w:r w:rsidRPr="005F7E23">
        <w:rPr>
          <w:rFonts w:cs="Times New Roman"/>
          <w:szCs w:val="24"/>
        </w:rPr>
        <w:t xml:space="preserve">můžeme </w:t>
      </w:r>
      <w:r w:rsidR="00090027" w:rsidRPr="005F7E23">
        <w:rPr>
          <w:rFonts w:cs="Times New Roman"/>
          <w:szCs w:val="24"/>
        </w:rPr>
        <w:t>zhodnotit</w:t>
      </w:r>
      <w:r w:rsidRPr="005F7E23">
        <w:rPr>
          <w:rFonts w:cs="Times New Roman"/>
          <w:szCs w:val="24"/>
        </w:rPr>
        <w:t>, že účast regionálních aktérů na implementaci SF byla v</w:t>
      </w:r>
      <w:r w:rsidR="000234B6" w:rsidRPr="005F7E23">
        <w:rPr>
          <w:rFonts w:cs="Times New Roman"/>
          <w:szCs w:val="24"/>
        </w:rPr>
        <w:t xml:space="preserve"> období </w:t>
      </w:r>
      <w:r w:rsidR="00090027" w:rsidRPr="005F7E23">
        <w:rPr>
          <w:rFonts w:cs="Times New Roman"/>
          <w:szCs w:val="24"/>
        </w:rPr>
        <w:t xml:space="preserve">2004-2006 </w:t>
      </w:r>
      <w:r w:rsidR="000234B6" w:rsidRPr="005F7E23">
        <w:rPr>
          <w:rFonts w:cs="Times New Roman"/>
          <w:szCs w:val="24"/>
        </w:rPr>
        <w:t>v</w:t>
      </w:r>
      <w:r w:rsidR="00090027" w:rsidRPr="005F7E23">
        <w:rPr>
          <w:rFonts w:cs="Times New Roman"/>
          <w:szCs w:val="24"/>
        </w:rPr>
        <w:t> nových ČS EU poměrně slabá.</w:t>
      </w:r>
      <w:r w:rsidR="004B4544" w:rsidRPr="005F7E23">
        <w:rPr>
          <w:rStyle w:val="Znakapoznpodarou"/>
          <w:rFonts w:cs="Times New Roman"/>
          <w:szCs w:val="24"/>
        </w:rPr>
        <w:footnoteReference w:id="237"/>
      </w:r>
      <w:r w:rsidR="00090027" w:rsidRPr="005F7E23">
        <w:rPr>
          <w:rFonts w:cs="Times New Roman"/>
          <w:szCs w:val="24"/>
        </w:rPr>
        <w:t xml:space="preserve"> </w:t>
      </w:r>
      <w:r w:rsidR="00C3725C" w:rsidRPr="005F7E23">
        <w:rPr>
          <w:rFonts w:cs="Times New Roman"/>
          <w:szCs w:val="24"/>
        </w:rPr>
        <w:t>O poznání silnější pozici</w:t>
      </w:r>
      <w:r w:rsidR="000C1DF7" w:rsidRPr="005F7E23">
        <w:rPr>
          <w:rFonts w:cs="Times New Roman"/>
          <w:szCs w:val="24"/>
        </w:rPr>
        <w:t xml:space="preserve"> však regionální a místní subjekty získaly ve věci řízení projektů jako</w:t>
      </w:r>
      <w:r w:rsidR="00090027" w:rsidRPr="005F7E23">
        <w:rPr>
          <w:rFonts w:cs="Times New Roman"/>
          <w:szCs w:val="24"/>
        </w:rPr>
        <w:t>žto</w:t>
      </w:r>
      <w:r w:rsidR="000C1DF7" w:rsidRPr="005F7E23">
        <w:rPr>
          <w:rFonts w:cs="Times New Roman"/>
          <w:szCs w:val="24"/>
        </w:rPr>
        <w:t xml:space="preserve"> koneční příjemci financí. V tomto ohledu se jim podařilo podat žádosti o </w:t>
      </w:r>
      <w:r w:rsidR="000A4600" w:rsidRPr="005F7E23">
        <w:rPr>
          <w:rFonts w:cs="Times New Roman"/>
          <w:szCs w:val="24"/>
        </w:rPr>
        <w:t>proplacení</w:t>
      </w:r>
      <w:r w:rsidR="000C1DF7" w:rsidRPr="005F7E23">
        <w:rPr>
          <w:rFonts w:cs="Times New Roman"/>
          <w:szCs w:val="24"/>
        </w:rPr>
        <w:t xml:space="preserve"> poměrně velkého množství projektů, které následně podléhaly jejich přímému řízení. Oproti tomu orgány centrální</w:t>
      </w:r>
      <w:r w:rsidR="00C3725C" w:rsidRPr="005F7E23">
        <w:rPr>
          <w:rFonts w:cs="Times New Roman"/>
          <w:szCs w:val="24"/>
        </w:rPr>
        <w:t>ch vlád</w:t>
      </w:r>
      <w:r w:rsidR="000C1DF7" w:rsidRPr="005F7E23">
        <w:rPr>
          <w:rFonts w:cs="Times New Roman"/>
          <w:szCs w:val="24"/>
        </w:rPr>
        <w:t xml:space="preserve"> se staly odpovědnými pouze za řízení velkých infrastruk</w:t>
      </w:r>
      <w:r w:rsidR="001C789E" w:rsidRPr="005F7E23">
        <w:rPr>
          <w:rFonts w:cs="Times New Roman"/>
          <w:szCs w:val="24"/>
        </w:rPr>
        <w:t>turních projektů.</w:t>
      </w:r>
      <w:r w:rsidR="001C789E" w:rsidRPr="005F7E23">
        <w:rPr>
          <w:rStyle w:val="Znakapoznpodarou"/>
          <w:rFonts w:cs="Times New Roman"/>
          <w:szCs w:val="24"/>
        </w:rPr>
        <w:footnoteReference w:id="238"/>
      </w:r>
    </w:p>
    <w:p w:rsidR="002B7029" w:rsidRPr="005F7E23" w:rsidRDefault="006A544C" w:rsidP="009E2B5B">
      <w:pPr>
        <w:ind w:firstLine="708"/>
        <w:rPr>
          <w:rFonts w:cs="Times New Roman"/>
          <w:szCs w:val="24"/>
        </w:rPr>
      </w:pPr>
      <w:r w:rsidRPr="005F7E23">
        <w:rPr>
          <w:rFonts w:cs="Times New Roman"/>
          <w:szCs w:val="24"/>
        </w:rPr>
        <w:t>Situace se razantně změnila během jednání o dalším programovém období, kde již EK podporovala decentralizované řízení strukturální pomoci včetně širokého uplatňování princ</w:t>
      </w:r>
      <w:r w:rsidR="000A4600" w:rsidRPr="005F7E23">
        <w:rPr>
          <w:rFonts w:cs="Times New Roman"/>
          <w:szCs w:val="24"/>
        </w:rPr>
        <w:t>ipu partnerství i v nových ČS</w:t>
      </w:r>
      <w:r w:rsidRPr="005F7E23">
        <w:rPr>
          <w:rFonts w:cs="Times New Roman"/>
          <w:szCs w:val="24"/>
        </w:rPr>
        <w:t>.</w:t>
      </w:r>
      <w:r w:rsidR="002A1E01" w:rsidRPr="005F7E23">
        <w:rPr>
          <w:rFonts w:cs="Times New Roman"/>
          <w:szCs w:val="24"/>
        </w:rPr>
        <w:t xml:space="preserve"> </w:t>
      </w:r>
      <w:r w:rsidR="00A80E25" w:rsidRPr="005F7E23">
        <w:rPr>
          <w:rFonts w:cs="Times New Roman"/>
          <w:szCs w:val="24"/>
        </w:rPr>
        <w:t xml:space="preserve">Díky tomu vznikly v Polsku, České republice a Maďarsku </w:t>
      </w:r>
      <w:r w:rsidR="00C3725C" w:rsidRPr="005F7E23">
        <w:rPr>
          <w:rFonts w:cs="Times New Roman"/>
          <w:szCs w:val="24"/>
        </w:rPr>
        <w:t xml:space="preserve">samostatné </w:t>
      </w:r>
      <w:r w:rsidR="00A80E25" w:rsidRPr="005F7E23">
        <w:rPr>
          <w:rFonts w:cs="Times New Roman"/>
          <w:szCs w:val="24"/>
        </w:rPr>
        <w:t xml:space="preserve">regionální </w:t>
      </w:r>
      <w:r w:rsidR="006C706D">
        <w:rPr>
          <w:rFonts w:cs="Times New Roman"/>
          <w:szCs w:val="24"/>
        </w:rPr>
        <w:t>OP</w:t>
      </w:r>
      <w:r w:rsidR="00C3725C" w:rsidRPr="005F7E23">
        <w:rPr>
          <w:rFonts w:cs="Times New Roman"/>
          <w:szCs w:val="24"/>
        </w:rPr>
        <w:t xml:space="preserve">, jež </w:t>
      </w:r>
      <w:r w:rsidR="000A4600" w:rsidRPr="005F7E23">
        <w:rPr>
          <w:rFonts w:cs="Times New Roman"/>
          <w:szCs w:val="24"/>
        </w:rPr>
        <w:t>spadají pod</w:t>
      </w:r>
      <w:r w:rsidR="00A80E25" w:rsidRPr="005F7E23">
        <w:rPr>
          <w:rFonts w:cs="Times New Roman"/>
          <w:szCs w:val="24"/>
        </w:rPr>
        <w:t xml:space="preserve"> NUTS 2</w:t>
      </w:r>
      <w:r w:rsidR="00C3725C" w:rsidRPr="005F7E23">
        <w:rPr>
          <w:rFonts w:cs="Times New Roman"/>
          <w:szCs w:val="24"/>
        </w:rPr>
        <w:t xml:space="preserve"> regiony</w:t>
      </w:r>
      <w:r w:rsidR="00A80E25" w:rsidRPr="005F7E23">
        <w:rPr>
          <w:rFonts w:cs="Times New Roman"/>
          <w:szCs w:val="24"/>
        </w:rPr>
        <w:t xml:space="preserve"> těchto </w:t>
      </w:r>
      <w:r w:rsidR="000A4600" w:rsidRPr="005F7E23">
        <w:rPr>
          <w:rFonts w:cs="Times New Roman"/>
          <w:szCs w:val="24"/>
        </w:rPr>
        <w:t>zemí</w:t>
      </w:r>
      <w:r w:rsidR="00C3725C" w:rsidRPr="005F7E23">
        <w:rPr>
          <w:rFonts w:cs="Times New Roman"/>
          <w:szCs w:val="24"/>
        </w:rPr>
        <w:t>. P</w:t>
      </w:r>
      <w:r w:rsidR="00A80E25" w:rsidRPr="005F7E23">
        <w:rPr>
          <w:rFonts w:cs="Times New Roman"/>
          <w:szCs w:val="24"/>
        </w:rPr>
        <w:t xml:space="preserve">rogramy </w:t>
      </w:r>
      <w:r w:rsidR="00291FD0" w:rsidRPr="005F7E23">
        <w:rPr>
          <w:rFonts w:cs="Times New Roman"/>
          <w:szCs w:val="24"/>
        </w:rPr>
        <w:t>tedy přímo</w:t>
      </w:r>
      <w:r w:rsidR="00A80E25" w:rsidRPr="005F7E23">
        <w:rPr>
          <w:rFonts w:cs="Times New Roman"/>
          <w:szCs w:val="24"/>
        </w:rPr>
        <w:t xml:space="preserve"> </w:t>
      </w:r>
      <w:r w:rsidR="000A4600" w:rsidRPr="005F7E23">
        <w:rPr>
          <w:rFonts w:cs="Times New Roman"/>
          <w:szCs w:val="24"/>
        </w:rPr>
        <w:t>řídí</w:t>
      </w:r>
      <w:r w:rsidR="00660ABC" w:rsidRPr="005F7E23">
        <w:rPr>
          <w:rFonts w:cs="Times New Roman"/>
          <w:szCs w:val="24"/>
        </w:rPr>
        <w:t xml:space="preserve"> sub</w:t>
      </w:r>
      <w:r w:rsidR="000A4600" w:rsidRPr="005F7E23">
        <w:rPr>
          <w:rFonts w:cs="Times New Roman"/>
          <w:szCs w:val="24"/>
        </w:rPr>
        <w:t>národní aktéři</w:t>
      </w:r>
      <w:r w:rsidR="00660ABC" w:rsidRPr="005F7E23">
        <w:rPr>
          <w:rFonts w:cs="Times New Roman"/>
          <w:szCs w:val="24"/>
        </w:rPr>
        <w:t>, nikoliv vládní subjekty.</w:t>
      </w:r>
      <w:r w:rsidR="001C789E" w:rsidRPr="005F7E23">
        <w:rPr>
          <w:rStyle w:val="Znakapoznpodarou"/>
          <w:rFonts w:cs="Times New Roman"/>
          <w:szCs w:val="24"/>
        </w:rPr>
        <w:footnoteReference w:id="239"/>
      </w:r>
      <w:r w:rsidR="00614011" w:rsidRPr="005F7E23">
        <w:rPr>
          <w:rFonts w:cs="Times New Roman"/>
          <w:szCs w:val="24"/>
        </w:rPr>
        <w:t xml:space="preserve"> Zde je nutno poznamenat, že vznik regionálních </w:t>
      </w:r>
      <w:r w:rsidR="006C706D">
        <w:rPr>
          <w:rFonts w:cs="Times New Roman"/>
          <w:szCs w:val="24"/>
        </w:rPr>
        <w:t>OP</w:t>
      </w:r>
      <w:r w:rsidR="00614011" w:rsidRPr="005F7E23">
        <w:rPr>
          <w:rFonts w:cs="Times New Roman"/>
          <w:szCs w:val="24"/>
        </w:rPr>
        <w:t xml:space="preserve"> se podařil i proti </w:t>
      </w:r>
      <w:r w:rsidR="000A4600" w:rsidRPr="005F7E23">
        <w:rPr>
          <w:rFonts w:cs="Times New Roman"/>
          <w:szCs w:val="24"/>
        </w:rPr>
        <w:t>značné nelibosti</w:t>
      </w:r>
      <w:r w:rsidR="00291FD0" w:rsidRPr="005F7E23">
        <w:rPr>
          <w:rFonts w:cs="Times New Roman"/>
          <w:szCs w:val="24"/>
        </w:rPr>
        <w:t xml:space="preserve"> centrálních vlád</w:t>
      </w:r>
      <w:r w:rsidR="008B0022">
        <w:rPr>
          <w:rFonts w:cs="Times New Roman"/>
          <w:szCs w:val="24"/>
        </w:rPr>
        <w:t>,</w:t>
      </w:r>
      <w:r w:rsidR="00291FD0" w:rsidRPr="005F7E23">
        <w:rPr>
          <w:rFonts w:cs="Times New Roman"/>
          <w:szCs w:val="24"/>
        </w:rPr>
        <w:t xml:space="preserve"> a můžeme </w:t>
      </w:r>
      <w:r w:rsidR="000A4600" w:rsidRPr="005F7E23">
        <w:rPr>
          <w:rFonts w:cs="Times New Roman"/>
          <w:szCs w:val="24"/>
        </w:rPr>
        <w:t>tak</w:t>
      </w:r>
      <w:r w:rsidR="00614011" w:rsidRPr="005F7E23">
        <w:rPr>
          <w:rFonts w:cs="Times New Roman"/>
          <w:szCs w:val="24"/>
        </w:rPr>
        <w:t xml:space="preserve"> pozorovat silný vliv </w:t>
      </w:r>
      <w:r w:rsidR="00291FD0" w:rsidRPr="005F7E23">
        <w:rPr>
          <w:rFonts w:cs="Times New Roman"/>
          <w:szCs w:val="24"/>
        </w:rPr>
        <w:t>E</w:t>
      </w:r>
      <w:r w:rsidR="00614011" w:rsidRPr="005F7E23">
        <w:rPr>
          <w:rFonts w:cs="Times New Roman"/>
          <w:szCs w:val="24"/>
        </w:rPr>
        <w:t xml:space="preserve">K, </w:t>
      </w:r>
      <w:r w:rsidR="00721ED1" w:rsidRPr="005F7E23">
        <w:rPr>
          <w:rFonts w:cs="Times New Roman"/>
          <w:szCs w:val="24"/>
        </w:rPr>
        <w:t xml:space="preserve">která vznik těchto programů </w:t>
      </w:r>
      <w:r w:rsidR="001749F1" w:rsidRPr="005F7E23">
        <w:rPr>
          <w:rFonts w:cs="Times New Roman"/>
          <w:szCs w:val="24"/>
        </w:rPr>
        <w:t>nadmíru</w:t>
      </w:r>
      <w:r w:rsidR="00614011" w:rsidRPr="005F7E23">
        <w:rPr>
          <w:rFonts w:cs="Times New Roman"/>
          <w:szCs w:val="24"/>
        </w:rPr>
        <w:t xml:space="preserve"> podporovala.</w:t>
      </w:r>
      <w:r w:rsidR="00721ED1" w:rsidRPr="005F7E23">
        <w:rPr>
          <w:rFonts w:cs="Times New Roman"/>
          <w:szCs w:val="24"/>
        </w:rPr>
        <w:t xml:space="preserve"> Další důležitý iniciátor vzniku regionálních </w:t>
      </w:r>
      <w:r w:rsidR="006C706D">
        <w:rPr>
          <w:rFonts w:cs="Times New Roman"/>
          <w:szCs w:val="24"/>
        </w:rPr>
        <w:t>OP</w:t>
      </w:r>
      <w:r w:rsidR="00721ED1" w:rsidRPr="005F7E23">
        <w:rPr>
          <w:rFonts w:cs="Times New Roman"/>
          <w:szCs w:val="24"/>
        </w:rPr>
        <w:t xml:space="preserve"> představovala poptávka po decentralizaci ze strany regionálních vlád, zejména v ČR a Polsku. Tyto vlády spatřovaly v možnosti </w:t>
      </w:r>
      <w:r w:rsidR="00AC6332" w:rsidRPr="005F7E23">
        <w:rPr>
          <w:rFonts w:cs="Times New Roman"/>
          <w:szCs w:val="24"/>
        </w:rPr>
        <w:t xml:space="preserve">nezávislé </w:t>
      </w:r>
      <w:r w:rsidR="00721ED1" w:rsidRPr="005F7E23">
        <w:rPr>
          <w:rFonts w:cs="Times New Roman"/>
          <w:szCs w:val="24"/>
        </w:rPr>
        <w:t xml:space="preserve">správy SF vidinu posílení regionálních rozpočtů a </w:t>
      </w:r>
      <w:r w:rsidR="005D1307" w:rsidRPr="005F7E23">
        <w:rPr>
          <w:rFonts w:cs="Times New Roman"/>
          <w:szCs w:val="24"/>
        </w:rPr>
        <w:t>autonom</w:t>
      </w:r>
      <w:r w:rsidR="001749F1" w:rsidRPr="005F7E23">
        <w:rPr>
          <w:rFonts w:cs="Times New Roman"/>
          <w:szCs w:val="24"/>
        </w:rPr>
        <w:t xml:space="preserve">ii v užívání evropských peněz. </w:t>
      </w:r>
      <w:r w:rsidR="00681D5C" w:rsidRPr="005F7E23">
        <w:rPr>
          <w:rFonts w:cs="Times New Roman"/>
          <w:szCs w:val="24"/>
        </w:rPr>
        <w:t>Decentralizační tendence</w:t>
      </w:r>
      <w:r w:rsidR="001749F1" w:rsidRPr="005F7E23">
        <w:rPr>
          <w:rFonts w:cs="Times New Roman"/>
          <w:szCs w:val="24"/>
        </w:rPr>
        <w:t xml:space="preserve"> díky politice HSS</w:t>
      </w:r>
      <w:r w:rsidR="00681D5C" w:rsidRPr="005F7E23">
        <w:rPr>
          <w:rFonts w:cs="Times New Roman"/>
          <w:szCs w:val="24"/>
        </w:rPr>
        <w:t xml:space="preserve"> můžeme pozoro</w:t>
      </w:r>
      <w:r w:rsidR="001C789E" w:rsidRPr="005F7E23">
        <w:rPr>
          <w:rFonts w:cs="Times New Roman"/>
          <w:szCs w:val="24"/>
        </w:rPr>
        <w:t>vat rovněž v Rumunsku či Litvě.</w:t>
      </w:r>
      <w:r w:rsidR="001C789E" w:rsidRPr="005F7E23">
        <w:rPr>
          <w:rStyle w:val="Znakapoznpodarou"/>
          <w:rFonts w:cs="Times New Roman"/>
          <w:szCs w:val="24"/>
        </w:rPr>
        <w:footnoteReference w:id="240"/>
      </w:r>
    </w:p>
    <w:p w:rsidR="00D634BE" w:rsidRPr="005F7E23" w:rsidRDefault="00660ABC" w:rsidP="009E2B5B">
      <w:pPr>
        <w:ind w:firstLine="708"/>
        <w:rPr>
          <w:rFonts w:cs="Times New Roman"/>
          <w:szCs w:val="24"/>
        </w:rPr>
      </w:pPr>
      <w:r w:rsidRPr="005F7E23">
        <w:rPr>
          <w:rFonts w:cs="Times New Roman"/>
          <w:szCs w:val="24"/>
        </w:rPr>
        <w:t>Po roce 2006</w:t>
      </w:r>
      <w:r w:rsidR="001477A2">
        <w:rPr>
          <w:rFonts w:cs="Times New Roman"/>
          <w:szCs w:val="24"/>
        </w:rPr>
        <w:t xml:space="preserve"> již</w:t>
      </w:r>
      <w:r w:rsidRPr="005F7E23">
        <w:rPr>
          <w:rFonts w:cs="Times New Roman"/>
          <w:szCs w:val="24"/>
        </w:rPr>
        <w:t xml:space="preserve"> tedy můžeme pozorovat jasný trend směrem k decentralizaci implementace</w:t>
      </w:r>
      <w:r w:rsidR="001749F1" w:rsidRPr="005F7E23">
        <w:rPr>
          <w:rFonts w:cs="Times New Roman"/>
          <w:szCs w:val="24"/>
        </w:rPr>
        <w:t xml:space="preserve"> politiky HSS</w:t>
      </w:r>
      <w:r w:rsidRPr="005F7E23">
        <w:rPr>
          <w:rFonts w:cs="Times New Roman"/>
          <w:szCs w:val="24"/>
        </w:rPr>
        <w:t xml:space="preserve"> v nových ČS. Tento trend byl způsoben několika faktory. Zaprvé jím</w:t>
      </w:r>
      <w:r w:rsidR="00AC6332" w:rsidRPr="005F7E23">
        <w:rPr>
          <w:rFonts w:cs="Times New Roman"/>
          <w:szCs w:val="24"/>
        </w:rPr>
        <w:t xml:space="preserve"> byl</w:t>
      </w:r>
      <w:r w:rsidRPr="005F7E23">
        <w:rPr>
          <w:rFonts w:cs="Times New Roman"/>
          <w:szCs w:val="24"/>
        </w:rPr>
        <w:t xml:space="preserve"> ob</w:t>
      </w:r>
      <w:r w:rsidR="00EF75BA" w:rsidRPr="005F7E23">
        <w:rPr>
          <w:rFonts w:cs="Times New Roman"/>
          <w:szCs w:val="24"/>
        </w:rPr>
        <w:t>novený důraz na decentralizaci,</w:t>
      </w:r>
      <w:r w:rsidRPr="005F7E23">
        <w:rPr>
          <w:rFonts w:cs="Times New Roman"/>
          <w:szCs w:val="24"/>
        </w:rPr>
        <w:t xml:space="preserve"> subsidiaritu</w:t>
      </w:r>
      <w:r w:rsidR="00EF75BA" w:rsidRPr="005F7E23">
        <w:rPr>
          <w:rFonts w:cs="Times New Roman"/>
          <w:szCs w:val="24"/>
        </w:rPr>
        <w:t xml:space="preserve"> a partnerství</w:t>
      </w:r>
      <w:r w:rsidRPr="005F7E23">
        <w:rPr>
          <w:rFonts w:cs="Times New Roman"/>
          <w:szCs w:val="24"/>
        </w:rPr>
        <w:t xml:space="preserve"> vyjádřený v</w:t>
      </w:r>
      <w:r w:rsidR="00EF75BA" w:rsidRPr="005F7E23">
        <w:rPr>
          <w:rFonts w:cs="Times New Roman"/>
          <w:szCs w:val="24"/>
        </w:rPr>
        <w:t xml:space="preserve"> reformě politiky HSS a jeho skutečné prosazování EK. </w:t>
      </w:r>
      <w:r w:rsidR="00B43F9A" w:rsidRPr="005F7E23">
        <w:rPr>
          <w:rFonts w:cs="Times New Roman"/>
          <w:szCs w:val="24"/>
        </w:rPr>
        <w:t>Další motiv představovala výše prostředků vyčleněná na programové období 2007</w:t>
      </w:r>
      <w:r w:rsidR="00AC6332" w:rsidRPr="005F7E23">
        <w:rPr>
          <w:rFonts w:cs="Times New Roman"/>
          <w:szCs w:val="24"/>
        </w:rPr>
        <w:t>-</w:t>
      </w:r>
      <w:r w:rsidR="00EA51B2" w:rsidRPr="005F7E23">
        <w:rPr>
          <w:rFonts w:cs="Times New Roman"/>
          <w:szCs w:val="24"/>
        </w:rPr>
        <w:t>2013, jež tvořila</w:t>
      </w:r>
      <w:r w:rsidR="00B43F9A" w:rsidRPr="005F7E23">
        <w:rPr>
          <w:rFonts w:cs="Times New Roman"/>
          <w:szCs w:val="24"/>
        </w:rPr>
        <w:t xml:space="preserve"> zhruba dvojnásobek roční alokace </w:t>
      </w:r>
      <w:r w:rsidR="00B43F9A" w:rsidRPr="005F7E23">
        <w:rPr>
          <w:rFonts w:cs="Times New Roman"/>
          <w:szCs w:val="24"/>
        </w:rPr>
        <w:lastRenderedPageBreak/>
        <w:t xml:space="preserve">pro </w:t>
      </w:r>
      <w:r w:rsidR="00E945E9" w:rsidRPr="005F7E23">
        <w:rPr>
          <w:rFonts w:cs="Times New Roman"/>
          <w:szCs w:val="24"/>
        </w:rPr>
        <w:t>Litvu a Polsko, více než trojnásobek pro Maďarsko a čtyřnásobek pro ČR</w:t>
      </w:r>
      <w:r w:rsidR="00EA51B2" w:rsidRPr="005F7E23">
        <w:rPr>
          <w:rFonts w:cs="Times New Roman"/>
          <w:szCs w:val="24"/>
        </w:rPr>
        <w:t xml:space="preserve"> oproti předchozímu období</w:t>
      </w:r>
      <w:r w:rsidR="00E945E9" w:rsidRPr="005F7E23">
        <w:rPr>
          <w:rFonts w:cs="Times New Roman"/>
          <w:szCs w:val="24"/>
        </w:rPr>
        <w:t>. V důsledku toho je k dispozici mnohem více peněz pro regionáln</w:t>
      </w:r>
      <w:r w:rsidR="00EA51B2" w:rsidRPr="005F7E23">
        <w:rPr>
          <w:rFonts w:cs="Times New Roman"/>
          <w:szCs w:val="24"/>
        </w:rPr>
        <w:t>í subjekty a národní vlády si</w:t>
      </w:r>
      <w:r w:rsidR="00D20799" w:rsidRPr="005F7E23">
        <w:rPr>
          <w:rFonts w:cs="Times New Roman"/>
          <w:szCs w:val="24"/>
        </w:rPr>
        <w:t xml:space="preserve"> tak</w:t>
      </w:r>
      <w:r w:rsidR="00EA51B2" w:rsidRPr="005F7E23">
        <w:rPr>
          <w:rFonts w:cs="Times New Roman"/>
          <w:szCs w:val="24"/>
        </w:rPr>
        <w:t xml:space="preserve"> </w:t>
      </w:r>
      <w:r w:rsidR="00E945E9" w:rsidRPr="005F7E23">
        <w:rPr>
          <w:rFonts w:cs="Times New Roman"/>
          <w:szCs w:val="24"/>
        </w:rPr>
        <w:t>mohou dovolit být k nim štědřejší</w:t>
      </w:r>
      <w:r w:rsidR="00EA51B2" w:rsidRPr="005F7E23">
        <w:rPr>
          <w:rFonts w:cs="Times New Roman"/>
          <w:szCs w:val="24"/>
        </w:rPr>
        <w:t>. Jiným</w:t>
      </w:r>
      <w:r w:rsidR="00EB19D2" w:rsidRPr="005F7E23">
        <w:rPr>
          <w:rFonts w:cs="Times New Roman"/>
          <w:szCs w:val="24"/>
        </w:rPr>
        <w:t xml:space="preserve"> faktorem podporujícím decentralizaci je delší časové období, po které mohou </w:t>
      </w:r>
      <w:r w:rsidR="00EA51B2" w:rsidRPr="005F7E23">
        <w:rPr>
          <w:rFonts w:cs="Times New Roman"/>
          <w:szCs w:val="24"/>
        </w:rPr>
        <w:t>země</w:t>
      </w:r>
      <w:r w:rsidR="00EB19D2" w:rsidRPr="005F7E23">
        <w:rPr>
          <w:rFonts w:cs="Times New Roman"/>
          <w:szCs w:val="24"/>
        </w:rPr>
        <w:t xml:space="preserve"> </w:t>
      </w:r>
      <w:r w:rsidR="002025E6" w:rsidRPr="005F7E23">
        <w:rPr>
          <w:rFonts w:cs="Times New Roman"/>
          <w:szCs w:val="24"/>
        </w:rPr>
        <w:t>získávat</w:t>
      </w:r>
      <w:r w:rsidR="00EB19D2" w:rsidRPr="005F7E23">
        <w:rPr>
          <w:rFonts w:cs="Times New Roman"/>
          <w:szCs w:val="24"/>
        </w:rPr>
        <w:t xml:space="preserve"> peníze ze SF. Novým ČS totiž </w:t>
      </w:r>
      <w:r w:rsidR="00EA51B2" w:rsidRPr="005F7E23">
        <w:rPr>
          <w:rFonts w:cs="Times New Roman"/>
          <w:szCs w:val="24"/>
        </w:rPr>
        <w:t>umožnila změna pravidla n+2 na n</w:t>
      </w:r>
      <w:r w:rsidR="00EB19D2" w:rsidRPr="005F7E23">
        <w:rPr>
          <w:rFonts w:cs="Times New Roman"/>
          <w:szCs w:val="24"/>
        </w:rPr>
        <w:t xml:space="preserve">+3 čerpat finanční prostředky alokované na jednotlivé roky </w:t>
      </w:r>
      <w:r w:rsidR="004202C3" w:rsidRPr="005F7E23">
        <w:rPr>
          <w:rFonts w:cs="Times New Roman"/>
          <w:szCs w:val="24"/>
        </w:rPr>
        <w:t>o rok déle,</w:t>
      </w:r>
      <w:r w:rsidR="00D20799" w:rsidRPr="005F7E23">
        <w:rPr>
          <w:rFonts w:cs="Times New Roman"/>
          <w:szCs w:val="24"/>
        </w:rPr>
        <w:t xml:space="preserve"> než</w:t>
      </w:r>
      <w:r w:rsidR="00EB19D2" w:rsidRPr="005F7E23">
        <w:rPr>
          <w:rFonts w:cs="Times New Roman"/>
          <w:szCs w:val="24"/>
        </w:rPr>
        <w:t xml:space="preserve"> doposud. Tento krok je sice pouze dočasného charakteru, nicméně poskytuje „oddechový čas“ národním a subnárodním akt</w:t>
      </w:r>
      <w:r w:rsidR="002025E6" w:rsidRPr="005F7E23">
        <w:rPr>
          <w:rFonts w:cs="Times New Roman"/>
          <w:szCs w:val="24"/>
        </w:rPr>
        <w:t>érům při</w:t>
      </w:r>
      <w:r w:rsidR="00EB19D2" w:rsidRPr="005F7E23">
        <w:rPr>
          <w:rFonts w:cs="Times New Roman"/>
          <w:szCs w:val="24"/>
        </w:rPr>
        <w:t xml:space="preserve"> využívání SF a tím podporuje delegaci odpovědnosti </w:t>
      </w:r>
      <w:r w:rsidR="00D634BE" w:rsidRPr="005F7E23">
        <w:rPr>
          <w:rFonts w:cs="Times New Roman"/>
          <w:szCs w:val="24"/>
        </w:rPr>
        <w:t>za</w:t>
      </w:r>
      <w:r w:rsidR="002025E6" w:rsidRPr="005F7E23">
        <w:rPr>
          <w:rFonts w:cs="Times New Roman"/>
          <w:szCs w:val="24"/>
        </w:rPr>
        <w:t xml:space="preserve"> jejich </w:t>
      </w:r>
      <w:r w:rsidR="00D634BE" w:rsidRPr="005F7E23">
        <w:rPr>
          <w:rFonts w:cs="Times New Roman"/>
          <w:szCs w:val="24"/>
        </w:rPr>
        <w:t>implementac</w:t>
      </w:r>
      <w:r w:rsidR="004202C3" w:rsidRPr="005F7E23">
        <w:rPr>
          <w:rFonts w:cs="Times New Roman"/>
          <w:szCs w:val="24"/>
        </w:rPr>
        <w:t>i na relativně nevyzkoušené sub</w:t>
      </w:r>
      <w:r w:rsidR="002025E6" w:rsidRPr="005F7E23">
        <w:rPr>
          <w:rFonts w:cs="Times New Roman"/>
          <w:szCs w:val="24"/>
        </w:rPr>
        <w:t>státní</w:t>
      </w:r>
      <w:r w:rsidR="00D634BE" w:rsidRPr="005F7E23">
        <w:rPr>
          <w:rFonts w:cs="Times New Roman"/>
          <w:szCs w:val="24"/>
        </w:rPr>
        <w:t xml:space="preserve"> orgány.</w:t>
      </w:r>
      <w:r w:rsidR="002025E6" w:rsidRPr="005F7E23">
        <w:rPr>
          <w:rFonts w:cs="Times New Roman"/>
          <w:szCs w:val="24"/>
        </w:rPr>
        <w:t xml:space="preserve"> Nepřehlédnutelným impulsem k rozvoji decentralizace a partnerství byla</w:t>
      </w:r>
      <w:r w:rsidR="00D634BE" w:rsidRPr="005F7E23">
        <w:rPr>
          <w:rFonts w:cs="Times New Roman"/>
          <w:szCs w:val="24"/>
        </w:rPr>
        <w:t xml:space="preserve"> také mnohem větší zkušenost regionálních </w:t>
      </w:r>
      <w:r w:rsidR="002025E6" w:rsidRPr="005F7E23">
        <w:rPr>
          <w:rFonts w:cs="Times New Roman"/>
          <w:szCs w:val="24"/>
        </w:rPr>
        <w:t>aktérů</w:t>
      </w:r>
      <w:r w:rsidR="00D634BE" w:rsidRPr="005F7E23">
        <w:rPr>
          <w:rFonts w:cs="Times New Roman"/>
          <w:szCs w:val="24"/>
        </w:rPr>
        <w:t xml:space="preserve"> s řízením unijní finanční pomoci, </w:t>
      </w:r>
      <w:r w:rsidR="00EA31A2" w:rsidRPr="005F7E23">
        <w:rPr>
          <w:rFonts w:cs="Times New Roman"/>
          <w:szCs w:val="24"/>
        </w:rPr>
        <w:t>kterou</w:t>
      </w:r>
      <w:r w:rsidR="00D634BE" w:rsidRPr="005F7E23">
        <w:rPr>
          <w:rFonts w:cs="Times New Roman"/>
          <w:szCs w:val="24"/>
        </w:rPr>
        <w:t xml:space="preserve"> získaly </w:t>
      </w:r>
      <w:r w:rsidR="00EA31A2" w:rsidRPr="005F7E23">
        <w:rPr>
          <w:rFonts w:cs="Times New Roman"/>
          <w:szCs w:val="24"/>
        </w:rPr>
        <w:t>během</w:t>
      </w:r>
      <w:r w:rsidR="00D634BE" w:rsidRPr="005F7E23">
        <w:rPr>
          <w:rFonts w:cs="Times New Roman"/>
          <w:szCs w:val="24"/>
        </w:rPr>
        <w:t> předchozí</w:t>
      </w:r>
      <w:r w:rsidR="00EA31A2" w:rsidRPr="005F7E23">
        <w:rPr>
          <w:rFonts w:cs="Times New Roman"/>
          <w:szCs w:val="24"/>
        </w:rPr>
        <w:t>ho</w:t>
      </w:r>
      <w:r w:rsidR="00D634BE" w:rsidRPr="005F7E23">
        <w:rPr>
          <w:rFonts w:cs="Times New Roman"/>
          <w:szCs w:val="24"/>
        </w:rPr>
        <w:t xml:space="preserve"> programové</w:t>
      </w:r>
      <w:r w:rsidR="00EA31A2" w:rsidRPr="005F7E23">
        <w:rPr>
          <w:rFonts w:cs="Times New Roman"/>
          <w:szCs w:val="24"/>
        </w:rPr>
        <w:t>ho</w:t>
      </w:r>
      <w:r w:rsidR="00D634BE" w:rsidRPr="005F7E23">
        <w:rPr>
          <w:rFonts w:cs="Times New Roman"/>
          <w:szCs w:val="24"/>
        </w:rPr>
        <w:t xml:space="preserve"> období.</w:t>
      </w:r>
      <w:r w:rsidR="001C789E" w:rsidRPr="005F7E23">
        <w:rPr>
          <w:rStyle w:val="Znakapoznpodarou"/>
          <w:rFonts w:cs="Times New Roman"/>
          <w:szCs w:val="24"/>
        </w:rPr>
        <w:footnoteReference w:id="241"/>
      </w:r>
    </w:p>
    <w:p w:rsidR="0069051D" w:rsidRPr="005F7E23" w:rsidRDefault="001477A2" w:rsidP="009E2B5B">
      <w:pPr>
        <w:ind w:firstLine="708"/>
        <w:rPr>
          <w:rFonts w:cs="Times New Roman"/>
          <w:szCs w:val="24"/>
        </w:rPr>
      </w:pPr>
      <w:r>
        <w:rPr>
          <w:rFonts w:cs="Times New Roman"/>
          <w:szCs w:val="24"/>
        </w:rPr>
        <w:t>Zmíněné</w:t>
      </w:r>
      <w:r w:rsidR="0069051D" w:rsidRPr="005F7E23">
        <w:rPr>
          <w:rFonts w:cs="Times New Roman"/>
          <w:szCs w:val="24"/>
        </w:rPr>
        <w:t xml:space="preserve"> decentralizační trendy nám dokazují, že politika HSS má přímý vliv na utváření systému VÚV</w:t>
      </w:r>
      <w:r w:rsidR="00D10990" w:rsidRPr="005F7E23">
        <w:rPr>
          <w:rFonts w:cs="Times New Roman"/>
          <w:szCs w:val="24"/>
        </w:rPr>
        <w:t xml:space="preserve"> a prosazování partnerství</w:t>
      </w:r>
      <w:r w:rsidR="0069051D" w:rsidRPr="005F7E23">
        <w:rPr>
          <w:rFonts w:cs="Times New Roman"/>
          <w:szCs w:val="24"/>
        </w:rPr>
        <w:t xml:space="preserve"> v nových ČS EU. V Polsku</w:t>
      </w:r>
      <w:r w:rsidR="00D10990" w:rsidRPr="005F7E23">
        <w:rPr>
          <w:rFonts w:cs="Times New Roman"/>
          <w:szCs w:val="24"/>
        </w:rPr>
        <w:t xml:space="preserve"> a ČR</w:t>
      </w:r>
      <w:r w:rsidR="0005061C" w:rsidRPr="005F7E23">
        <w:rPr>
          <w:rFonts w:cs="Times New Roman"/>
          <w:szCs w:val="24"/>
        </w:rPr>
        <w:t xml:space="preserve"> navíc</w:t>
      </w:r>
      <w:r w:rsidR="00D10990" w:rsidRPr="005F7E23">
        <w:rPr>
          <w:rFonts w:cs="Times New Roman"/>
          <w:szCs w:val="24"/>
        </w:rPr>
        <w:t xml:space="preserve"> regionální vlády využily</w:t>
      </w:r>
      <w:r w:rsidR="0069051D" w:rsidRPr="005F7E23">
        <w:rPr>
          <w:rFonts w:cs="Times New Roman"/>
          <w:szCs w:val="24"/>
        </w:rPr>
        <w:t xml:space="preserve"> SF jako mocenský prostředek v boji </w:t>
      </w:r>
      <w:r w:rsidR="000862E8" w:rsidRPr="005F7E23">
        <w:rPr>
          <w:rFonts w:cs="Times New Roman"/>
          <w:szCs w:val="24"/>
        </w:rPr>
        <w:t>s centrálními vládami za větší decentralizaci a posílení svých kompetencí a zdrojů. Podobná, ačkoliv mírnější</w:t>
      </w:r>
      <w:r w:rsidR="0052790F">
        <w:rPr>
          <w:rFonts w:cs="Times New Roman"/>
          <w:szCs w:val="24"/>
        </w:rPr>
        <w:t>,</w:t>
      </w:r>
      <w:r w:rsidR="000862E8" w:rsidRPr="005F7E23">
        <w:rPr>
          <w:rFonts w:cs="Times New Roman"/>
          <w:szCs w:val="24"/>
        </w:rPr>
        <w:t xml:space="preserve"> decentralizace probíhala díky imp</w:t>
      </w:r>
      <w:r w:rsidR="00D10990" w:rsidRPr="005F7E23">
        <w:rPr>
          <w:rFonts w:cs="Times New Roman"/>
          <w:szCs w:val="24"/>
        </w:rPr>
        <w:t>lementaci politiky HSS</w:t>
      </w:r>
      <w:r w:rsidR="000862E8" w:rsidRPr="005F7E23">
        <w:rPr>
          <w:rFonts w:cs="Times New Roman"/>
          <w:szCs w:val="24"/>
        </w:rPr>
        <w:t xml:space="preserve"> i v Maďarsku.</w:t>
      </w:r>
      <w:r w:rsidR="00500D30" w:rsidRPr="005F7E23">
        <w:rPr>
          <w:rFonts w:cs="Times New Roman"/>
          <w:szCs w:val="24"/>
        </w:rPr>
        <w:t xml:space="preserve"> </w:t>
      </w:r>
    </w:p>
    <w:p w:rsidR="00B97F04" w:rsidRPr="005F7E23" w:rsidRDefault="0005061C" w:rsidP="00B97F04">
      <w:pPr>
        <w:ind w:firstLine="708"/>
        <w:rPr>
          <w:rFonts w:cs="Times New Roman"/>
          <w:szCs w:val="24"/>
        </w:rPr>
      </w:pPr>
      <w:r w:rsidRPr="005F7E23">
        <w:rPr>
          <w:rFonts w:cs="Times New Roman"/>
          <w:szCs w:val="24"/>
        </w:rPr>
        <w:t>V</w:t>
      </w:r>
      <w:r w:rsidR="000862E8" w:rsidRPr="005F7E23">
        <w:rPr>
          <w:rFonts w:cs="Times New Roman"/>
          <w:szCs w:val="24"/>
        </w:rPr>
        <w:t> této dob</w:t>
      </w:r>
      <w:r w:rsidR="0096467A" w:rsidRPr="005F7E23">
        <w:rPr>
          <w:rFonts w:cs="Times New Roman"/>
          <w:szCs w:val="24"/>
        </w:rPr>
        <w:t>ě</w:t>
      </w:r>
      <w:r w:rsidRPr="005F7E23">
        <w:rPr>
          <w:rFonts w:cs="Times New Roman"/>
          <w:szCs w:val="24"/>
        </w:rPr>
        <w:t xml:space="preserve"> se</w:t>
      </w:r>
      <w:r w:rsidR="000862E8" w:rsidRPr="005F7E23">
        <w:rPr>
          <w:rFonts w:cs="Times New Roman"/>
          <w:szCs w:val="24"/>
        </w:rPr>
        <w:t xml:space="preserve"> </w:t>
      </w:r>
      <w:r w:rsidRPr="005F7E23">
        <w:rPr>
          <w:rFonts w:cs="Times New Roman"/>
          <w:szCs w:val="24"/>
        </w:rPr>
        <w:t xml:space="preserve">v nových ČS EU </w:t>
      </w:r>
      <w:r w:rsidR="000862E8" w:rsidRPr="005F7E23">
        <w:rPr>
          <w:rFonts w:cs="Times New Roman"/>
          <w:szCs w:val="24"/>
        </w:rPr>
        <w:t xml:space="preserve">rozšiřuje </w:t>
      </w:r>
      <w:r w:rsidRPr="005F7E23">
        <w:rPr>
          <w:rFonts w:cs="Times New Roman"/>
          <w:szCs w:val="24"/>
        </w:rPr>
        <w:t>také</w:t>
      </w:r>
      <w:r w:rsidR="003A3B84" w:rsidRPr="005F7E23">
        <w:rPr>
          <w:rFonts w:cs="Times New Roman"/>
          <w:szCs w:val="24"/>
        </w:rPr>
        <w:t xml:space="preserve"> „horizontální“ typ partnerství</w:t>
      </w:r>
      <w:r w:rsidR="000862E8" w:rsidRPr="005F7E23">
        <w:rPr>
          <w:rFonts w:cs="Times New Roman"/>
          <w:szCs w:val="24"/>
        </w:rPr>
        <w:t xml:space="preserve">, </w:t>
      </w:r>
      <w:r w:rsidR="005F3B5D" w:rsidRPr="005F7E23">
        <w:rPr>
          <w:rFonts w:cs="Times New Roman"/>
          <w:szCs w:val="24"/>
        </w:rPr>
        <w:t xml:space="preserve">ačkoliv s mnohem menší intenzitou. Toto opoždění je způsobeno především slabou tradicí a nepoužíváním veřejně-soukromých konzultací mezi státem a nestátními subjekty v těchto zemích. Stejný problém však </w:t>
      </w:r>
      <w:r w:rsidR="00B97F04" w:rsidRPr="005F7E23">
        <w:rPr>
          <w:rFonts w:cs="Times New Roman"/>
          <w:szCs w:val="24"/>
        </w:rPr>
        <w:t>lze</w:t>
      </w:r>
      <w:r w:rsidR="005F3B5D" w:rsidRPr="005F7E23">
        <w:rPr>
          <w:rFonts w:cs="Times New Roman"/>
          <w:szCs w:val="24"/>
        </w:rPr>
        <w:t xml:space="preserve"> nalézt </w:t>
      </w:r>
      <w:r w:rsidR="00B97F04" w:rsidRPr="005F7E23">
        <w:rPr>
          <w:rFonts w:cs="Times New Roman"/>
          <w:szCs w:val="24"/>
        </w:rPr>
        <w:t>i</w:t>
      </w:r>
      <w:r w:rsidR="005F3B5D" w:rsidRPr="005F7E23">
        <w:rPr>
          <w:rFonts w:cs="Times New Roman"/>
          <w:szCs w:val="24"/>
        </w:rPr>
        <w:t xml:space="preserve"> v některých zemích EU-15, např. v Řecku či Španělsku.</w:t>
      </w:r>
      <w:r w:rsidR="005723F6" w:rsidRPr="005F7E23">
        <w:rPr>
          <w:rStyle w:val="Znakapoznpodarou"/>
          <w:rFonts w:cs="Times New Roman"/>
          <w:szCs w:val="24"/>
        </w:rPr>
        <w:footnoteReference w:id="242"/>
      </w:r>
    </w:p>
    <w:p w:rsidR="005F3B5D" w:rsidRPr="005F7E23" w:rsidRDefault="00B97F04" w:rsidP="00B97F04">
      <w:pPr>
        <w:ind w:firstLine="708"/>
        <w:rPr>
          <w:rFonts w:cs="Times New Roman"/>
          <w:szCs w:val="24"/>
        </w:rPr>
      </w:pPr>
      <w:r w:rsidRPr="005F7E23">
        <w:rPr>
          <w:rFonts w:cs="Times New Roman"/>
          <w:szCs w:val="24"/>
        </w:rPr>
        <w:t>Z hlediska zásady partnerství je dále velice důležité, že v</w:t>
      </w:r>
      <w:r w:rsidR="00500D30" w:rsidRPr="005F7E23">
        <w:rPr>
          <w:rFonts w:cs="Times New Roman"/>
          <w:szCs w:val="24"/>
        </w:rPr>
        <w:t>e státech EU-12, kde došlo po vstupu do EU k největší decentralizaci (Polsko a ČR)</w:t>
      </w:r>
      <w:r w:rsidR="0052790F">
        <w:rPr>
          <w:rFonts w:cs="Times New Roman"/>
          <w:szCs w:val="24"/>
        </w:rPr>
        <w:t>,</w:t>
      </w:r>
      <w:r w:rsidR="00500D30" w:rsidRPr="005F7E23">
        <w:rPr>
          <w:rFonts w:cs="Times New Roman"/>
          <w:szCs w:val="24"/>
        </w:rPr>
        <w:t xml:space="preserve"> se začínají regionální autority prosazovat také na unijní úrovni. Zřizují zastoupení v Bruselu, </w:t>
      </w:r>
      <w:r w:rsidR="0005061C" w:rsidRPr="005F7E23">
        <w:rPr>
          <w:rFonts w:cs="Times New Roman"/>
          <w:szCs w:val="24"/>
        </w:rPr>
        <w:t xml:space="preserve">snaží sebe samy </w:t>
      </w:r>
      <w:r w:rsidR="00500D30" w:rsidRPr="005F7E23">
        <w:rPr>
          <w:rFonts w:cs="Times New Roman"/>
          <w:szCs w:val="24"/>
        </w:rPr>
        <w:t>propag</w:t>
      </w:r>
      <w:r w:rsidR="0005061C" w:rsidRPr="005F7E23">
        <w:rPr>
          <w:rFonts w:cs="Times New Roman"/>
          <w:szCs w:val="24"/>
        </w:rPr>
        <w:t>ovat</w:t>
      </w:r>
      <w:r w:rsidR="00500D30" w:rsidRPr="005F7E23">
        <w:rPr>
          <w:rFonts w:cs="Times New Roman"/>
          <w:szCs w:val="24"/>
        </w:rPr>
        <w:t xml:space="preserve">, lobbují za své zájmy, mají osobní kontakty </w:t>
      </w:r>
      <w:proofErr w:type="gramStart"/>
      <w:r w:rsidR="00500D30" w:rsidRPr="005F7E23">
        <w:rPr>
          <w:rFonts w:cs="Times New Roman"/>
          <w:szCs w:val="24"/>
        </w:rPr>
        <w:t>se</w:t>
      </w:r>
      <w:proofErr w:type="gramEnd"/>
      <w:r w:rsidR="00500D30" w:rsidRPr="005F7E23">
        <w:rPr>
          <w:rFonts w:cs="Times New Roman"/>
          <w:szCs w:val="24"/>
        </w:rPr>
        <w:t xml:space="preserve"> zaměstnanci unijních institucí a také se snaží spolupracovat s dalšími </w:t>
      </w:r>
      <w:r w:rsidR="008F477F" w:rsidRPr="005F7E23">
        <w:rPr>
          <w:rFonts w:cs="Times New Roman"/>
          <w:szCs w:val="24"/>
        </w:rPr>
        <w:t>podobnými subjekty napříč EU</w:t>
      </w:r>
      <w:r w:rsidR="00500D30" w:rsidRPr="005F7E23">
        <w:rPr>
          <w:rFonts w:cs="Times New Roman"/>
          <w:szCs w:val="24"/>
        </w:rPr>
        <w:t>.</w:t>
      </w:r>
      <w:r w:rsidR="005723F6" w:rsidRPr="005F7E23">
        <w:rPr>
          <w:rStyle w:val="Znakapoznpodarou"/>
          <w:rFonts w:cs="Times New Roman"/>
          <w:szCs w:val="24"/>
        </w:rPr>
        <w:footnoteReference w:id="243"/>
      </w:r>
    </w:p>
    <w:p w:rsidR="00A738C1" w:rsidRPr="005F7E23" w:rsidRDefault="000C1C2D" w:rsidP="009E2B5B">
      <w:pPr>
        <w:ind w:firstLine="708"/>
        <w:rPr>
          <w:rFonts w:cs="Times New Roman"/>
          <w:szCs w:val="24"/>
        </w:rPr>
      </w:pPr>
      <w:r w:rsidRPr="005F7E23">
        <w:rPr>
          <w:rFonts w:cs="Times New Roman"/>
          <w:szCs w:val="24"/>
        </w:rPr>
        <w:t>Co se týče praktického uplatňování partnerství v zemích EU-15 po této reformě, můžeme vypozorovat, že jí bylo</w:t>
      </w:r>
      <w:r w:rsidR="00E53E82" w:rsidRPr="005F7E23">
        <w:rPr>
          <w:rFonts w:cs="Times New Roman"/>
          <w:szCs w:val="24"/>
        </w:rPr>
        <w:t xml:space="preserve"> rovněž</w:t>
      </w:r>
      <w:r w:rsidRPr="005F7E23">
        <w:rPr>
          <w:rFonts w:cs="Times New Roman"/>
          <w:szCs w:val="24"/>
        </w:rPr>
        <w:t xml:space="preserve"> značně ovlivněno, </w:t>
      </w:r>
      <w:r w:rsidR="00E53E82" w:rsidRPr="005F7E23">
        <w:rPr>
          <w:rFonts w:cs="Times New Roman"/>
          <w:szCs w:val="24"/>
        </w:rPr>
        <w:t xml:space="preserve">vzhledem k nižším finančním </w:t>
      </w:r>
      <w:r w:rsidR="00E53E82" w:rsidRPr="005F7E23">
        <w:rPr>
          <w:rFonts w:cs="Times New Roman"/>
          <w:szCs w:val="24"/>
        </w:rPr>
        <w:lastRenderedPageBreak/>
        <w:t xml:space="preserve">alokacím </w:t>
      </w:r>
      <w:r w:rsidRPr="005F7E23">
        <w:rPr>
          <w:rFonts w:cs="Times New Roman"/>
          <w:szCs w:val="24"/>
        </w:rPr>
        <w:t>pro</w:t>
      </w:r>
      <w:r w:rsidR="00A738C1" w:rsidRPr="005F7E23">
        <w:rPr>
          <w:rFonts w:cs="Times New Roman"/>
          <w:szCs w:val="24"/>
        </w:rPr>
        <w:t xml:space="preserve"> </w:t>
      </w:r>
      <w:r w:rsidRPr="005F7E23">
        <w:rPr>
          <w:rFonts w:cs="Times New Roman"/>
          <w:szCs w:val="24"/>
        </w:rPr>
        <w:t>tyto státy</w:t>
      </w:r>
      <w:r w:rsidR="00B0798B" w:rsidRPr="005F7E23">
        <w:rPr>
          <w:rFonts w:cs="Times New Roman"/>
          <w:szCs w:val="24"/>
        </w:rPr>
        <w:t>.</w:t>
      </w:r>
      <w:r w:rsidRPr="005F7E23">
        <w:rPr>
          <w:rFonts w:cs="Times New Roman"/>
          <w:szCs w:val="24"/>
        </w:rPr>
        <w:t xml:space="preserve"> </w:t>
      </w:r>
      <w:r w:rsidR="00B0798B" w:rsidRPr="005F7E23">
        <w:rPr>
          <w:rFonts w:cs="Times New Roman"/>
          <w:szCs w:val="24"/>
        </w:rPr>
        <w:t>Zatímco</w:t>
      </w:r>
      <w:r w:rsidR="00A738C1" w:rsidRPr="005F7E23">
        <w:rPr>
          <w:rFonts w:cs="Times New Roman"/>
          <w:szCs w:val="24"/>
        </w:rPr>
        <w:t xml:space="preserve"> v Řecku či Německu to vedlo k větší centralizaci řízení </w:t>
      </w:r>
      <w:r w:rsidR="00B0798B" w:rsidRPr="005F7E23">
        <w:rPr>
          <w:rFonts w:cs="Times New Roman"/>
          <w:szCs w:val="24"/>
        </w:rPr>
        <w:t>strukturální pomoci</w:t>
      </w:r>
      <w:r w:rsidR="0052790F">
        <w:rPr>
          <w:rFonts w:cs="Times New Roman"/>
          <w:szCs w:val="24"/>
        </w:rPr>
        <w:t>,</w:t>
      </w:r>
      <w:r w:rsidR="00B0798B" w:rsidRPr="005F7E23">
        <w:rPr>
          <w:rFonts w:cs="Times New Roman"/>
          <w:szCs w:val="24"/>
        </w:rPr>
        <w:t xml:space="preserve"> a tím pádem </w:t>
      </w:r>
      <w:r w:rsidR="00187860" w:rsidRPr="005F7E23">
        <w:rPr>
          <w:rFonts w:cs="Times New Roman"/>
          <w:szCs w:val="24"/>
        </w:rPr>
        <w:t xml:space="preserve">k </w:t>
      </w:r>
      <w:r w:rsidR="00A738C1" w:rsidRPr="005F7E23">
        <w:rPr>
          <w:rFonts w:cs="Times New Roman"/>
          <w:szCs w:val="24"/>
        </w:rPr>
        <w:t>menšímu zapojení ostat</w:t>
      </w:r>
      <w:r w:rsidR="00187860" w:rsidRPr="005F7E23">
        <w:rPr>
          <w:rFonts w:cs="Times New Roman"/>
          <w:szCs w:val="24"/>
        </w:rPr>
        <w:t xml:space="preserve">ních vnitrostátních </w:t>
      </w:r>
      <w:r w:rsidR="00B0798B" w:rsidRPr="005F7E23">
        <w:rPr>
          <w:rFonts w:cs="Times New Roman"/>
          <w:szCs w:val="24"/>
        </w:rPr>
        <w:t>aktérů</w:t>
      </w:r>
      <w:r w:rsidR="00187860" w:rsidRPr="005F7E23">
        <w:rPr>
          <w:rFonts w:cs="Times New Roman"/>
          <w:szCs w:val="24"/>
        </w:rPr>
        <w:t>, ve Velké Británii, Irsku a Španělsku nastala situace o</w:t>
      </w:r>
      <w:r w:rsidR="00B0798B" w:rsidRPr="005F7E23">
        <w:rPr>
          <w:rFonts w:cs="Times New Roman"/>
          <w:szCs w:val="24"/>
        </w:rPr>
        <w:t>pačná</w:t>
      </w:r>
      <w:r w:rsidR="00187860" w:rsidRPr="005F7E23">
        <w:rPr>
          <w:rFonts w:cs="Times New Roman"/>
          <w:szCs w:val="24"/>
        </w:rPr>
        <w:t>, neboť za úč</w:t>
      </w:r>
      <w:r w:rsidR="00B0798B" w:rsidRPr="005F7E23">
        <w:rPr>
          <w:rFonts w:cs="Times New Roman"/>
          <w:szCs w:val="24"/>
        </w:rPr>
        <w:t xml:space="preserve">elem zefektivnění poskytnutých </w:t>
      </w:r>
      <w:r w:rsidR="00187860" w:rsidRPr="005F7E23">
        <w:rPr>
          <w:rFonts w:cs="Times New Roman"/>
          <w:szCs w:val="24"/>
        </w:rPr>
        <w:t>financí docházelo k širšímu zapojení zainteresovaných subjektů působících mimo centrální vládní úroveň</w:t>
      </w:r>
      <w:r w:rsidR="0052790F">
        <w:rPr>
          <w:rFonts w:cs="Times New Roman"/>
          <w:szCs w:val="24"/>
        </w:rPr>
        <w:t>,</w:t>
      </w:r>
      <w:r w:rsidR="00B0798B" w:rsidRPr="005F7E23">
        <w:rPr>
          <w:rFonts w:cs="Times New Roman"/>
          <w:szCs w:val="24"/>
        </w:rPr>
        <w:t xml:space="preserve"> a tedy k rozvoji partnerství</w:t>
      </w:r>
      <w:r w:rsidR="005723F6" w:rsidRPr="005F7E23">
        <w:rPr>
          <w:rFonts w:cs="Times New Roman"/>
          <w:szCs w:val="24"/>
        </w:rPr>
        <w:t>.</w:t>
      </w:r>
      <w:r w:rsidR="005723F6" w:rsidRPr="005F7E23">
        <w:rPr>
          <w:rStyle w:val="Znakapoznpodarou"/>
          <w:rFonts w:cs="Times New Roman"/>
          <w:szCs w:val="24"/>
        </w:rPr>
        <w:footnoteReference w:id="244"/>
      </w:r>
    </w:p>
    <w:p w:rsidR="00922013" w:rsidRPr="005F7E23" w:rsidRDefault="00922013" w:rsidP="00F53C36">
      <w:pPr>
        <w:ind w:firstLine="708"/>
        <w:rPr>
          <w:rFonts w:cs="Times New Roman"/>
          <w:szCs w:val="24"/>
        </w:rPr>
      </w:pPr>
    </w:p>
    <w:p w:rsidR="002A5202" w:rsidRPr="005F7E23" w:rsidRDefault="002A5202" w:rsidP="00F53C36">
      <w:pPr>
        <w:ind w:firstLine="708"/>
        <w:rPr>
          <w:rFonts w:cs="Times New Roman"/>
          <w:szCs w:val="24"/>
        </w:rPr>
      </w:pPr>
      <w:r w:rsidRPr="005F7E23">
        <w:rPr>
          <w:rFonts w:cs="Times New Roman"/>
          <w:b/>
          <w:szCs w:val="24"/>
        </w:rPr>
        <w:t>Princip adicionality</w:t>
      </w:r>
      <w:r w:rsidRPr="005F7E23">
        <w:rPr>
          <w:rFonts w:cs="Times New Roman"/>
          <w:szCs w:val="24"/>
        </w:rPr>
        <w:t xml:space="preserve"> v této reformě nedoznal významnějších změn a nesl se tak ve znamení zachování silného postavení EK při </w:t>
      </w:r>
      <w:r w:rsidR="006116FC" w:rsidRPr="005F7E23">
        <w:rPr>
          <w:rFonts w:cs="Times New Roman"/>
          <w:szCs w:val="24"/>
        </w:rPr>
        <w:t xml:space="preserve">kontrole </w:t>
      </w:r>
      <w:r w:rsidRPr="005F7E23">
        <w:rPr>
          <w:rFonts w:cs="Times New Roman"/>
          <w:szCs w:val="24"/>
        </w:rPr>
        <w:t>ČS</w:t>
      </w:r>
      <w:r w:rsidR="006116FC" w:rsidRPr="005F7E23">
        <w:rPr>
          <w:rFonts w:cs="Times New Roman"/>
          <w:szCs w:val="24"/>
        </w:rPr>
        <w:t xml:space="preserve"> z hlediska jeho dodržování</w:t>
      </w:r>
      <w:r w:rsidRPr="005F7E23">
        <w:rPr>
          <w:rFonts w:cs="Times New Roman"/>
          <w:szCs w:val="24"/>
        </w:rPr>
        <w:t xml:space="preserve">. </w:t>
      </w:r>
      <w:r w:rsidR="00A1076F" w:rsidRPr="005F7E23">
        <w:rPr>
          <w:rFonts w:cs="Times New Roman"/>
          <w:szCs w:val="24"/>
        </w:rPr>
        <w:t>Jeho úprava byla prakticky totožná jako v předchozí reformě, jedinou výraznější změnu představoval fakt, že se tato zásada nově týkala pouze cíle Konvergence.</w:t>
      </w:r>
      <w:r w:rsidR="002B33A8" w:rsidRPr="005F7E23">
        <w:rPr>
          <w:rFonts w:cs="Times New Roman"/>
          <w:szCs w:val="24"/>
        </w:rPr>
        <w:t xml:space="preserve"> Rozhodnutí o úrovni adicionálních výdajů</w:t>
      </w:r>
      <w:r w:rsidR="0052790F">
        <w:rPr>
          <w:rFonts w:cs="Times New Roman"/>
          <w:szCs w:val="24"/>
        </w:rPr>
        <w:t>,</w:t>
      </w:r>
      <w:r w:rsidR="002B33A8" w:rsidRPr="005F7E23">
        <w:rPr>
          <w:rFonts w:cs="Times New Roman"/>
          <w:szCs w:val="24"/>
        </w:rPr>
        <w:t xml:space="preserve"> učiněná EK a ČS</w:t>
      </w:r>
      <w:r w:rsidR="0052790F">
        <w:rPr>
          <w:rFonts w:cs="Times New Roman"/>
          <w:szCs w:val="24"/>
        </w:rPr>
        <w:t>,</w:t>
      </w:r>
      <w:r w:rsidR="002B33A8" w:rsidRPr="005F7E23">
        <w:rPr>
          <w:rFonts w:cs="Times New Roman"/>
          <w:szCs w:val="24"/>
        </w:rPr>
        <w:t xml:space="preserve"> se</w:t>
      </w:r>
      <w:r w:rsidR="0041568B" w:rsidRPr="005F7E23">
        <w:rPr>
          <w:rFonts w:cs="Times New Roman"/>
          <w:szCs w:val="24"/>
        </w:rPr>
        <w:t xml:space="preserve"> pak</w:t>
      </w:r>
      <w:r w:rsidR="00D72526" w:rsidRPr="005F7E23">
        <w:rPr>
          <w:rFonts w:cs="Times New Roman"/>
          <w:szCs w:val="24"/>
        </w:rPr>
        <w:t xml:space="preserve"> staly součástí NSRR.</w:t>
      </w:r>
      <w:r w:rsidR="00D72526" w:rsidRPr="005F7E23">
        <w:rPr>
          <w:rStyle w:val="Znakapoznpodarou"/>
          <w:rFonts w:cs="Times New Roman"/>
          <w:szCs w:val="24"/>
        </w:rPr>
        <w:footnoteReference w:id="245"/>
      </w:r>
    </w:p>
    <w:p w:rsidR="00F53C36" w:rsidRPr="005F7E23" w:rsidRDefault="00F53C36" w:rsidP="00F53C36">
      <w:pPr>
        <w:ind w:firstLine="708"/>
        <w:rPr>
          <w:rFonts w:cs="Times New Roman"/>
          <w:szCs w:val="24"/>
        </w:rPr>
      </w:pPr>
      <w:r w:rsidRPr="005F7E23">
        <w:rPr>
          <w:rFonts w:cs="Times New Roman"/>
          <w:szCs w:val="24"/>
        </w:rPr>
        <w:t>V</w:t>
      </w:r>
      <w:r w:rsidR="001964C7" w:rsidRPr="005F7E23">
        <w:rPr>
          <w:rFonts w:cs="Times New Roman"/>
          <w:szCs w:val="24"/>
        </w:rPr>
        <w:t> </w:t>
      </w:r>
      <w:r w:rsidRPr="005F7E23">
        <w:rPr>
          <w:rFonts w:cs="Times New Roman"/>
          <w:szCs w:val="24"/>
        </w:rPr>
        <w:t>případě</w:t>
      </w:r>
      <w:r w:rsidR="001964C7" w:rsidRPr="005F7E23">
        <w:rPr>
          <w:rFonts w:cs="Times New Roman"/>
          <w:szCs w:val="24"/>
        </w:rPr>
        <w:t xml:space="preserve"> praktického dodržování</w:t>
      </w:r>
      <w:r w:rsidRPr="005F7E23">
        <w:rPr>
          <w:rFonts w:cs="Times New Roman"/>
          <w:szCs w:val="24"/>
        </w:rPr>
        <w:t xml:space="preserve"> adicionality panovaly obavy, že nové členské země nebudou schopny z vlastních zdrojů dofinancovávat tak velké </w:t>
      </w:r>
      <w:r w:rsidR="0041568B" w:rsidRPr="005F7E23">
        <w:rPr>
          <w:rFonts w:cs="Times New Roman"/>
          <w:szCs w:val="24"/>
        </w:rPr>
        <w:t>objemy</w:t>
      </w:r>
      <w:r w:rsidRPr="005F7E23">
        <w:rPr>
          <w:rFonts w:cs="Times New Roman"/>
          <w:szCs w:val="24"/>
        </w:rPr>
        <w:t xml:space="preserve"> získaných prostředků. To se vyřešilo </w:t>
      </w:r>
      <w:r w:rsidR="003B0F58" w:rsidRPr="005F7E23">
        <w:rPr>
          <w:rFonts w:cs="Times New Roman"/>
          <w:szCs w:val="24"/>
        </w:rPr>
        <w:t>aplikací již v minulosti používané</w:t>
      </w:r>
      <w:r w:rsidRPr="005F7E23">
        <w:rPr>
          <w:rFonts w:cs="Times New Roman"/>
          <w:szCs w:val="24"/>
        </w:rPr>
        <w:t xml:space="preserve"> metody, </w:t>
      </w:r>
      <w:r w:rsidR="003B0F58" w:rsidRPr="005F7E23">
        <w:rPr>
          <w:rFonts w:cs="Times New Roman"/>
          <w:szCs w:val="24"/>
        </w:rPr>
        <w:t>dle které</w:t>
      </w:r>
      <w:r w:rsidRPr="005F7E23">
        <w:rPr>
          <w:rFonts w:cs="Times New Roman"/>
          <w:szCs w:val="24"/>
        </w:rPr>
        <w:t xml:space="preserve"> stát nesmí z</w:t>
      </w:r>
      <w:r w:rsidR="003B0F58" w:rsidRPr="005F7E23">
        <w:rPr>
          <w:rFonts w:cs="Times New Roman"/>
          <w:szCs w:val="24"/>
        </w:rPr>
        <w:t> </w:t>
      </w:r>
      <w:r w:rsidRPr="005F7E23">
        <w:rPr>
          <w:rFonts w:cs="Times New Roman"/>
          <w:szCs w:val="24"/>
        </w:rPr>
        <w:t>politiky</w:t>
      </w:r>
      <w:r w:rsidR="003B0F58" w:rsidRPr="005F7E23">
        <w:rPr>
          <w:rFonts w:cs="Times New Roman"/>
          <w:szCs w:val="24"/>
        </w:rPr>
        <w:t xml:space="preserve"> HSS obdržet</w:t>
      </w:r>
      <w:r w:rsidRPr="005F7E23">
        <w:rPr>
          <w:rFonts w:cs="Times New Roman"/>
          <w:szCs w:val="24"/>
        </w:rPr>
        <w:t xml:space="preserve"> více jak č</w:t>
      </w:r>
      <w:r w:rsidR="003B0F58" w:rsidRPr="005F7E23">
        <w:rPr>
          <w:rFonts w:cs="Times New Roman"/>
          <w:szCs w:val="24"/>
        </w:rPr>
        <w:t>tyři procenta svého HDP.</w:t>
      </w:r>
    </w:p>
    <w:p w:rsidR="00705FB4" w:rsidRPr="005F7E23" w:rsidRDefault="00705FB4" w:rsidP="00F53C36">
      <w:pPr>
        <w:ind w:firstLine="708"/>
        <w:rPr>
          <w:rFonts w:cs="Times New Roman"/>
          <w:szCs w:val="24"/>
        </w:rPr>
      </w:pPr>
    </w:p>
    <w:p w:rsidR="00705FB4" w:rsidRPr="005F7E23" w:rsidRDefault="00705FB4" w:rsidP="00C43FA8">
      <w:pPr>
        <w:ind w:firstLine="708"/>
        <w:rPr>
          <w:rFonts w:cs="Times New Roman"/>
          <w:szCs w:val="24"/>
        </w:rPr>
      </w:pPr>
      <w:r w:rsidRPr="005F7E23">
        <w:rPr>
          <w:rFonts w:cs="Times New Roman"/>
          <w:szCs w:val="24"/>
        </w:rPr>
        <w:t>Při hodnocení reformy</w:t>
      </w:r>
      <w:r w:rsidR="00C43FA8" w:rsidRPr="005F7E23">
        <w:rPr>
          <w:rFonts w:cs="Times New Roman"/>
          <w:szCs w:val="24"/>
        </w:rPr>
        <w:t xml:space="preserve"> je namístě zopakovat</w:t>
      </w:r>
      <w:r w:rsidRPr="005F7E23">
        <w:rPr>
          <w:rFonts w:cs="Times New Roman"/>
          <w:szCs w:val="24"/>
        </w:rPr>
        <w:t xml:space="preserve"> domněnku z úvodu této kapitoly, tedy že tato reforma měla potenciál stát se nejdalekosáhlejší od roku 1988. </w:t>
      </w:r>
      <w:r w:rsidR="000171F1">
        <w:rPr>
          <w:rFonts w:cs="Times New Roman"/>
          <w:szCs w:val="24"/>
        </w:rPr>
        <w:t>Na základě uvedených argumentů můžeme prohlásit, že se zmíněná d</w:t>
      </w:r>
      <w:r w:rsidR="008D5AE1" w:rsidRPr="005F7E23">
        <w:rPr>
          <w:rFonts w:cs="Times New Roman"/>
          <w:szCs w:val="24"/>
        </w:rPr>
        <w:t xml:space="preserve">omněnka </w:t>
      </w:r>
      <w:r w:rsidR="000171F1">
        <w:rPr>
          <w:rFonts w:cs="Times New Roman"/>
          <w:szCs w:val="24"/>
        </w:rPr>
        <w:t>opravdu</w:t>
      </w:r>
      <w:r w:rsidR="008D5AE1" w:rsidRPr="005F7E23">
        <w:rPr>
          <w:rFonts w:cs="Times New Roman"/>
          <w:szCs w:val="24"/>
        </w:rPr>
        <w:t xml:space="preserve"> ve skutečnosti potvrdila,</w:t>
      </w:r>
      <w:r w:rsidRPr="005F7E23">
        <w:rPr>
          <w:rFonts w:cs="Times New Roman"/>
          <w:szCs w:val="24"/>
        </w:rPr>
        <w:t xml:space="preserve"> </w:t>
      </w:r>
      <w:r w:rsidR="00C43FA8" w:rsidRPr="005F7E23">
        <w:rPr>
          <w:rFonts w:cs="Times New Roman"/>
          <w:szCs w:val="24"/>
        </w:rPr>
        <w:t>neboť</w:t>
      </w:r>
      <w:r w:rsidR="008D5AE1" w:rsidRPr="005F7E23">
        <w:rPr>
          <w:rFonts w:cs="Times New Roman"/>
          <w:szCs w:val="24"/>
        </w:rPr>
        <w:t xml:space="preserve"> reforma</w:t>
      </w:r>
      <w:r w:rsidRPr="005F7E23">
        <w:rPr>
          <w:rFonts w:cs="Times New Roman"/>
          <w:szCs w:val="24"/>
        </w:rPr>
        <w:t xml:space="preserve"> vnesla do fungování politiky HSS nepřehlédnutelné prvky systému VÚV, především enormní</w:t>
      </w:r>
      <w:r w:rsidR="00BA3424" w:rsidRPr="005F7E23">
        <w:rPr>
          <w:rFonts w:cs="Times New Roman"/>
          <w:szCs w:val="24"/>
        </w:rPr>
        <w:t xml:space="preserve"> rozšíření uplatňování partnerství</w:t>
      </w:r>
      <w:r w:rsidR="00C43FA8" w:rsidRPr="005F7E23">
        <w:rPr>
          <w:rFonts w:cs="Times New Roman"/>
          <w:szCs w:val="24"/>
        </w:rPr>
        <w:t xml:space="preserve"> jak ve vertikálním, tak v horizontálním smyslu</w:t>
      </w:r>
      <w:r w:rsidR="00BA3424" w:rsidRPr="005F7E23">
        <w:rPr>
          <w:rFonts w:cs="Times New Roman"/>
          <w:szCs w:val="24"/>
        </w:rPr>
        <w:t>.</w:t>
      </w:r>
    </w:p>
    <w:p w:rsidR="00BA3424" w:rsidRPr="005F7E23" w:rsidRDefault="00BA3424" w:rsidP="00F53C36">
      <w:pPr>
        <w:ind w:firstLine="708"/>
        <w:rPr>
          <w:rFonts w:cs="Times New Roman"/>
          <w:szCs w:val="24"/>
        </w:rPr>
      </w:pPr>
      <w:r w:rsidRPr="005F7E23">
        <w:rPr>
          <w:rFonts w:cs="Times New Roman"/>
          <w:szCs w:val="24"/>
        </w:rPr>
        <w:t>Z hlediska posuzování vlivu jednotlivých aktérů vychází jako jed</w:t>
      </w:r>
      <w:r w:rsidR="00C43FA8" w:rsidRPr="005F7E23">
        <w:rPr>
          <w:rFonts w:cs="Times New Roman"/>
          <w:szCs w:val="24"/>
        </w:rPr>
        <w:t xml:space="preserve">noznačný vítěz EK </w:t>
      </w:r>
      <w:r w:rsidRPr="005F7E23">
        <w:rPr>
          <w:rFonts w:cs="Times New Roman"/>
          <w:szCs w:val="24"/>
        </w:rPr>
        <w:t xml:space="preserve">následována regiony. Naopak role ČS výrazně oslabila. </w:t>
      </w:r>
      <w:r w:rsidR="009F4503" w:rsidRPr="005F7E23">
        <w:rPr>
          <w:rFonts w:cs="Times New Roman"/>
          <w:szCs w:val="24"/>
        </w:rPr>
        <w:t xml:space="preserve">Projevilo </w:t>
      </w:r>
      <w:r w:rsidR="00C43FA8" w:rsidRPr="005F7E23">
        <w:rPr>
          <w:rFonts w:cs="Times New Roman"/>
          <w:szCs w:val="24"/>
        </w:rPr>
        <w:t>se to jednak v rozpočtu politiky</w:t>
      </w:r>
      <w:r w:rsidR="009F4503" w:rsidRPr="005F7E23">
        <w:rPr>
          <w:rFonts w:cs="Times New Roman"/>
          <w:szCs w:val="24"/>
        </w:rPr>
        <w:t xml:space="preserve">, kde se EK podařilo prosadit jeho razantní navýšení, dále v prosazení velice důležitého konceptu lisabonizace politiky HSS, silný vliv EK prokázala rovněž z hlediska </w:t>
      </w:r>
      <w:r w:rsidR="00C43FA8" w:rsidRPr="005F7E23">
        <w:rPr>
          <w:rFonts w:cs="Times New Roman"/>
          <w:szCs w:val="24"/>
        </w:rPr>
        <w:t xml:space="preserve">principu partnerství a </w:t>
      </w:r>
      <w:r w:rsidR="009F4503" w:rsidRPr="005F7E23">
        <w:rPr>
          <w:rFonts w:cs="Times New Roman"/>
          <w:szCs w:val="24"/>
        </w:rPr>
        <w:t>koncentrace, kdy téměř 82 % výdajů směřovalo do nejch</w:t>
      </w:r>
      <w:r w:rsidR="00C43FA8" w:rsidRPr="005F7E23">
        <w:rPr>
          <w:rFonts w:cs="Times New Roman"/>
          <w:szCs w:val="24"/>
        </w:rPr>
        <w:t>udších regionů dle kritérií EK</w:t>
      </w:r>
      <w:r w:rsidR="009F4503" w:rsidRPr="005F7E23">
        <w:rPr>
          <w:rFonts w:cs="Times New Roman"/>
          <w:szCs w:val="24"/>
        </w:rPr>
        <w:t xml:space="preserve">. Regiony nejvíce získaly právě v rámci </w:t>
      </w:r>
      <w:r w:rsidR="00631D20" w:rsidRPr="005F7E23">
        <w:rPr>
          <w:rFonts w:cs="Times New Roman"/>
          <w:szCs w:val="24"/>
        </w:rPr>
        <w:t xml:space="preserve">rozvoje partnerství, načež největšími </w:t>
      </w:r>
      <w:r w:rsidR="00631D20" w:rsidRPr="005F7E23">
        <w:rPr>
          <w:rFonts w:cs="Times New Roman"/>
          <w:szCs w:val="24"/>
        </w:rPr>
        <w:lastRenderedPageBreak/>
        <w:t>vítězi byly</w:t>
      </w:r>
      <w:r w:rsidR="00E1014B" w:rsidRPr="005F7E23">
        <w:rPr>
          <w:rFonts w:cs="Times New Roman"/>
          <w:szCs w:val="24"/>
        </w:rPr>
        <w:t xml:space="preserve"> v tomto ohledu</w:t>
      </w:r>
      <w:r w:rsidR="00631D20" w:rsidRPr="005F7E23">
        <w:rPr>
          <w:rFonts w:cs="Times New Roman"/>
          <w:szCs w:val="24"/>
        </w:rPr>
        <w:t xml:space="preserve"> regiony nových ČS, kde se i přes počáteční problémy </w:t>
      </w:r>
      <w:r w:rsidR="00E1014B" w:rsidRPr="005F7E23">
        <w:rPr>
          <w:rFonts w:cs="Times New Roman"/>
          <w:szCs w:val="24"/>
        </w:rPr>
        <w:t xml:space="preserve">v období 2004-2006 </w:t>
      </w:r>
      <w:r w:rsidR="00631D20" w:rsidRPr="005F7E23">
        <w:rPr>
          <w:rFonts w:cs="Times New Roman"/>
          <w:szCs w:val="24"/>
        </w:rPr>
        <w:t xml:space="preserve">podařilo dosáhnout jejich mobilizace a </w:t>
      </w:r>
      <w:r w:rsidR="00E1014B" w:rsidRPr="005F7E23">
        <w:rPr>
          <w:rFonts w:cs="Times New Roman"/>
          <w:szCs w:val="24"/>
        </w:rPr>
        <w:t>značného</w:t>
      </w:r>
      <w:r w:rsidR="00631D20" w:rsidRPr="005F7E23">
        <w:rPr>
          <w:rFonts w:cs="Times New Roman"/>
          <w:szCs w:val="24"/>
        </w:rPr>
        <w:t xml:space="preserve"> </w:t>
      </w:r>
      <w:r w:rsidR="00E1014B" w:rsidRPr="005F7E23">
        <w:rPr>
          <w:rFonts w:cs="Times New Roman"/>
          <w:szCs w:val="24"/>
        </w:rPr>
        <w:t>posílení</w:t>
      </w:r>
      <w:r w:rsidR="00631D20" w:rsidRPr="005F7E23">
        <w:rPr>
          <w:rFonts w:cs="Times New Roman"/>
          <w:szCs w:val="24"/>
        </w:rPr>
        <w:t xml:space="preserve">. </w:t>
      </w:r>
      <w:r w:rsidR="00E1014B" w:rsidRPr="005F7E23">
        <w:rPr>
          <w:rFonts w:cs="Times New Roman"/>
          <w:szCs w:val="24"/>
        </w:rPr>
        <w:t>Zapomenout nesmíme ani na</w:t>
      </w:r>
      <w:r w:rsidR="00631D20" w:rsidRPr="005F7E23">
        <w:rPr>
          <w:rFonts w:cs="Times New Roman"/>
          <w:szCs w:val="24"/>
        </w:rPr>
        <w:t xml:space="preserve"> novou úpravu cílů, kde došlo k vytvoření samostatného cíle určeného k zajištění potřeb regionů –</w:t>
      </w:r>
      <w:r w:rsidR="00E1014B" w:rsidRPr="005F7E23">
        <w:rPr>
          <w:rFonts w:cs="Times New Roman"/>
          <w:szCs w:val="24"/>
        </w:rPr>
        <w:t xml:space="preserve"> cíle</w:t>
      </w:r>
      <w:r w:rsidR="00631D20" w:rsidRPr="005F7E23">
        <w:rPr>
          <w:rFonts w:cs="Times New Roman"/>
          <w:szCs w:val="24"/>
        </w:rPr>
        <w:t xml:space="preserve"> </w:t>
      </w:r>
      <w:r w:rsidR="00E1014B" w:rsidRPr="005F7E23">
        <w:rPr>
          <w:rFonts w:cs="Times New Roman"/>
          <w:szCs w:val="24"/>
        </w:rPr>
        <w:t>„</w:t>
      </w:r>
      <w:r w:rsidR="00631D20" w:rsidRPr="005F7E23">
        <w:rPr>
          <w:rFonts w:cs="Times New Roman"/>
          <w:szCs w:val="24"/>
        </w:rPr>
        <w:t>Evropská územní spolupráce</w:t>
      </w:r>
      <w:r w:rsidR="00E1014B" w:rsidRPr="005F7E23">
        <w:rPr>
          <w:rFonts w:cs="Times New Roman"/>
          <w:szCs w:val="24"/>
        </w:rPr>
        <w:t>“</w:t>
      </w:r>
      <w:r w:rsidR="00631D20" w:rsidRPr="005F7E23">
        <w:rPr>
          <w:rFonts w:cs="Times New Roman"/>
          <w:szCs w:val="24"/>
        </w:rPr>
        <w:t>. ČS</w:t>
      </w:r>
      <w:r w:rsidR="00F7590C" w:rsidRPr="005F7E23">
        <w:rPr>
          <w:rFonts w:cs="Times New Roman"/>
          <w:szCs w:val="24"/>
        </w:rPr>
        <w:t xml:space="preserve"> si</w:t>
      </w:r>
      <w:r w:rsidR="00631D20" w:rsidRPr="005F7E23">
        <w:rPr>
          <w:rFonts w:cs="Times New Roman"/>
          <w:szCs w:val="24"/>
        </w:rPr>
        <w:t xml:space="preserve"> i přes evidentní finální oslabení svých pozic </w:t>
      </w:r>
      <w:r w:rsidR="00F7590C" w:rsidRPr="005F7E23">
        <w:rPr>
          <w:rFonts w:cs="Times New Roman"/>
          <w:szCs w:val="24"/>
        </w:rPr>
        <w:t xml:space="preserve">dokázaly vydobýt některé úspěchy. Ty </w:t>
      </w:r>
      <w:r w:rsidR="00E1014B" w:rsidRPr="005F7E23">
        <w:rPr>
          <w:rFonts w:cs="Times New Roman"/>
          <w:szCs w:val="24"/>
        </w:rPr>
        <w:t>nejvýznamnější</w:t>
      </w:r>
      <w:r w:rsidR="00F7590C" w:rsidRPr="005F7E23">
        <w:rPr>
          <w:rFonts w:cs="Times New Roman"/>
          <w:szCs w:val="24"/>
        </w:rPr>
        <w:t xml:space="preserve"> budou zajisté představovat schválení přechodných kategorií regionů a pravomoc samostatně určovat oblasti podpory </w:t>
      </w:r>
      <w:r w:rsidR="009850D5" w:rsidRPr="005F7E23">
        <w:rPr>
          <w:rFonts w:cs="Times New Roman"/>
          <w:szCs w:val="24"/>
        </w:rPr>
        <w:t>v rámci</w:t>
      </w:r>
      <w:r w:rsidR="00F7590C" w:rsidRPr="005F7E23">
        <w:rPr>
          <w:rFonts w:cs="Times New Roman"/>
          <w:szCs w:val="24"/>
        </w:rPr>
        <w:t xml:space="preserve"> cíle Regionální konkurenceschopnost a zaměstnanost. Jistých úspěchů ČS dosáhly také v procesu programování.</w:t>
      </w:r>
    </w:p>
    <w:p w:rsidR="007875E2" w:rsidRPr="005F7E23" w:rsidRDefault="007875E2" w:rsidP="00F53C36">
      <w:pPr>
        <w:ind w:firstLine="708"/>
        <w:rPr>
          <w:rFonts w:cs="Times New Roman"/>
          <w:szCs w:val="24"/>
        </w:rPr>
      </w:pPr>
    </w:p>
    <w:p w:rsidR="007875E2" w:rsidRPr="005F7E23" w:rsidRDefault="007875E2" w:rsidP="00F53C36">
      <w:pPr>
        <w:ind w:firstLine="708"/>
        <w:rPr>
          <w:rFonts w:cs="Times New Roman"/>
          <w:szCs w:val="24"/>
        </w:rPr>
      </w:pPr>
    </w:p>
    <w:p w:rsidR="007875E2" w:rsidRPr="005F7E23" w:rsidRDefault="007875E2" w:rsidP="00F53C36">
      <w:pPr>
        <w:ind w:firstLine="708"/>
        <w:rPr>
          <w:rFonts w:cs="Times New Roman"/>
          <w:szCs w:val="24"/>
        </w:rPr>
      </w:pPr>
    </w:p>
    <w:p w:rsidR="007875E2" w:rsidRPr="005F7E23" w:rsidRDefault="007875E2" w:rsidP="00F53C36">
      <w:pPr>
        <w:ind w:firstLine="708"/>
        <w:rPr>
          <w:rFonts w:cs="Times New Roman"/>
          <w:szCs w:val="24"/>
        </w:rPr>
      </w:pPr>
    </w:p>
    <w:p w:rsidR="007875E2" w:rsidRPr="005F7E23" w:rsidRDefault="007875E2" w:rsidP="00F53C36">
      <w:pPr>
        <w:ind w:firstLine="708"/>
        <w:rPr>
          <w:rFonts w:cs="Times New Roman"/>
          <w:szCs w:val="24"/>
        </w:rPr>
      </w:pPr>
    </w:p>
    <w:p w:rsidR="007875E2" w:rsidRPr="005F7E23" w:rsidRDefault="007875E2" w:rsidP="00F53C36">
      <w:pPr>
        <w:ind w:firstLine="708"/>
        <w:rPr>
          <w:rFonts w:cs="Times New Roman"/>
          <w:szCs w:val="24"/>
        </w:rPr>
      </w:pPr>
    </w:p>
    <w:p w:rsidR="007875E2" w:rsidRPr="005F7E23" w:rsidRDefault="007875E2" w:rsidP="00F53C36">
      <w:pPr>
        <w:ind w:firstLine="708"/>
        <w:rPr>
          <w:rFonts w:cs="Times New Roman"/>
          <w:szCs w:val="24"/>
        </w:rPr>
      </w:pPr>
    </w:p>
    <w:p w:rsidR="00922013" w:rsidRPr="005F7E23" w:rsidRDefault="00922013" w:rsidP="00AE1F5F">
      <w:pPr>
        <w:ind w:firstLine="708"/>
        <w:rPr>
          <w:rFonts w:cs="Times New Roman"/>
          <w:szCs w:val="24"/>
        </w:rPr>
      </w:pPr>
    </w:p>
    <w:p w:rsidR="00A713EB" w:rsidRPr="005F7E23" w:rsidRDefault="00A713EB" w:rsidP="00AE1F5F">
      <w:pPr>
        <w:ind w:firstLine="708"/>
        <w:rPr>
          <w:rFonts w:cs="Times New Roman"/>
          <w:szCs w:val="24"/>
        </w:rPr>
      </w:pPr>
    </w:p>
    <w:p w:rsidR="00A713EB" w:rsidRPr="005F7E23" w:rsidRDefault="00A713EB" w:rsidP="00AE1F5F">
      <w:pPr>
        <w:ind w:firstLine="708"/>
        <w:rPr>
          <w:rFonts w:cs="Times New Roman"/>
          <w:szCs w:val="24"/>
        </w:rPr>
      </w:pPr>
    </w:p>
    <w:p w:rsidR="00A713EB" w:rsidRDefault="00A713EB" w:rsidP="00AE1F5F">
      <w:pPr>
        <w:ind w:firstLine="708"/>
        <w:rPr>
          <w:rFonts w:cs="Times New Roman"/>
          <w:szCs w:val="24"/>
        </w:rPr>
      </w:pPr>
    </w:p>
    <w:p w:rsidR="000171F1" w:rsidRDefault="000171F1" w:rsidP="00AE1F5F">
      <w:pPr>
        <w:ind w:firstLine="708"/>
        <w:rPr>
          <w:rFonts w:cs="Times New Roman"/>
          <w:szCs w:val="24"/>
        </w:rPr>
      </w:pPr>
    </w:p>
    <w:p w:rsidR="000171F1" w:rsidRDefault="000171F1" w:rsidP="00AE1F5F">
      <w:pPr>
        <w:ind w:firstLine="708"/>
        <w:rPr>
          <w:rFonts w:cs="Times New Roman"/>
          <w:szCs w:val="24"/>
        </w:rPr>
      </w:pPr>
    </w:p>
    <w:p w:rsidR="000171F1" w:rsidRDefault="000171F1" w:rsidP="00AE1F5F">
      <w:pPr>
        <w:ind w:firstLine="708"/>
        <w:rPr>
          <w:rFonts w:cs="Times New Roman"/>
          <w:szCs w:val="24"/>
        </w:rPr>
      </w:pPr>
    </w:p>
    <w:p w:rsidR="000171F1" w:rsidRDefault="000171F1" w:rsidP="00AE1F5F">
      <w:pPr>
        <w:ind w:firstLine="708"/>
        <w:rPr>
          <w:rFonts w:cs="Times New Roman"/>
          <w:szCs w:val="24"/>
        </w:rPr>
      </w:pPr>
    </w:p>
    <w:p w:rsidR="000171F1" w:rsidRDefault="000171F1" w:rsidP="00AE1F5F">
      <w:pPr>
        <w:ind w:firstLine="708"/>
        <w:rPr>
          <w:rFonts w:cs="Times New Roman"/>
          <w:szCs w:val="24"/>
        </w:rPr>
      </w:pPr>
    </w:p>
    <w:p w:rsidR="000171F1" w:rsidRPr="005F7E23" w:rsidRDefault="000171F1" w:rsidP="00AE1F5F">
      <w:pPr>
        <w:ind w:firstLine="708"/>
        <w:rPr>
          <w:rFonts w:cs="Times New Roman"/>
          <w:szCs w:val="24"/>
        </w:rPr>
      </w:pPr>
    </w:p>
    <w:p w:rsidR="00D073A6" w:rsidRPr="005F7E23" w:rsidRDefault="00D073A6" w:rsidP="00947347">
      <w:pPr>
        <w:pStyle w:val="Nadpis1"/>
        <w:numPr>
          <w:ilvl w:val="0"/>
          <w:numId w:val="41"/>
        </w:numPr>
      </w:pPr>
      <w:bookmarkStart w:id="17" w:name="_Toc302549067"/>
      <w:r w:rsidRPr="005F7E23">
        <w:lastRenderedPageBreak/>
        <w:t>Závěr</w:t>
      </w:r>
      <w:bookmarkEnd w:id="17"/>
    </w:p>
    <w:p w:rsidR="007075D4" w:rsidRPr="005F7E23" w:rsidRDefault="007075D4" w:rsidP="007075D4">
      <w:pPr>
        <w:rPr>
          <w:rFonts w:cs="Times New Roman"/>
        </w:rPr>
      </w:pPr>
    </w:p>
    <w:p w:rsidR="004A2BF6" w:rsidRPr="005F7E23" w:rsidRDefault="00A80572" w:rsidP="004A2BF6">
      <w:pPr>
        <w:rPr>
          <w:rFonts w:cs="Times New Roman"/>
        </w:rPr>
      </w:pPr>
      <w:r w:rsidRPr="005F7E23">
        <w:rPr>
          <w:rFonts w:cs="Times New Roman"/>
          <w:szCs w:val="24"/>
        </w:rPr>
        <w:tab/>
      </w:r>
      <w:r w:rsidR="004A2BF6" w:rsidRPr="005F7E23">
        <w:rPr>
          <w:rFonts w:cs="Times New Roman"/>
        </w:rPr>
        <w:t>Závěrem bych chtěl zhodnotit v</w:t>
      </w:r>
      <w:r w:rsidR="00CE5111" w:rsidRPr="005F7E23">
        <w:rPr>
          <w:rFonts w:cs="Times New Roman"/>
        </w:rPr>
        <w:t xml:space="preserve">ýzkum provedený v této práci, pomocí kterého můžeme </w:t>
      </w:r>
      <w:r w:rsidR="004A2BF6" w:rsidRPr="005F7E23">
        <w:rPr>
          <w:rFonts w:cs="Times New Roman"/>
        </w:rPr>
        <w:t>verifikovat hypotézy, odpovědět na výzkumné otázky a dosáhnout tak hlavního a vedlejších cílů práce.</w:t>
      </w:r>
    </w:p>
    <w:p w:rsidR="004A2BF6" w:rsidRPr="005F7E23" w:rsidRDefault="004A2BF6" w:rsidP="003E7934">
      <w:pPr>
        <w:ind w:firstLine="709"/>
        <w:rPr>
          <w:rFonts w:cs="Times New Roman"/>
        </w:rPr>
      </w:pPr>
      <w:r w:rsidRPr="005F7E23">
        <w:rPr>
          <w:rFonts w:cs="Times New Roman"/>
        </w:rPr>
        <w:t>Odpověď na výzkumné otázky získáme ověřením správnos</w:t>
      </w:r>
      <w:r w:rsidR="003E7934">
        <w:rPr>
          <w:rFonts w:cs="Times New Roman"/>
        </w:rPr>
        <w:t xml:space="preserve">ti hypotéz. Domnívám se, že obě </w:t>
      </w:r>
      <w:r w:rsidR="00E24BD1">
        <w:rPr>
          <w:rFonts w:cs="Times New Roman"/>
        </w:rPr>
        <w:t>hypotézy,</w:t>
      </w:r>
      <w:r w:rsidRPr="005F7E23">
        <w:rPr>
          <w:rFonts w:cs="Times New Roman"/>
        </w:rPr>
        <w:t xml:space="preserve"> </w:t>
      </w:r>
      <w:r w:rsidR="00E24BD1">
        <w:rPr>
          <w:rFonts w:cs="Times New Roman"/>
        </w:rPr>
        <w:t>uvedené</w:t>
      </w:r>
      <w:r w:rsidRPr="005F7E23">
        <w:rPr>
          <w:rFonts w:cs="Times New Roman"/>
        </w:rPr>
        <w:t xml:space="preserve"> v ú</w:t>
      </w:r>
      <w:r w:rsidR="00E24BD1">
        <w:rPr>
          <w:rFonts w:cs="Times New Roman"/>
        </w:rPr>
        <w:t>vodu práce,</w:t>
      </w:r>
      <w:r w:rsidRPr="005F7E23">
        <w:rPr>
          <w:rFonts w:cs="Times New Roman"/>
        </w:rPr>
        <w:t xml:space="preserve"> můžeme považovat za verifikované </w:t>
      </w:r>
      <w:r w:rsidR="009A4F56">
        <w:rPr>
          <w:rFonts w:cs="Times New Roman"/>
        </w:rPr>
        <w:t xml:space="preserve">v rámci komplexní analýzy vlivu stěžejních aktérů na vývoj politiky HSS, kterou tato práce </w:t>
      </w:r>
      <w:r w:rsidR="00E24BD1">
        <w:rPr>
          <w:rFonts w:cs="Times New Roman"/>
        </w:rPr>
        <w:t>přináší</w:t>
      </w:r>
      <w:r w:rsidR="009A4F56">
        <w:rPr>
          <w:rFonts w:cs="Times New Roman"/>
        </w:rPr>
        <w:t xml:space="preserve">. Její nejdůležitější závěry, které </w:t>
      </w:r>
      <w:r w:rsidR="00E24BD1">
        <w:rPr>
          <w:rFonts w:cs="Times New Roman"/>
        </w:rPr>
        <w:t xml:space="preserve">slouží </w:t>
      </w:r>
      <w:proofErr w:type="gramStart"/>
      <w:r w:rsidR="009A4F56">
        <w:rPr>
          <w:rFonts w:cs="Times New Roman"/>
        </w:rPr>
        <w:t>zároveň jako</w:t>
      </w:r>
      <w:proofErr w:type="gramEnd"/>
      <w:r w:rsidR="009A4F56">
        <w:rPr>
          <w:rFonts w:cs="Times New Roman"/>
        </w:rPr>
        <w:t xml:space="preserve"> </w:t>
      </w:r>
      <w:r w:rsidR="00E24BD1">
        <w:rPr>
          <w:rFonts w:cs="Times New Roman"/>
        </w:rPr>
        <w:t>odpovědi na jednotlivé výzkumné otázky jsou tyto:</w:t>
      </w:r>
      <w:r w:rsidR="009A4F56">
        <w:rPr>
          <w:rFonts w:cs="Times New Roman"/>
        </w:rPr>
        <w:t xml:space="preserve"> </w:t>
      </w:r>
    </w:p>
    <w:p w:rsidR="004A2BF6" w:rsidRPr="005F7E23" w:rsidRDefault="004A2BF6" w:rsidP="00E24BD1">
      <w:pPr>
        <w:pStyle w:val="Odstavecseseznamem"/>
        <w:numPr>
          <w:ilvl w:val="0"/>
          <w:numId w:val="37"/>
        </w:numPr>
        <w:ind w:left="714" w:hanging="357"/>
        <w:contextualSpacing w:val="0"/>
        <w:rPr>
          <w:rFonts w:cs="Times New Roman"/>
        </w:rPr>
      </w:pPr>
      <w:r w:rsidRPr="005F7E23">
        <w:rPr>
          <w:rFonts w:cs="Times New Roman"/>
        </w:rPr>
        <w:t xml:space="preserve">Zatímco v prvním zkoumaném období (1958-1988) je patrný striktně mezivládní přístup ve fungování RP ES a tedy monopolní charakter vlivu národních vlád ČS, role EK je marginální a role regionů téměř nulová. Byly to pouze národní vlády ČS, kdo rozhodoval o tom, kolik finančních prostředků, kam a jakým způsobem bude vynaloženo. Jistou předzvěst budoucích změn v tomto ohledu přinesla osmdesátá léta minulého století, kdy bylo </w:t>
      </w:r>
      <w:r w:rsidR="003E7934">
        <w:rPr>
          <w:rFonts w:cs="Times New Roman"/>
        </w:rPr>
        <w:t>v RP ES provedeno několik úprav</w:t>
      </w:r>
      <w:r w:rsidRPr="005F7E23">
        <w:rPr>
          <w:rFonts w:cs="Times New Roman"/>
        </w:rPr>
        <w:t xml:space="preserve"> posilujících vliv EK a regionů. </w:t>
      </w:r>
    </w:p>
    <w:p w:rsidR="004A2BF6" w:rsidRPr="005F7E23" w:rsidRDefault="002545CE" w:rsidP="00E24BD1">
      <w:pPr>
        <w:pStyle w:val="Odstavecseseznamem"/>
        <w:numPr>
          <w:ilvl w:val="0"/>
          <w:numId w:val="37"/>
        </w:numPr>
        <w:ind w:left="714" w:hanging="357"/>
        <w:contextualSpacing w:val="0"/>
        <w:rPr>
          <w:rFonts w:cs="Times New Roman"/>
        </w:rPr>
      </w:pPr>
      <w:r>
        <w:rPr>
          <w:rFonts w:cs="Times New Roman"/>
        </w:rPr>
        <w:t>Předzvěsti se nakonec vy</w:t>
      </w:r>
      <w:r w:rsidR="004A2BF6" w:rsidRPr="005F7E23">
        <w:rPr>
          <w:rFonts w:cs="Times New Roman"/>
        </w:rPr>
        <w:t>plnily, když v roce 1988 EK se silným mandátem svého předsedy Delorse zavedla zcela nový systém fungování RP</w:t>
      </w:r>
      <w:r>
        <w:rPr>
          <w:rFonts w:cs="Times New Roman"/>
        </w:rPr>
        <w:t xml:space="preserve"> ES</w:t>
      </w:r>
      <w:r w:rsidR="004A2BF6" w:rsidRPr="005F7E23">
        <w:rPr>
          <w:rFonts w:cs="Times New Roman"/>
        </w:rPr>
        <w:t>, když oficiálně představila politiku HSS. Tento nový systém způsobil značnou proměnu mocenských postavení stěžejních aktérů této politiky, přičemž nejvíce patrná byla výměna vůdčích rolí mezi EK a ČS. Nově také došlo k aktivizaci evropských regionů. Nejpatrnějším důkazem o změně mocenského postavení EK v rámci politiky HSS je samotná podoba reformy</w:t>
      </w:r>
      <w:r w:rsidR="00D77E81">
        <w:rPr>
          <w:rFonts w:cs="Times New Roman"/>
        </w:rPr>
        <w:t xml:space="preserve"> z roku 1988</w:t>
      </w:r>
      <w:r w:rsidR="004A2BF6" w:rsidRPr="005F7E23">
        <w:rPr>
          <w:rFonts w:cs="Times New Roman"/>
        </w:rPr>
        <w:t xml:space="preserve">, do které se EK podařilo promítnout většinu svých dlouho prosazovaných návrhů, v čele s principy koncentrace, programování, partnerství a adicionality. V rámci principu koncentrace EK soustředila, díky zavedení cílů, </w:t>
      </w:r>
      <w:r w:rsidR="006262EE">
        <w:rPr>
          <w:rFonts w:cs="Times New Roman"/>
        </w:rPr>
        <w:t>IS</w:t>
      </w:r>
      <w:r w:rsidR="004A2BF6" w:rsidRPr="005F7E23">
        <w:rPr>
          <w:rFonts w:cs="Times New Roman"/>
        </w:rPr>
        <w:t xml:space="preserve"> a jednotných komunitárních kritérií určování způsobilosti regionů, finanční prostředky dle svých teritori</w:t>
      </w:r>
      <w:r w:rsidR="003E7934">
        <w:rPr>
          <w:rFonts w:cs="Times New Roman"/>
        </w:rPr>
        <w:t>álních a tematických preferencí</w:t>
      </w:r>
      <w:r w:rsidR="004A2BF6" w:rsidRPr="005F7E23">
        <w:rPr>
          <w:rFonts w:cs="Times New Roman"/>
        </w:rPr>
        <w:t xml:space="preserve"> namísto toho, aby o těchto věcech rozhodovaly ČS jako v předchozím období. Z hlediska programování EK vtiskla </w:t>
      </w:r>
      <w:r w:rsidR="003E7934">
        <w:rPr>
          <w:rFonts w:cs="Times New Roman"/>
        </w:rPr>
        <w:t>politice HSS strategický rozměr</w:t>
      </w:r>
      <w:r w:rsidR="004A2BF6" w:rsidRPr="005F7E23">
        <w:rPr>
          <w:rFonts w:cs="Times New Roman"/>
        </w:rPr>
        <w:t xml:space="preserve"> díky používání </w:t>
      </w:r>
      <w:r w:rsidR="003E7934">
        <w:rPr>
          <w:rFonts w:cs="Times New Roman"/>
        </w:rPr>
        <w:t>víceletých rozvojových programů</w:t>
      </w:r>
      <w:r w:rsidR="004A2BF6" w:rsidRPr="005F7E23">
        <w:rPr>
          <w:rFonts w:cs="Times New Roman"/>
        </w:rPr>
        <w:t xml:space="preserve"> zacílených na priority, které si ČS s EK musely vyjednat, přičemž EK měla vždy </w:t>
      </w:r>
      <w:r w:rsidR="004A2BF6" w:rsidRPr="005F7E23">
        <w:rPr>
          <w:rFonts w:cs="Times New Roman"/>
        </w:rPr>
        <w:lastRenderedPageBreak/>
        <w:t>poslední slovo a díky tomu byla schopna ve většině případů prosadit své priority. Pomocí principu partnerství EK umožnila participovat regionům na řízení politiky HSS, což vedlo k rozmělnění vlivu ČS v této oblasti. Regiony díky tomu mohly nově prosazovat své zájmy a priority</w:t>
      </w:r>
      <w:r w:rsidR="00D77E81">
        <w:rPr>
          <w:rFonts w:cs="Times New Roman"/>
        </w:rPr>
        <w:t xml:space="preserve"> nejen na vnitrostátní, ale též na supranacionální úrovni. P</w:t>
      </w:r>
      <w:r w:rsidR="004A2BF6" w:rsidRPr="005F7E23">
        <w:rPr>
          <w:rFonts w:cs="Times New Roman"/>
        </w:rPr>
        <w:t xml:space="preserve">rostřednictvím principu adicionality si EK zajistila možnost ovlivňovat výdaje ČS na jejich vlastní </w:t>
      </w:r>
      <w:r w:rsidR="009715AE">
        <w:rPr>
          <w:rFonts w:cs="Times New Roman"/>
        </w:rPr>
        <w:t>RP</w:t>
      </w:r>
      <w:r w:rsidR="00D77E81">
        <w:rPr>
          <w:rFonts w:cs="Times New Roman"/>
        </w:rPr>
        <w:t xml:space="preserve"> s cílem zajistit, aby se komunitární finanční pomoc nestala osamocenou v rámci regionálního rozvoje států.</w:t>
      </w:r>
    </w:p>
    <w:p w:rsidR="004A2BF6" w:rsidRPr="005F7E23" w:rsidRDefault="004A2BF6" w:rsidP="00E24BD1">
      <w:pPr>
        <w:pStyle w:val="Odstavecseseznamem"/>
        <w:numPr>
          <w:ilvl w:val="0"/>
          <w:numId w:val="37"/>
        </w:numPr>
        <w:ind w:left="714" w:hanging="357"/>
        <w:contextualSpacing w:val="0"/>
        <w:rPr>
          <w:rFonts w:cs="Times New Roman"/>
        </w:rPr>
      </w:pPr>
      <w:r w:rsidRPr="005F7E23">
        <w:rPr>
          <w:rFonts w:cs="Times New Roman"/>
        </w:rPr>
        <w:t xml:space="preserve">Ztráta vlivu v politice HSS donutila ČS v následující reformě mobilizovat své síly proti EK, s cílem vybojovat zpět ztracené mocenské pozice. </w:t>
      </w:r>
      <w:r w:rsidR="00D77E81">
        <w:rPr>
          <w:rFonts w:cs="Times New Roman"/>
        </w:rPr>
        <w:t>Snaha</w:t>
      </w:r>
      <w:r w:rsidRPr="005F7E23">
        <w:rPr>
          <w:rFonts w:cs="Times New Roman"/>
        </w:rPr>
        <w:t xml:space="preserve"> států se však ve finále neukázala jako dostatečná, jelikož i přes jejich </w:t>
      </w:r>
      <w:r w:rsidR="00D77E81">
        <w:rPr>
          <w:rFonts w:cs="Times New Roman"/>
        </w:rPr>
        <w:t>značné úsilí</w:t>
      </w:r>
      <w:r w:rsidRPr="005F7E23">
        <w:rPr>
          <w:rFonts w:cs="Times New Roman"/>
        </w:rPr>
        <w:t xml:space="preserve"> o provedení změn, se nakonec dočkaly pouze nepatrných posílení svých pravomocí, což bylo způsobeno zejména politickou „šikovností“ EK, které se podařilo proměnit reformní návrhy, jež na první pohled vypadaly, že inklinují k posílení rolí ČS, v souladu se svými </w:t>
      </w:r>
      <w:r w:rsidR="00425A0C">
        <w:rPr>
          <w:rFonts w:cs="Times New Roman"/>
        </w:rPr>
        <w:t xml:space="preserve">vlastními </w:t>
      </w:r>
      <w:r w:rsidRPr="005F7E23">
        <w:rPr>
          <w:rFonts w:cs="Times New Roman"/>
        </w:rPr>
        <w:t xml:space="preserve">zájmy. ČS tak dosáhly pouze nepatrných výdobytků v rámci zásady koncentrace a adicionality, avšak ty v žádném případě nevedly k získání mocenské převahy nad EK. Té se </w:t>
      </w:r>
      <w:r w:rsidR="00425A0C">
        <w:rPr>
          <w:rFonts w:cs="Times New Roman"/>
        </w:rPr>
        <w:t xml:space="preserve">navíc </w:t>
      </w:r>
      <w:r w:rsidRPr="005F7E23">
        <w:rPr>
          <w:rFonts w:cs="Times New Roman"/>
        </w:rPr>
        <w:t xml:space="preserve">podařilo prosadit razantní navýšení rozpočtu politiky HSS a posílení partnerství dle svých priorit. Rovněž regiony se dočkaly posílení a </w:t>
      </w:r>
      <w:r w:rsidR="00425A0C">
        <w:rPr>
          <w:rFonts w:cs="Times New Roman"/>
        </w:rPr>
        <w:t>znovu</w:t>
      </w:r>
      <w:r w:rsidRPr="005F7E23">
        <w:rPr>
          <w:rFonts w:cs="Times New Roman"/>
        </w:rPr>
        <w:t xml:space="preserve"> tak ukrojily část z mocenského koláče ČS. Zavedení principu subsidiarity, posílení partnerství a vznik Výboru regionů jsou toho důkazem. Sporným bodem zůstává </w:t>
      </w:r>
      <w:r w:rsidR="00425A0C">
        <w:rPr>
          <w:rFonts w:cs="Times New Roman"/>
        </w:rPr>
        <w:t>vytvoření</w:t>
      </w:r>
      <w:r w:rsidRPr="005F7E23">
        <w:rPr>
          <w:rFonts w:cs="Times New Roman"/>
        </w:rPr>
        <w:t xml:space="preserve"> FS, je</w:t>
      </w:r>
      <w:r w:rsidR="00425A0C">
        <w:rPr>
          <w:rFonts w:cs="Times New Roman"/>
        </w:rPr>
        <w:t>n</w:t>
      </w:r>
      <w:r w:rsidRPr="005F7E23">
        <w:rPr>
          <w:rFonts w:cs="Times New Roman"/>
        </w:rPr>
        <w:t xml:space="preserve">ž byl některými autory považován za jasný příklad posílení vlivu </w:t>
      </w:r>
      <w:proofErr w:type="gramStart"/>
      <w:r w:rsidRPr="005F7E23">
        <w:rPr>
          <w:rFonts w:cs="Times New Roman"/>
        </w:rPr>
        <w:t>ČS. Jak</w:t>
      </w:r>
      <w:proofErr w:type="gramEnd"/>
      <w:r w:rsidRPr="005F7E23">
        <w:rPr>
          <w:rFonts w:cs="Times New Roman"/>
        </w:rPr>
        <w:t xml:space="preserve"> jsme si však ukázali, tyto představy jsou minimálně nadnesené.</w:t>
      </w:r>
    </w:p>
    <w:p w:rsidR="004A2BF6" w:rsidRPr="005F7E23" w:rsidRDefault="004A2BF6" w:rsidP="00E24BD1">
      <w:pPr>
        <w:pStyle w:val="Odstavecseseznamem"/>
        <w:numPr>
          <w:ilvl w:val="0"/>
          <w:numId w:val="37"/>
        </w:numPr>
        <w:ind w:left="714" w:hanging="357"/>
        <w:contextualSpacing w:val="0"/>
        <w:rPr>
          <w:rFonts w:cs="Times New Roman"/>
        </w:rPr>
      </w:pPr>
      <w:r w:rsidRPr="005F7E23">
        <w:rPr>
          <w:rFonts w:cs="Times New Roman"/>
        </w:rPr>
        <w:t xml:space="preserve"> Toho, co se nepovedlo v předchozí reformě, hodlaly</w:t>
      </w:r>
      <w:r w:rsidR="00425A0C">
        <w:rPr>
          <w:rFonts w:cs="Times New Roman"/>
        </w:rPr>
        <w:t xml:space="preserve"> ČS</w:t>
      </w:r>
      <w:r w:rsidRPr="005F7E23">
        <w:rPr>
          <w:rFonts w:cs="Times New Roman"/>
        </w:rPr>
        <w:t xml:space="preserve"> dosáhnout v té z roku 1999, načež opět můžeme říci, že neúspěšně. Jisté náznaky jejich úspěchu se sice daly nalézt, např. v seškrtání rozpočtu politiky HSS, omezení </w:t>
      </w:r>
      <w:r w:rsidR="006262EE">
        <w:rPr>
          <w:rFonts w:cs="Times New Roman"/>
        </w:rPr>
        <w:t>IS</w:t>
      </w:r>
      <w:r w:rsidRPr="005F7E23">
        <w:rPr>
          <w:rFonts w:cs="Times New Roman"/>
        </w:rPr>
        <w:t>, vyšších pravomocech z hlediska určování regionů, zjednodušení programování, vyloučení zástu</w:t>
      </w:r>
      <w:r w:rsidR="00425A0C">
        <w:rPr>
          <w:rFonts w:cs="Times New Roman"/>
        </w:rPr>
        <w:t>pců EK z monitorovacích výborů či</w:t>
      </w:r>
      <w:r w:rsidRPr="005F7E23">
        <w:rPr>
          <w:rFonts w:cs="Times New Roman"/>
        </w:rPr>
        <w:t xml:space="preserve"> možnosti nadále uplatňovat výjimky v principech adicionality a partnerství, EK však dokázala vždy pa</w:t>
      </w:r>
      <w:r w:rsidR="00425A0C">
        <w:rPr>
          <w:rFonts w:cs="Times New Roman"/>
        </w:rPr>
        <w:t>třičně zareagovat a díky přeměnám</w:t>
      </w:r>
      <w:r w:rsidRPr="005F7E23">
        <w:rPr>
          <w:rFonts w:cs="Times New Roman"/>
        </w:rPr>
        <w:t xml:space="preserve"> svých </w:t>
      </w:r>
      <w:r w:rsidR="00425A0C">
        <w:rPr>
          <w:rFonts w:cs="Times New Roman"/>
        </w:rPr>
        <w:t>priorit</w:t>
      </w:r>
      <w:r w:rsidRPr="005F7E23">
        <w:rPr>
          <w:rFonts w:cs="Times New Roman"/>
        </w:rPr>
        <w:t xml:space="preserve"> a orientaci na získání vlivu v jiných oblastech uvedené v</w:t>
      </w:r>
      <w:r w:rsidR="00425A0C">
        <w:rPr>
          <w:rFonts w:cs="Times New Roman"/>
        </w:rPr>
        <w:t>ýdobytky ČS negovat. Nejsilnější</w:t>
      </w:r>
      <w:r w:rsidRPr="005F7E23">
        <w:rPr>
          <w:rFonts w:cs="Times New Roman"/>
        </w:rPr>
        <w:t xml:space="preserve"> </w:t>
      </w:r>
      <w:r w:rsidR="00425A0C">
        <w:rPr>
          <w:rFonts w:cs="Times New Roman"/>
        </w:rPr>
        <w:t>roli měla</w:t>
      </w:r>
      <w:r w:rsidRPr="005F7E23">
        <w:rPr>
          <w:rFonts w:cs="Times New Roman"/>
        </w:rPr>
        <w:t xml:space="preserve"> EK v programech předvstupní pomoci a přístupovém vyjednávání s kandidátskými zeměmi. Posílení pravomocí ČS v rámci koncentrace EK úspěšně zahladila díky rozpočtovému posílení cíle 1, jenž fungoval převážně dle jejich požadavků. Stejného úspěchu dosáhla </w:t>
      </w:r>
      <w:r w:rsidR="00425A0C">
        <w:rPr>
          <w:rFonts w:cs="Times New Roman"/>
        </w:rPr>
        <w:t xml:space="preserve">i </w:t>
      </w:r>
      <w:r w:rsidRPr="005F7E23">
        <w:rPr>
          <w:rFonts w:cs="Times New Roman"/>
        </w:rPr>
        <w:t>v</w:t>
      </w:r>
      <w:r w:rsidR="00425A0C">
        <w:rPr>
          <w:rFonts w:cs="Times New Roman"/>
        </w:rPr>
        <w:t>ůči</w:t>
      </w:r>
      <w:r w:rsidRPr="005F7E23">
        <w:rPr>
          <w:rFonts w:cs="Times New Roman"/>
        </w:rPr>
        <w:t xml:space="preserve"> posílení ČS v rámci programování. Ve výsledku proto bylo mocenské postavení subjektů z předchozí </w:t>
      </w:r>
      <w:r w:rsidR="00425A0C">
        <w:rPr>
          <w:rFonts w:cs="Times New Roman"/>
        </w:rPr>
        <w:lastRenderedPageBreak/>
        <w:t xml:space="preserve">reformy </w:t>
      </w:r>
      <w:r w:rsidRPr="005F7E23">
        <w:rPr>
          <w:rFonts w:cs="Times New Roman"/>
        </w:rPr>
        <w:t xml:space="preserve">zachováno, vyjma regionálních subjektů, které </w:t>
      </w:r>
      <w:r w:rsidR="009E2D5D">
        <w:rPr>
          <w:rFonts w:cs="Times New Roman"/>
        </w:rPr>
        <w:t xml:space="preserve">se </w:t>
      </w:r>
      <w:r w:rsidRPr="005F7E23">
        <w:rPr>
          <w:rFonts w:cs="Times New Roman"/>
        </w:rPr>
        <w:t xml:space="preserve">opět </w:t>
      </w:r>
      <w:r w:rsidR="009E2D5D">
        <w:rPr>
          <w:rFonts w:cs="Times New Roman"/>
        </w:rPr>
        <w:t>dočkaly posílení</w:t>
      </w:r>
      <w:r w:rsidRPr="005F7E23">
        <w:rPr>
          <w:rFonts w:cs="Times New Roman"/>
        </w:rPr>
        <w:t>, což bylo nejvíce patrné na dalším rozšíření partnerství či silné pozici iniciativy INTERREG.</w:t>
      </w:r>
    </w:p>
    <w:p w:rsidR="004A2BF6" w:rsidRPr="005F7E23" w:rsidRDefault="004A2BF6" w:rsidP="004A2BF6">
      <w:pPr>
        <w:pStyle w:val="Odstavecseseznamem"/>
        <w:numPr>
          <w:ilvl w:val="0"/>
          <w:numId w:val="37"/>
        </w:numPr>
        <w:rPr>
          <w:rFonts w:cs="Times New Roman"/>
        </w:rPr>
      </w:pPr>
      <w:r w:rsidRPr="005F7E23">
        <w:rPr>
          <w:rFonts w:cs="Times New Roman"/>
        </w:rPr>
        <w:t>Ačkoliv reforma z roku 2006 potvrdila předpoklad, že se stane nejdalekosáhlejší reformou od té z roku 1988, nestalo se tak v rámci představ ČS, které spoléhaly, že získají zpět své ztracené pravomoci. Nakonec tomu bylo přesně naopak, jelikož došlo k evidentnímu posílení rolí EK a regionů. EK dokázala prosadit razantní navýšení rozpočtu politiky, zavedení principu lisabonizace, posílení dlouhodobě prosazovaného cíle 1 (zde nazvaného „Konvergence“) a zejména enormní rozvinutí principu partnerství,</w:t>
      </w:r>
      <w:r w:rsidR="00A47FBC">
        <w:rPr>
          <w:rFonts w:cs="Times New Roman"/>
        </w:rPr>
        <w:t xml:space="preserve"> jež bylo</w:t>
      </w:r>
      <w:r w:rsidRPr="005F7E23">
        <w:rPr>
          <w:rFonts w:cs="Times New Roman"/>
        </w:rPr>
        <w:t xml:space="preserve"> patrné </w:t>
      </w:r>
      <w:r w:rsidR="00A47FBC">
        <w:rPr>
          <w:rFonts w:cs="Times New Roman"/>
        </w:rPr>
        <w:t>převážně</w:t>
      </w:r>
      <w:r w:rsidRPr="005F7E23">
        <w:rPr>
          <w:rFonts w:cs="Times New Roman"/>
        </w:rPr>
        <w:t xml:space="preserve"> v nových ČS. Z poslední zmíněné skutečnosti úměrně </w:t>
      </w:r>
      <w:r w:rsidR="00A47FBC">
        <w:rPr>
          <w:rFonts w:cs="Times New Roman"/>
        </w:rPr>
        <w:t>„</w:t>
      </w:r>
      <w:r w:rsidRPr="005F7E23">
        <w:rPr>
          <w:rFonts w:cs="Times New Roman"/>
        </w:rPr>
        <w:t>těžily</w:t>
      </w:r>
      <w:r w:rsidR="00A47FBC">
        <w:rPr>
          <w:rFonts w:cs="Times New Roman"/>
        </w:rPr>
        <w:t>“</w:t>
      </w:r>
      <w:r w:rsidRPr="005F7E23">
        <w:rPr>
          <w:rFonts w:cs="Times New Roman"/>
        </w:rPr>
        <w:t xml:space="preserve"> také regiony, které navíc získaly </w:t>
      </w:r>
      <w:r w:rsidR="00A47FBC">
        <w:rPr>
          <w:rFonts w:cs="Times New Roman"/>
        </w:rPr>
        <w:t>výrazné pravomoci v rámci nového samostatného</w:t>
      </w:r>
      <w:r w:rsidRPr="005F7E23">
        <w:rPr>
          <w:rFonts w:cs="Times New Roman"/>
        </w:rPr>
        <w:t xml:space="preserve"> cíl</w:t>
      </w:r>
      <w:r w:rsidR="00A47FBC">
        <w:rPr>
          <w:rFonts w:cs="Times New Roman"/>
        </w:rPr>
        <w:t>e</w:t>
      </w:r>
      <w:r w:rsidRPr="005F7E23">
        <w:rPr>
          <w:rFonts w:cs="Times New Roman"/>
        </w:rPr>
        <w:t xml:space="preserve"> politiky HSS - „Evropská územní spolupráce“. Největším úspě</w:t>
      </w:r>
      <w:r w:rsidR="00A47FBC">
        <w:rPr>
          <w:rFonts w:cs="Times New Roman"/>
        </w:rPr>
        <w:t>chem ČS bylo prosazení přechodných kategorií</w:t>
      </w:r>
      <w:r w:rsidRPr="005F7E23">
        <w:rPr>
          <w:rFonts w:cs="Times New Roman"/>
        </w:rPr>
        <w:t xml:space="preserve"> regionů</w:t>
      </w:r>
      <w:r w:rsidR="00A47FBC">
        <w:rPr>
          <w:rFonts w:cs="Times New Roman"/>
        </w:rPr>
        <w:t xml:space="preserve"> „phasing-in“ a „phasing-out“</w:t>
      </w:r>
      <w:r w:rsidRPr="005F7E23">
        <w:rPr>
          <w:rFonts w:cs="Times New Roman"/>
        </w:rPr>
        <w:t xml:space="preserve"> a získání pravomoci samostatně určovat oblasti podpory v rámci cíle Regionální konkurenceschopnost a zaměstnanost.</w:t>
      </w:r>
    </w:p>
    <w:p w:rsidR="004A2BF6" w:rsidRPr="005F7E23" w:rsidRDefault="004A2BF6" w:rsidP="004A2BF6">
      <w:pPr>
        <w:pStyle w:val="Odstavecseseznamem"/>
        <w:rPr>
          <w:rFonts w:cs="Times New Roman"/>
        </w:rPr>
      </w:pPr>
    </w:p>
    <w:p w:rsidR="004A2BF6" w:rsidRPr="005F7E23" w:rsidRDefault="004A2BF6" w:rsidP="00E24BD1">
      <w:pPr>
        <w:pStyle w:val="Odstavecseseznamem"/>
        <w:numPr>
          <w:ilvl w:val="0"/>
          <w:numId w:val="37"/>
        </w:numPr>
        <w:ind w:left="714" w:hanging="357"/>
        <w:contextualSpacing w:val="0"/>
        <w:rPr>
          <w:rFonts w:cs="Times New Roman"/>
        </w:rPr>
      </w:pPr>
      <w:r w:rsidRPr="005F7E23">
        <w:rPr>
          <w:rFonts w:cs="Times New Roman"/>
        </w:rPr>
        <w:t>Práce rovněž ukazuje, zdali podoba politiky HSS směřovala k její renacionalizaci nebo rozvoji VÚV. Z tohoto hlediska jsou patrné následující závěry:</w:t>
      </w:r>
    </w:p>
    <w:p w:rsidR="004A2BF6" w:rsidRPr="005F7E23" w:rsidRDefault="004A2BF6" w:rsidP="00D91ACB">
      <w:pPr>
        <w:pStyle w:val="Odstavecseseznamem"/>
        <w:numPr>
          <w:ilvl w:val="0"/>
          <w:numId w:val="37"/>
        </w:numPr>
        <w:ind w:left="1134" w:hanging="567"/>
        <w:contextualSpacing w:val="0"/>
        <w:rPr>
          <w:rFonts w:cs="Times New Roman"/>
        </w:rPr>
      </w:pPr>
      <w:r w:rsidRPr="005F7E23">
        <w:rPr>
          <w:rFonts w:cs="Times New Roman"/>
        </w:rPr>
        <w:t>V prvním zkoumaném období (1958-1988) je toto posouzení jednoduché, jelikož tehdejší RP ES měla nacionalistický charakter, přičemž byla považována za „virtuální vzor intergovernmentalismu“. Jisté změny byly naznačeny až v závěru období.</w:t>
      </w:r>
    </w:p>
    <w:p w:rsidR="004A2BF6" w:rsidRPr="005F7E23" w:rsidRDefault="004A2BF6" w:rsidP="00D91ACB">
      <w:pPr>
        <w:pStyle w:val="Odstavecseseznamem"/>
        <w:numPr>
          <w:ilvl w:val="0"/>
          <w:numId w:val="37"/>
        </w:numPr>
        <w:ind w:left="1134" w:hanging="567"/>
        <w:contextualSpacing w:val="0"/>
        <w:rPr>
          <w:rFonts w:cs="Times New Roman"/>
        </w:rPr>
      </w:pPr>
      <w:r w:rsidRPr="005F7E23">
        <w:rPr>
          <w:rFonts w:cs="Times New Roman"/>
        </w:rPr>
        <w:t xml:space="preserve">Zvrat v nacionálním charakteru evropské RP nastal vytvoření politiky HSS reformou v roce 1988, kde prosazení požadavků EK naznačovalo, že to nebudou jen a pouze ČS, kdo bude rozhodovat o podobě této politiky. Nejdůležitějším počinem z hlediska rozvoje VÚV v systému fungování politiky HSS se ukázalo být zavedení principu partnerství. EK se tak podařilo zapojit substátní aktéry do participace na fungování této politiky. </w:t>
      </w:r>
    </w:p>
    <w:p w:rsidR="004A2BF6" w:rsidRPr="005F7E23" w:rsidRDefault="004A2BF6" w:rsidP="00D91ACB">
      <w:pPr>
        <w:pStyle w:val="Odstavecseseznamem"/>
        <w:numPr>
          <w:ilvl w:val="0"/>
          <w:numId w:val="37"/>
        </w:numPr>
        <w:ind w:left="1134" w:hanging="567"/>
        <w:contextualSpacing w:val="0"/>
        <w:rPr>
          <w:rFonts w:cs="Times New Roman"/>
        </w:rPr>
      </w:pPr>
      <w:r w:rsidRPr="005F7E23">
        <w:rPr>
          <w:rFonts w:cs="Times New Roman"/>
        </w:rPr>
        <w:t xml:space="preserve">V reformě v roku 1993 se i přes značné renacionalizační tendence národních vlád ČS podařilo EK zachovat rozvoj VÚV v rámci politiky HSS. Bylo tomu především díky tomu, že se i přes odpor ČS podařilo udržet všechny čtyři hlavní principy fungování politiky HSS, navíc s minimálním množstvím změn, jejichž </w:t>
      </w:r>
      <w:r w:rsidRPr="005F7E23">
        <w:rPr>
          <w:rFonts w:cs="Times New Roman"/>
        </w:rPr>
        <w:lastRenderedPageBreak/>
        <w:t>povaha se</w:t>
      </w:r>
      <w:r w:rsidR="00D91ACB">
        <w:rPr>
          <w:rFonts w:cs="Times New Roman"/>
        </w:rPr>
        <w:t xml:space="preserve"> navíc</w:t>
      </w:r>
      <w:r w:rsidRPr="005F7E23">
        <w:rPr>
          <w:rFonts w:cs="Times New Roman"/>
        </w:rPr>
        <w:t xml:space="preserve"> ve výsledku ukázala jako nedostatečná k tomu, aby ČS dokázaly překonat mocenské postavení EK, natož renacionalizovat politiku HSS. </w:t>
      </w:r>
      <w:r w:rsidR="00D91ACB">
        <w:rPr>
          <w:rFonts w:cs="Times New Roman"/>
        </w:rPr>
        <w:t>Kromě toho</w:t>
      </w:r>
      <w:r w:rsidRPr="005F7E23">
        <w:rPr>
          <w:rFonts w:cs="Times New Roman"/>
        </w:rPr>
        <w:t xml:space="preserve"> došlo k posílení pozic regionů a zvýšení jejich participace na chodu</w:t>
      </w:r>
      <w:r w:rsidR="004C024A">
        <w:rPr>
          <w:rFonts w:cs="Times New Roman"/>
        </w:rPr>
        <w:t xml:space="preserve"> této</w:t>
      </w:r>
      <w:r w:rsidRPr="005F7E23">
        <w:rPr>
          <w:rFonts w:cs="Times New Roman"/>
        </w:rPr>
        <w:t xml:space="preserve"> polit</w:t>
      </w:r>
      <w:r w:rsidR="004C024A">
        <w:rPr>
          <w:rFonts w:cs="Times New Roman"/>
        </w:rPr>
        <w:t>iky</w:t>
      </w:r>
      <w:r w:rsidRPr="005F7E23">
        <w:rPr>
          <w:rFonts w:cs="Times New Roman"/>
        </w:rPr>
        <w:t>.</w:t>
      </w:r>
    </w:p>
    <w:p w:rsidR="004A2BF6" w:rsidRPr="005F7E23" w:rsidRDefault="004A2BF6" w:rsidP="00D91ACB">
      <w:pPr>
        <w:pStyle w:val="Odstavecseseznamem"/>
        <w:numPr>
          <w:ilvl w:val="0"/>
          <w:numId w:val="37"/>
        </w:numPr>
        <w:ind w:left="1134" w:hanging="567"/>
        <w:contextualSpacing w:val="0"/>
        <w:rPr>
          <w:rFonts w:cs="Times New Roman"/>
        </w:rPr>
      </w:pPr>
      <w:r w:rsidRPr="005F7E23">
        <w:rPr>
          <w:rFonts w:cs="Times New Roman"/>
        </w:rPr>
        <w:t xml:space="preserve">Podobně lze hodnotit i reformu z roku 1999. Opět zde byla patrná tendence národních vlád k renacionalizaci politiky HSS, ale EK odolala tomuto tlaku a dokázala prozíravě reagovat na změny vynucené ČS za účelem posílení jejich mocenských pozic. EK sice ztratila některé oblasti, </w:t>
      </w:r>
      <w:r w:rsidR="004C024A">
        <w:rPr>
          <w:rFonts w:cs="Times New Roman"/>
        </w:rPr>
        <w:t>jež</w:t>
      </w:r>
      <w:r w:rsidRPr="005F7E23">
        <w:rPr>
          <w:rFonts w:cs="Times New Roman"/>
        </w:rPr>
        <w:t xml:space="preserve"> měla dříve pod kontrolou, avšak získala oblasti nové, čímž se de facto zachovalo mocenské status quo z předchozí reformy. Navíc znovu došlo k posílení (i když mírnému) regionálních subjektů, což jen potvrzuje tend</w:t>
      </w:r>
      <w:r w:rsidR="004C024A">
        <w:rPr>
          <w:rFonts w:cs="Times New Roman"/>
        </w:rPr>
        <w:t>ence rozvoje</w:t>
      </w:r>
      <w:r w:rsidRPr="005F7E23">
        <w:rPr>
          <w:rFonts w:cs="Times New Roman"/>
        </w:rPr>
        <w:t xml:space="preserve"> VÚV.</w:t>
      </w:r>
    </w:p>
    <w:p w:rsidR="004A2BF6" w:rsidRPr="005F7E23" w:rsidRDefault="004A2BF6" w:rsidP="00D91ACB">
      <w:pPr>
        <w:pStyle w:val="Odstavecseseznamem"/>
        <w:numPr>
          <w:ilvl w:val="0"/>
          <w:numId w:val="37"/>
        </w:numPr>
        <w:ind w:left="1134" w:hanging="567"/>
        <w:contextualSpacing w:val="0"/>
        <w:rPr>
          <w:rFonts w:cs="Times New Roman"/>
        </w:rPr>
      </w:pPr>
      <w:r w:rsidRPr="005F7E23">
        <w:rPr>
          <w:rFonts w:cs="Times New Roman"/>
        </w:rPr>
        <w:t xml:space="preserve">Vrcholný důkaz o </w:t>
      </w:r>
      <w:r w:rsidR="004C024A">
        <w:rPr>
          <w:rFonts w:cs="Times New Roman"/>
        </w:rPr>
        <w:t>rozkvětu</w:t>
      </w:r>
      <w:r w:rsidRPr="005F7E23">
        <w:rPr>
          <w:rFonts w:cs="Times New Roman"/>
        </w:rPr>
        <w:t xml:space="preserve"> systému VÚV v politice HSS představuje její zatím poslední reforma z roku 2006. Pokud totiž porovnáme podobu systému fungování politiky HSS po této reformě s klíčovými charakteristickými znaky VÚV, uvede</w:t>
      </w:r>
      <w:r w:rsidR="009635D6">
        <w:rPr>
          <w:rFonts w:cs="Times New Roman"/>
        </w:rPr>
        <w:t>nými v kapitole 2.2</w:t>
      </w:r>
      <w:r w:rsidRPr="005F7E23">
        <w:rPr>
          <w:rFonts w:cs="Times New Roman"/>
        </w:rPr>
        <w:t>, zjistíme, že se z velké části shodují:</w:t>
      </w:r>
    </w:p>
    <w:p w:rsidR="004A2BF6" w:rsidRPr="005F7E23" w:rsidRDefault="004A2BF6" w:rsidP="00D91ACB">
      <w:pPr>
        <w:pStyle w:val="Odstavecseseznamem"/>
        <w:numPr>
          <w:ilvl w:val="0"/>
          <w:numId w:val="36"/>
        </w:numPr>
        <w:ind w:left="1560" w:hanging="357"/>
        <w:contextualSpacing w:val="0"/>
        <w:rPr>
          <w:rFonts w:cs="Times New Roman"/>
        </w:rPr>
      </w:pPr>
      <w:r w:rsidRPr="005F7E23">
        <w:rPr>
          <w:rFonts w:cs="Times New Roman"/>
          <w:i/>
        </w:rPr>
        <w:t>Analýza každodenního rozhodování</w:t>
      </w:r>
      <w:r w:rsidRPr="005F7E23">
        <w:rPr>
          <w:rFonts w:cs="Times New Roman"/>
        </w:rPr>
        <w:t>. Politika HSS je politikou, kde probíhá každodenní politická činnost uvedených stěžejních aktérů, zejména v oblastech její tvorby a implementace. Navíc způsoby, jakými je tato politika každodenně tvořena a jaké tato politika přináší konkrétní dopady, pak zpětně ovlivňují podobu jejího institucionálního rámce.</w:t>
      </w:r>
    </w:p>
    <w:p w:rsidR="004A2BF6" w:rsidRPr="005F7E23" w:rsidRDefault="004A2BF6" w:rsidP="00D91ACB">
      <w:pPr>
        <w:pStyle w:val="Odstavecseseznamem"/>
        <w:numPr>
          <w:ilvl w:val="0"/>
          <w:numId w:val="36"/>
        </w:numPr>
        <w:ind w:left="1560" w:hanging="357"/>
        <w:contextualSpacing w:val="0"/>
        <w:rPr>
          <w:rFonts w:cs="Times New Roman"/>
        </w:rPr>
      </w:pPr>
      <w:r w:rsidRPr="005F7E23">
        <w:rPr>
          <w:rFonts w:cs="Times New Roman"/>
          <w:i/>
        </w:rPr>
        <w:t>Omezení rozhodovacích pravomocí národních vlád</w:t>
      </w:r>
      <w:r w:rsidRPr="005F7E23">
        <w:rPr>
          <w:rFonts w:cs="Times New Roman"/>
        </w:rPr>
        <w:t>. Jak ukázal výzkum provedený v tét</w:t>
      </w:r>
      <w:r w:rsidR="00DA7A7C">
        <w:rPr>
          <w:rFonts w:cs="Times New Roman"/>
        </w:rPr>
        <w:t>o práci,</w:t>
      </w:r>
      <w:r w:rsidRPr="005F7E23">
        <w:rPr>
          <w:rFonts w:cs="Times New Roman"/>
        </w:rPr>
        <w:t xml:space="preserve"> </w:t>
      </w:r>
      <w:r w:rsidR="00DA7A7C">
        <w:rPr>
          <w:rFonts w:cs="Times New Roman"/>
        </w:rPr>
        <w:t xml:space="preserve">dochází </w:t>
      </w:r>
      <w:r w:rsidRPr="005F7E23">
        <w:rPr>
          <w:rFonts w:cs="Times New Roman"/>
        </w:rPr>
        <w:t>v</w:t>
      </w:r>
      <w:r w:rsidR="00DA7A7C">
        <w:rPr>
          <w:rFonts w:cs="Times New Roman"/>
        </w:rPr>
        <w:t> rámci politiky HSS k</w:t>
      </w:r>
      <w:r w:rsidRPr="005F7E23">
        <w:rPr>
          <w:rFonts w:cs="Times New Roman"/>
        </w:rPr>
        <w:t> tomu, že národní vlády delegují své rozhodovací pravomoci na supranacionální i subnacionální úroveň.</w:t>
      </w:r>
    </w:p>
    <w:p w:rsidR="004A2BF6" w:rsidRPr="005F7E23" w:rsidRDefault="004A2BF6" w:rsidP="00D91ACB">
      <w:pPr>
        <w:pStyle w:val="Odstavecseseznamem"/>
        <w:numPr>
          <w:ilvl w:val="0"/>
          <w:numId w:val="36"/>
        </w:numPr>
        <w:ind w:left="1560" w:hanging="357"/>
        <w:contextualSpacing w:val="0"/>
        <w:rPr>
          <w:rFonts w:cs="Times New Roman"/>
        </w:rPr>
      </w:pPr>
      <w:r w:rsidRPr="005F7E23">
        <w:rPr>
          <w:rFonts w:cs="Times New Roman"/>
          <w:i/>
        </w:rPr>
        <w:t>Pluralita subjektů participujících na rozhodování</w:t>
      </w:r>
      <w:r w:rsidRPr="005F7E23">
        <w:rPr>
          <w:rFonts w:cs="Times New Roman"/>
        </w:rPr>
        <w:t>. Stejně jako obecně ve VÚV, i v politice HSS není rozhodovací pravomoc výlučně přisouzena pouze jedné skupině aktérů na jedné úrovni, nýbrž náleží různým orgánům na odlišných úrovních (konkrétně EK, národním vládám a regionálním zástupcům).</w:t>
      </w:r>
    </w:p>
    <w:p w:rsidR="004A2BF6" w:rsidRPr="005F7E23" w:rsidRDefault="004A2BF6" w:rsidP="00D91ACB">
      <w:pPr>
        <w:pStyle w:val="Odstavecseseznamem"/>
        <w:numPr>
          <w:ilvl w:val="0"/>
          <w:numId w:val="36"/>
        </w:numPr>
        <w:ind w:left="1560" w:hanging="357"/>
        <w:contextualSpacing w:val="0"/>
        <w:rPr>
          <w:rFonts w:cs="Times New Roman"/>
        </w:rPr>
      </w:pPr>
      <w:r w:rsidRPr="005F7E23">
        <w:rPr>
          <w:rFonts w:cs="Times New Roman"/>
          <w:i/>
        </w:rPr>
        <w:t>Odmítání dělení mezi domácí a mezinárodní politikou</w:t>
      </w:r>
      <w:r w:rsidRPr="005F7E23">
        <w:rPr>
          <w:rFonts w:cs="Times New Roman"/>
        </w:rPr>
        <w:t xml:space="preserve">. Vzhledem k rozšířenému partnerství v politice HSS dochází, stejně jako ve VÚV, </w:t>
      </w:r>
      <w:r w:rsidRPr="005F7E23">
        <w:rPr>
          <w:rFonts w:cs="Times New Roman"/>
        </w:rPr>
        <w:lastRenderedPageBreak/>
        <w:t>k četným stykům zástupců obou</w:t>
      </w:r>
      <w:r w:rsidR="003E7934">
        <w:rPr>
          <w:rFonts w:cs="Times New Roman"/>
        </w:rPr>
        <w:t xml:space="preserve"> těchto sfér. Č</w:t>
      </w:r>
      <w:r w:rsidRPr="005F7E23">
        <w:rPr>
          <w:rFonts w:cs="Times New Roman"/>
        </w:rPr>
        <w:t>innost některých nevládních subjektů je dokonce EK i finančně podporována.</w:t>
      </w:r>
    </w:p>
    <w:p w:rsidR="004A2BF6" w:rsidRPr="005F7E23" w:rsidRDefault="004A2BF6" w:rsidP="00D91ACB">
      <w:pPr>
        <w:pStyle w:val="Odstavecseseznamem"/>
        <w:numPr>
          <w:ilvl w:val="0"/>
          <w:numId w:val="36"/>
        </w:numPr>
        <w:ind w:left="1560" w:hanging="357"/>
        <w:contextualSpacing w:val="0"/>
        <w:rPr>
          <w:rFonts w:cs="Times New Roman"/>
        </w:rPr>
      </w:pPr>
      <w:r w:rsidRPr="005F7E23">
        <w:rPr>
          <w:rFonts w:cs="Times New Roman"/>
          <w:i/>
        </w:rPr>
        <w:t>Technokratická povaha rozhodování</w:t>
      </w:r>
      <w:r w:rsidRPr="005F7E23">
        <w:rPr>
          <w:rFonts w:cs="Times New Roman"/>
        </w:rPr>
        <w:t>. Stejně jako</w:t>
      </w:r>
      <w:r w:rsidR="008B2D94">
        <w:rPr>
          <w:rFonts w:cs="Times New Roman"/>
        </w:rPr>
        <w:t xml:space="preserve"> VÚV je</w:t>
      </w:r>
      <w:r w:rsidRPr="005F7E23">
        <w:rPr>
          <w:rFonts w:cs="Times New Roman"/>
        </w:rPr>
        <w:t xml:space="preserve"> i </w:t>
      </w:r>
      <w:r w:rsidR="008B2D94">
        <w:rPr>
          <w:rFonts w:cs="Times New Roman"/>
        </w:rPr>
        <w:t>systém fungování politiky HSS</w:t>
      </w:r>
      <w:r w:rsidRPr="005F7E23">
        <w:rPr>
          <w:rFonts w:cs="Times New Roman"/>
        </w:rPr>
        <w:t xml:space="preserve"> navržen za účelem optimalizace politického rozhodování. Toho je dosaženo technokratickou kooperací a společným postupem na rozhodování se podílejících aktérů.</w:t>
      </w:r>
    </w:p>
    <w:p w:rsidR="004A2BF6" w:rsidRPr="005F7E23" w:rsidRDefault="004A2BF6" w:rsidP="00D91ACB">
      <w:pPr>
        <w:pStyle w:val="Odstavecseseznamem"/>
        <w:numPr>
          <w:ilvl w:val="0"/>
          <w:numId w:val="36"/>
        </w:numPr>
        <w:ind w:left="1560" w:hanging="357"/>
        <w:contextualSpacing w:val="0"/>
        <w:rPr>
          <w:rFonts w:cs="Times New Roman"/>
        </w:rPr>
      </w:pPr>
      <w:r w:rsidRPr="005F7E23">
        <w:rPr>
          <w:rFonts w:cs="Times New Roman"/>
          <w:i/>
        </w:rPr>
        <w:t>Rozhodování nepodléhající hierarchii</w:t>
      </w:r>
      <w:r w:rsidRPr="005F7E23">
        <w:rPr>
          <w:rFonts w:cs="Times New Roman"/>
        </w:rPr>
        <w:t>. Jak ukázala analýza provedené touto prací, vztahy aktérů politiky HSS nepodléhaj</w:t>
      </w:r>
      <w:r w:rsidR="007E0221" w:rsidRPr="005F7E23">
        <w:rPr>
          <w:rFonts w:cs="Times New Roman"/>
        </w:rPr>
        <w:t>í vzájemné subordinaci</w:t>
      </w:r>
      <w:r w:rsidRPr="005F7E23">
        <w:rPr>
          <w:rFonts w:cs="Times New Roman"/>
        </w:rPr>
        <w:t>, ale spíše „vzájemné závislosti“, stejně jako je tomu obecně ve VÚV.</w:t>
      </w:r>
    </w:p>
    <w:p w:rsidR="004A2BF6" w:rsidRPr="005F7E23" w:rsidRDefault="004A2BF6" w:rsidP="00D91ACB">
      <w:pPr>
        <w:pStyle w:val="Odstavecseseznamem"/>
        <w:numPr>
          <w:ilvl w:val="0"/>
          <w:numId w:val="36"/>
        </w:numPr>
        <w:ind w:left="1560" w:hanging="357"/>
        <w:contextualSpacing w:val="0"/>
        <w:rPr>
          <w:rFonts w:cs="Times New Roman"/>
        </w:rPr>
      </w:pPr>
      <w:r w:rsidRPr="005F7E23">
        <w:rPr>
          <w:rFonts w:cs="Times New Roman"/>
          <w:i/>
        </w:rPr>
        <w:t>Neformálnost vztahů</w:t>
      </w:r>
      <w:r w:rsidRPr="005F7E23">
        <w:rPr>
          <w:rFonts w:cs="Times New Roman"/>
        </w:rPr>
        <w:t>. Také v systému politiky HSS se objevuje značné neformální propojení subjektů. Patrné je to zejména v případě lobbování nejrůznějších regionálních aktérů u zástupců EK.</w:t>
      </w:r>
    </w:p>
    <w:p w:rsidR="004A2BF6" w:rsidRPr="005F7E23" w:rsidRDefault="004A2BF6" w:rsidP="00D91ACB">
      <w:pPr>
        <w:pStyle w:val="Odstavecseseznamem"/>
        <w:numPr>
          <w:ilvl w:val="0"/>
          <w:numId w:val="36"/>
        </w:numPr>
        <w:ind w:left="1560"/>
        <w:rPr>
          <w:rFonts w:cs="Times New Roman"/>
        </w:rPr>
      </w:pPr>
      <w:r w:rsidRPr="005F7E23">
        <w:rPr>
          <w:rFonts w:cs="Times New Roman"/>
          <w:i/>
        </w:rPr>
        <w:t>Souběžnost a různorodost procesů komunikace a interakce</w:t>
      </w:r>
      <w:r w:rsidRPr="005F7E23">
        <w:rPr>
          <w:rFonts w:cs="Times New Roman"/>
        </w:rPr>
        <w:t>. Stejně jako ve VÚV i v politice HSS existuje velké množství formálních, poloformálních i neformálních politických vazeb a sítí</w:t>
      </w:r>
      <w:r w:rsidR="00CC267D">
        <w:rPr>
          <w:rFonts w:cs="Times New Roman"/>
        </w:rPr>
        <w:t xml:space="preserve"> mezi participujícími aktéry, stabilního i dočasného charakteru</w:t>
      </w:r>
      <w:r w:rsidRPr="005F7E23">
        <w:rPr>
          <w:rFonts w:cs="Times New Roman"/>
        </w:rPr>
        <w:t>.</w:t>
      </w:r>
    </w:p>
    <w:p w:rsidR="004A2BF6" w:rsidRPr="005F7E23" w:rsidRDefault="004A2BF6" w:rsidP="004A2BF6">
      <w:pPr>
        <w:rPr>
          <w:rFonts w:cs="Times New Roman"/>
        </w:rPr>
      </w:pPr>
    </w:p>
    <w:p w:rsidR="00631468" w:rsidRDefault="00BC517A" w:rsidP="00BC517A">
      <w:pPr>
        <w:ind w:firstLine="709"/>
        <w:rPr>
          <w:rFonts w:cs="Times New Roman"/>
        </w:rPr>
      </w:pPr>
      <w:r w:rsidRPr="005F7E23">
        <w:rPr>
          <w:rFonts w:cs="Times New Roman"/>
        </w:rPr>
        <w:t>Jelikož práce díky úspěšné verifikaci hypotéz nalezla odpovědi na výzkumné otázky, můžeme považovat její hlavní a vedlejší cíle za dosažené. Dílo tak přináší komplexní analýzu vlivu stěžejních aktérů politiky HSS na její vývoj, včetně posouzení skutečnosti, který z aktérů má v tomto ohledu největší vliv. Tímto subjektem byla na základě analýzy j</w:t>
      </w:r>
      <w:r w:rsidR="004A6D90">
        <w:rPr>
          <w:rFonts w:cs="Times New Roman"/>
        </w:rPr>
        <w:t xml:space="preserve">ednotlivých reforem </w:t>
      </w:r>
      <w:r w:rsidR="00631468">
        <w:rPr>
          <w:rFonts w:cs="Times New Roman"/>
        </w:rPr>
        <w:t>prohlášena</w:t>
      </w:r>
      <w:r w:rsidR="004A6D90">
        <w:rPr>
          <w:rFonts w:cs="Times New Roman"/>
        </w:rPr>
        <w:t xml:space="preserve"> EK, přičemž role ČS byla shledána </w:t>
      </w:r>
      <w:r w:rsidR="00631468">
        <w:rPr>
          <w:rFonts w:cs="Times New Roman"/>
        </w:rPr>
        <w:t xml:space="preserve">jako přeceňovaná </w:t>
      </w:r>
      <w:r w:rsidR="004A6D90">
        <w:rPr>
          <w:rFonts w:cs="Times New Roman"/>
        </w:rPr>
        <w:t>a role regionů</w:t>
      </w:r>
      <w:r w:rsidR="00631468">
        <w:rPr>
          <w:rFonts w:cs="Times New Roman"/>
        </w:rPr>
        <w:t xml:space="preserve"> jako</w:t>
      </w:r>
      <w:r w:rsidR="004A6D90">
        <w:rPr>
          <w:rFonts w:cs="Times New Roman"/>
        </w:rPr>
        <w:t xml:space="preserve"> </w:t>
      </w:r>
      <w:r w:rsidR="00631468">
        <w:rPr>
          <w:rFonts w:cs="Times New Roman"/>
        </w:rPr>
        <w:t>zaostávající oproti těmto dvěma subjektům.</w:t>
      </w:r>
      <w:r w:rsidRPr="005F7E23">
        <w:rPr>
          <w:rFonts w:cs="Times New Roman"/>
        </w:rPr>
        <w:t xml:space="preserve"> </w:t>
      </w:r>
    </w:p>
    <w:p w:rsidR="00BD341A" w:rsidRPr="005F7E23" w:rsidRDefault="00BC517A" w:rsidP="00BC517A">
      <w:pPr>
        <w:ind w:firstLine="709"/>
        <w:rPr>
          <w:rFonts w:cs="Times New Roman"/>
        </w:rPr>
      </w:pPr>
      <w:r w:rsidRPr="005F7E23">
        <w:rPr>
          <w:rFonts w:cs="Times New Roman"/>
        </w:rPr>
        <w:t xml:space="preserve">Práce rovněž hodnotí, zdali politika HSS v průběhu svého vývoje směřuje k renacionalizaci nebo se v ní rozvíjí systém VÚV. Z uvedeného hlediska </w:t>
      </w:r>
      <w:r w:rsidR="00631468">
        <w:rPr>
          <w:rFonts w:cs="Times New Roman"/>
        </w:rPr>
        <w:t>dílo</w:t>
      </w:r>
      <w:r w:rsidRPr="005F7E23">
        <w:rPr>
          <w:rFonts w:cs="Times New Roman"/>
        </w:rPr>
        <w:t xml:space="preserve"> přináší jasné důkazy o tom, že s</w:t>
      </w:r>
      <w:r w:rsidR="00631468">
        <w:rPr>
          <w:rFonts w:cs="Times New Roman"/>
        </w:rPr>
        <w:t>ystém fungování politiky HSS</w:t>
      </w:r>
      <w:r w:rsidRPr="005F7E23">
        <w:rPr>
          <w:rFonts w:cs="Times New Roman"/>
        </w:rPr>
        <w:t xml:space="preserve"> obsahuje mnoho prvků VÚV, a proto tvrzení akademické literatury o </w:t>
      </w:r>
      <w:r w:rsidR="00631468">
        <w:rPr>
          <w:rFonts w:cs="Times New Roman"/>
        </w:rPr>
        <w:t xml:space="preserve">její </w:t>
      </w:r>
      <w:r w:rsidRPr="005F7E23">
        <w:rPr>
          <w:rFonts w:cs="Times New Roman"/>
        </w:rPr>
        <w:t xml:space="preserve">renacionalizaci </w:t>
      </w:r>
      <w:r w:rsidR="00E858CF">
        <w:rPr>
          <w:rFonts w:cs="Times New Roman"/>
        </w:rPr>
        <w:t>byla shledána jako chybná.</w:t>
      </w:r>
    </w:p>
    <w:p w:rsidR="005B5263" w:rsidRPr="005F7E23" w:rsidRDefault="005B5263" w:rsidP="00BC517A">
      <w:pPr>
        <w:ind w:firstLine="709"/>
        <w:rPr>
          <w:rFonts w:cs="Times New Roman"/>
        </w:rPr>
      </w:pPr>
    </w:p>
    <w:p w:rsidR="005B5263" w:rsidRPr="005F7E23" w:rsidRDefault="005B5263" w:rsidP="00BC517A">
      <w:pPr>
        <w:ind w:firstLine="709"/>
        <w:rPr>
          <w:rFonts w:cs="Times New Roman"/>
        </w:rPr>
      </w:pPr>
    </w:p>
    <w:p w:rsidR="005B5263" w:rsidRPr="005F7E23" w:rsidRDefault="005B5263" w:rsidP="005B5263">
      <w:pPr>
        <w:pStyle w:val="Nadpis1"/>
      </w:pPr>
      <w:bookmarkStart w:id="18" w:name="_Toc302549068"/>
      <w:r w:rsidRPr="005F7E23">
        <w:lastRenderedPageBreak/>
        <w:t>Seznam použitých zdrojů</w:t>
      </w:r>
      <w:bookmarkEnd w:id="18"/>
    </w:p>
    <w:p w:rsidR="00B4455D" w:rsidRPr="005F7E23" w:rsidRDefault="00FA38EB" w:rsidP="00FA38EB">
      <w:pPr>
        <w:pStyle w:val="Nadpis2"/>
        <w:rPr>
          <w:rFonts w:cs="Times New Roman"/>
        </w:rPr>
      </w:pPr>
      <w:bookmarkStart w:id="19" w:name="_Toc302549069"/>
      <w:r w:rsidRPr="005F7E23">
        <w:rPr>
          <w:rFonts w:cs="Times New Roman"/>
        </w:rPr>
        <w:t>Literatura</w:t>
      </w:r>
      <w:bookmarkEnd w:id="19"/>
    </w:p>
    <w:p w:rsidR="00363933" w:rsidRPr="005F7E23" w:rsidRDefault="00363933" w:rsidP="0090467B">
      <w:pPr>
        <w:pStyle w:val="Textpoznpodarou"/>
        <w:spacing w:line="360" w:lineRule="auto"/>
        <w:rPr>
          <w:rFonts w:cs="Times New Roman"/>
          <w:sz w:val="24"/>
          <w:szCs w:val="24"/>
        </w:rPr>
      </w:pPr>
      <w:r w:rsidRPr="005F7E23">
        <w:rPr>
          <w:rFonts w:cs="Times New Roman"/>
          <w:sz w:val="24"/>
          <w:szCs w:val="24"/>
        </w:rPr>
        <w:t xml:space="preserve">ALLEN, David. Cohesion Policy Pre- and Post-Enlargement. In BAUN, Michael, MAREK, Dan (eds.). </w:t>
      </w:r>
      <w:r w:rsidRPr="005F7E23">
        <w:rPr>
          <w:rFonts w:cs="Times New Roman"/>
          <w:i/>
          <w:sz w:val="24"/>
          <w:szCs w:val="24"/>
        </w:rPr>
        <w:t>EU</w:t>
      </w:r>
      <w:r w:rsidRPr="005F7E23">
        <w:rPr>
          <w:rFonts w:cs="Times New Roman"/>
          <w:sz w:val="24"/>
          <w:szCs w:val="24"/>
        </w:rPr>
        <w:t xml:space="preserve"> </w:t>
      </w:r>
      <w:r w:rsidRPr="005F7E23">
        <w:rPr>
          <w:rFonts w:cs="Times New Roman"/>
          <w:i/>
          <w:sz w:val="24"/>
          <w:szCs w:val="24"/>
        </w:rPr>
        <w:t>cohesion policy after enlargement</w:t>
      </w:r>
      <w:r w:rsidRPr="005F7E23">
        <w:rPr>
          <w:rFonts w:cs="Times New Roman"/>
          <w:sz w:val="24"/>
          <w:szCs w:val="24"/>
        </w:rPr>
        <w:t>. Basingstoke:</w:t>
      </w:r>
      <w:r w:rsidR="00F769FE" w:rsidRPr="005F7E23">
        <w:rPr>
          <w:rFonts w:cs="Times New Roman"/>
          <w:sz w:val="24"/>
          <w:szCs w:val="24"/>
        </w:rPr>
        <w:t xml:space="preserve"> Palgrave Macmillan, 2008, </w:t>
      </w:r>
      <w:r w:rsidR="002D0196" w:rsidRPr="005F7E23">
        <w:rPr>
          <w:rFonts w:cs="Times New Roman"/>
          <w:sz w:val="24"/>
          <w:szCs w:val="24"/>
        </w:rPr>
        <w:t>s. 15 - 33</w:t>
      </w:r>
      <w:r w:rsidRPr="005F7E23">
        <w:rPr>
          <w:rFonts w:cs="Times New Roman"/>
          <w:sz w:val="24"/>
          <w:szCs w:val="24"/>
        </w:rPr>
        <w:t>.</w:t>
      </w:r>
    </w:p>
    <w:p w:rsidR="00363933" w:rsidRPr="005F7E23" w:rsidRDefault="00363933" w:rsidP="0090467B">
      <w:pPr>
        <w:autoSpaceDE w:val="0"/>
        <w:autoSpaceDN w:val="0"/>
        <w:adjustRightInd w:val="0"/>
        <w:spacing w:after="0"/>
        <w:rPr>
          <w:rFonts w:cs="Times New Roman"/>
          <w:szCs w:val="24"/>
        </w:rPr>
      </w:pPr>
    </w:p>
    <w:p w:rsidR="000E0EBC" w:rsidRPr="005F7E23" w:rsidRDefault="000E0EBC" w:rsidP="0090467B">
      <w:pPr>
        <w:pStyle w:val="Textpoznpodarou"/>
        <w:spacing w:line="360" w:lineRule="auto"/>
        <w:rPr>
          <w:rFonts w:cs="Times New Roman"/>
          <w:sz w:val="24"/>
          <w:szCs w:val="24"/>
        </w:rPr>
      </w:pPr>
      <w:r w:rsidRPr="005F7E23">
        <w:rPr>
          <w:rFonts w:cs="Times New Roman"/>
          <w:sz w:val="24"/>
          <w:szCs w:val="24"/>
        </w:rPr>
        <w:t xml:space="preserve">ALLEN, David. The Structural Funds and Cohesion Policy. In WALLACE, Helene, POLLACK, Mark, YOUNG, Alasdair (eds.). </w:t>
      </w:r>
      <w:r w:rsidRPr="005F7E23">
        <w:rPr>
          <w:rStyle w:val="Zvraznn"/>
          <w:rFonts w:cs="Times New Roman"/>
          <w:sz w:val="24"/>
          <w:szCs w:val="24"/>
        </w:rPr>
        <w:t>Policy</w:t>
      </w:r>
      <w:r w:rsidRPr="005F7E23">
        <w:rPr>
          <w:rFonts w:cs="Times New Roman"/>
          <w:sz w:val="24"/>
          <w:szCs w:val="24"/>
        </w:rPr>
        <w:t>-</w:t>
      </w:r>
      <w:r w:rsidRPr="005F7E23">
        <w:rPr>
          <w:rStyle w:val="Zvraznn"/>
          <w:rFonts w:cs="Times New Roman"/>
          <w:sz w:val="24"/>
          <w:szCs w:val="24"/>
        </w:rPr>
        <w:t>making</w:t>
      </w:r>
      <w:r w:rsidRPr="005F7E23">
        <w:rPr>
          <w:rFonts w:cs="Times New Roman"/>
          <w:sz w:val="24"/>
          <w:szCs w:val="24"/>
        </w:rPr>
        <w:t xml:space="preserve"> </w:t>
      </w:r>
      <w:r w:rsidRPr="005F7E23">
        <w:rPr>
          <w:rFonts w:cs="Times New Roman"/>
          <w:i/>
          <w:sz w:val="24"/>
          <w:szCs w:val="24"/>
        </w:rPr>
        <w:t>in</w:t>
      </w:r>
      <w:r w:rsidRPr="005F7E23">
        <w:rPr>
          <w:rFonts w:cs="Times New Roman"/>
          <w:sz w:val="24"/>
          <w:szCs w:val="24"/>
        </w:rPr>
        <w:t xml:space="preserve"> </w:t>
      </w:r>
      <w:r w:rsidRPr="005F7E23">
        <w:rPr>
          <w:rStyle w:val="Zvraznn"/>
          <w:rFonts w:cs="Times New Roman"/>
          <w:sz w:val="24"/>
          <w:szCs w:val="24"/>
        </w:rPr>
        <w:t>the</w:t>
      </w:r>
      <w:r w:rsidRPr="005F7E23">
        <w:rPr>
          <w:rFonts w:cs="Times New Roman"/>
          <w:sz w:val="24"/>
          <w:szCs w:val="24"/>
        </w:rPr>
        <w:t xml:space="preserve"> </w:t>
      </w:r>
      <w:r w:rsidRPr="005F7E23">
        <w:rPr>
          <w:rFonts w:cs="Times New Roman"/>
          <w:i/>
          <w:sz w:val="24"/>
          <w:szCs w:val="24"/>
        </w:rPr>
        <w:t>European Union</w:t>
      </w:r>
      <w:r w:rsidRPr="005F7E23">
        <w:rPr>
          <w:rFonts w:cs="Times New Roman"/>
          <w:sz w:val="24"/>
          <w:szCs w:val="24"/>
        </w:rPr>
        <w:t>. 6. vydání. Oxford: Oxfor</w:t>
      </w:r>
      <w:r w:rsidR="002D0196" w:rsidRPr="005F7E23">
        <w:rPr>
          <w:rFonts w:cs="Times New Roman"/>
          <w:sz w:val="24"/>
          <w:szCs w:val="24"/>
        </w:rPr>
        <w:t>d University Press, 2010, s. 230 - 252</w:t>
      </w:r>
      <w:r w:rsidRPr="005F7E23">
        <w:rPr>
          <w:rFonts w:cs="Times New Roman"/>
          <w:sz w:val="24"/>
          <w:szCs w:val="24"/>
        </w:rPr>
        <w:t>.</w:t>
      </w:r>
    </w:p>
    <w:p w:rsidR="00FA38EB" w:rsidRPr="005F7E23" w:rsidRDefault="00FA38EB" w:rsidP="0090467B">
      <w:pPr>
        <w:spacing w:after="0"/>
        <w:ind w:firstLine="709"/>
        <w:rPr>
          <w:rFonts w:cs="Times New Roman"/>
          <w:szCs w:val="24"/>
        </w:rPr>
      </w:pPr>
    </w:p>
    <w:p w:rsidR="00FA38EB" w:rsidRPr="005F7E23" w:rsidRDefault="00FA38EB" w:rsidP="0090467B">
      <w:pPr>
        <w:pStyle w:val="Textpoznpodarou"/>
        <w:spacing w:line="360" w:lineRule="auto"/>
        <w:rPr>
          <w:rFonts w:cs="Times New Roman"/>
          <w:sz w:val="24"/>
          <w:szCs w:val="24"/>
        </w:rPr>
      </w:pPr>
      <w:r w:rsidRPr="005F7E23">
        <w:rPr>
          <w:rFonts w:cs="Times New Roman"/>
          <w:sz w:val="24"/>
          <w:szCs w:val="24"/>
        </w:rPr>
        <w:t xml:space="preserve">BACHE, Ian. </w:t>
      </w:r>
      <w:r w:rsidRPr="005F7E23">
        <w:rPr>
          <w:rFonts w:cs="Times New Roman"/>
          <w:i/>
          <w:sz w:val="24"/>
          <w:szCs w:val="24"/>
        </w:rPr>
        <w:t xml:space="preserve">Europeanization and multilevel governance: cohesion policy in European Union and Britain. </w:t>
      </w:r>
      <w:r w:rsidRPr="005F7E23">
        <w:rPr>
          <w:rFonts w:cs="Times New Roman"/>
          <w:sz w:val="24"/>
          <w:szCs w:val="24"/>
        </w:rPr>
        <w:t xml:space="preserve">Lanham: Rowman </w:t>
      </w:r>
      <w:r w:rsidRPr="005F7E23">
        <w:rPr>
          <w:rFonts w:cs="Times New Roman"/>
          <w:sz w:val="24"/>
          <w:szCs w:val="24"/>
          <w:lang w:val="en-US"/>
        </w:rPr>
        <w:t>&amp;</w:t>
      </w:r>
      <w:r w:rsidRPr="005F7E23">
        <w:rPr>
          <w:rFonts w:cs="Times New Roman"/>
          <w:sz w:val="24"/>
          <w:szCs w:val="24"/>
        </w:rPr>
        <w:t xml:space="preserve"> Littl</w:t>
      </w:r>
      <w:r w:rsidR="002D0196" w:rsidRPr="005F7E23">
        <w:rPr>
          <w:rFonts w:cs="Times New Roman"/>
          <w:sz w:val="24"/>
          <w:szCs w:val="24"/>
        </w:rPr>
        <w:t>efield Publishers, 2008, 193 s</w:t>
      </w:r>
      <w:r w:rsidRPr="005F7E23">
        <w:rPr>
          <w:rFonts w:cs="Times New Roman"/>
          <w:sz w:val="24"/>
          <w:szCs w:val="24"/>
        </w:rPr>
        <w:t>.</w:t>
      </w:r>
    </w:p>
    <w:p w:rsidR="00D12A75" w:rsidRPr="005F7E23" w:rsidRDefault="00D12A75" w:rsidP="0090467B">
      <w:pPr>
        <w:autoSpaceDE w:val="0"/>
        <w:autoSpaceDN w:val="0"/>
        <w:adjustRightInd w:val="0"/>
        <w:spacing w:after="0"/>
        <w:rPr>
          <w:rFonts w:cs="Times New Roman"/>
          <w:szCs w:val="24"/>
        </w:rPr>
      </w:pPr>
    </w:p>
    <w:p w:rsidR="00D12A75" w:rsidRPr="005F7E23" w:rsidRDefault="00D12A75" w:rsidP="0090467B">
      <w:pPr>
        <w:autoSpaceDE w:val="0"/>
        <w:autoSpaceDN w:val="0"/>
        <w:adjustRightInd w:val="0"/>
        <w:spacing w:after="0"/>
        <w:rPr>
          <w:rFonts w:cs="Times New Roman"/>
          <w:szCs w:val="24"/>
        </w:rPr>
      </w:pPr>
      <w:r w:rsidRPr="005F7E23">
        <w:rPr>
          <w:rFonts w:cs="Times New Roman"/>
          <w:szCs w:val="24"/>
        </w:rPr>
        <w:t xml:space="preserve">BACHE, Ian. </w:t>
      </w:r>
      <w:r w:rsidRPr="005F7E23">
        <w:rPr>
          <w:rFonts w:cs="Times New Roman"/>
          <w:bCs/>
          <w:color w:val="292526"/>
          <w:szCs w:val="24"/>
        </w:rPr>
        <w:t>Europeanization and multi-level governance: EU cohesion policy and pre-accession aid in Southeast Europe</w:t>
      </w:r>
      <w:r w:rsidR="002D0196" w:rsidRPr="005F7E23">
        <w:rPr>
          <w:rFonts w:cs="Times New Roman"/>
          <w:bCs/>
          <w:color w:val="292526"/>
          <w:szCs w:val="24"/>
        </w:rPr>
        <w:t>.</w:t>
      </w:r>
      <w:r w:rsidRPr="005F7E23">
        <w:rPr>
          <w:rFonts w:cs="Times New Roman"/>
          <w:bCs/>
          <w:color w:val="292526"/>
          <w:szCs w:val="24"/>
        </w:rPr>
        <w:t xml:space="preserve"> </w:t>
      </w:r>
      <w:r w:rsidRPr="005F7E23">
        <w:rPr>
          <w:rFonts w:cs="Times New Roman"/>
          <w:i/>
          <w:iCs/>
          <w:color w:val="292526"/>
          <w:szCs w:val="24"/>
        </w:rPr>
        <w:t>Southeast European and Black Sea Studies</w:t>
      </w:r>
      <w:r w:rsidR="00224B3F" w:rsidRPr="005F7E23">
        <w:rPr>
          <w:rFonts w:cs="Times New Roman"/>
          <w:iCs/>
          <w:color w:val="292526"/>
          <w:szCs w:val="24"/>
        </w:rPr>
        <w:t>, 2010, roč. 10, č. 1, s. 1 - 12</w:t>
      </w:r>
      <w:r w:rsidRPr="005F7E23">
        <w:rPr>
          <w:rFonts w:cs="Times New Roman"/>
          <w:iCs/>
          <w:color w:val="292526"/>
          <w:szCs w:val="24"/>
        </w:rPr>
        <w:t>.</w:t>
      </w:r>
    </w:p>
    <w:p w:rsidR="00D12A75" w:rsidRPr="005F7E23" w:rsidRDefault="00D12A75" w:rsidP="0090467B">
      <w:pPr>
        <w:pStyle w:val="Textpoznpodarou"/>
        <w:spacing w:line="360" w:lineRule="auto"/>
        <w:rPr>
          <w:rFonts w:cs="Times New Roman"/>
          <w:sz w:val="24"/>
          <w:szCs w:val="24"/>
        </w:rPr>
      </w:pPr>
    </w:p>
    <w:p w:rsidR="00D12A75" w:rsidRPr="005F7E23" w:rsidRDefault="00D12A75" w:rsidP="0090467B">
      <w:pPr>
        <w:pStyle w:val="Textpoznpodarou"/>
        <w:spacing w:line="360" w:lineRule="auto"/>
        <w:rPr>
          <w:rFonts w:cs="Times New Roman"/>
          <w:sz w:val="24"/>
          <w:szCs w:val="24"/>
        </w:rPr>
      </w:pPr>
      <w:r w:rsidRPr="005F7E23">
        <w:rPr>
          <w:rFonts w:cs="Times New Roman"/>
          <w:sz w:val="24"/>
          <w:szCs w:val="24"/>
        </w:rPr>
        <w:t xml:space="preserve">BACHE, Ian, FLINDERS, Matthew. Themes and Issues in Multi-level Governance. In BACHE, Ian, FLINDERS, Matthew (eds.). </w:t>
      </w:r>
      <w:r w:rsidRPr="005F7E23">
        <w:rPr>
          <w:rFonts w:cs="Times New Roman"/>
          <w:i/>
          <w:sz w:val="24"/>
          <w:szCs w:val="24"/>
        </w:rPr>
        <w:t>Multi-level Governance</w:t>
      </w:r>
      <w:r w:rsidRPr="005F7E23">
        <w:rPr>
          <w:rFonts w:cs="Times New Roman"/>
          <w:sz w:val="24"/>
          <w:szCs w:val="24"/>
        </w:rPr>
        <w:t>. New York: Oxford Universi</w:t>
      </w:r>
      <w:r w:rsidR="00224B3F" w:rsidRPr="005F7E23">
        <w:rPr>
          <w:rFonts w:cs="Times New Roman"/>
          <w:sz w:val="24"/>
          <w:szCs w:val="24"/>
        </w:rPr>
        <w:t>ty Press, 2004, s. 1 – 14.</w:t>
      </w:r>
    </w:p>
    <w:p w:rsidR="00D12A75" w:rsidRPr="005F7E23" w:rsidRDefault="00D12A75" w:rsidP="0090467B">
      <w:pPr>
        <w:pStyle w:val="Textpoznpodarou"/>
        <w:spacing w:line="360" w:lineRule="auto"/>
        <w:rPr>
          <w:rFonts w:cs="Times New Roman"/>
          <w:sz w:val="24"/>
          <w:szCs w:val="24"/>
        </w:rPr>
      </w:pPr>
    </w:p>
    <w:p w:rsidR="00D12A75" w:rsidRPr="005F7E23" w:rsidRDefault="00D12A75" w:rsidP="0090467B">
      <w:pPr>
        <w:pStyle w:val="Textpoznpodarou"/>
        <w:spacing w:line="360" w:lineRule="auto"/>
        <w:rPr>
          <w:rFonts w:cs="Times New Roman"/>
          <w:sz w:val="24"/>
          <w:szCs w:val="24"/>
        </w:rPr>
      </w:pPr>
      <w:r w:rsidRPr="005F7E23">
        <w:rPr>
          <w:rFonts w:cs="Times New Roman"/>
          <w:sz w:val="24"/>
          <w:szCs w:val="24"/>
        </w:rPr>
        <w:t xml:space="preserve">BACHE, Ian, GEORGE, Stephen. </w:t>
      </w:r>
      <w:r w:rsidRPr="005F7E23">
        <w:rPr>
          <w:rFonts w:cs="Times New Roman"/>
          <w:i/>
          <w:sz w:val="24"/>
          <w:szCs w:val="24"/>
        </w:rPr>
        <w:t xml:space="preserve">Politics in the European Union. </w:t>
      </w:r>
      <w:r w:rsidRPr="005F7E23">
        <w:rPr>
          <w:rFonts w:cs="Times New Roman"/>
          <w:sz w:val="24"/>
          <w:szCs w:val="24"/>
        </w:rPr>
        <w:t>2. vydání. New York: Oxford University Press, 200</w:t>
      </w:r>
      <w:r w:rsidR="00224B3F" w:rsidRPr="005F7E23">
        <w:rPr>
          <w:rFonts w:cs="Times New Roman"/>
          <w:sz w:val="24"/>
          <w:szCs w:val="24"/>
        </w:rPr>
        <w:t>6, 624 s</w:t>
      </w:r>
      <w:r w:rsidRPr="005F7E23">
        <w:rPr>
          <w:rFonts w:cs="Times New Roman"/>
          <w:sz w:val="24"/>
          <w:szCs w:val="24"/>
        </w:rPr>
        <w:t>.</w:t>
      </w:r>
    </w:p>
    <w:p w:rsidR="00D12A75" w:rsidRPr="005F7E23" w:rsidRDefault="00D12A75" w:rsidP="0090467B">
      <w:pPr>
        <w:pStyle w:val="Textpoznpodarou"/>
        <w:spacing w:line="360" w:lineRule="auto"/>
        <w:rPr>
          <w:rFonts w:cs="Times New Roman"/>
          <w:sz w:val="24"/>
          <w:szCs w:val="24"/>
        </w:rPr>
      </w:pPr>
    </w:p>
    <w:p w:rsidR="000E0EBC" w:rsidRPr="005F7E23" w:rsidRDefault="000E0EBC" w:rsidP="0090467B">
      <w:pPr>
        <w:pStyle w:val="Textpoznpodarou"/>
        <w:spacing w:line="360" w:lineRule="auto"/>
        <w:rPr>
          <w:rFonts w:cs="Times New Roman"/>
          <w:iCs/>
          <w:sz w:val="24"/>
          <w:szCs w:val="24"/>
        </w:rPr>
      </w:pPr>
      <w:r w:rsidRPr="005F7E23">
        <w:rPr>
          <w:rFonts w:cs="Times New Roman"/>
          <w:sz w:val="24"/>
          <w:szCs w:val="24"/>
        </w:rPr>
        <w:t xml:space="preserve">BACHE, Ian, CHAPMAN, Rachel. Democracy through Multilevel Governance? The Implementation of the Structural Funds in South Yorkshire. </w:t>
      </w:r>
      <w:r w:rsidRPr="005F7E23">
        <w:rPr>
          <w:rFonts w:cs="Times New Roman"/>
          <w:i/>
          <w:iCs/>
          <w:sz w:val="24"/>
          <w:szCs w:val="24"/>
        </w:rPr>
        <w:t xml:space="preserve">Governance: An International Journal of Policy, Administration, and Institutions, </w:t>
      </w:r>
      <w:r w:rsidR="00BA17AF" w:rsidRPr="005F7E23">
        <w:rPr>
          <w:rFonts w:cs="Times New Roman"/>
          <w:iCs/>
          <w:sz w:val="24"/>
          <w:szCs w:val="24"/>
        </w:rPr>
        <w:t>2008, roč. 21, č. 3, s. 397 – 418.</w:t>
      </w:r>
    </w:p>
    <w:p w:rsidR="00D12A75" w:rsidRPr="005F7E23" w:rsidRDefault="00D12A75" w:rsidP="0090467B">
      <w:pPr>
        <w:pStyle w:val="Textpoznpodarou"/>
        <w:spacing w:line="360" w:lineRule="auto"/>
        <w:rPr>
          <w:rFonts w:cs="Times New Roman"/>
          <w:iCs/>
          <w:sz w:val="24"/>
          <w:szCs w:val="24"/>
        </w:rPr>
      </w:pPr>
    </w:p>
    <w:p w:rsidR="00A063E9" w:rsidRPr="005F7E23" w:rsidRDefault="00A063E9" w:rsidP="0090467B">
      <w:pPr>
        <w:pStyle w:val="Textpoznpodarou"/>
        <w:spacing w:line="360" w:lineRule="auto"/>
        <w:rPr>
          <w:rFonts w:cs="Times New Roman"/>
          <w:sz w:val="24"/>
          <w:szCs w:val="24"/>
        </w:rPr>
      </w:pPr>
      <w:r w:rsidRPr="005F7E23">
        <w:rPr>
          <w:rFonts w:cs="Times New Roman"/>
          <w:sz w:val="24"/>
          <w:szCs w:val="24"/>
        </w:rPr>
        <w:t xml:space="preserve">BACHE, Ian. Multi-level Governance and European Union Regional Policy. In BACHE, FLINDERS (eds.): </w:t>
      </w:r>
      <w:r w:rsidRPr="005F7E23">
        <w:rPr>
          <w:rFonts w:cs="Times New Roman"/>
          <w:i/>
          <w:sz w:val="24"/>
          <w:szCs w:val="24"/>
        </w:rPr>
        <w:t>Multi-level Governance</w:t>
      </w:r>
      <w:r w:rsidR="0026489E" w:rsidRPr="005F7E23">
        <w:rPr>
          <w:rFonts w:cs="Times New Roman"/>
          <w:sz w:val="24"/>
          <w:szCs w:val="24"/>
        </w:rPr>
        <w:t>…, s. 165 - 178</w:t>
      </w:r>
      <w:r w:rsidRPr="005F7E23">
        <w:rPr>
          <w:rFonts w:cs="Times New Roman"/>
          <w:sz w:val="24"/>
          <w:szCs w:val="24"/>
        </w:rPr>
        <w:t>.</w:t>
      </w:r>
    </w:p>
    <w:p w:rsidR="00A063E9" w:rsidRPr="005F7E23" w:rsidRDefault="00A063E9" w:rsidP="0090467B">
      <w:pPr>
        <w:pStyle w:val="Textpoznpodarou"/>
        <w:spacing w:line="360" w:lineRule="auto"/>
        <w:rPr>
          <w:rFonts w:cs="Times New Roman"/>
          <w:iCs/>
          <w:sz w:val="24"/>
          <w:szCs w:val="24"/>
        </w:rPr>
      </w:pPr>
    </w:p>
    <w:p w:rsidR="00D12A75" w:rsidRPr="005F7E23" w:rsidRDefault="00D12A75" w:rsidP="0090467B">
      <w:pPr>
        <w:autoSpaceDE w:val="0"/>
        <w:autoSpaceDN w:val="0"/>
        <w:adjustRightInd w:val="0"/>
        <w:spacing w:after="0"/>
        <w:rPr>
          <w:rFonts w:cs="Times New Roman"/>
          <w:i/>
          <w:szCs w:val="24"/>
        </w:rPr>
      </w:pPr>
      <w:r w:rsidRPr="005F7E23">
        <w:rPr>
          <w:rFonts w:cs="Times New Roman"/>
          <w:szCs w:val="24"/>
        </w:rPr>
        <w:t xml:space="preserve">BACHE, Ian. Partnership as an EU Policy Instrument: A Political history. </w:t>
      </w:r>
      <w:r w:rsidRPr="005F7E23">
        <w:rPr>
          <w:rFonts w:cs="Times New Roman"/>
          <w:i/>
          <w:szCs w:val="24"/>
        </w:rPr>
        <w:t xml:space="preserve">West European Politics, </w:t>
      </w:r>
      <w:r w:rsidR="0026489E" w:rsidRPr="005F7E23">
        <w:rPr>
          <w:rFonts w:cs="Times New Roman"/>
          <w:szCs w:val="24"/>
        </w:rPr>
        <w:t>2010, roč. 33, č. 1, s. 58 - 74</w:t>
      </w:r>
      <w:r w:rsidRPr="005F7E23">
        <w:rPr>
          <w:rFonts w:cs="Times New Roman"/>
          <w:szCs w:val="24"/>
        </w:rPr>
        <w:t>.</w:t>
      </w:r>
    </w:p>
    <w:p w:rsidR="00D12A75" w:rsidRPr="005F7E23" w:rsidRDefault="00D12A75" w:rsidP="0090467B">
      <w:pPr>
        <w:pStyle w:val="Textpoznpodarou"/>
        <w:spacing w:line="360" w:lineRule="auto"/>
        <w:rPr>
          <w:rFonts w:cs="Times New Roman"/>
          <w:sz w:val="24"/>
          <w:szCs w:val="24"/>
        </w:rPr>
      </w:pPr>
    </w:p>
    <w:p w:rsidR="00D12A75" w:rsidRPr="005F7E23" w:rsidRDefault="00D12A75" w:rsidP="0090467B">
      <w:pPr>
        <w:pStyle w:val="Textpoznpodarou"/>
        <w:spacing w:line="360" w:lineRule="auto"/>
        <w:rPr>
          <w:rFonts w:cs="Times New Roman"/>
          <w:sz w:val="24"/>
          <w:szCs w:val="24"/>
        </w:rPr>
      </w:pPr>
      <w:r w:rsidRPr="005F7E23">
        <w:rPr>
          <w:rFonts w:cs="Times New Roman"/>
          <w:sz w:val="24"/>
          <w:szCs w:val="24"/>
        </w:rPr>
        <w:t xml:space="preserve">BACHE, Ian. The extended gatekeeper: central government and the implementation of EC regional policy in the UK. </w:t>
      </w:r>
      <w:r w:rsidRPr="005F7E23">
        <w:rPr>
          <w:rFonts w:cs="Times New Roman"/>
          <w:i/>
          <w:sz w:val="24"/>
          <w:szCs w:val="24"/>
        </w:rPr>
        <w:t xml:space="preserve">Journal of European Public Policy, </w:t>
      </w:r>
      <w:r w:rsidR="0026489E" w:rsidRPr="005F7E23">
        <w:rPr>
          <w:rFonts w:cs="Times New Roman"/>
          <w:sz w:val="24"/>
          <w:szCs w:val="24"/>
        </w:rPr>
        <w:t>1999, roč. 6, č. 1, s. 28 - 45</w:t>
      </w:r>
      <w:r w:rsidRPr="005F7E23">
        <w:rPr>
          <w:rFonts w:cs="Times New Roman"/>
          <w:sz w:val="24"/>
          <w:szCs w:val="24"/>
        </w:rPr>
        <w:t>.</w:t>
      </w:r>
    </w:p>
    <w:p w:rsidR="00D12A75" w:rsidRPr="005F7E23" w:rsidRDefault="00D12A75" w:rsidP="0090467B">
      <w:pPr>
        <w:pStyle w:val="Textpoznpodarou"/>
        <w:spacing w:line="360" w:lineRule="auto"/>
        <w:rPr>
          <w:rFonts w:cs="Times New Roman"/>
          <w:iCs/>
          <w:sz w:val="24"/>
          <w:szCs w:val="24"/>
        </w:rPr>
      </w:pPr>
    </w:p>
    <w:p w:rsidR="00D12A75" w:rsidRPr="005F7E23" w:rsidRDefault="00D12A75" w:rsidP="0090467B">
      <w:pPr>
        <w:pStyle w:val="Textpoznpodarou"/>
        <w:spacing w:line="360" w:lineRule="auto"/>
        <w:rPr>
          <w:rFonts w:cs="Times New Roman"/>
          <w:sz w:val="24"/>
          <w:szCs w:val="24"/>
        </w:rPr>
      </w:pPr>
      <w:r w:rsidRPr="005F7E23">
        <w:rPr>
          <w:rFonts w:cs="Times New Roman"/>
          <w:sz w:val="24"/>
          <w:szCs w:val="24"/>
        </w:rPr>
        <w:t xml:space="preserve">BACHE, Ian. </w:t>
      </w:r>
      <w:r w:rsidRPr="005F7E23">
        <w:rPr>
          <w:rFonts w:cs="Times New Roman"/>
          <w:i/>
          <w:sz w:val="24"/>
          <w:szCs w:val="24"/>
        </w:rPr>
        <w:t>The politics of European Union regional policy: multi-level governance or flexible gatekeeping?</w:t>
      </w:r>
      <w:r w:rsidRPr="005F7E23">
        <w:rPr>
          <w:rFonts w:cs="Times New Roman"/>
          <w:sz w:val="24"/>
          <w:szCs w:val="24"/>
        </w:rPr>
        <w:t xml:space="preserve"> Sheffield: Shef</w:t>
      </w:r>
      <w:r w:rsidR="0026489E" w:rsidRPr="005F7E23">
        <w:rPr>
          <w:rFonts w:cs="Times New Roman"/>
          <w:sz w:val="24"/>
          <w:szCs w:val="24"/>
        </w:rPr>
        <w:t>field Academic Press, 1998, 172 s</w:t>
      </w:r>
      <w:r w:rsidRPr="005F7E23">
        <w:rPr>
          <w:rFonts w:cs="Times New Roman"/>
          <w:sz w:val="24"/>
          <w:szCs w:val="24"/>
        </w:rPr>
        <w:t>.</w:t>
      </w:r>
    </w:p>
    <w:p w:rsidR="00D12A75" w:rsidRPr="005F7E23" w:rsidRDefault="00D12A75" w:rsidP="0090467B">
      <w:pPr>
        <w:pStyle w:val="Textpoznpodarou"/>
        <w:spacing w:line="360" w:lineRule="auto"/>
        <w:rPr>
          <w:rFonts w:cs="Times New Roman"/>
          <w:sz w:val="24"/>
          <w:szCs w:val="24"/>
        </w:rPr>
      </w:pPr>
    </w:p>
    <w:p w:rsidR="00363933" w:rsidRPr="005F7E23" w:rsidRDefault="00363933" w:rsidP="0090467B">
      <w:pPr>
        <w:pStyle w:val="Textpoznpodarou"/>
        <w:spacing w:line="360" w:lineRule="auto"/>
        <w:rPr>
          <w:rFonts w:cs="Times New Roman"/>
          <w:sz w:val="24"/>
          <w:szCs w:val="24"/>
        </w:rPr>
      </w:pPr>
      <w:r w:rsidRPr="005F7E23">
        <w:rPr>
          <w:rFonts w:cs="Times New Roman"/>
          <w:sz w:val="24"/>
          <w:szCs w:val="24"/>
        </w:rPr>
        <w:t xml:space="preserve">BACHTLER, John, MCMASTER, Irene. EU Cohesion policy and the role of the regions: investigating the influence of Structural Funds in the new member states. </w:t>
      </w:r>
      <w:r w:rsidRPr="005F7E23">
        <w:rPr>
          <w:rFonts w:cs="Times New Roman"/>
          <w:i/>
          <w:iCs/>
          <w:sz w:val="24"/>
          <w:szCs w:val="24"/>
        </w:rPr>
        <w:t>Environment and Planning C: Government and Policy,</w:t>
      </w:r>
      <w:r w:rsidRPr="005F7E23">
        <w:rPr>
          <w:rFonts w:cs="Times New Roman"/>
          <w:iCs/>
          <w:sz w:val="24"/>
          <w:szCs w:val="24"/>
        </w:rPr>
        <w:t xml:space="preserve"> 2007, roč.</w:t>
      </w:r>
      <w:r w:rsidRPr="005F7E23">
        <w:rPr>
          <w:rFonts w:cs="Times New Roman"/>
          <w:sz w:val="24"/>
          <w:szCs w:val="24"/>
        </w:rPr>
        <w:t xml:space="preserve"> </w:t>
      </w:r>
      <w:r w:rsidRPr="005F7E23">
        <w:rPr>
          <w:rFonts w:cs="Times New Roman"/>
          <w:bCs/>
          <w:sz w:val="24"/>
          <w:szCs w:val="24"/>
        </w:rPr>
        <w:t xml:space="preserve">26, č. </w:t>
      </w:r>
      <w:r w:rsidR="0026489E" w:rsidRPr="005F7E23">
        <w:rPr>
          <w:rFonts w:cs="Times New Roman"/>
          <w:sz w:val="24"/>
          <w:szCs w:val="24"/>
        </w:rPr>
        <w:t>2, s. 398 – 427.</w:t>
      </w:r>
    </w:p>
    <w:p w:rsidR="00363933" w:rsidRPr="005F7E23" w:rsidRDefault="00363933" w:rsidP="0090467B">
      <w:pPr>
        <w:pStyle w:val="Textpoznpodarou"/>
        <w:spacing w:line="360" w:lineRule="auto"/>
        <w:rPr>
          <w:rFonts w:cs="Times New Roman"/>
          <w:sz w:val="24"/>
          <w:szCs w:val="24"/>
        </w:rPr>
      </w:pPr>
    </w:p>
    <w:p w:rsidR="000E0EBC" w:rsidRPr="005F7E23" w:rsidRDefault="000E0EBC" w:rsidP="0090467B">
      <w:pPr>
        <w:pStyle w:val="Textpoznpodarou"/>
        <w:spacing w:line="360" w:lineRule="auto"/>
        <w:rPr>
          <w:rFonts w:cs="Times New Roman"/>
          <w:sz w:val="24"/>
          <w:szCs w:val="24"/>
        </w:rPr>
      </w:pPr>
      <w:r w:rsidRPr="005F7E23">
        <w:rPr>
          <w:rFonts w:cs="Times New Roman"/>
          <w:sz w:val="24"/>
          <w:szCs w:val="24"/>
        </w:rPr>
        <w:t xml:space="preserve">BACHTLER, John, MENDEZ, Carlos. Who Governs EU Cohesion Policy? Deconstructing the Reforms of the Structural Funds. </w:t>
      </w:r>
      <w:r w:rsidRPr="005F7E23">
        <w:rPr>
          <w:rFonts w:cs="Times New Roman"/>
          <w:i/>
          <w:sz w:val="24"/>
          <w:szCs w:val="24"/>
        </w:rPr>
        <w:t xml:space="preserve">Journal of Common Market Studies, </w:t>
      </w:r>
      <w:r w:rsidR="0026489E" w:rsidRPr="005F7E23">
        <w:rPr>
          <w:rFonts w:cs="Times New Roman"/>
          <w:sz w:val="24"/>
          <w:szCs w:val="24"/>
        </w:rPr>
        <w:t>2007, roč. 45, č. 3, s. 535 - 564</w:t>
      </w:r>
      <w:r w:rsidRPr="005F7E23">
        <w:rPr>
          <w:rFonts w:cs="Times New Roman"/>
          <w:sz w:val="24"/>
          <w:szCs w:val="24"/>
        </w:rPr>
        <w:t>.</w:t>
      </w:r>
    </w:p>
    <w:p w:rsidR="000E0EBC" w:rsidRPr="005F7E23" w:rsidRDefault="000E0EBC" w:rsidP="0090467B">
      <w:pPr>
        <w:pStyle w:val="Textpoznpodarou"/>
        <w:spacing w:line="360" w:lineRule="auto"/>
        <w:rPr>
          <w:rFonts w:cs="Times New Roman"/>
          <w:sz w:val="24"/>
          <w:szCs w:val="24"/>
        </w:rPr>
      </w:pPr>
    </w:p>
    <w:p w:rsidR="00363933" w:rsidRPr="005F7E23" w:rsidRDefault="00363933" w:rsidP="0090467B">
      <w:pPr>
        <w:autoSpaceDE w:val="0"/>
        <w:autoSpaceDN w:val="0"/>
        <w:adjustRightInd w:val="0"/>
        <w:spacing w:after="0"/>
        <w:rPr>
          <w:rFonts w:cs="Times New Roman"/>
          <w:szCs w:val="24"/>
        </w:rPr>
      </w:pPr>
      <w:r w:rsidRPr="005F7E23">
        <w:rPr>
          <w:rFonts w:cs="Times New Roman"/>
          <w:szCs w:val="24"/>
        </w:rPr>
        <w:t xml:space="preserve">BAILEY, David, DE PROPRIS, Lisa. EU Structural funds, regional capabilities and enlargement: towards multi-level governance? </w:t>
      </w:r>
      <w:r w:rsidRPr="005F7E23">
        <w:rPr>
          <w:rFonts w:cs="Times New Roman"/>
          <w:i/>
          <w:szCs w:val="24"/>
        </w:rPr>
        <w:t>European Integration</w:t>
      </w:r>
      <w:r w:rsidRPr="005F7E23">
        <w:rPr>
          <w:rFonts w:cs="Times New Roman"/>
          <w:szCs w:val="24"/>
        </w:rPr>
        <w:t>, 2002, roč. 24, č. 4, s</w:t>
      </w:r>
      <w:r w:rsidR="0026489E" w:rsidRPr="005F7E23">
        <w:rPr>
          <w:rFonts w:cs="Times New Roman"/>
          <w:szCs w:val="24"/>
        </w:rPr>
        <w:t>. 303 - 324</w:t>
      </w:r>
      <w:r w:rsidRPr="005F7E23">
        <w:rPr>
          <w:rFonts w:cs="Times New Roman"/>
          <w:szCs w:val="24"/>
        </w:rPr>
        <w:t>.</w:t>
      </w:r>
    </w:p>
    <w:p w:rsidR="00BB133B" w:rsidRPr="005F7E23" w:rsidRDefault="00BB133B" w:rsidP="0090467B">
      <w:pPr>
        <w:pStyle w:val="Textpoznpodarou"/>
        <w:spacing w:line="360" w:lineRule="auto"/>
        <w:rPr>
          <w:rFonts w:cs="Times New Roman"/>
          <w:sz w:val="24"/>
          <w:szCs w:val="24"/>
        </w:rPr>
      </w:pPr>
    </w:p>
    <w:p w:rsidR="000E0EBC" w:rsidRPr="005F7E23" w:rsidRDefault="000E0EBC" w:rsidP="0090467B">
      <w:pPr>
        <w:autoSpaceDE w:val="0"/>
        <w:autoSpaceDN w:val="0"/>
        <w:adjustRightInd w:val="0"/>
        <w:spacing w:after="0"/>
        <w:rPr>
          <w:rFonts w:cs="Times New Roman"/>
          <w:bCs/>
          <w:iCs/>
          <w:szCs w:val="24"/>
        </w:rPr>
      </w:pPr>
      <w:r w:rsidRPr="005F7E23">
        <w:rPr>
          <w:rFonts w:cs="Times New Roman"/>
          <w:szCs w:val="24"/>
        </w:rPr>
        <w:t xml:space="preserve">BAUN, Michael, MAREK, Dan. </w:t>
      </w:r>
      <w:r w:rsidRPr="005F7E23">
        <w:rPr>
          <w:rFonts w:cs="Times New Roman"/>
          <w:bCs/>
          <w:szCs w:val="24"/>
        </w:rPr>
        <w:t xml:space="preserve">EU Cohesion Policy and Sub-National Authorities in the New Member States. </w:t>
      </w:r>
      <w:r w:rsidRPr="005F7E23">
        <w:rPr>
          <w:rFonts w:cs="Times New Roman"/>
          <w:bCs/>
          <w:i/>
          <w:iCs/>
          <w:szCs w:val="24"/>
        </w:rPr>
        <w:t>Contemporary European Studies,</w:t>
      </w:r>
      <w:r w:rsidRPr="005F7E23">
        <w:rPr>
          <w:rFonts w:cs="Times New Roman"/>
          <w:bCs/>
          <w:iCs/>
          <w:szCs w:val="24"/>
        </w:rPr>
        <w:t xml:space="preserve"> 2008</w:t>
      </w:r>
      <w:r w:rsidR="0026489E" w:rsidRPr="005F7E23">
        <w:rPr>
          <w:rFonts w:cs="Times New Roman"/>
          <w:bCs/>
          <w:iCs/>
          <w:szCs w:val="24"/>
        </w:rPr>
        <w:t>, roč. 3, č. 2, s. 5 - 20</w:t>
      </w:r>
      <w:r w:rsidRPr="005F7E23">
        <w:rPr>
          <w:rFonts w:cs="Times New Roman"/>
          <w:bCs/>
          <w:iCs/>
          <w:szCs w:val="24"/>
        </w:rPr>
        <w:t>.</w:t>
      </w:r>
    </w:p>
    <w:p w:rsidR="00363933" w:rsidRPr="005F7E23" w:rsidRDefault="00363933" w:rsidP="0090467B">
      <w:pPr>
        <w:autoSpaceDE w:val="0"/>
        <w:autoSpaceDN w:val="0"/>
        <w:adjustRightInd w:val="0"/>
        <w:spacing w:after="0"/>
        <w:rPr>
          <w:rFonts w:cs="Times New Roman"/>
          <w:bCs/>
          <w:iCs/>
          <w:szCs w:val="24"/>
        </w:rPr>
      </w:pPr>
    </w:p>
    <w:p w:rsidR="00363933" w:rsidRPr="005F7E23" w:rsidRDefault="00363933" w:rsidP="0090467B">
      <w:pPr>
        <w:autoSpaceDE w:val="0"/>
        <w:autoSpaceDN w:val="0"/>
        <w:adjustRightInd w:val="0"/>
        <w:spacing w:after="0"/>
        <w:rPr>
          <w:rFonts w:cs="Times New Roman"/>
          <w:szCs w:val="24"/>
        </w:rPr>
      </w:pPr>
      <w:r w:rsidRPr="005F7E23">
        <w:rPr>
          <w:rFonts w:cs="Times New Roman"/>
          <w:szCs w:val="24"/>
        </w:rPr>
        <w:t xml:space="preserve">BAUN, Michael, MAREK, Dan. Regional Policy and Decentralization in the Czech Republic. </w:t>
      </w:r>
      <w:r w:rsidRPr="005F7E23">
        <w:rPr>
          <w:rFonts w:cs="Times New Roman"/>
          <w:i/>
          <w:szCs w:val="24"/>
        </w:rPr>
        <w:t>Regional and Federal Studies</w:t>
      </w:r>
      <w:r w:rsidR="0026489E" w:rsidRPr="005F7E23">
        <w:rPr>
          <w:rFonts w:cs="Times New Roman"/>
          <w:szCs w:val="24"/>
        </w:rPr>
        <w:t>, 2006, roč. 16, č. 4, s. 409 - 428</w:t>
      </w:r>
      <w:r w:rsidRPr="005F7E23">
        <w:rPr>
          <w:rFonts w:cs="Times New Roman"/>
          <w:szCs w:val="24"/>
        </w:rPr>
        <w:t>.</w:t>
      </w:r>
    </w:p>
    <w:p w:rsidR="00363933" w:rsidRPr="005F7E23" w:rsidRDefault="00363933" w:rsidP="0090467B">
      <w:pPr>
        <w:autoSpaceDE w:val="0"/>
        <w:autoSpaceDN w:val="0"/>
        <w:adjustRightInd w:val="0"/>
        <w:spacing w:after="0"/>
        <w:rPr>
          <w:rFonts w:cs="Times New Roman"/>
          <w:szCs w:val="24"/>
        </w:rPr>
      </w:pPr>
    </w:p>
    <w:p w:rsidR="00D12A75" w:rsidRPr="005F7E23" w:rsidRDefault="00D12A75" w:rsidP="0090467B">
      <w:pPr>
        <w:pStyle w:val="Textpoznpodarou"/>
        <w:spacing w:line="360" w:lineRule="auto"/>
        <w:rPr>
          <w:rFonts w:cs="Times New Roman"/>
          <w:sz w:val="24"/>
          <w:szCs w:val="24"/>
        </w:rPr>
      </w:pPr>
      <w:r w:rsidRPr="005F7E23">
        <w:rPr>
          <w:rFonts w:cs="Times New Roman"/>
          <w:sz w:val="24"/>
          <w:szCs w:val="24"/>
        </w:rPr>
        <w:t xml:space="preserve">BOHÁČKOVÁ, Ivana, HRABÁNKOVÁ, Magdalena. </w:t>
      </w:r>
      <w:r w:rsidRPr="005F7E23">
        <w:rPr>
          <w:rFonts w:cs="Times New Roman"/>
          <w:i/>
          <w:sz w:val="24"/>
          <w:szCs w:val="24"/>
        </w:rPr>
        <w:t xml:space="preserve">Strukturální politika Evropské unie. </w:t>
      </w:r>
      <w:r w:rsidR="00512438" w:rsidRPr="005F7E23">
        <w:rPr>
          <w:rFonts w:cs="Times New Roman"/>
          <w:sz w:val="24"/>
          <w:szCs w:val="24"/>
        </w:rPr>
        <w:t>Praha: C. H. Beck, 2009, 188 s</w:t>
      </w:r>
      <w:r w:rsidRPr="005F7E23">
        <w:rPr>
          <w:rFonts w:cs="Times New Roman"/>
          <w:sz w:val="24"/>
          <w:szCs w:val="24"/>
        </w:rPr>
        <w:t>.</w:t>
      </w:r>
    </w:p>
    <w:p w:rsidR="00363933" w:rsidRPr="005F7E23" w:rsidRDefault="00363933" w:rsidP="0090467B">
      <w:pPr>
        <w:pStyle w:val="Textpoznpodarou"/>
        <w:spacing w:line="360" w:lineRule="auto"/>
        <w:rPr>
          <w:rFonts w:cs="Times New Roman"/>
          <w:sz w:val="24"/>
          <w:szCs w:val="24"/>
        </w:rPr>
      </w:pPr>
    </w:p>
    <w:p w:rsidR="00363933" w:rsidRPr="005F7E23" w:rsidRDefault="00363933" w:rsidP="0090467B">
      <w:pPr>
        <w:pStyle w:val="Textpoznpodarou"/>
        <w:spacing w:line="360" w:lineRule="auto"/>
        <w:rPr>
          <w:rFonts w:cs="Times New Roman"/>
          <w:sz w:val="24"/>
          <w:szCs w:val="24"/>
        </w:rPr>
      </w:pPr>
      <w:r w:rsidRPr="005F7E23">
        <w:rPr>
          <w:rFonts w:cs="Times New Roman"/>
          <w:sz w:val="24"/>
          <w:szCs w:val="24"/>
        </w:rPr>
        <w:t xml:space="preserve">BORRAS, Susana. </w:t>
      </w:r>
      <w:r w:rsidRPr="005F7E23">
        <w:rPr>
          <w:rFonts w:eastAsia="Times New Roman" w:cs="Times New Roman"/>
          <w:sz w:val="24"/>
          <w:szCs w:val="24"/>
          <w:lang w:eastAsia="cs-CZ"/>
        </w:rPr>
        <w:t xml:space="preserve">EU multi-level governance patterns and the Cohesion Fund. </w:t>
      </w:r>
      <w:r w:rsidRPr="005F7E23">
        <w:rPr>
          <w:rFonts w:eastAsia="Times New Roman" w:cs="Times New Roman"/>
          <w:i/>
          <w:sz w:val="24"/>
          <w:szCs w:val="24"/>
          <w:lang w:eastAsia="cs-CZ"/>
        </w:rPr>
        <w:t xml:space="preserve">European Planning Studies, </w:t>
      </w:r>
      <w:r w:rsidR="00512438" w:rsidRPr="005F7E23">
        <w:rPr>
          <w:rFonts w:eastAsia="Times New Roman" w:cs="Times New Roman"/>
          <w:sz w:val="24"/>
          <w:szCs w:val="24"/>
          <w:lang w:eastAsia="cs-CZ"/>
        </w:rPr>
        <w:t>1998, roč. 6, č. 2, s. 211 - 225</w:t>
      </w:r>
      <w:r w:rsidRPr="005F7E23">
        <w:rPr>
          <w:rFonts w:eastAsia="Times New Roman" w:cs="Times New Roman"/>
          <w:sz w:val="24"/>
          <w:szCs w:val="24"/>
          <w:lang w:eastAsia="cs-CZ"/>
        </w:rPr>
        <w:t>.</w:t>
      </w:r>
    </w:p>
    <w:p w:rsidR="00363933" w:rsidRPr="005F7E23" w:rsidRDefault="00363933" w:rsidP="0090467B">
      <w:pPr>
        <w:pStyle w:val="Textpoznpodarou"/>
        <w:spacing w:line="360" w:lineRule="auto"/>
        <w:rPr>
          <w:rFonts w:cs="Times New Roman"/>
          <w:sz w:val="24"/>
          <w:szCs w:val="24"/>
        </w:rPr>
      </w:pPr>
    </w:p>
    <w:p w:rsidR="00363933" w:rsidRPr="005F7E23" w:rsidRDefault="00363933" w:rsidP="0090467B">
      <w:pPr>
        <w:pStyle w:val="Textpoznpodarou"/>
        <w:spacing w:line="360" w:lineRule="auto"/>
        <w:rPr>
          <w:rFonts w:cs="Times New Roman"/>
          <w:sz w:val="24"/>
          <w:szCs w:val="24"/>
        </w:rPr>
      </w:pPr>
      <w:r w:rsidRPr="005F7E23">
        <w:rPr>
          <w:rFonts w:cs="Times New Roman"/>
          <w:sz w:val="24"/>
          <w:szCs w:val="24"/>
        </w:rPr>
        <w:t>DOČKAL, Vít. Koncepty polity, policy a politics v regionální politice Evropské unie</w:t>
      </w:r>
      <w:r w:rsidRPr="005F7E23">
        <w:rPr>
          <w:rFonts w:cs="Times New Roman"/>
          <w:noProof/>
          <w:sz w:val="24"/>
          <w:szCs w:val="24"/>
          <w:lang w:eastAsia="cs-CZ"/>
        </w:rPr>
        <w:drawing>
          <wp:inline distT="0" distB="0" distL="0" distR="0">
            <wp:extent cx="8255" cy="8255"/>
            <wp:effectExtent l="0" t="0" r="0" b="0"/>
            <wp:docPr id="6" name="obrázek 3"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uni.cz/design/_img_cont/spacer.gif"/>
                    <pic:cNvPicPr>
                      <a:picLocks noChangeAspect="1" noChangeArrowheads="1"/>
                    </pic:cNvPicPr>
                  </pic:nvPicPr>
                  <pic:blipFill>
                    <a:blip r:embed="rId11"/>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5F7E23">
        <w:rPr>
          <w:rFonts w:cs="Times New Roman"/>
          <w:sz w:val="24"/>
          <w:szCs w:val="24"/>
        </w:rPr>
        <w:t xml:space="preserve">- analýza divergencí. </w:t>
      </w:r>
      <w:r w:rsidRPr="005F7E23">
        <w:rPr>
          <w:rStyle w:val="Zvraznn"/>
          <w:rFonts w:cs="Times New Roman"/>
          <w:sz w:val="24"/>
          <w:szCs w:val="24"/>
        </w:rPr>
        <w:t>Politologický časopis</w:t>
      </w:r>
      <w:r w:rsidR="00512438" w:rsidRPr="005F7E23">
        <w:rPr>
          <w:rFonts w:cs="Times New Roman"/>
          <w:sz w:val="24"/>
          <w:szCs w:val="24"/>
        </w:rPr>
        <w:t>, 2005, roč. 12, č. 1. s. 108 - 116</w:t>
      </w:r>
      <w:r w:rsidRPr="005F7E23">
        <w:rPr>
          <w:rFonts w:cs="Times New Roman"/>
          <w:sz w:val="24"/>
          <w:szCs w:val="24"/>
        </w:rPr>
        <w:t>.</w:t>
      </w:r>
    </w:p>
    <w:p w:rsidR="00363933" w:rsidRPr="005F7E23" w:rsidRDefault="00363933" w:rsidP="0090467B">
      <w:pPr>
        <w:pStyle w:val="Textpoznpodarou"/>
        <w:spacing w:line="360" w:lineRule="auto"/>
        <w:rPr>
          <w:rFonts w:cs="Times New Roman"/>
          <w:sz w:val="24"/>
          <w:szCs w:val="24"/>
        </w:rPr>
      </w:pPr>
    </w:p>
    <w:p w:rsidR="00D12A75" w:rsidRPr="005F7E23" w:rsidRDefault="00D12A75" w:rsidP="0090467B">
      <w:pPr>
        <w:pStyle w:val="Textpoznpodarou"/>
        <w:spacing w:line="360" w:lineRule="auto"/>
        <w:rPr>
          <w:rFonts w:cs="Times New Roman"/>
          <w:sz w:val="24"/>
          <w:szCs w:val="24"/>
        </w:rPr>
      </w:pPr>
      <w:r w:rsidRPr="005F7E23">
        <w:rPr>
          <w:rFonts w:cs="Times New Roman"/>
          <w:sz w:val="24"/>
          <w:szCs w:val="24"/>
        </w:rPr>
        <w:lastRenderedPageBreak/>
        <w:t xml:space="preserve">DOČKAL, Vít. Regionální politika jako kolektivní aréna. In DOČKAL, Vít (ed.). </w:t>
      </w:r>
      <w:r w:rsidRPr="005F7E23">
        <w:rPr>
          <w:rFonts w:cs="Times New Roman"/>
          <w:i/>
          <w:sz w:val="24"/>
          <w:szCs w:val="24"/>
        </w:rPr>
        <w:t xml:space="preserve">Regionální politika EU a naplňování principu partnerství: případové studie České republiky, Německa, Francie a Slovinska. </w:t>
      </w:r>
      <w:r w:rsidRPr="005F7E23">
        <w:rPr>
          <w:rFonts w:cs="Times New Roman"/>
          <w:sz w:val="24"/>
          <w:szCs w:val="24"/>
        </w:rPr>
        <w:t>Brno: Masarykova univerzita, Mezinárodní politologický ústav, 2006, s. 11</w:t>
      </w:r>
      <w:r w:rsidR="00512438" w:rsidRPr="005F7E23">
        <w:rPr>
          <w:rFonts w:cs="Times New Roman"/>
          <w:sz w:val="24"/>
          <w:szCs w:val="24"/>
        </w:rPr>
        <w:t xml:space="preserve"> - 16</w:t>
      </w:r>
      <w:r w:rsidRPr="005F7E23">
        <w:rPr>
          <w:rFonts w:cs="Times New Roman"/>
          <w:sz w:val="24"/>
          <w:szCs w:val="24"/>
        </w:rPr>
        <w:t>.</w:t>
      </w:r>
    </w:p>
    <w:p w:rsidR="00D12A75" w:rsidRPr="005F7E23" w:rsidRDefault="00D12A75" w:rsidP="0090467B">
      <w:pPr>
        <w:pStyle w:val="Textpoznpodarou"/>
        <w:spacing w:line="360" w:lineRule="auto"/>
        <w:rPr>
          <w:rFonts w:cs="Times New Roman"/>
          <w:sz w:val="24"/>
          <w:szCs w:val="24"/>
        </w:rPr>
      </w:pPr>
    </w:p>
    <w:p w:rsidR="00363933" w:rsidRPr="005F7E23" w:rsidRDefault="00363933" w:rsidP="0090467B">
      <w:pPr>
        <w:pStyle w:val="Textpoznpodarou"/>
        <w:spacing w:line="360" w:lineRule="auto"/>
        <w:rPr>
          <w:rFonts w:cs="Times New Roman"/>
          <w:sz w:val="24"/>
          <w:szCs w:val="24"/>
        </w:rPr>
      </w:pPr>
      <w:r w:rsidRPr="005F7E23">
        <w:rPr>
          <w:rFonts w:cs="Times New Roman"/>
          <w:sz w:val="24"/>
          <w:szCs w:val="24"/>
        </w:rPr>
        <w:t xml:space="preserve">FIALA, Petr, PITROVÁ, Markéta. </w:t>
      </w:r>
      <w:r w:rsidRPr="005F7E23">
        <w:rPr>
          <w:rFonts w:cs="Times New Roman"/>
          <w:i/>
          <w:sz w:val="24"/>
          <w:szCs w:val="24"/>
        </w:rPr>
        <w:t xml:space="preserve">Evropská unie. </w:t>
      </w:r>
      <w:r w:rsidRPr="005F7E23">
        <w:rPr>
          <w:rFonts w:cs="Times New Roman"/>
          <w:sz w:val="24"/>
          <w:szCs w:val="24"/>
        </w:rPr>
        <w:t>2. vydání. Brno: Centrum pro studium de</w:t>
      </w:r>
      <w:r w:rsidR="00BE19CA" w:rsidRPr="005F7E23">
        <w:rPr>
          <w:rFonts w:cs="Times New Roman"/>
          <w:sz w:val="24"/>
          <w:szCs w:val="24"/>
        </w:rPr>
        <w:t>mokracie a kultury, 2009, 803 s</w:t>
      </w:r>
      <w:r w:rsidRPr="005F7E23">
        <w:rPr>
          <w:rFonts w:cs="Times New Roman"/>
          <w:sz w:val="24"/>
          <w:szCs w:val="24"/>
        </w:rPr>
        <w:t>.</w:t>
      </w:r>
    </w:p>
    <w:p w:rsidR="00363933" w:rsidRPr="005F7E23" w:rsidRDefault="00363933" w:rsidP="0090467B">
      <w:pPr>
        <w:pStyle w:val="Textpoznpodarou"/>
        <w:spacing w:line="360" w:lineRule="auto"/>
        <w:rPr>
          <w:rFonts w:cs="Times New Roman"/>
          <w:sz w:val="24"/>
          <w:szCs w:val="24"/>
        </w:rPr>
      </w:pPr>
    </w:p>
    <w:p w:rsidR="00363933" w:rsidRPr="005F7E23" w:rsidRDefault="00363933" w:rsidP="0090467B">
      <w:pPr>
        <w:pStyle w:val="Textpoznpodarou"/>
        <w:spacing w:line="360" w:lineRule="auto"/>
        <w:rPr>
          <w:rFonts w:cs="Times New Roman"/>
          <w:sz w:val="24"/>
          <w:szCs w:val="24"/>
        </w:rPr>
      </w:pPr>
      <w:r w:rsidRPr="005F7E23">
        <w:rPr>
          <w:rFonts w:cs="Times New Roman"/>
          <w:sz w:val="24"/>
          <w:szCs w:val="24"/>
        </w:rPr>
        <w:t xml:space="preserve">FIALA, Vlastimil a kol. </w:t>
      </w:r>
      <w:r w:rsidRPr="005F7E23">
        <w:rPr>
          <w:rFonts w:cs="Times New Roman"/>
          <w:i/>
          <w:sz w:val="24"/>
          <w:szCs w:val="24"/>
        </w:rPr>
        <w:t xml:space="preserve">Teoretické a metodologické problémy evropské integrace. </w:t>
      </w:r>
      <w:r w:rsidRPr="005F7E23">
        <w:rPr>
          <w:rFonts w:cs="Times New Roman"/>
          <w:sz w:val="24"/>
          <w:szCs w:val="24"/>
        </w:rPr>
        <w:t xml:space="preserve">Olomouc: </w:t>
      </w:r>
      <w:r w:rsidR="00BE19CA" w:rsidRPr="005F7E23">
        <w:rPr>
          <w:rFonts w:cs="Times New Roman"/>
          <w:sz w:val="24"/>
          <w:szCs w:val="24"/>
        </w:rPr>
        <w:t>Periplum, 2007, 343 s</w:t>
      </w:r>
      <w:r w:rsidRPr="005F7E23">
        <w:rPr>
          <w:rFonts w:cs="Times New Roman"/>
          <w:sz w:val="24"/>
          <w:szCs w:val="24"/>
        </w:rPr>
        <w:t>.</w:t>
      </w:r>
    </w:p>
    <w:p w:rsidR="000E0EBC" w:rsidRPr="005F7E23" w:rsidRDefault="000E0EBC" w:rsidP="0090467B">
      <w:pPr>
        <w:pStyle w:val="Textpoznpodarou"/>
        <w:spacing w:line="360" w:lineRule="auto"/>
        <w:rPr>
          <w:rFonts w:cs="Times New Roman"/>
          <w:sz w:val="24"/>
          <w:szCs w:val="24"/>
        </w:rPr>
      </w:pPr>
    </w:p>
    <w:p w:rsidR="00FA38EB" w:rsidRPr="005F7E23" w:rsidRDefault="00FA38EB" w:rsidP="0090467B">
      <w:pPr>
        <w:pStyle w:val="Textpoznpodarou"/>
        <w:spacing w:line="360" w:lineRule="auto"/>
        <w:rPr>
          <w:rFonts w:cs="Times New Roman"/>
          <w:sz w:val="24"/>
          <w:szCs w:val="24"/>
        </w:rPr>
      </w:pPr>
      <w:r w:rsidRPr="005F7E23">
        <w:rPr>
          <w:rFonts w:cs="Times New Roman"/>
          <w:sz w:val="24"/>
          <w:szCs w:val="24"/>
        </w:rPr>
        <w:t xml:space="preserve">HOOGHE, Liesbeth. Introduction: Reconciling EU-Wide Policy and National Diversity. In HOOGHE, Liesbeth (ed). </w:t>
      </w:r>
      <w:r w:rsidRPr="005F7E23">
        <w:rPr>
          <w:rFonts w:cs="Times New Roman"/>
          <w:i/>
          <w:sz w:val="24"/>
          <w:szCs w:val="24"/>
        </w:rPr>
        <w:t xml:space="preserve">Cohesion policy and European integration: building multi-level governance. </w:t>
      </w:r>
      <w:r w:rsidRPr="005F7E23">
        <w:rPr>
          <w:rFonts w:cs="Times New Roman"/>
          <w:sz w:val="24"/>
          <w:szCs w:val="24"/>
        </w:rPr>
        <w:t>New York: Oxf</w:t>
      </w:r>
      <w:r w:rsidR="00BE19CA" w:rsidRPr="005F7E23">
        <w:rPr>
          <w:rFonts w:cs="Times New Roman"/>
          <w:sz w:val="24"/>
          <w:szCs w:val="24"/>
        </w:rPr>
        <w:t>ord University Press, 1996, s. 1 - 26</w:t>
      </w:r>
      <w:r w:rsidRPr="005F7E23">
        <w:rPr>
          <w:rFonts w:cs="Times New Roman"/>
          <w:sz w:val="24"/>
          <w:szCs w:val="24"/>
        </w:rPr>
        <w:t>.</w:t>
      </w:r>
    </w:p>
    <w:p w:rsidR="00D12A75" w:rsidRPr="005F7E23" w:rsidRDefault="00D12A75" w:rsidP="0090467B">
      <w:pPr>
        <w:pStyle w:val="Textpoznpodarou"/>
        <w:spacing w:line="360" w:lineRule="auto"/>
        <w:rPr>
          <w:rFonts w:cs="Times New Roman"/>
          <w:sz w:val="24"/>
          <w:szCs w:val="24"/>
        </w:rPr>
      </w:pPr>
    </w:p>
    <w:p w:rsidR="00D12A75" w:rsidRPr="005F7E23" w:rsidRDefault="00D12A75" w:rsidP="0090467B">
      <w:pPr>
        <w:pStyle w:val="Textpoznpodarou"/>
        <w:spacing w:line="360" w:lineRule="auto"/>
        <w:rPr>
          <w:rFonts w:cs="Times New Roman"/>
          <w:sz w:val="24"/>
          <w:szCs w:val="24"/>
        </w:rPr>
      </w:pPr>
      <w:r w:rsidRPr="005F7E23">
        <w:rPr>
          <w:rFonts w:cs="Times New Roman"/>
          <w:sz w:val="24"/>
          <w:szCs w:val="24"/>
        </w:rPr>
        <w:t xml:space="preserve">HOOGHE, Liesbeth, MARKS, Gary. </w:t>
      </w:r>
      <w:r w:rsidRPr="005F7E23">
        <w:rPr>
          <w:rFonts w:cs="Times New Roman"/>
          <w:i/>
          <w:sz w:val="24"/>
          <w:szCs w:val="24"/>
        </w:rPr>
        <w:t xml:space="preserve">Multi-level governance and European integration. </w:t>
      </w:r>
      <w:r w:rsidRPr="005F7E23">
        <w:rPr>
          <w:rFonts w:cs="Times New Roman"/>
          <w:sz w:val="24"/>
          <w:szCs w:val="24"/>
        </w:rPr>
        <w:t>Lanham: Row</w:t>
      </w:r>
      <w:r w:rsidR="00BE19CA" w:rsidRPr="005F7E23">
        <w:rPr>
          <w:rFonts w:cs="Times New Roman"/>
          <w:sz w:val="24"/>
          <w:szCs w:val="24"/>
        </w:rPr>
        <w:t>man and Littlefield, 2001, 251 s</w:t>
      </w:r>
      <w:r w:rsidRPr="005F7E23">
        <w:rPr>
          <w:rFonts w:cs="Times New Roman"/>
          <w:sz w:val="24"/>
          <w:szCs w:val="24"/>
        </w:rPr>
        <w:t>.</w:t>
      </w:r>
    </w:p>
    <w:p w:rsidR="00D12A75" w:rsidRPr="005F7E23" w:rsidRDefault="00D12A75" w:rsidP="0090467B">
      <w:pPr>
        <w:pStyle w:val="Textpoznpodarou"/>
        <w:spacing w:line="360" w:lineRule="auto"/>
        <w:rPr>
          <w:rFonts w:cs="Times New Roman"/>
          <w:sz w:val="24"/>
          <w:szCs w:val="24"/>
        </w:rPr>
      </w:pPr>
    </w:p>
    <w:p w:rsidR="00363933" w:rsidRPr="005F7E23" w:rsidRDefault="00363933" w:rsidP="0090467B">
      <w:pPr>
        <w:autoSpaceDE w:val="0"/>
        <w:autoSpaceDN w:val="0"/>
        <w:adjustRightInd w:val="0"/>
        <w:spacing w:after="0"/>
        <w:rPr>
          <w:rFonts w:cs="Times New Roman"/>
          <w:szCs w:val="24"/>
        </w:rPr>
      </w:pPr>
      <w:r w:rsidRPr="005F7E23">
        <w:rPr>
          <w:rFonts w:cs="Times New Roman"/>
          <w:szCs w:val="24"/>
        </w:rPr>
        <w:t xml:space="preserve">KOMOROWSKA, Kinga. </w:t>
      </w:r>
      <w:r w:rsidRPr="005F7E23">
        <w:rPr>
          <w:rFonts w:cs="Times New Roman"/>
          <w:bCs/>
          <w:szCs w:val="24"/>
        </w:rPr>
        <w:t xml:space="preserve">Cohesion Policy-Making. Is There a Space for Regions? </w:t>
      </w:r>
      <w:r w:rsidRPr="005F7E23">
        <w:rPr>
          <w:rFonts w:cs="Times New Roman"/>
          <w:bCs/>
          <w:i/>
          <w:iCs/>
          <w:szCs w:val="24"/>
        </w:rPr>
        <w:t>Contemporary European Studies,</w:t>
      </w:r>
      <w:r w:rsidR="00BE19CA" w:rsidRPr="005F7E23">
        <w:rPr>
          <w:rFonts w:cs="Times New Roman"/>
          <w:bCs/>
          <w:iCs/>
          <w:szCs w:val="24"/>
        </w:rPr>
        <w:t xml:space="preserve"> 2009, roč. 4, č. 1, s. 58 - 77</w:t>
      </w:r>
      <w:r w:rsidRPr="005F7E23">
        <w:rPr>
          <w:rFonts w:cs="Times New Roman"/>
          <w:bCs/>
          <w:iCs/>
          <w:szCs w:val="24"/>
        </w:rPr>
        <w:t>.</w:t>
      </w:r>
    </w:p>
    <w:p w:rsidR="00363933" w:rsidRPr="005F7E23" w:rsidRDefault="00363933" w:rsidP="0090467B">
      <w:pPr>
        <w:pStyle w:val="Textpoznpodarou"/>
        <w:spacing w:line="360" w:lineRule="auto"/>
        <w:rPr>
          <w:rFonts w:cs="Times New Roman"/>
          <w:sz w:val="24"/>
          <w:szCs w:val="24"/>
        </w:rPr>
      </w:pPr>
    </w:p>
    <w:p w:rsidR="00FA38EB" w:rsidRPr="005F7E23" w:rsidRDefault="00FA38EB" w:rsidP="0090467B">
      <w:pPr>
        <w:pStyle w:val="Textpoznpodarou"/>
        <w:spacing w:line="360" w:lineRule="auto"/>
        <w:rPr>
          <w:rFonts w:cs="Times New Roman"/>
          <w:sz w:val="24"/>
          <w:szCs w:val="24"/>
        </w:rPr>
      </w:pPr>
      <w:r w:rsidRPr="005F7E23">
        <w:rPr>
          <w:rFonts w:cs="Times New Roman"/>
          <w:sz w:val="24"/>
          <w:szCs w:val="24"/>
        </w:rPr>
        <w:t xml:space="preserve">KRATOCHVÍL, Petr. </w:t>
      </w:r>
      <w:r w:rsidRPr="005F7E23">
        <w:rPr>
          <w:rFonts w:cs="Times New Roman"/>
          <w:i/>
          <w:sz w:val="24"/>
          <w:szCs w:val="24"/>
        </w:rPr>
        <w:t xml:space="preserve">Teorie evropské integrace. </w:t>
      </w:r>
      <w:r w:rsidR="00BE19CA" w:rsidRPr="005F7E23">
        <w:rPr>
          <w:rFonts w:cs="Times New Roman"/>
          <w:sz w:val="24"/>
          <w:szCs w:val="24"/>
        </w:rPr>
        <w:t>Praha: Portál, 2008, 218 s</w:t>
      </w:r>
      <w:r w:rsidRPr="005F7E23">
        <w:rPr>
          <w:rFonts w:cs="Times New Roman"/>
          <w:sz w:val="24"/>
          <w:szCs w:val="24"/>
        </w:rPr>
        <w:t>.</w:t>
      </w:r>
    </w:p>
    <w:p w:rsidR="00BB133B" w:rsidRPr="005F7E23" w:rsidRDefault="00BB133B" w:rsidP="0090467B">
      <w:pPr>
        <w:pStyle w:val="Textpoznpodarou"/>
        <w:spacing w:line="360" w:lineRule="auto"/>
        <w:rPr>
          <w:rFonts w:cs="Times New Roman"/>
          <w:sz w:val="24"/>
          <w:szCs w:val="24"/>
        </w:rPr>
      </w:pPr>
    </w:p>
    <w:p w:rsidR="00A063E9" w:rsidRPr="005F7E23" w:rsidRDefault="00A063E9" w:rsidP="0090467B">
      <w:pPr>
        <w:pStyle w:val="Textpoznpodarou"/>
        <w:spacing w:line="360" w:lineRule="auto"/>
        <w:rPr>
          <w:rFonts w:cs="Times New Roman"/>
          <w:sz w:val="24"/>
          <w:szCs w:val="24"/>
        </w:rPr>
      </w:pPr>
      <w:r w:rsidRPr="005F7E23">
        <w:rPr>
          <w:rFonts w:cs="Times New Roman"/>
          <w:sz w:val="24"/>
          <w:szCs w:val="24"/>
        </w:rPr>
        <w:t xml:space="preserve">MAREK, Dan, BAUN, Michael. Conclusion. In BAUN, Michael, MAREK, Dan (eds.). </w:t>
      </w:r>
      <w:r w:rsidRPr="005F7E23">
        <w:rPr>
          <w:rFonts w:cs="Times New Roman"/>
          <w:i/>
          <w:sz w:val="24"/>
          <w:szCs w:val="24"/>
        </w:rPr>
        <w:t>EU</w:t>
      </w:r>
      <w:r w:rsidRPr="005F7E23">
        <w:rPr>
          <w:rFonts w:cs="Times New Roman"/>
          <w:sz w:val="24"/>
          <w:szCs w:val="24"/>
        </w:rPr>
        <w:t xml:space="preserve"> </w:t>
      </w:r>
      <w:r w:rsidRPr="005F7E23">
        <w:rPr>
          <w:rFonts w:cs="Times New Roman"/>
          <w:i/>
          <w:sz w:val="24"/>
          <w:szCs w:val="24"/>
        </w:rPr>
        <w:t>cohesion policy after enlargement</w:t>
      </w:r>
      <w:r w:rsidRPr="005F7E23">
        <w:rPr>
          <w:rFonts w:cs="Times New Roman"/>
          <w:sz w:val="24"/>
          <w:szCs w:val="24"/>
        </w:rPr>
        <w:t xml:space="preserve">. Basingstoke: </w:t>
      </w:r>
      <w:r w:rsidR="002E6581" w:rsidRPr="005F7E23">
        <w:rPr>
          <w:rFonts w:cs="Times New Roman"/>
          <w:sz w:val="24"/>
          <w:szCs w:val="24"/>
        </w:rPr>
        <w:t>Palgrave Macmillan, 2008, s. 248 - 269</w:t>
      </w:r>
      <w:r w:rsidRPr="005F7E23">
        <w:rPr>
          <w:rFonts w:cs="Times New Roman"/>
          <w:sz w:val="24"/>
          <w:szCs w:val="24"/>
        </w:rPr>
        <w:t>.</w:t>
      </w:r>
    </w:p>
    <w:p w:rsidR="00AF2FEF" w:rsidRPr="005F7E23" w:rsidRDefault="00AF2FEF" w:rsidP="0090467B">
      <w:pPr>
        <w:pStyle w:val="Textpoznpodarou"/>
        <w:spacing w:line="360" w:lineRule="auto"/>
        <w:rPr>
          <w:rFonts w:cs="Times New Roman"/>
          <w:sz w:val="24"/>
          <w:szCs w:val="24"/>
        </w:rPr>
      </w:pPr>
    </w:p>
    <w:p w:rsidR="00FA38EB" w:rsidRPr="005F7E23" w:rsidRDefault="00FA38EB" w:rsidP="0090467B">
      <w:pPr>
        <w:pStyle w:val="Textpoznpodarou"/>
        <w:spacing w:line="360" w:lineRule="auto"/>
        <w:rPr>
          <w:rFonts w:cs="Times New Roman"/>
          <w:sz w:val="24"/>
          <w:szCs w:val="24"/>
        </w:rPr>
      </w:pPr>
      <w:r w:rsidRPr="005F7E23">
        <w:rPr>
          <w:rFonts w:cs="Times New Roman"/>
          <w:sz w:val="24"/>
          <w:szCs w:val="24"/>
        </w:rPr>
        <w:t xml:space="preserve">MAREK, Dan, BAUN, Michael. Příprava České republiky na regionální politiku Evropské unie – regionalismus versus centralizace. </w:t>
      </w:r>
      <w:r w:rsidRPr="005F7E23">
        <w:rPr>
          <w:rFonts w:cs="Times New Roman"/>
          <w:i/>
          <w:sz w:val="24"/>
          <w:szCs w:val="24"/>
        </w:rPr>
        <w:t xml:space="preserve">Mezinárodní vztahy, </w:t>
      </w:r>
      <w:r w:rsidR="002E6581" w:rsidRPr="005F7E23">
        <w:rPr>
          <w:rFonts w:cs="Times New Roman"/>
          <w:sz w:val="24"/>
          <w:szCs w:val="24"/>
        </w:rPr>
        <w:t>2002, roč. 37, č. 4, s. 68 - 86</w:t>
      </w:r>
      <w:r w:rsidRPr="005F7E23">
        <w:rPr>
          <w:rFonts w:cs="Times New Roman"/>
          <w:sz w:val="24"/>
          <w:szCs w:val="24"/>
        </w:rPr>
        <w:t>.</w:t>
      </w:r>
    </w:p>
    <w:p w:rsidR="00D91D89" w:rsidRPr="005F7E23" w:rsidRDefault="00D91D89" w:rsidP="0090467B">
      <w:pPr>
        <w:pStyle w:val="Textpoznpodarou"/>
        <w:spacing w:line="360" w:lineRule="auto"/>
        <w:rPr>
          <w:rFonts w:cs="Times New Roman"/>
          <w:sz w:val="24"/>
          <w:szCs w:val="24"/>
        </w:rPr>
      </w:pPr>
    </w:p>
    <w:p w:rsidR="00FA38EB" w:rsidRPr="005F7E23" w:rsidRDefault="00FA38EB" w:rsidP="0090467B">
      <w:pPr>
        <w:autoSpaceDE w:val="0"/>
        <w:autoSpaceDN w:val="0"/>
        <w:adjustRightInd w:val="0"/>
        <w:spacing w:after="0"/>
        <w:rPr>
          <w:rFonts w:cs="Times New Roman"/>
          <w:szCs w:val="24"/>
        </w:rPr>
      </w:pPr>
      <w:r w:rsidRPr="005F7E23">
        <w:rPr>
          <w:rFonts w:cs="Times New Roman"/>
          <w:szCs w:val="24"/>
        </w:rPr>
        <w:t xml:space="preserve">MAREK, Dan, BAUN, Michael. </w:t>
      </w:r>
      <w:r w:rsidRPr="005F7E23">
        <w:rPr>
          <w:rFonts w:cs="Times New Roman"/>
          <w:bCs/>
          <w:szCs w:val="24"/>
        </w:rPr>
        <w:t xml:space="preserve">The EU as a Regional Actor: The Case of the Czech Republic. </w:t>
      </w:r>
      <w:r w:rsidRPr="005F7E23">
        <w:rPr>
          <w:rFonts w:cs="Times New Roman"/>
          <w:bCs/>
          <w:i/>
          <w:szCs w:val="24"/>
        </w:rPr>
        <w:t xml:space="preserve">Journal of Common Market Studies, </w:t>
      </w:r>
      <w:r w:rsidRPr="005F7E23">
        <w:rPr>
          <w:rFonts w:cs="Times New Roman"/>
          <w:bCs/>
          <w:szCs w:val="24"/>
        </w:rPr>
        <w:t xml:space="preserve">2002, roč. 40, č. 5, s. </w:t>
      </w:r>
      <w:r w:rsidR="002E6581" w:rsidRPr="005F7E23">
        <w:rPr>
          <w:rFonts w:cs="Times New Roman"/>
          <w:bCs/>
          <w:szCs w:val="24"/>
        </w:rPr>
        <w:t>895 - 919</w:t>
      </w:r>
      <w:r w:rsidRPr="005F7E23">
        <w:rPr>
          <w:rFonts w:cs="Times New Roman"/>
          <w:bCs/>
          <w:szCs w:val="24"/>
        </w:rPr>
        <w:t>.</w:t>
      </w:r>
    </w:p>
    <w:p w:rsidR="00D91D89" w:rsidRPr="005F7E23" w:rsidRDefault="00D91D89" w:rsidP="0090467B">
      <w:pPr>
        <w:pStyle w:val="Textpoznpodarou"/>
        <w:spacing w:line="360" w:lineRule="auto"/>
        <w:rPr>
          <w:rFonts w:cs="Times New Roman"/>
          <w:sz w:val="24"/>
          <w:szCs w:val="24"/>
        </w:rPr>
      </w:pPr>
    </w:p>
    <w:p w:rsidR="00A063E9" w:rsidRPr="005F7E23" w:rsidRDefault="00A063E9" w:rsidP="0090467B">
      <w:pPr>
        <w:pStyle w:val="Textpoznpodarou"/>
        <w:spacing w:line="360" w:lineRule="auto"/>
        <w:rPr>
          <w:rFonts w:cs="Times New Roman"/>
          <w:sz w:val="24"/>
          <w:szCs w:val="24"/>
        </w:rPr>
      </w:pPr>
      <w:r w:rsidRPr="005F7E23">
        <w:rPr>
          <w:rFonts w:cs="Times New Roman"/>
          <w:sz w:val="24"/>
          <w:szCs w:val="24"/>
        </w:rPr>
        <w:t xml:space="preserve">MAREK, Dan, KANTOR, Tomáš. </w:t>
      </w:r>
      <w:r w:rsidRPr="005F7E23">
        <w:rPr>
          <w:rStyle w:val="Zvraznn"/>
          <w:rFonts w:cs="Times New Roman"/>
          <w:sz w:val="24"/>
          <w:szCs w:val="24"/>
        </w:rPr>
        <w:t>Příprava</w:t>
      </w:r>
      <w:r w:rsidRPr="005F7E23">
        <w:rPr>
          <w:rFonts w:cs="Times New Roman"/>
          <w:sz w:val="24"/>
          <w:szCs w:val="24"/>
        </w:rPr>
        <w:t xml:space="preserve"> </w:t>
      </w:r>
      <w:r w:rsidRPr="005F7E23">
        <w:rPr>
          <w:rFonts w:cs="Times New Roman"/>
          <w:i/>
          <w:sz w:val="24"/>
          <w:szCs w:val="24"/>
        </w:rPr>
        <w:t>a</w:t>
      </w:r>
      <w:r w:rsidRPr="005F7E23">
        <w:rPr>
          <w:rFonts w:cs="Times New Roman"/>
          <w:sz w:val="24"/>
          <w:szCs w:val="24"/>
        </w:rPr>
        <w:t xml:space="preserve"> </w:t>
      </w:r>
      <w:r w:rsidRPr="005F7E23">
        <w:rPr>
          <w:rStyle w:val="Zvraznn"/>
          <w:rFonts w:cs="Times New Roman"/>
          <w:sz w:val="24"/>
          <w:szCs w:val="24"/>
        </w:rPr>
        <w:t>řízení projektů</w:t>
      </w:r>
      <w:r w:rsidRPr="005F7E23">
        <w:rPr>
          <w:rFonts w:cs="Times New Roman"/>
          <w:sz w:val="24"/>
          <w:szCs w:val="24"/>
        </w:rPr>
        <w:t xml:space="preserve"> </w:t>
      </w:r>
      <w:r w:rsidRPr="005F7E23">
        <w:rPr>
          <w:rFonts w:cs="Times New Roman"/>
          <w:i/>
          <w:sz w:val="24"/>
          <w:szCs w:val="24"/>
        </w:rPr>
        <w:t>strukturálních fondů Evropské unie</w:t>
      </w:r>
      <w:r w:rsidRPr="005F7E23">
        <w:rPr>
          <w:rFonts w:cs="Times New Roman"/>
          <w:sz w:val="24"/>
          <w:szCs w:val="24"/>
        </w:rPr>
        <w:t>. 2. vydání. Brno: Společnost pro odbornou literaturu - Barri</w:t>
      </w:r>
      <w:r w:rsidR="003C4194" w:rsidRPr="005F7E23">
        <w:rPr>
          <w:rFonts w:cs="Times New Roman"/>
          <w:sz w:val="24"/>
          <w:szCs w:val="24"/>
        </w:rPr>
        <w:t>ster &amp; Principal, 2009, 215 s</w:t>
      </w:r>
      <w:r w:rsidRPr="005F7E23">
        <w:rPr>
          <w:rFonts w:cs="Times New Roman"/>
          <w:sz w:val="24"/>
          <w:szCs w:val="24"/>
        </w:rPr>
        <w:t>.</w:t>
      </w:r>
    </w:p>
    <w:p w:rsidR="003C4194" w:rsidRPr="005F7E23" w:rsidRDefault="003C4194" w:rsidP="0090467B">
      <w:pPr>
        <w:pStyle w:val="Textpoznpodarou"/>
        <w:spacing w:line="360" w:lineRule="auto"/>
        <w:rPr>
          <w:rFonts w:cs="Times New Roman"/>
          <w:sz w:val="24"/>
          <w:szCs w:val="24"/>
        </w:rPr>
      </w:pPr>
    </w:p>
    <w:p w:rsidR="00A063E9" w:rsidRPr="005F7E23" w:rsidRDefault="00A063E9" w:rsidP="0090467B">
      <w:pPr>
        <w:pStyle w:val="Textpoznpodarou"/>
        <w:spacing w:line="360" w:lineRule="auto"/>
        <w:rPr>
          <w:rFonts w:cs="Times New Roman"/>
          <w:sz w:val="24"/>
          <w:szCs w:val="24"/>
        </w:rPr>
      </w:pPr>
      <w:r w:rsidRPr="005F7E23">
        <w:rPr>
          <w:rFonts w:cs="Times New Roman"/>
          <w:sz w:val="24"/>
          <w:szCs w:val="24"/>
        </w:rPr>
        <w:t xml:space="preserve">MARKS, Gary. Exploring and Explaining Variation in EU Cohesion Policy. In HOOGHE (ed.): </w:t>
      </w:r>
      <w:r w:rsidRPr="005F7E23">
        <w:rPr>
          <w:rFonts w:cs="Times New Roman"/>
          <w:i/>
          <w:sz w:val="24"/>
          <w:szCs w:val="24"/>
        </w:rPr>
        <w:t xml:space="preserve">Cohesion policy and European integration…, </w:t>
      </w:r>
      <w:r w:rsidR="003C4194" w:rsidRPr="005F7E23">
        <w:rPr>
          <w:rFonts w:cs="Times New Roman"/>
          <w:sz w:val="24"/>
          <w:szCs w:val="24"/>
        </w:rPr>
        <w:t>s. 388 - 422</w:t>
      </w:r>
      <w:r w:rsidRPr="005F7E23">
        <w:rPr>
          <w:rFonts w:cs="Times New Roman"/>
          <w:sz w:val="24"/>
          <w:szCs w:val="24"/>
        </w:rPr>
        <w:t>.</w:t>
      </w:r>
    </w:p>
    <w:p w:rsidR="00A063E9" w:rsidRPr="005F7E23" w:rsidRDefault="00A063E9" w:rsidP="0090467B">
      <w:pPr>
        <w:pStyle w:val="Textpoznpodarou"/>
        <w:spacing w:line="360" w:lineRule="auto"/>
        <w:rPr>
          <w:rFonts w:cs="Times New Roman"/>
          <w:sz w:val="24"/>
          <w:szCs w:val="24"/>
        </w:rPr>
      </w:pPr>
    </w:p>
    <w:p w:rsidR="00BE552C" w:rsidRPr="005F7E23" w:rsidRDefault="00FA38EB" w:rsidP="0090467B">
      <w:pPr>
        <w:pStyle w:val="Textpoznpodarou"/>
        <w:spacing w:line="360" w:lineRule="auto"/>
        <w:rPr>
          <w:rFonts w:cs="Times New Roman"/>
          <w:sz w:val="24"/>
          <w:szCs w:val="24"/>
        </w:rPr>
      </w:pPr>
      <w:r w:rsidRPr="005F7E23">
        <w:rPr>
          <w:rFonts w:cs="Times New Roman"/>
          <w:sz w:val="24"/>
          <w:szCs w:val="24"/>
        </w:rPr>
        <w:t xml:space="preserve">NOVOTNÁ, Martina. </w:t>
      </w:r>
      <w:r w:rsidRPr="005F7E23">
        <w:rPr>
          <w:rFonts w:cs="Times New Roman"/>
          <w:i/>
          <w:sz w:val="24"/>
          <w:szCs w:val="24"/>
        </w:rPr>
        <w:t xml:space="preserve">Regionální politika EU. </w:t>
      </w:r>
      <w:r w:rsidRPr="005F7E23">
        <w:rPr>
          <w:rFonts w:cs="Times New Roman"/>
          <w:sz w:val="24"/>
          <w:szCs w:val="24"/>
        </w:rPr>
        <w:t xml:space="preserve">Ostrava: VŠB - Technická </w:t>
      </w:r>
      <w:r w:rsidR="003C4194" w:rsidRPr="005F7E23">
        <w:rPr>
          <w:rFonts w:cs="Times New Roman"/>
          <w:sz w:val="24"/>
          <w:szCs w:val="24"/>
        </w:rPr>
        <w:t>univerzita Ostrava, 2007, 206 s</w:t>
      </w:r>
      <w:r w:rsidRPr="005F7E23">
        <w:rPr>
          <w:rFonts w:cs="Times New Roman"/>
          <w:sz w:val="24"/>
          <w:szCs w:val="24"/>
        </w:rPr>
        <w:t>.</w:t>
      </w:r>
    </w:p>
    <w:p w:rsidR="00CC456B" w:rsidRPr="005F7E23" w:rsidRDefault="00CC456B" w:rsidP="0090467B">
      <w:pPr>
        <w:pStyle w:val="Textpoznpodarou"/>
        <w:spacing w:line="360" w:lineRule="auto"/>
        <w:rPr>
          <w:rFonts w:cs="Times New Roman"/>
          <w:sz w:val="24"/>
          <w:szCs w:val="24"/>
        </w:rPr>
      </w:pPr>
    </w:p>
    <w:p w:rsidR="00CC456B" w:rsidRPr="005F7E23" w:rsidRDefault="00CC456B" w:rsidP="0090467B">
      <w:pPr>
        <w:pStyle w:val="Textpoznpodarou"/>
        <w:spacing w:line="360" w:lineRule="auto"/>
        <w:rPr>
          <w:rFonts w:cs="Times New Roman"/>
          <w:sz w:val="24"/>
          <w:szCs w:val="24"/>
        </w:rPr>
      </w:pPr>
      <w:r w:rsidRPr="005F7E23">
        <w:rPr>
          <w:rFonts w:cs="Times New Roman"/>
          <w:sz w:val="24"/>
          <w:szCs w:val="24"/>
        </w:rPr>
        <w:t xml:space="preserve">PETERS, Guy, PIERRE, Jon. Developments in intergovernmental relations: towards multi-level governance. </w:t>
      </w:r>
      <w:r w:rsidRPr="005F7E23">
        <w:rPr>
          <w:rFonts w:cs="Times New Roman"/>
          <w:i/>
          <w:sz w:val="24"/>
          <w:szCs w:val="24"/>
        </w:rPr>
        <w:t>Policy and Politics</w:t>
      </w:r>
      <w:r w:rsidRPr="005F7E23">
        <w:rPr>
          <w:rFonts w:cs="Times New Roman"/>
          <w:sz w:val="24"/>
          <w:szCs w:val="24"/>
        </w:rPr>
        <w:t>, 2001, roč. 29, č. 2, s. 131</w:t>
      </w:r>
      <w:r w:rsidR="003C4194" w:rsidRPr="005F7E23">
        <w:rPr>
          <w:rFonts w:cs="Times New Roman"/>
          <w:sz w:val="24"/>
          <w:szCs w:val="24"/>
        </w:rPr>
        <w:t xml:space="preserve"> - 135</w:t>
      </w:r>
      <w:r w:rsidRPr="005F7E23">
        <w:rPr>
          <w:rFonts w:cs="Times New Roman"/>
          <w:sz w:val="24"/>
          <w:szCs w:val="24"/>
        </w:rPr>
        <w:t>.</w:t>
      </w:r>
    </w:p>
    <w:p w:rsidR="00CC456B" w:rsidRPr="005F7E23" w:rsidRDefault="00CC456B" w:rsidP="0090467B">
      <w:pPr>
        <w:pStyle w:val="Textpoznpodarou"/>
        <w:spacing w:line="360" w:lineRule="auto"/>
        <w:rPr>
          <w:rFonts w:cs="Times New Roman"/>
          <w:sz w:val="24"/>
          <w:szCs w:val="24"/>
        </w:rPr>
      </w:pPr>
    </w:p>
    <w:p w:rsidR="00CC456B" w:rsidRPr="005F7E23" w:rsidRDefault="00CC456B" w:rsidP="0090467B">
      <w:pPr>
        <w:pStyle w:val="Textpoznpodarou"/>
        <w:spacing w:line="360" w:lineRule="auto"/>
        <w:rPr>
          <w:rFonts w:cs="Times New Roman"/>
          <w:sz w:val="24"/>
          <w:szCs w:val="24"/>
        </w:rPr>
      </w:pPr>
      <w:r w:rsidRPr="005F7E23">
        <w:rPr>
          <w:rFonts w:cs="Times New Roman"/>
          <w:sz w:val="24"/>
          <w:szCs w:val="24"/>
        </w:rPr>
        <w:t xml:space="preserve">PIATTONI, Simona. Informal Governance in Structural Policy. </w:t>
      </w:r>
      <w:r w:rsidRPr="005F7E23">
        <w:rPr>
          <w:rFonts w:cs="Times New Roman"/>
          <w:i/>
          <w:sz w:val="24"/>
          <w:szCs w:val="24"/>
        </w:rPr>
        <w:t xml:space="preserve">Perspectives on European Politics and Society, </w:t>
      </w:r>
      <w:r w:rsidR="008D07D0" w:rsidRPr="005F7E23">
        <w:rPr>
          <w:rFonts w:cs="Times New Roman"/>
          <w:sz w:val="24"/>
          <w:szCs w:val="24"/>
        </w:rPr>
        <w:t>2006, roč. 7, č. 1, s. 56 - 74</w:t>
      </w:r>
      <w:r w:rsidRPr="005F7E23">
        <w:rPr>
          <w:rFonts w:cs="Times New Roman"/>
          <w:sz w:val="24"/>
          <w:szCs w:val="24"/>
        </w:rPr>
        <w:t>.</w:t>
      </w:r>
    </w:p>
    <w:p w:rsidR="00CC456B" w:rsidRPr="005F7E23" w:rsidRDefault="00CC456B" w:rsidP="0090467B">
      <w:pPr>
        <w:pStyle w:val="Textpoznpodarou"/>
        <w:spacing w:line="360" w:lineRule="auto"/>
        <w:rPr>
          <w:rFonts w:cs="Times New Roman"/>
          <w:sz w:val="24"/>
          <w:szCs w:val="24"/>
        </w:rPr>
      </w:pPr>
    </w:p>
    <w:p w:rsidR="00CC456B" w:rsidRPr="005F7E23" w:rsidRDefault="00CC456B" w:rsidP="0090467B">
      <w:pPr>
        <w:pStyle w:val="Textpoznpodarou"/>
        <w:spacing w:line="360" w:lineRule="auto"/>
        <w:rPr>
          <w:rFonts w:cs="Times New Roman"/>
          <w:sz w:val="24"/>
          <w:szCs w:val="24"/>
        </w:rPr>
      </w:pPr>
      <w:r w:rsidRPr="005F7E23">
        <w:rPr>
          <w:rFonts w:cs="Times New Roman"/>
          <w:sz w:val="24"/>
          <w:szCs w:val="24"/>
        </w:rPr>
        <w:t xml:space="preserve">PIATTONI, Simona. </w:t>
      </w:r>
      <w:r w:rsidRPr="005F7E23">
        <w:rPr>
          <w:rFonts w:cs="Times New Roman"/>
          <w:i/>
          <w:sz w:val="24"/>
          <w:szCs w:val="24"/>
        </w:rPr>
        <w:t>The theory of multi-level governance: conceptual, empirical and normative challenges</w:t>
      </w:r>
      <w:r w:rsidRPr="005F7E23">
        <w:rPr>
          <w:rFonts w:cs="Times New Roman"/>
          <w:sz w:val="24"/>
          <w:szCs w:val="24"/>
        </w:rPr>
        <w:t>. New York: Oxfor</w:t>
      </w:r>
      <w:r w:rsidR="008D07D0" w:rsidRPr="005F7E23">
        <w:rPr>
          <w:rFonts w:cs="Times New Roman"/>
          <w:sz w:val="24"/>
          <w:szCs w:val="24"/>
        </w:rPr>
        <w:t>d University Press, 2010, 301 s</w:t>
      </w:r>
      <w:r w:rsidRPr="005F7E23">
        <w:rPr>
          <w:rFonts w:cs="Times New Roman"/>
          <w:sz w:val="24"/>
          <w:szCs w:val="24"/>
        </w:rPr>
        <w:t>.</w:t>
      </w:r>
    </w:p>
    <w:p w:rsidR="00CC456B" w:rsidRPr="005F7E23" w:rsidRDefault="00CC456B" w:rsidP="0090467B">
      <w:pPr>
        <w:pStyle w:val="Textpoznpodarou"/>
        <w:spacing w:line="360" w:lineRule="auto"/>
        <w:rPr>
          <w:rFonts w:cs="Times New Roman"/>
          <w:sz w:val="24"/>
          <w:szCs w:val="24"/>
        </w:rPr>
      </w:pPr>
    </w:p>
    <w:p w:rsidR="00CC456B" w:rsidRPr="005F7E23" w:rsidRDefault="00CC456B" w:rsidP="0090467B">
      <w:pPr>
        <w:pStyle w:val="Textpoznpodarou"/>
        <w:spacing w:line="360" w:lineRule="auto"/>
        <w:rPr>
          <w:rFonts w:cs="Times New Roman"/>
          <w:sz w:val="24"/>
          <w:szCs w:val="24"/>
        </w:rPr>
      </w:pPr>
      <w:r w:rsidRPr="005F7E23">
        <w:rPr>
          <w:rFonts w:cs="Times New Roman"/>
          <w:sz w:val="24"/>
          <w:szCs w:val="24"/>
        </w:rPr>
        <w:t xml:space="preserve">ROVNÁ, Lenka, KASÁKOVÁ, Zuzana, VÁŠKA, Jan (eds.). </w:t>
      </w:r>
      <w:r w:rsidRPr="005F7E23">
        <w:rPr>
          <w:rFonts w:cs="Times New Roman"/>
          <w:i/>
          <w:sz w:val="24"/>
          <w:szCs w:val="24"/>
        </w:rPr>
        <w:t>Evropská unie v členských státech a členské státy v Evropské unii: europeizace vybraných zemí EU</w:t>
      </w:r>
      <w:r w:rsidRPr="005F7E23">
        <w:rPr>
          <w:rFonts w:cs="Times New Roman"/>
          <w:sz w:val="24"/>
          <w:szCs w:val="24"/>
        </w:rPr>
        <w:t xml:space="preserve">. Praha: Eurolex </w:t>
      </w:r>
      <w:r w:rsidR="008D07D0" w:rsidRPr="005F7E23">
        <w:rPr>
          <w:rFonts w:cs="Times New Roman"/>
          <w:sz w:val="24"/>
          <w:szCs w:val="24"/>
        </w:rPr>
        <w:t>Bohemia – VIP Books, 2007, 333 s</w:t>
      </w:r>
      <w:r w:rsidRPr="005F7E23">
        <w:rPr>
          <w:rFonts w:cs="Times New Roman"/>
          <w:sz w:val="24"/>
          <w:szCs w:val="24"/>
        </w:rPr>
        <w:t>.</w:t>
      </w:r>
    </w:p>
    <w:p w:rsidR="00CC456B" w:rsidRPr="005F7E23" w:rsidRDefault="00CC456B" w:rsidP="0090467B">
      <w:pPr>
        <w:pStyle w:val="Textpoznpodarou"/>
        <w:spacing w:line="360" w:lineRule="auto"/>
        <w:rPr>
          <w:rFonts w:cs="Times New Roman"/>
          <w:sz w:val="24"/>
          <w:szCs w:val="24"/>
        </w:rPr>
      </w:pPr>
    </w:p>
    <w:p w:rsidR="00CC456B" w:rsidRPr="005F7E23" w:rsidRDefault="00CC456B" w:rsidP="0090467B">
      <w:pPr>
        <w:pStyle w:val="Textpoznpodarou"/>
        <w:spacing w:line="360" w:lineRule="auto"/>
        <w:rPr>
          <w:rFonts w:cs="Times New Roman"/>
          <w:sz w:val="24"/>
          <w:szCs w:val="24"/>
        </w:rPr>
      </w:pPr>
      <w:r w:rsidRPr="005F7E23">
        <w:rPr>
          <w:rFonts w:cs="Times New Roman"/>
          <w:sz w:val="24"/>
          <w:szCs w:val="24"/>
        </w:rPr>
        <w:t xml:space="preserve">SANGIOVANNI, Mette (ed.). </w:t>
      </w:r>
      <w:r w:rsidRPr="005F7E23">
        <w:rPr>
          <w:rFonts w:cs="Times New Roman"/>
          <w:i/>
          <w:sz w:val="24"/>
          <w:szCs w:val="24"/>
        </w:rPr>
        <w:t>Debates on European Integration: a reader</w:t>
      </w:r>
      <w:r w:rsidRPr="005F7E23">
        <w:rPr>
          <w:rFonts w:cs="Times New Roman"/>
          <w:sz w:val="24"/>
          <w:szCs w:val="24"/>
        </w:rPr>
        <w:t xml:space="preserve">. Basingstoke: </w:t>
      </w:r>
      <w:r w:rsidR="008D07D0" w:rsidRPr="005F7E23">
        <w:rPr>
          <w:rFonts w:cs="Times New Roman"/>
          <w:sz w:val="24"/>
          <w:szCs w:val="24"/>
        </w:rPr>
        <w:t>Palgrave Macmillan, 2006, 511 s</w:t>
      </w:r>
      <w:r w:rsidRPr="005F7E23">
        <w:rPr>
          <w:rFonts w:cs="Times New Roman"/>
          <w:sz w:val="24"/>
          <w:szCs w:val="24"/>
        </w:rPr>
        <w:t>.</w:t>
      </w:r>
    </w:p>
    <w:p w:rsidR="00CC456B" w:rsidRPr="005F7E23" w:rsidRDefault="00CC456B" w:rsidP="0090467B">
      <w:pPr>
        <w:pStyle w:val="Textpoznpodarou"/>
        <w:spacing w:line="360" w:lineRule="auto"/>
        <w:rPr>
          <w:rFonts w:cs="Times New Roman"/>
          <w:sz w:val="24"/>
          <w:szCs w:val="24"/>
        </w:rPr>
      </w:pPr>
    </w:p>
    <w:p w:rsidR="00363933" w:rsidRPr="005F7E23" w:rsidRDefault="00363933" w:rsidP="0090467B">
      <w:pPr>
        <w:pStyle w:val="Textpoznpodarou"/>
        <w:spacing w:line="360" w:lineRule="auto"/>
        <w:rPr>
          <w:rFonts w:cs="Times New Roman"/>
          <w:sz w:val="24"/>
          <w:szCs w:val="24"/>
        </w:rPr>
      </w:pPr>
      <w:r w:rsidRPr="005F7E23">
        <w:rPr>
          <w:rFonts w:cs="Times New Roman"/>
          <w:sz w:val="24"/>
          <w:szCs w:val="24"/>
        </w:rPr>
        <w:t xml:space="preserve">SUTCLIFFE, John. The 1999 reform of the structural fund regulations: multi-level governance or renationalization? </w:t>
      </w:r>
      <w:r w:rsidRPr="005F7E23">
        <w:rPr>
          <w:rFonts w:cs="Times New Roman"/>
          <w:i/>
          <w:sz w:val="24"/>
          <w:szCs w:val="24"/>
        </w:rPr>
        <w:t>Journal of European Public Policy</w:t>
      </w:r>
      <w:r w:rsidR="008D07D0" w:rsidRPr="005F7E23">
        <w:rPr>
          <w:rFonts w:cs="Times New Roman"/>
          <w:sz w:val="24"/>
          <w:szCs w:val="24"/>
        </w:rPr>
        <w:t>, 2000, roč. 7, č. 2, s. 290 - 309</w:t>
      </w:r>
      <w:r w:rsidRPr="005F7E23">
        <w:rPr>
          <w:rFonts w:cs="Times New Roman"/>
          <w:sz w:val="24"/>
          <w:szCs w:val="24"/>
        </w:rPr>
        <w:t>.</w:t>
      </w:r>
    </w:p>
    <w:p w:rsidR="00BE552C" w:rsidRPr="005F7E23" w:rsidRDefault="00BE552C" w:rsidP="0090467B">
      <w:pPr>
        <w:pStyle w:val="Textpoznpodarou"/>
        <w:spacing w:line="360" w:lineRule="auto"/>
        <w:rPr>
          <w:rFonts w:cs="Times New Roman"/>
          <w:sz w:val="24"/>
          <w:szCs w:val="24"/>
        </w:rPr>
      </w:pPr>
    </w:p>
    <w:p w:rsidR="00363933" w:rsidRPr="005F7E23" w:rsidRDefault="00363933" w:rsidP="0090467B">
      <w:pPr>
        <w:pStyle w:val="Textpoznpodarou"/>
        <w:spacing w:line="360" w:lineRule="auto"/>
        <w:rPr>
          <w:rFonts w:cs="Times New Roman"/>
          <w:sz w:val="24"/>
          <w:szCs w:val="24"/>
        </w:rPr>
      </w:pPr>
      <w:r w:rsidRPr="005F7E23">
        <w:rPr>
          <w:rFonts w:cs="Times New Roman"/>
          <w:sz w:val="24"/>
          <w:szCs w:val="24"/>
        </w:rPr>
        <w:t xml:space="preserve">WOKOUN, René. Regionální politika v Evropské unii a v České republice. In WOKOUN, René a kol. </w:t>
      </w:r>
      <w:r w:rsidRPr="005F7E23">
        <w:rPr>
          <w:rStyle w:val="Zvraznn"/>
          <w:rFonts w:cs="Times New Roman"/>
          <w:sz w:val="24"/>
          <w:szCs w:val="24"/>
        </w:rPr>
        <w:t>Regionální rozvoj</w:t>
      </w:r>
      <w:r w:rsidRPr="005F7E23">
        <w:rPr>
          <w:rFonts w:cs="Times New Roman"/>
          <w:sz w:val="24"/>
          <w:szCs w:val="24"/>
        </w:rPr>
        <w:t xml:space="preserve">: </w:t>
      </w:r>
      <w:r w:rsidRPr="005F7E23">
        <w:rPr>
          <w:rFonts w:cs="Times New Roman"/>
          <w:i/>
          <w:sz w:val="24"/>
          <w:szCs w:val="24"/>
        </w:rPr>
        <w:t>východiska</w:t>
      </w:r>
      <w:r w:rsidRPr="005F7E23">
        <w:rPr>
          <w:rFonts w:cs="Times New Roman"/>
          <w:sz w:val="24"/>
          <w:szCs w:val="24"/>
        </w:rPr>
        <w:t xml:space="preserve"> </w:t>
      </w:r>
      <w:r w:rsidRPr="005F7E23">
        <w:rPr>
          <w:rStyle w:val="Zvraznn"/>
          <w:rFonts w:cs="Times New Roman"/>
          <w:sz w:val="24"/>
          <w:szCs w:val="24"/>
        </w:rPr>
        <w:t>regionálního</w:t>
      </w:r>
      <w:r w:rsidRPr="005F7E23">
        <w:rPr>
          <w:rFonts w:cs="Times New Roman"/>
          <w:sz w:val="24"/>
          <w:szCs w:val="24"/>
        </w:rPr>
        <w:t xml:space="preserve"> </w:t>
      </w:r>
      <w:r w:rsidRPr="005F7E23">
        <w:rPr>
          <w:rStyle w:val="Zvraznn"/>
          <w:rFonts w:cs="Times New Roman"/>
          <w:sz w:val="24"/>
          <w:szCs w:val="24"/>
        </w:rPr>
        <w:t>rozvoj</w:t>
      </w:r>
      <w:r w:rsidRPr="005F7E23">
        <w:rPr>
          <w:rFonts w:cs="Times New Roman"/>
          <w:sz w:val="24"/>
          <w:szCs w:val="24"/>
        </w:rPr>
        <w:t xml:space="preserve">e, </w:t>
      </w:r>
      <w:r w:rsidRPr="005F7E23">
        <w:rPr>
          <w:rStyle w:val="Zvraznn"/>
          <w:rFonts w:cs="Times New Roman"/>
          <w:sz w:val="24"/>
          <w:szCs w:val="24"/>
        </w:rPr>
        <w:t>regionální</w:t>
      </w:r>
      <w:r w:rsidRPr="005F7E23">
        <w:rPr>
          <w:rFonts w:cs="Times New Roman"/>
          <w:sz w:val="24"/>
          <w:szCs w:val="24"/>
        </w:rPr>
        <w:t xml:space="preserve"> </w:t>
      </w:r>
      <w:r w:rsidRPr="005F7E23">
        <w:rPr>
          <w:rFonts w:cs="Times New Roman"/>
          <w:i/>
          <w:sz w:val="24"/>
          <w:szCs w:val="24"/>
        </w:rPr>
        <w:t>politika, teorie, strategie a programování</w:t>
      </w:r>
      <w:r w:rsidR="008D07D0" w:rsidRPr="005F7E23">
        <w:rPr>
          <w:rFonts w:cs="Times New Roman"/>
          <w:sz w:val="24"/>
          <w:szCs w:val="24"/>
        </w:rPr>
        <w:t>. Praha: Linde, 2008, s. 329 - 428</w:t>
      </w:r>
      <w:r w:rsidRPr="005F7E23">
        <w:rPr>
          <w:rFonts w:cs="Times New Roman"/>
          <w:sz w:val="24"/>
          <w:szCs w:val="24"/>
        </w:rPr>
        <w:t>.</w:t>
      </w:r>
    </w:p>
    <w:p w:rsidR="00FA38EB" w:rsidRPr="005F7E23" w:rsidRDefault="00FA38EB" w:rsidP="0090467B">
      <w:pPr>
        <w:spacing w:after="0"/>
        <w:rPr>
          <w:rFonts w:cs="Times New Roman"/>
          <w:szCs w:val="24"/>
        </w:rPr>
      </w:pPr>
    </w:p>
    <w:p w:rsidR="00363933" w:rsidRPr="005F7E23" w:rsidRDefault="00363933" w:rsidP="0090467B">
      <w:pPr>
        <w:pStyle w:val="Textpoznpodarou"/>
        <w:spacing w:line="360" w:lineRule="auto"/>
        <w:rPr>
          <w:rFonts w:cs="Times New Roman"/>
          <w:sz w:val="24"/>
          <w:szCs w:val="24"/>
        </w:rPr>
      </w:pPr>
      <w:r w:rsidRPr="005F7E23">
        <w:rPr>
          <w:rFonts w:cs="Times New Roman"/>
          <w:sz w:val="24"/>
          <w:szCs w:val="24"/>
        </w:rPr>
        <w:t xml:space="preserve">ŽÍTEK, Vladimír, KLÍMOVÁ, Viktorie. </w:t>
      </w:r>
      <w:r w:rsidRPr="005F7E23">
        <w:rPr>
          <w:rFonts w:cs="Times New Roman"/>
          <w:i/>
          <w:sz w:val="24"/>
          <w:szCs w:val="24"/>
        </w:rPr>
        <w:t>Regionální politika</w:t>
      </w:r>
      <w:r w:rsidRPr="005F7E23">
        <w:rPr>
          <w:rFonts w:cs="Times New Roman"/>
          <w:sz w:val="24"/>
          <w:szCs w:val="24"/>
        </w:rPr>
        <w:t>. Brno: </w:t>
      </w:r>
      <w:r w:rsidR="008D07D0" w:rsidRPr="005F7E23">
        <w:rPr>
          <w:rFonts w:cs="Times New Roman"/>
          <w:sz w:val="24"/>
          <w:szCs w:val="24"/>
        </w:rPr>
        <w:t>Masarykova univerzita, 2008, 106 s</w:t>
      </w:r>
      <w:r w:rsidRPr="005F7E23">
        <w:rPr>
          <w:rFonts w:cs="Times New Roman"/>
          <w:sz w:val="24"/>
          <w:szCs w:val="24"/>
        </w:rPr>
        <w:t>.</w:t>
      </w:r>
    </w:p>
    <w:p w:rsidR="00363933" w:rsidRPr="005F7E23" w:rsidRDefault="00363933" w:rsidP="00363933">
      <w:pPr>
        <w:pStyle w:val="Textpoznpodarou"/>
        <w:spacing w:line="360" w:lineRule="auto"/>
        <w:rPr>
          <w:rFonts w:cs="Times New Roman"/>
          <w:sz w:val="24"/>
          <w:szCs w:val="24"/>
        </w:rPr>
      </w:pPr>
    </w:p>
    <w:p w:rsidR="00FA38EB" w:rsidRPr="005F7E23" w:rsidRDefault="00FA38EB" w:rsidP="00FA38EB">
      <w:pPr>
        <w:pStyle w:val="Nadpis2"/>
        <w:rPr>
          <w:rFonts w:cs="Times New Roman"/>
        </w:rPr>
      </w:pPr>
      <w:bookmarkStart w:id="20" w:name="_Toc302549070"/>
      <w:r w:rsidRPr="005F7E23">
        <w:rPr>
          <w:rFonts w:cs="Times New Roman"/>
        </w:rPr>
        <w:lastRenderedPageBreak/>
        <w:t>Právní předpisy</w:t>
      </w:r>
      <w:bookmarkEnd w:id="20"/>
    </w:p>
    <w:p w:rsidR="000E0EBC" w:rsidRPr="005F7E23" w:rsidRDefault="000E0EBC" w:rsidP="0090467B">
      <w:pPr>
        <w:pStyle w:val="Textpoznpodarou"/>
        <w:spacing w:line="360" w:lineRule="auto"/>
        <w:rPr>
          <w:rFonts w:cs="Times New Roman"/>
          <w:sz w:val="24"/>
          <w:szCs w:val="24"/>
        </w:rPr>
      </w:pPr>
      <w:r w:rsidRPr="005F7E23">
        <w:rPr>
          <w:rFonts w:cs="Times New Roman"/>
          <w:sz w:val="24"/>
          <w:szCs w:val="24"/>
        </w:rPr>
        <w:t xml:space="preserve">Council Regulation (EEC) No 2052/88 of 24 June 1988, on the tasks of the Structural Funds and their effectiveness and on coordination of their activities between themselves and with the operations of the European Investment Bank and the other existing financial instruments. Úř. </w:t>
      </w:r>
      <w:proofErr w:type="gramStart"/>
      <w:r w:rsidRPr="005F7E23">
        <w:rPr>
          <w:rFonts w:cs="Times New Roman"/>
          <w:sz w:val="24"/>
          <w:szCs w:val="24"/>
        </w:rPr>
        <w:t>věst</w:t>
      </w:r>
      <w:proofErr w:type="gramEnd"/>
      <w:r w:rsidRPr="005F7E23">
        <w:rPr>
          <w:rFonts w:cs="Times New Roman"/>
          <w:sz w:val="24"/>
          <w:szCs w:val="24"/>
        </w:rPr>
        <w:t xml:space="preserve">. </w:t>
      </w:r>
      <w:r w:rsidRPr="005F7E23">
        <w:rPr>
          <w:rFonts w:eastAsia="Times New Roman" w:cs="Times New Roman"/>
          <w:iCs/>
          <w:sz w:val="24"/>
          <w:szCs w:val="24"/>
          <w:lang w:eastAsia="cs-CZ"/>
        </w:rPr>
        <w:t>L 185, 15.</w:t>
      </w:r>
      <w:r w:rsidRPr="005F7E23">
        <w:rPr>
          <w:rFonts w:cs="Times New Roman"/>
          <w:iCs/>
          <w:sz w:val="24"/>
          <w:szCs w:val="24"/>
        </w:rPr>
        <w:t xml:space="preserve"> července 1988, s. 9</w:t>
      </w:r>
      <w:r w:rsidR="008D07D0" w:rsidRPr="005F7E23">
        <w:rPr>
          <w:rFonts w:cs="Times New Roman"/>
          <w:iCs/>
          <w:sz w:val="24"/>
          <w:szCs w:val="24"/>
        </w:rPr>
        <w:t xml:space="preserve"> </w:t>
      </w:r>
      <w:r w:rsidRPr="005F7E23">
        <w:rPr>
          <w:rFonts w:cs="Times New Roman"/>
          <w:iCs/>
          <w:sz w:val="24"/>
          <w:szCs w:val="24"/>
        </w:rPr>
        <w:t>-</w:t>
      </w:r>
      <w:r w:rsidR="008D07D0" w:rsidRPr="005F7E23">
        <w:rPr>
          <w:rFonts w:cs="Times New Roman"/>
          <w:iCs/>
          <w:sz w:val="24"/>
          <w:szCs w:val="24"/>
        </w:rPr>
        <w:t xml:space="preserve"> </w:t>
      </w:r>
      <w:r w:rsidRPr="005F7E23">
        <w:rPr>
          <w:rFonts w:cs="Times New Roman"/>
          <w:iCs/>
          <w:sz w:val="24"/>
          <w:szCs w:val="24"/>
        </w:rPr>
        <w:t>20.</w:t>
      </w:r>
    </w:p>
    <w:p w:rsidR="00D91D89" w:rsidRPr="005F7E23" w:rsidRDefault="00D91D89" w:rsidP="0090467B">
      <w:pPr>
        <w:spacing w:after="0"/>
        <w:rPr>
          <w:rFonts w:cs="Times New Roman"/>
          <w:szCs w:val="24"/>
        </w:rPr>
      </w:pPr>
    </w:p>
    <w:p w:rsidR="00D91D89" w:rsidRPr="005F7E23" w:rsidRDefault="00D91D89" w:rsidP="0090467B">
      <w:pPr>
        <w:pStyle w:val="Textpoznpodarou"/>
        <w:spacing w:line="360" w:lineRule="auto"/>
        <w:rPr>
          <w:rFonts w:cs="Times New Roman"/>
          <w:sz w:val="24"/>
          <w:szCs w:val="24"/>
        </w:rPr>
      </w:pPr>
      <w:r w:rsidRPr="005F7E23">
        <w:rPr>
          <w:rFonts w:cs="Times New Roman"/>
          <w:sz w:val="24"/>
          <w:szCs w:val="24"/>
        </w:rPr>
        <w:t xml:space="preserve">Council Regulation (EEC) No 4253/88 of 19 December 1988, laying down provisions for implementing Regulation (EEC) No 2052/88 as regards coordination of the activities of the different Structural Funds between themselves and with the operations of the European Investment Bank and the other existing financial instruments. Úř. </w:t>
      </w:r>
      <w:proofErr w:type="gramStart"/>
      <w:r w:rsidRPr="005F7E23">
        <w:rPr>
          <w:rFonts w:cs="Times New Roman"/>
          <w:sz w:val="24"/>
          <w:szCs w:val="24"/>
        </w:rPr>
        <w:t>věst</w:t>
      </w:r>
      <w:proofErr w:type="gramEnd"/>
      <w:r w:rsidRPr="005F7E23">
        <w:rPr>
          <w:rFonts w:cs="Times New Roman"/>
          <w:sz w:val="24"/>
          <w:szCs w:val="24"/>
        </w:rPr>
        <w:t>. L 374, 31. prosince 1988, s. 1</w:t>
      </w:r>
      <w:r w:rsidR="008D07D0" w:rsidRPr="005F7E23">
        <w:rPr>
          <w:rFonts w:cs="Times New Roman"/>
          <w:sz w:val="24"/>
          <w:szCs w:val="24"/>
        </w:rPr>
        <w:t xml:space="preserve"> </w:t>
      </w:r>
      <w:r w:rsidRPr="005F7E23">
        <w:rPr>
          <w:rFonts w:cs="Times New Roman"/>
          <w:sz w:val="24"/>
          <w:szCs w:val="24"/>
        </w:rPr>
        <w:t>–</w:t>
      </w:r>
      <w:r w:rsidR="008D07D0" w:rsidRPr="005F7E23">
        <w:rPr>
          <w:rFonts w:cs="Times New Roman"/>
          <w:sz w:val="24"/>
          <w:szCs w:val="24"/>
        </w:rPr>
        <w:t xml:space="preserve"> </w:t>
      </w:r>
      <w:r w:rsidRPr="005F7E23">
        <w:rPr>
          <w:rFonts w:cs="Times New Roman"/>
          <w:sz w:val="24"/>
          <w:szCs w:val="24"/>
        </w:rPr>
        <w:t>14.</w:t>
      </w:r>
    </w:p>
    <w:p w:rsidR="00AF2FEF" w:rsidRPr="005F7E23" w:rsidRDefault="00AF2FEF" w:rsidP="0090467B">
      <w:pPr>
        <w:spacing w:after="0"/>
        <w:rPr>
          <w:rFonts w:cs="Times New Roman"/>
          <w:szCs w:val="24"/>
        </w:rPr>
      </w:pPr>
    </w:p>
    <w:p w:rsidR="00D91D89" w:rsidRPr="005F7E23" w:rsidRDefault="00D91D89" w:rsidP="0090467B">
      <w:pPr>
        <w:pStyle w:val="Normlnweb"/>
        <w:spacing w:before="0" w:beforeAutospacing="0" w:after="0" w:afterAutospacing="0" w:line="360" w:lineRule="auto"/>
      </w:pPr>
      <w:r w:rsidRPr="005F7E23">
        <w:t xml:space="preserve">Council Regulation (EEC) No 2081/93 of 20 July 1993 amending Regulation (EEC) No 2052/88 on the tasks of the Structural Funds and their effectiveness and on coordination of their activities between themselves and with the operations of the European Investment Bank and the other existing financial instruments. Úř. </w:t>
      </w:r>
      <w:proofErr w:type="gramStart"/>
      <w:r w:rsidRPr="005F7E23">
        <w:t>věst</w:t>
      </w:r>
      <w:proofErr w:type="gramEnd"/>
      <w:r w:rsidRPr="005F7E23">
        <w:t>.</w:t>
      </w:r>
      <w:r w:rsidRPr="005F7E23">
        <w:rPr>
          <w:i/>
          <w:iCs/>
        </w:rPr>
        <w:t xml:space="preserve"> </w:t>
      </w:r>
      <w:r w:rsidRPr="005F7E23">
        <w:rPr>
          <w:iCs/>
        </w:rPr>
        <w:t>L 193, 31. července 1993, s. 5</w:t>
      </w:r>
      <w:r w:rsidR="008D07D0" w:rsidRPr="005F7E23">
        <w:rPr>
          <w:iCs/>
        </w:rPr>
        <w:t xml:space="preserve"> </w:t>
      </w:r>
      <w:r w:rsidRPr="005F7E23">
        <w:rPr>
          <w:iCs/>
        </w:rPr>
        <w:t>-</w:t>
      </w:r>
      <w:r w:rsidR="008D07D0" w:rsidRPr="005F7E23">
        <w:rPr>
          <w:iCs/>
        </w:rPr>
        <w:t xml:space="preserve"> </w:t>
      </w:r>
      <w:r w:rsidRPr="005F7E23">
        <w:rPr>
          <w:iCs/>
        </w:rPr>
        <w:t>19.</w:t>
      </w:r>
    </w:p>
    <w:p w:rsidR="00D91D89" w:rsidRPr="005F7E23" w:rsidRDefault="00D91D89" w:rsidP="0090467B">
      <w:pPr>
        <w:pStyle w:val="Normlnweb"/>
        <w:spacing w:before="0" w:beforeAutospacing="0" w:after="0" w:afterAutospacing="0" w:line="360" w:lineRule="auto"/>
      </w:pPr>
    </w:p>
    <w:p w:rsidR="00D91D89" w:rsidRPr="005F7E23" w:rsidRDefault="00D91D89" w:rsidP="0090467B">
      <w:pPr>
        <w:pStyle w:val="Normlnweb"/>
        <w:spacing w:before="0" w:beforeAutospacing="0" w:after="0" w:afterAutospacing="0" w:line="360" w:lineRule="auto"/>
        <w:rPr>
          <w:iCs/>
        </w:rPr>
      </w:pPr>
      <w:r w:rsidRPr="005F7E23">
        <w:t xml:space="preserve">Council Regulation (EEC) No 2082/93 of 20 July 1993 amending Regulation (EEC) No 4253/88 laying down provisions for implementing Regulation (EEC) No 2052/88 as regards coordination of the activities of the different Structural Funds between themselves and with the operations of the European Investment Bank and the other existing financial instruments. Úř. </w:t>
      </w:r>
      <w:proofErr w:type="gramStart"/>
      <w:r w:rsidRPr="005F7E23">
        <w:t>věst</w:t>
      </w:r>
      <w:proofErr w:type="gramEnd"/>
      <w:r w:rsidRPr="005F7E23">
        <w:t>.</w:t>
      </w:r>
      <w:r w:rsidRPr="005F7E23">
        <w:rPr>
          <w:iCs/>
        </w:rPr>
        <w:t> L 193, 31. července 1993, s. 20</w:t>
      </w:r>
      <w:r w:rsidR="008D07D0" w:rsidRPr="005F7E23">
        <w:rPr>
          <w:iCs/>
        </w:rPr>
        <w:t xml:space="preserve"> </w:t>
      </w:r>
      <w:r w:rsidRPr="005F7E23">
        <w:rPr>
          <w:iCs/>
        </w:rPr>
        <w:t>–</w:t>
      </w:r>
      <w:r w:rsidR="008D07D0" w:rsidRPr="005F7E23">
        <w:rPr>
          <w:iCs/>
        </w:rPr>
        <w:t xml:space="preserve"> </w:t>
      </w:r>
      <w:r w:rsidRPr="005F7E23">
        <w:rPr>
          <w:iCs/>
        </w:rPr>
        <w:t>33.</w:t>
      </w:r>
    </w:p>
    <w:p w:rsidR="000E0EBC" w:rsidRPr="005F7E23" w:rsidRDefault="000E0EBC" w:rsidP="0090467B">
      <w:pPr>
        <w:spacing w:after="0"/>
        <w:rPr>
          <w:rFonts w:cs="Times New Roman"/>
          <w:szCs w:val="24"/>
        </w:rPr>
      </w:pPr>
    </w:p>
    <w:p w:rsidR="000E0EBC" w:rsidRPr="005F7E23" w:rsidRDefault="000E0EBC" w:rsidP="0090467B">
      <w:pPr>
        <w:spacing w:after="0"/>
        <w:rPr>
          <w:rFonts w:cs="Times New Roman"/>
          <w:szCs w:val="24"/>
        </w:rPr>
      </w:pPr>
      <w:r w:rsidRPr="005F7E23">
        <w:rPr>
          <w:rFonts w:cs="Times New Roman"/>
          <w:szCs w:val="24"/>
        </w:rPr>
        <w:t xml:space="preserve">Council Regulation (EC) No 1164/94 of 16 May 1994 establishing a Cohesion Fund. Úř. </w:t>
      </w:r>
      <w:proofErr w:type="gramStart"/>
      <w:r w:rsidRPr="005F7E23">
        <w:rPr>
          <w:rFonts w:cs="Times New Roman"/>
          <w:szCs w:val="24"/>
        </w:rPr>
        <w:t>věst</w:t>
      </w:r>
      <w:proofErr w:type="gramEnd"/>
      <w:r w:rsidRPr="005F7E23">
        <w:rPr>
          <w:rFonts w:cs="Times New Roman"/>
          <w:szCs w:val="24"/>
        </w:rPr>
        <w:t xml:space="preserve">. </w:t>
      </w:r>
      <w:r w:rsidRPr="005F7E23">
        <w:rPr>
          <w:rFonts w:eastAsia="Times New Roman" w:cs="Times New Roman"/>
          <w:iCs/>
          <w:szCs w:val="24"/>
          <w:lang w:eastAsia="cs-CZ"/>
        </w:rPr>
        <w:t>L 130, 25. května 1994, s. 1</w:t>
      </w:r>
      <w:r w:rsidR="008D07D0" w:rsidRPr="005F7E23">
        <w:rPr>
          <w:rFonts w:eastAsia="Times New Roman" w:cs="Times New Roman"/>
          <w:iCs/>
          <w:szCs w:val="24"/>
          <w:lang w:eastAsia="cs-CZ"/>
        </w:rPr>
        <w:t xml:space="preserve"> </w:t>
      </w:r>
      <w:r w:rsidRPr="005F7E23">
        <w:rPr>
          <w:rFonts w:eastAsia="Times New Roman" w:cs="Times New Roman"/>
          <w:iCs/>
          <w:szCs w:val="24"/>
          <w:lang w:eastAsia="cs-CZ"/>
        </w:rPr>
        <w:t>–</w:t>
      </w:r>
      <w:r w:rsidR="008D07D0" w:rsidRPr="005F7E23">
        <w:rPr>
          <w:rFonts w:eastAsia="Times New Roman" w:cs="Times New Roman"/>
          <w:iCs/>
          <w:szCs w:val="24"/>
          <w:lang w:eastAsia="cs-CZ"/>
        </w:rPr>
        <w:t xml:space="preserve"> </w:t>
      </w:r>
      <w:r w:rsidRPr="005F7E23">
        <w:rPr>
          <w:rFonts w:eastAsia="Times New Roman" w:cs="Times New Roman"/>
          <w:iCs/>
          <w:szCs w:val="24"/>
          <w:lang w:eastAsia="cs-CZ"/>
        </w:rPr>
        <w:t>13.</w:t>
      </w:r>
    </w:p>
    <w:p w:rsidR="00D91D89" w:rsidRPr="005F7E23" w:rsidRDefault="00D91D89" w:rsidP="0090467B">
      <w:pPr>
        <w:spacing w:after="0"/>
        <w:ind w:firstLine="709"/>
        <w:rPr>
          <w:rFonts w:cs="Times New Roman"/>
          <w:szCs w:val="24"/>
        </w:rPr>
      </w:pPr>
    </w:p>
    <w:p w:rsidR="00BE552C" w:rsidRPr="005F7E23" w:rsidRDefault="00BE552C" w:rsidP="0090467B">
      <w:pPr>
        <w:pStyle w:val="Textpoznpodarou"/>
        <w:spacing w:line="360" w:lineRule="auto"/>
        <w:rPr>
          <w:rFonts w:cs="Times New Roman"/>
          <w:sz w:val="24"/>
          <w:szCs w:val="24"/>
        </w:rPr>
      </w:pPr>
      <w:r w:rsidRPr="005F7E23">
        <w:rPr>
          <w:rFonts w:cs="Times New Roman"/>
          <w:sz w:val="24"/>
          <w:szCs w:val="24"/>
        </w:rPr>
        <w:t>Nařízení Rady (ES) č. 1260/1999 ze dne 21. června 1999, o obecných ustanoveních o strukturálních fondech.</w:t>
      </w:r>
      <w:r w:rsidRPr="005F7E23">
        <w:rPr>
          <w:rFonts w:eastAsia="Times New Roman" w:cs="Times New Roman"/>
          <w:iCs/>
          <w:sz w:val="24"/>
          <w:szCs w:val="24"/>
          <w:lang w:eastAsia="cs-CZ"/>
        </w:rPr>
        <w:t xml:space="preserve"> Úř. </w:t>
      </w:r>
      <w:proofErr w:type="gramStart"/>
      <w:r w:rsidRPr="005F7E23">
        <w:rPr>
          <w:rFonts w:cs="Times New Roman"/>
          <w:iCs/>
          <w:sz w:val="24"/>
          <w:szCs w:val="24"/>
        </w:rPr>
        <w:t>věst</w:t>
      </w:r>
      <w:proofErr w:type="gramEnd"/>
      <w:r w:rsidRPr="005F7E23">
        <w:rPr>
          <w:rFonts w:cs="Times New Roman"/>
          <w:iCs/>
          <w:sz w:val="24"/>
          <w:szCs w:val="24"/>
        </w:rPr>
        <w:t>. L 161, 26. června 1999, s. 1</w:t>
      </w:r>
      <w:r w:rsidR="008D07D0" w:rsidRPr="005F7E23">
        <w:rPr>
          <w:rFonts w:cs="Times New Roman"/>
          <w:iCs/>
          <w:sz w:val="24"/>
          <w:szCs w:val="24"/>
        </w:rPr>
        <w:t xml:space="preserve"> </w:t>
      </w:r>
      <w:r w:rsidRPr="005F7E23">
        <w:rPr>
          <w:rFonts w:cs="Times New Roman"/>
          <w:iCs/>
          <w:sz w:val="24"/>
          <w:szCs w:val="24"/>
        </w:rPr>
        <w:t>-</w:t>
      </w:r>
      <w:r w:rsidR="008D07D0" w:rsidRPr="005F7E23">
        <w:rPr>
          <w:rFonts w:cs="Times New Roman"/>
          <w:iCs/>
          <w:sz w:val="24"/>
          <w:szCs w:val="24"/>
        </w:rPr>
        <w:t xml:space="preserve"> </w:t>
      </w:r>
      <w:r w:rsidRPr="005F7E23">
        <w:rPr>
          <w:rFonts w:cs="Times New Roman"/>
          <w:iCs/>
          <w:sz w:val="24"/>
          <w:szCs w:val="24"/>
        </w:rPr>
        <w:t>42.</w:t>
      </w:r>
    </w:p>
    <w:p w:rsidR="000E0EBC" w:rsidRPr="005F7E23" w:rsidRDefault="000E0EBC" w:rsidP="0090467B">
      <w:pPr>
        <w:pStyle w:val="Textpoznpodarou"/>
        <w:spacing w:line="360" w:lineRule="auto"/>
        <w:rPr>
          <w:rFonts w:cs="Times New Roman"/>
          <w:sz w:val="24"/>
          <w:szCs w:val="24"/>
        </w:rPr>
      </w:pPr>
    </w:p>
    <w:p w:rsidR="000E0EBC" w:rsidRPr="005F7E23" w:rsidRDefault="000E0EBC" w:rsidP="0090467B">
      <w:pPr>
        <w:pStyle w:val="Textpoznpodarou"/>
        <w:spacing w:line="360" w:lineRule="auto"/>
        <w:rPr>
          <w:rFonts w:cs="Times New Roman"/>
          <w:sz w:val="24"/>
          <w:szCs w:val="24"/>
        </w:rPr>
      </w:pPr>
      <w:r w:rsidRPr="005F7E23">
        <w:rPr>
          <w:rFonts w:cs="Times New Roman"/>
          <w:sz w:val="24"/>
          <w:szCs w:val="24"/>
        </w:rPr>
        <w:t>Nařízení Rady (ES) č. 1083/2006 ze dne 11. července 2006 o obecných ustanoveních o Evropském fondu pro regionální rozvoj, Evropském sociálním fondu a Fondu soudržnosti a o zrušení nařízení (ES) č. 1260/1999.</w:t>
      </w:r>
      <w:r w:rsidRPr="005F7E23">
        <w:rPr>
          <w:rFonts w:eastAsia="Times New Roman" w:cs="Times New Roman"/>
          <w:iCs/>
          <w:sz w:val="24"/>
          <w:szCs w:val="24"/>
          <w:lang w:eastAsia="cs-CZ"/>
        </w:rPr>
        <w:t> Úř</w:t>
      </w:r>
      <w:r w:rsidRPr="005F7E23">
        <w:rPr>
          <w:rFonts w:cs="Times New Roman"/>
          <w:iCs/>
          <w:sz w:val="24"/>
          <w:szCs w:val="24"/>
        </w:rPr>
        <w:t xml:space="preserve">. </w:t>
      </w:r>
      <w:proofErr w:type="gramStart"/>
      <w:r w:rsidRPr="005F7E23">
        <w:rPr>
          <w:rFonts w:cs="Times New Roman"/>
          <w:iCs/>
          <w:sz w:val="24"/>
          <w:szCs w:val="24"/>
        </w:rPr>
        <w:t>věst</w:t>
      </w:r>
      <w:proofErr w:type="gramEnd"/>
      <w:r w:rsidRPr="005F7E23">
        <w:rPr>
          <w:rFonts w:cs="Times New Roman"/>
          <w:iCs/>
          <w:sz w:val="24"/>
          <w:szCs w:val="24"/>
        </w:rPr>
        <w:t>. L 210, 31. července 2006, s. 25</w:t>
      </w:r>
      <w:r w:rsidR="008D07D0" w:rsidRPr="005F7E23">
        <w:rPr>
          <w:rFonts w:cs="Times New Roman"/>
          <w:iCs/>
          <w:sz w:val="24"/>
          <w:szCs w:val="24"/>
        </w:rPr>
        <w:t xml:space="preserve"> </w:t>
      </w:r>
      <w:r w:rsidRPr="005F7E23">
        <w:rPr>
          <w:rFonts w:cs="Times New Roman"/>
          <w:iCs/>
          <w:sz w:val="24"/>
          <w:szCs w:val="24"/>
        </w:rPr>
        <w:t>-</w:t>
      </w:r>
      <w:r w:rsidR="008D07D0" w:rsidRPr="005F7E23">
        <w:rPr>
          <w:rFonts w:cs="Times New Roman"/>
          <w:iCs/>
          <w:sz w:val="24"/>
          <w:szCs w:val="24"/>
        </w:rPr>
        <w:t xml:space="preserve"> </w:t>
      </w:r>
      <w:r w:rsidRPr="005F7E23">
        <w:rPr>
          <w:rFonts w:eastAsia="Times New Roman" w:cs="Times New Roman"/>
          <w:iCs/>
          <w:sz w:val="24"/>
          <w:szCs w:val="24"/>
          <w:lang w:eastAsia="cs-CZ"/>
        </w:rPr>
        <w:t>78</w:t>
      </w:r>
      <w:r w:rsidRPr="005F7E23">
        <w:rPr>
          <w:rFonts w:cs="Times New Roman"/>
          <w:iCs/>
          <w:sz w:val="24"/>
          <w:szCs w:val="24"/>
        </w:rPr>
        <w:t>.</w:t>
      </w:r>
    </w:p>
    <w:p w:rsidR="00B4455D" w:rsidRPr="005F7E23" w:rsidRDefault="00B4455D" w:rsidP="00BB133B">
      <w:pPr>
        <w:ind w:firstLine="709"/>
        <w:rPr>
          <w:rFonts w:cs="Times New Roman"/>
          <w:szCs w:val="24"/>
        </w:rPr>
      </w:pPr>
    </w:p>
    <w:p w:rsidR="00BE552C" w:rsidRPr="005F7E23" w:rsidRDefault="001E26E6" w:rsidP="001E26E6">
      <w:pPr>
        <w:pStyle w:val="Nadpis2"/>
        <w:rPr>
          <w:rFonts w:cs="Times New Roman"/>
          <w:sz w:val="24"/>
        </w:rPr>
      </w:pPr>
      <w:bookmarkStart w:id="21" w:name="_Toc302549071"/>
      <w:r w:rsidRPr="005F7E23">
        <w:rPr>
          <w:rFonts w:cs="Times New Roman"/>
        </w:rPr>
        <w:lastRenderedPageBreak/>
        <w:t>Internetové zdroje</w:t>
      </w:r>
      <w:bookmarkEnd w:id="21"/>
    </w:p>
    <w:p w:rsidR="000E0EBC" w:rsidRPr="005F7E23" w:rsidRDefault="000E0EBC" w:rsidP="0090467B">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4"/>
          <w:szCs w:val="24"/>
        </w:rPr>
      </w:pPr>
      <w:r w:rsidRPr="005F7E23">
        <w:rPr>
          <w:rFonts w:ascii="Times New Roman" w:hAnsi="Times New Roman" w:cs="Times New Roman"/>
          <w:sz w:val="24"/>
          <w:szCs w:val="24"/>
        </w:rPr>
        <w:t xml:space="preserve">BACHE, Ian. </w:t>
      </w:r>
      <w:r w:rsidRPr="005F7E23">
        <w:rPr>
          <w:rFonts w:ascii="Times New Roman" w:hAnsi="Times New Roman" w:cs="Times New Roman"/>
          <w:i/>
          <w:sz w:val="24"/>
          <w:szCs w:val="24"/>
        </w:rPr>
        <w:t>Europeanization and Britain: Towards Multi-level Governance?</w:t>
      </w:r>
      <w:r w:rsidRPr="005F7E23">
        <w:rPr>
          <w:rFonts w:ascii="Times New Roman" w:hAnsi="Times New Roman" w:cs="Times New Roman"/>
          <w:sz w:val="24"/>
          <w:szCs w:val="24"/>
        </w:rPr>
        <w:t xml:space="preserve"> [online]. Archive of European Integration, [cit. 25. dubna 2011]. Dostupné na </w:t>
      </w:r>
      <w:r w:rsidRPr="005F7E23">
        <w:rPr>
          <w:rFonts w:ascii="Times New Roman" w:hAnsi="Times New Roman" w:cs="Times New Roman"/>
          <w:sz w:val="24"/>
          <w:szCs w:val="24"/>
          <w:lang w:val="en-US"/>
        </w:rPr>
        <w:t>&lt; http://aei.pitt.edu/3158/1/Bache.txt &gt;.</w:t>
      </w:r>
    </w:p>
    <w:p w:rsidR="000E0EBC" w:rsidRPr="005F7E23" w:rsidRDefault="000E0EBC" w:rsidP="0090467B">
      <w:pPr>
        <w:pStyle w:val="Textpoznpodarou"/>
        <w:spacing w:line="360" w:lineRule="auto"/>
        <w:rPr>
          <w:rFonts w:cs="Times New Roman"/>
          <w:sz w:val="24"/>
          <w:szCs w:val="24"/>
        </w:rPr>
      </w:pPr>
    </w:p>
    <w:p w:rsidR="00BB133B" w:rsidRPr="005F7E23" w:rsidRDefault="00BB133B" w:rsidP="0090467B">
      <w:pPr>
        <w:pStyle w:val="Textpoznpodarou"/>
        <w:spacing w:line="360" w:lineRule="auto"/>
        <w:rPr>
          <w:rFonts w:cs="Times New Roman"/>
          <w:sz w:val="24"/>
          <w:szCs w:val="24"/>
        </w:rPr>
      </w:pPr>
      <w:r w:rsidRPr="005F7E23">
        <w:rPr>
          <w:rFonts w:cs="Times New Roman"/>
          <w:i/>
          <w:sz w:val="24"/>
          <w:szCs w:val="24"/>
        </w:rPr>
        <w:t>Budoucnost kohezní politiky EU po roce 2013</w:t>
      </w:r>
      <w:r w:rsidRPr="005F7E23">
        <w:rPr>
          <w:rFonts w:cs="Times New Roman"/>
          <w:sz w:val="24"/>
          <w:szCs w:val="24"/>
        </w:rPr>
        <w:t xml:space="preserve"> [online]. Euractiv.cz, 16. března 2011 [cit. 25. dubna 2011]. Dostupné na &lt;</w:t>
      </w:r>
      <w:r w:rsidR="00857799" w:rsidRPr="005F7E23">
        <w:rPr>
          <w:rFonts w:cs="Times New Roman"/>
          <w:sz w:val="24"/>
          <w:szCs w:val="24"/>
        </w:rPr>
        <w:t xml:space="preserve"> </w:t>
      </w:r>
      <w:hyperlink r:id="rId12" w:history="1">
        <w:r w:rsidR="00857799" w:rsidRPr="005F7E23">
          <w:rPr>
            <w:rStyle w:val="Hypertextovodkaz"/>
            <w:rFonts w:cs="Times New Roman"/>
            <w:sz w:val="24"/>
            <w:szCs w:val="24"/>
          </w:rPr>
          <w:t>http://www.euractiv.cz/regionalni-rozvoj/link-dossier/budoucnost-kohezni-politiky-eu-po-roce-2013-000078</w:t>
        </w:r>
      </w:hyperlink>
      <w:r w:rsidR="00857799" w:rsidRPr="005F7E23">
        <w:rPr>
          <w:rFonts w:cs="Times New Roman"/>
          <w:sz w:val="24"/>
          <w:szCs w:val="24"/>
        </w:rPr>
        <w:t xml:space="preserve"> </w:t>
      </w:r>
      <w:r w:rsidRPr="005F7E23">
        <w:rPr>
          <w:rFonts w:cs="Times New Roman"/>
          <w:sz w:val="24"/>
          <w:szCs w:val="24"/>
        </w:rPr>
        <w:t>&gt;.</w:t>
      </w:r>
    </w:p>
    <w:p w:rsidR="000E0EBC" w:rsidRPr="005F7E23" w:rsidRDefault="000E0EBC" w:rsidP="0090467B">
      <w:pPr>
        <w:pStyle w:val="Textpoznpodarou"/>
        <w:spacing w:line="360" w:lineRule="auto"/>
        <w:rPr>
          <w:rFonts w:cs="Times New Roman"/>
          <w:sz w:val="24"/>
          <w:szCs w:val="24"/>
        </w:rPr>
      </w:pPr>
    </w:p>
    <w:p w:rsidR="000E0EBC" w:rsidRPr="005F7E23" w:rsidRDefault="000E0EBC" w:rsidP="0090467B">
      <w:pPr>
        <w:pStyle w:val="Textpoznpodarou"/>
        <w:spacing w:line="360" w:lineRule="auto"/>
        <w:rPr>
          <w:rFonts w:cs="Times New Roman"/>
          <w:sz w:val="24"/>
          <w:szCs w:val="24"/>
        </w:rPr>
      </w:pPr>
      <w:r w:rsidRPr="005F7E23">
        <w:rPr>
          <w:rFonts w:cs="Times New Roman"/>
          <w:sz w:val="24"/>
          <w:szCs w:val="24"/>
        </w:rPr>
        <w:t xml:space="preserve">DOČKAL, Vít. </w:t>
      </w:r>
      <w:r w:rsidRPr="005F7E23">
        <w:rPr>
          <w:rFonts w:cs="Times New Roman"/>
          <w:i/>
          <w:sz w:val="24"/>
          <w:szCs w:val="24"/>
        </w:rPr>
        <w:t>Reforma strukturálních fondů ve světle nového rozšíření EU</w:t>
      </w:r>
      <w:r w:rsidRPr="005F7E23">
        <w:rPr>
          <w:rFonts w:cs="Times New Roman"/>
          <w:sz w:val="24"/>
          <w:szCs w:val="24"/>
          <w:lang w:val="en-GB"/>
        </w:rPr>
        <w:t xml:space="preserve"> </w:t>
      </w:r>
      <w:r w:rsidRPr="005F7E23">
        <w:rPr>
          <w:rFonts w:cs="Times New Roman"/>
          <w:sz w:val="24"/>
          <w:szCs w:val="24"/>
        </w:rPr>
        <w:t xml:space="preserve">[online]. Globalpolitics.cz, 27. října 2003 [cit. 15. července 2011]. Dostupné na </w:t>
      </w:r>
      <w:r w:rsidRPr="005F7E23">
        <w:rPr>
          <w:rFonts w:cs="Times New Roman"/>
          <w:sz w:val="24"/>
          <w:szCs w:val="24"/>
          <w:lang w:val="en-US"/>
        </w:rPr>
        <w:t xml:space="preserve">&lt; </w:t>
      </w:r>
      <w:r w:rsidRPr="005F7E23">
        <w:rPr>
          <w:rFonts w:cs="Times New Roman"/>
          <w:sz w:val="24"/>
          <w:szCs w:val="24"/>
        </w:rPr>
        <w:t>http://www.globalpolitics.cz/clanky/reforma-strukturalnich-fondu</w:t>
      </w:r>
      <w:r w:rsidRPr="005F7E23">
        <w:rPr>
          <w:rFonts w:cs="Times New Roman"/>
          <w:sz w:val="24"/>
          <w:szCs w:val="24"/>
          <w:lang w:val="en-US"/>
        </w:rPr>
        <w:t xml:space="preserve"> &gt;.</w:t>
      </w:r>
    </w:p>
    <w:p w:rsidR="000E0EBC" w:rsidRPr="005F7E23" w:rsidRDefault="000E0EBC" w:rsidP="0090467B">
      <w:pPr>
        <w:spacing w:after="0"/>
        <w:rPr>
          <w:rFonts w:cs="Times New Roman"/>
          <w:szCs w:val="24"/>
        </w:rPr>
      </w:pPr>
    </w:p>
    <w:p w:rsidR="000E0EBC" w:rsidRPr="005F7E23" w:rsidRDefault="000E0EBC" w:rsidP="0090467B">
      <w:pPr>
        <w:pStyle w:val="Textpoznpodarou"/>
        <w:spacing w:line="360" w:lineRule="auto"/>
        <w:rPr>
          <w:rFonts w:cs="Times New Roman"/>
          <w:i/>
          <w:sz w:val="24"/>
          <w:szCs w:val="24"/>
        </w:rPr>
      </w:pPr>
      <w:r w:rsidRPr="005F7E23">
        <w:rPr>
          <w:rFonts w:cs="Times New Roman"/>
          <w:i/>
          <w:sz w:val="24"/>
          <w:szCs w:val="24"/>
        </w:rPr>
        <w:t xml:space="preserve">Jessica </w:t>
      </w:r>
      <w:r w:rsidRPr="005F7E23">
        <w:rPr>
          <w:rFonts w:cs="Times New Roman"/>
          <w:sz w:val="24"/>
          <w:szCs w:val="24"/>
        </w:rPr>
        <w:t xml:space="preserve">[online]. Strukturalni-fondy.cz, [cit. 25. července 2011]. Dostupné na </w:t>
      </w:r>
      <w:r w:rsidRPr="005F7E23">
        <w:rPr>
          <w:rFonts w:cs="Times New Roman"/>
          <w:sz w:val="24"/>
          <w:szCs w:val="24"/>
          <w:lang w:val="en-US"/>
        </w:rPr>
        <w:t xml:space="preserve">&lt; </w:t>
      </w:r>
      <w:r w:rsidRPr="005F7E23">
        <w:rPr>
          <w:rFonts w:cs="Times New Roman"/>
          <w:sz w:val="24"/>
          <w:szCs w:val="24"/>
        </w:rPr>
        <w:t>http://</w:t>
      </w:r>
      <w:proofErr w:type="gramStart"/>
      <w:r w:rsidRPr="005F7E23">
        <w:rPr>
          <w:rFonts w:cs="Times New Roman"/>
          <w:sz w:val="24"/>
          <w:szCs w:val="24"/>
        </w:rPr>
        <w:t>www</w:t>
      </w:r>
      <w:proofErr w:type="gramEnd"/>
      <w:r w:rsidRPr="005F7E23">
        <w:rPr>
          <w:rFonts w:cs="Times New Roman"/>
          <w:sz w:val="24"/>
          <w:szCs w:val="24"/>
        </w:rPr>
        <w:t>.</w:t>
      </w:r>
      <w:proofErr w:type="gramStart"/>
      <w:r w:rsidRPr="005F7E23">
        <w:rPr>
          <w:rFonts w:cs="Times New Roman"/>
          <w:sz w:val="24"/>
          <w:szCs w:val="24"/>
        </w:rPr>
        <w:t>strukturalni-fondy</w:t>
      </w:r>
      <w:proofErr w:type="gramEnd"/>
      <w:r w:rsidRPr="005F7E23">
        <w:rPr>
          <w:rFonts w:cs="Times New Roman"/>
          <w:sz w:val="24"/>
          <w:szCs w:val="24"/>
        </w:rPr>
        <w:t xml:space="preserve">.cz/Glosar/J/JESSICA </w:t>
      </w:r>
      <w:r w:rsidRPr="005F7E23">
        <w:rPr>
          <w:rFonts w:cs="Times New Roman"/>
          <w:sz w:val="24"/>
          <w:szCs w:val="24"/>
          <w:lang w:val="en-US"/>
        </w:rPr>
        <w:t>&gt;.</w:t>
      </w:r>
    </w:p>
    <w:p w:rsidR="000E0EBC" w:rsidRPr="005F7E23" w:rsidRDefault="000E0EBC" w:rsidP="0090467B">
      <w:pPr>
        <w:spacing w:after="0"/>
        <w:ind w:firstLine="709"/>
        <w:rPr>
          <w:rFonts w:cs="Times New Roman"/>
          <w:szCs w:val="24"/>
        </w:rPr>
      </w:pPr>
    </w:p>
    <w:p w:rsidR="00AF2FEF" w:rsidRPr="005F7E23" w:rsidRDefault="00AF2FEF" w:rsidP="0090467B">
      <w:pPr>
        <w:spacing w:after="0"/>
        <w:rPr>
          <w:rFonts w:cs="Times New Roman"/>
          <w:szCs w:val="24"/>
        </w:rPr>
      </w:pPr>
      <w:r w:rsidRPr="005F7E23">
        <w:rPr>
          <w:rFonts w:cs="Times New Roman"/>
          <w:szCs w:val="24"/>
        </w:rPr>
        <w:t xml:space="preserve">MAJERČÍK, L’ubomír, HAVLÍK, Vlastimil. </w:t>
      </w:r>
      <w:r w:rsidRPr="005F7E23">
        <w:rPr>
          <w:rFonts w:cs="Times New Roman"/>
          <w:i/>
          <w:szCs w:val="24"/>
          <w:lang w:val="en-GB"/>
        </w:rPr>
        <w:t>Integrační paradigma – Multi-Level Governance</w:t>
      </w:r>
      <w:r w:rsidRPr="005F7E23">
        <w:rPr>
          <w:rFonts w:cs="Times New Roman"/>
          <w:szCs w:val="24"/>
          <w:lang w:val="en-GB"/>
        </w:rPr>
        <w:t xml:space="preserve"> </w:t>
      </w:r>
      <w:r w:rsidRPr="005F7E23">
        <w:rPr>
          <w:rFonts w:cs="Times New Roman"/>
          <w:szCs w:val="24"/>
        </w:rPr>
        <w:t xml:space="preserve">[online]. Globalpolitics.cz, 27. října 2003 [cit. 26. dubna 2011]. Dostupné na </w:t>
      </w:r>
      <w:r w:rsidRPr="005F7E23">
        <w:rPr>
          <w:rFonts w:cs="Times New Roman"/>
          <w:szCs w:val="24"/>
          <w:lang w:val="en-US"/>
        </w:rPr>
        <w:t xml:space="preserve">&lt; </w:t>
      </w:r>
      <w:hyperlink r:id="rId13" w:history="1">
        <w:r w:rsidRPr="005F7E23">
          <w:rPr>
            <w:rStyle w:val="Hypertextovodkaz"/>
            <w:rFonts w:cs="Times New Roman"/>
            <w:szCs w:val="24"/>
            <w:lang w:val="en-US"/>
          </w:rPr>
          <w:t>http://www.globalpolitics.cz/clanky/multi-level-governance</w:t>
        </w:r>
      </w:hyperlink>
      <w:r w:rsidR="00857799" w:rsidRPr="005F7E23">
        <w:rPr>
          <w:rFonts w:cs="Times New Roman"/>
          <w:szCs w:val="24"/>
        </w:rPr>
        <w:t xml:space="preserve"> </w:t>
      </w:r>
      <w:r w:rsidR="00857799" w:rsidRPr="005F7E23">
        <w:rPr>
          <w:rFonts w:cs="Times New Roman"/>
          <w:szCs w:val="24"/>
          <w:lang w:val="en-US"/>
        </w:rPr>
        <w:t>&gt;</w:t>
      </w:r>
    </w:p>
    <w:p w:rsidR="00857799" w:rsidRPr="005F7E23" w:rsidRDefault="00857799" w:rsidP="0090467B">
      <w:pPr>
        <w:spacing w:after="0"/>
        <w:rPr>
          <w:rFonts w:cs="Times New Roman"/>
          <w:szCs w:val="24"/>
        </w:rPr>
      </w:pPr>
    </w:p>
    <w:p w:rsidR="000E0EBC" w:rsidRPr="005F7E23" w:rsidRDefault="000E0EBC" w:rsidP="0090467B">
      <w:pPr>
        <w:spacing w:after="0"/>
        <w:rPr>
          <w:rFonts w:cs="Times New Roman"/>
          <w:szCs w:val="24"/>
          <w:lang w:val="en-US"/>
        </w:rPr>
      </w:pPr>
      <w:r w:rsidRPr="005F7E23">
        <w:rPr>
          <w:rFonts w:cs="Times New Roman"/>
          <w:szCs w:val="24"/>
        </w:rPr>
        <w:t xml:space="preserve">NOVÁK, Ondřej, FRIČOVÁ, Vítězslava. </w:t>
      </w:r>
      <w:r w:rsidRPr="005F7E23">
        <w:rPr>
          <w:rFonts w:cs="Times New Roman"/>
          <w:i/>
          <w:szCs w:val="24"/>
        </w:rPr>
        <w:t>Regionální politika</w:t>
      </w:r>
      <w:r w:rsidRPr="005F7E23">
        <w:rPr>
          <w:rFonts w:cs="Times New Roman"/>
          <w:szCs w:val="24"/>
          <w:lang w:val="en-GB"/>
        </w:rPr>
        <w:t xml:space="preserve"> </w:t>
      </w:r>
      <w:r w:rsidRPr="005F7E23">
        <w:rPr>
          <w:rFonts w:cs="Times New Roman"/>
          <w:szCs w:val="24"/>
        </w:rPr>
        <w:t xml:space="preserve">[online]. Euroskop.cz, [cit. 20. července 2011]. Dostupné na </w:t>
      </w:r>
      <w:r w:rsidRPr="005F7E23">
        <w:rPr>
          <w:rFonts w:cs="Times New Roman"/>
          <w:szCs w:val="24"/>
          <w:lang w:val="en-US"/>
        </w:rPr>
        <w:t xml:space="preserve">&lt; </w:t>
      </w:r>
      <w:r w:rsidRPr="005F7E23">
        <w:rPr>
          <w:rFonts w:cs="Times New Roman"/>
          <w:szCs w:val="24"/>
        </w:rPr>
        <w:t xml:space="preserve">http://www.euroskop.cz/8948/sekce/regionalni-politika/ </w:t>
      </w:r>
      <w:r w:rsidRPr="005F7E23">
        <w:rPr>
          <w:rFonts w:cs="Times New Roman"/>
          <w:szCs w:val="24"/>
          <w:lang w:val="en-US"/>
        </w:rPr>
        <w:t>&gt;.</w:t>
      </w:r>
    </w:p>
    <w:p w:rsidR="00A25762" w:rsidRPr="005F7E23" w:rsidRDefault="00A25762" w:rsidP="0090467B">
      <w:pPr>
        <w:pStyle w:val="Textpoznpodarou"/>
        <w:spacing w:line="360" w:lineRule="auto"/>
        <w:rPr>
          <w:rFonts w:cs="Times New Roman"/>
          <w:sz w:val="24"/>
          <w:szCs w:val="24"/>
        </w:rPr>
      </w:pPr>
    </w:p>
    <w:p w:rsidR="000E0EBC" w:rsidRPr="005F7E23" w:rsidRDefault="000E0EBC" w:rsidP="0090467B">
      <w:pPr>
        <w:spacing w:after="0"/>
        <w:rPr>
          <w:rFonts w:cs="Times New Roman"/>
          <w:szCs w:val="24"/>
          <w:lang w:val="en-US"/>
        </w:rPr>
      </w:pPr>
      <w:r w:rsidRPr="005F7E23">
        <w:rPr>
          <w:rFonts w:cs="Times New Roman"/>
          <w:szCs w:val="24"/>
        </w:rPr>
        <w:t xml:space="preserve">PIATTONI, Simona. </w:t>
      </w:r>
      <w:proofErr w:type="gramStart"/>
      <w:r w:rsidRPr="005F7E23">
        <w:rPr>
          <w:rFonts w:cs="Times New Roman"/>
          <w:i/>
          <w:szCs w:val="24"/>
          <w:lang w:val="en-GB"/>
        </w:rPr>
        <w:t>Subnational governments and non-governmental organizations.</w:t>
      </w:r>
      <w:proofErr w:type="gramEnd"/>
      <w:r w:rsidRPr="005F7E23">
        <w:rPr>
          <w:rFonts w:cs="Times New Roman"/>
          <w:i/>
          <w:szCs w:val="24"/>
          <w:lang w:val="en-GB"/>
        </w:rPr>
        <w:t xml:space="preserve"> </w:t>
      </w:r>
      <w:proofErr w:type="gramStart"/>
      <w:r w:rsidRPr="005F7E23">
        <w:rPr>
          <w:rFonts w:cs="Times New Roman"/>
          <w:i/>
          <w:szCs w:val="24"/>
          <w:lang w:val="en-GB"/>
        </w:rPr>
        <w:t>A difficult coexistence within multi-level governance?</w:t>
      </w:r>
      <w:proofErr w:type="gramEnd"/>
      <w:r w:rsidRPr="005F7E23">
        <w:rPr>
          <w:rFonts w:cs="Times New Roman"/>
          <w:szCs w:val="24"/>
          <w:lang w:val="en-GB"/>
        </w:rPr>
        <w:t xml:space="preserve"> </w:t>
      </w:r>
      <w:r w:rsidRPr="005F7E23">
        <w:rPr>
          <w:rFonts w:cs="Times New Roman"/>
          <w:szCs w:val="24"/>
        </w:rPr>
        <w:t xml:space="preserve">[online]. Cor.europa.eu, 10. září 2008 [cit. 25. dubna 2011]. Dostupné na </w:t>
      </w:r>
      <w:r w:rsidRPr="005F7E23">
        <w:rPr>
          <w:rFonts w:cs="Times New Roman"/>
          <w:szCs w:val="24"/>
          <w:lang w:val="en-US"/>
        </w:rPr>
        <w:t>&lt; http://www.cor.europa.eu/COR_cms/ui/ViewDocument.aspx?siteid=default&amp;contentID=1fc42635-1b4</w:t>
      </w:r>
      <w:r w:rsidR="00715A42" w:rsidRPr="005F7E23">
        <w:rPr>
          <w:rFonts w:cs="Times New Roman"/>
          <w:szCs w:val="24"/>
          <w:lang w:val="en-US"/>
        </w:rPr>
        <w:t>f-447d-b841-908901247da7 &gt;, 6 s</w:t>
      </w:r>
      <w:r w:rsidRPr="005F7E23">
        <w:rPr>
          <w:rFonts w:cs="Times New Roman"/>
          <w:szCs w:val="24"/>
          <w:lang w:val="en-US"/>
        </w:rPr>
        <w:t>.</w:t>
      </w:r>
    </w:p>
    <w:p w:rsidR="000E0EBC" w:rsidRPr="005F7E23" w:rsidRDefault="000E0EBC" w:rsidP="0090467B">
      <w:pPr>
        <w:spacing w:after="0"/>
        <w:rPr>
          <w:rFonts w:cs="Times New Roman"/>
          <w:szCs w:val="24"/>
        </w:rPr>
      </w:pPr>
    </w:p>
    <w:p w:rsidR="000E0EBC" w:rsidRPr="005F7E23" w:rsidRDefault="000E0EBC" w:rsidP="0090467B">
      <w:pPr>
        <w:pStyle w:val="Textpoznpodarou"/>
        <w:spacing w:line="360" w:lineRule="auto"/>
        <w:rPr>
          <w:rFonts w:cs="Times New Roman"/>
          <w:sz w:val="24"/>
          <w:szCs w:val="24"/>
        </w:rPr>
      </w:pPr>
      <w:r w:rsidRPr="005F7E23">
        <w:rPr>
          <w:rFonts w:cs="Times New Roman"/>
          <w:sz w:val="24"/>
          <w:szCs w:val="24"/>
        </w:rPr>
        <w:t xml:space="preserve">STEIN, Michael, TURKEWITSCH, Lisa. </w:t>
      </w:r>
      <w:r w:rsidRPr="005F7E23">
        <w:rPr>
          <w:rFonts w:cs="Times New Roman"/>
          <w:i/>
          <w:sz w:val="24"/>
          <w:szCs w:val="24"/>
        </w:rPr>
        <w:t>The Concept of Multi-level Governance in Studies of Federalism</w:t>
      </w:r>
      <w:r w:rsidRPr="005F7E23">
        <w:rPr>
          <w:rFonts w:cs="Times New Roman"/>
          <w:sz w:val="24"/>
          <w:szCs w:val="24"/>
        </w:rPr>
        <w:t xml:space="preserve">. [online]. Ipsa.org, 2. května 2008 [cit. 20. dubna 2011]. Dostupné na </w:t>
      </w:r>
      <w:r w:rsidRPr="005F7E23">
        <w:rPr>
          <w:rFonts w:cs="Times New Roman"/>
          <w:sz w:val="24"/>
          <w:szCs w:val="24"/>
          <w:lang w:val="en-US"/>
        </w:rPr>
        <w:t xml:space="preserve">&lt; </w:t>
      </w:r>
      <w:hyperlink r:id="rId14" w:history="1">
        <w:r w:rsidRPr="005F7E23">
          <w:rPr>
            <w:rStyle w:val="Hypertextovodkaz"/>
            <w:rFonts w:cs="Times New Roman"/>
            <w:sz w:val="24"/>
            <w:szCs w:val="24"/>
            <w:lang w:val="en-US"/>
          </w:rPr>
          <w:t>http://paperroom.ipsa.org/p</w:t>
        </w:r>
        <w:r w:rsidRPr="005F7E23">
          <w:rPr>
            <w:rStyle w:val="Hypertextovodkaz"/>
            <w:rFonts w:cs="Times New Roman"/>
            <w:sz w:val="24"/>
            <w:szCs w:val="24"/>
            <w:lang w:val="en-US"/>
          </w:rPr>
          <w:t>a</w:t>
        </w:r>
        <w:r w:rsidRPr="005F7E23">
          <w:rPr>
            <w:rStyle w:val="Hypertextovodkaz"/>
            <w:rFonts w:cs="Times New Roman"/>
            <w:sz w:val="24"/>
            <w:szCs w:val="24"/>
            <w:lang w:val="en-US"/>
          </w:rPr>
          <w:t>pers/paper_4081.pdf</w:t>
        </w:r>
      </w:hyperlink>
      <w:r w:rsidR="00715A42" w:rsidRPr="005F7E23">
        <w:rPr>
          <w:rFonts w:cs="Times New Roman"/>
          <w:sz w:val="24"/>
          <w:szCs w:val="24"/>
          <w:lang w:val="en-US"/>
        </w:rPr>
        <w:t xml:space="preserve"> &gt;, 35 s</w:t>
      </w:r>
      <w:r w:rsidRPr="005F7E23">
        <w:rPr>
          <w:rFonts w:cs="Times New Roman"/>
          <w:sz w:val="24"/>
          <w:szCs w:val="24"/>
          <w:lang w:val="en-US"/>
        </w:rPr>
        <w:t>.</w:t>
      </w:r>
    </w:p>
    <w:p w:rsidR="00BE552C" w:rsidRPr="005F7E23" w:rsidRDefault="00BE552C" w:rsidP="0090467B">
      <w:pPr>
        <w:spacing w:after="0"/>
        <w:ind w:firstLine="709"/>
        <w:rPr>
          <w:rFonts w:cs="Times New Roman"/>
          <w:szCs w:val="24"/>
        </w:rPr>
      </w:pPr>
    </w:p>
    <w:p w:rsidR="00BE552C" w:rsidRPr="005F7E23" w:rsidRDefault="00BE552C" w:rsidP="0090467B">
      <w:pPr>
        <w:pStyle w:val="Textpoznpodarou"/>
        <w:spacing w:line="360" w:lineRule="auto"/>
        <w:rPr>
          <w:rFonts w:cs="Times New Roman"/>
          <w:sz w:val="24"/>
          <w:szCs w:val="24"/>
        </w:rPr>
      </w:pPr>
      <w:r w:rsidRPr="005F7E23">
        <w:rPr>
          <w:rFonts w:cs="Times New Roman"/>
          <w:sz w:val="24"/>
          <w:szCs w:val="24"/>
        </w:rPr>
        <w:lastRenderedPageBreak/>
        <w:t xml:space="preserve">ZAHRADNÍK, Petr. </w:t>
      </w:r>
      <w:r w:rsidRPr="005F7E23">
        <w:rPr>
          <w:rFonts w:cs="Times New Roman"/>
          <w:i/>
          <w:sz w:val="24"/>
          <w:szCs w:val="24"/>
        </w:rPr>
        <w:t>Nové iniciativy kohezní politiky: JASPERS, JEREMIE, JESSICA</w:t>
      </w:r>
      <w:r w:rsidRPr="005F7E23">
        <w:rPr>
          <w:rFonts w:cs="Times New Roman"/>
          <w:sz w:val="24"/>
          <w:szCs w:val="24"/>
          <w:lang w:val="en-GB"/>
        </w:rPr>
        <w:t xml:space="preserve"> </w:t>
      </w:r>
      <w:r w:rsidRPr="005F7E23">
        <w:rPr>
          <w:rFonts w:cs="Times New Roman"/>
          <w:sz w:val="24"/>
          <w:szCs w:val="24"/>
        </w:rPr>
        <w:t xml:space="preserve">[online]. Csas.cz, [cit. 25. července 2011]. Dostupné na </w:t>
      </w:r>
      <w:r w:rsidRPr="005F7E23">
        <w:rPr>
          <w:rFonts w:cs="Times New Roman"/>
          <w:sz w:val="24"/>
          <w:szCs w:val="24"/>
          <w:lang w:val="en-US"/>
        </w:rPr>
        <w:t xml:space="preserve">&lt; </w:t>
      </w:r>
      <w:hyperlink r:id="rId15" w:history="1">
        <w:r w:rsidRPr="005F7E23">
          <w:rPr>
            <w:rStyle w:val="Hypertextovodkaz"/>
            <w:rFonts w:cs="Times New Roman"/>
            <w:sz w:val="24"/>
            <w:szCs w:val="24"/>
          </w:rPr>
          <w:t>http://www.csas.cz/banka/content/inet/inte</w:t>
        </w:r>
        <w:r w:rsidRPr="005F7E23">
          <w:rPr>
            <w:rStyle w:val="Hypertextovodkaz"/>
            <w:rFonts w:cs="Times New Roman"/>
            <w:sz w:val="24"/>
            <w:szCs w:val="24"/>
          </w:rPr>
          <w:t>r</w:t>
        </w:r>
        <w:r w:rsidRPr="005F7E23">
          <w:rPr>
            <w:rStyle w:val="Hypertextovodkaz"/>
            <w:rFonts w:cs="Times New Roman"/>
            <w:sz w:val="24"/>
            <w:szCs w:val="24"/>
          </w:rPr>
          <w:t>net/cs/JaspJeremJessic.pdf</w:t>
        </w:r>
      </w:hyperlink>
      <w:r w:rsidRPr="005F7E23">
        <w:rPr>
          <w:rFonts w:cs="Times New Roman"/>
          <w:sz w:val="24"/>
          <w:szCs w:val="24"/>
        </w:rPr>
        <w:t xml:space="preserve"> </w:t>
      </w:r>
      <w:r w:rsidR="00715A42" w:rsidRPr="005F7E23">
        <w:rPr>
          <w:rFonts w:cs="Times New Roman"/>
          <w:sz w:val="24"/>
          <w:szCs w:val="24"/>
          <w:lang w:val="en-US"/>
        </w:rPr>
        <w:t xml:space="preserve">&gt;, </w:t>
      </w:r>
      <w:r w:rsidRPr="005F7E23">
        <w:rPr>
          <w:rFonts w:cs="Times New Roman"/>
          <w:sz w:val="24"/>
          <w:szCs w:val="24"/>
          <w:lang w:val="en-US"/>
        </w:rPr>
        <w:t>6</w:t>
      </w:r>
      <w:r w:rsidR="00715A42" w:rsidRPr="005F7E23">
        <w:rPr>
          <w:rFonts w:cs="Times New Roman"/>
          <w:sz w:val="24"/>
          <w:szCs w:val="24"/>
          <w:lang w:val="en-US"/>
        </w:rPr>
        <w:t xml:space="preserve"> s</w:t>
      </w:r>
      <w:r w:rsidRPr="005F7E23">
        <w:rPr>
          <w:rFonts w:cs="Times New Roman"/>
          <w:sz w:val="24"/>
          <w:szCs w:val="24"/>
          <w:lang w:val="en-US"/>
        </w:rPr>
        <w:t>.</w:t>
      </w:r>
    </w:p>
    <w:p w:rsidR="00BE552C" w:rsidRPr="005F7E23" w:rsidRDefault="00BE552C" w:rsidP="00BB133B">
      <w:pPr>
        <w:ind w:firstLine="709"/>
        <w:rPr>
          <w:rFonts w:cs="Times New Roman"/>
          <w:szCs w:val="24"/>
        </w:rPr>
      </w:pPr>
    </w:p>
    <w:p w:rsidR="00A25762" w:rsidRPr="005F7E23" w:rsidRDefault="00A25762" w:rsidP="00BB133B">
      <w:pPr>
        <w:spacing w:after="0"/>
        <w:rPr>
          <w:rFonts w:eastAsia="Times New Roman" w:cs="Times New Roman"/>
          <w:szCs w:val="24"/>
          <w:lang w:eastAsia="cs-CZ"/>
        </w:rPr>
      </w:pPr>
    </w:p>
    <w:p w:rsidR="00BB133B" w:rsidRPr="005F7E23" w:rsidRDefault="00BB133B" w:rsidP="00BB133B">
      <w:pPr>
        <w:spacing w:after="0"/>
        <w:rPr>
          <w:rFonts w:cs="Times New Roman"/>
          <w:szCs w:val="24"/>
          <w:lang w:val="en-US"/>
        </w:rPr>
      </w:pPr>
    </w:p>
    <w:p w:rsidR="00BB133B" w:rsidRPr="005F7E23" w:rsidRDefault="00BB133B" w:rsidP="00BE552C">
      <w:pPr>
        <w:spacing w:after="0" w:line="240" w:lineRule="auto"/>
        <w:rPr>
          <w:rFonts w:cs="Times New Roman"/>
          <w:sz w:val="20"/>
          <w:szCs w:val="20"/>
        </w:rPr>
      </w:pPr>
    </w:p>
    <w:p w:rsidR="00BE552C" w:rsidRPr="005F7E23" w:rsidRDefault="00BE552C" w:rsidP="00BC517A">
      <w:pPr>
        <w:ind w:firstLine="709"/>
        <w:rPr>
          <w:rFonts w:cs="Times New Roman"/>
        </w:rPr>
      </w:pPr>
    </w:p>
    <w:p w:rsidR="00BE552C" w:rsidRDefault="00BE552C" w:rsidP="00BC517A">
      <w:pPr>
        <w:ind w:firstLine="709"/>
        <w:rPr>
          <w:rFonts w:cs="Times New Roman"/>
        </w:rPr>
      </w:pPr>
    </w:p>
    <w:p w:rsidR="005844EE" w:rsidRDefault="005844EE" w:rsidP="00BC517A">
      <w:pPr>
        <w:ind w:firstLine="709"/>
        <w:rPr>
          <w:rFonts w:cs="Times New Roman"/>
        </w:rPr>
      </w:pPr>
    </w:p>
    <w:p w:rsidR="005844EE" w:rsidRDefault="005844EE" w:rsidP="00BC517A">
      <w:pPr>
        <w:ind w:firstLine="709"/>
        <w:rPr>
          <w:rFonts w:cs="Times New Roman"/>
        </w:rPr>
      </w:pPr>
    </w:p>
    <w:p w:rsidR="005844EE" w:rsidRDefault="005844EE" w:rsidP="00BC517A">
      <w:pPr>
        <w:ind w:firstLine="709"/>
        <w:rPr>
          <w:rFonts w:cs="Times New Roman"/>
        </w:rPr>
      </w:pPr>
    </w:p>
    <w:p w:rsidR="005844EE" w:rsidRDefault="005844EE" w:rsidP="00BC517A">
      <w:pPr>
        <w:ind w:firstLine="709"/>
        <w:rPr>
          <w:rFonts w:cs="Times New Roman"/>
        </w:rPr>
      </w:pPr>
    </w:p>
    <w:p w:rsidR="005844EE" w:rsidRDefault="005844EE" w:rsidP="00BC517A">
      <w:pPr>
        <w:ind w:firstLine="709"/>
        <w:rPr>
          <w:rFonts w:cs="Times New Roman"/>
        </w:rPr>
      </w:pPr>
    </w:p>
    <w:p w:rsidR="005844EE" w:rsidRDefault="005844EE" w:rsidP="00BC517A">
      <w:pPr>
        <w:ind w:firstLine="709"/>
        <w:rPr>
          <w:rFonts w:cs="Times New Roman"/>
        </w:rPr>
      </w:pPr>
    </w:p>
    <w:p w:rsidR="005844EE" w:rsidRDefault="005844EE" w:rsidP="00BC517A">
      <w:pPr>
        <w:ind w:firstLine="709"/>
        <w:rPr>
          <w:rFonts w:cs="Times New Roman"/>
        </w:rPr>
      </w:pPr>
    </w:p>
    <w:p w:rsidR="005844EE" w:rsidRDefault="005844EE" w:rsidP="00BC517A">
      <w:pPr>
        <w:ind w:firstLine="709"/>
        <w:rPr>
          <w:rFonts w:cs="Times New Roman"/>
        </w:rPr>
      </w:pPr>
    </w:p>
    <w:p w:rsidR="005844EE" w:rsidRDefault="005844EE" w:rsidP="00BC517A">
      <w:pPr>
        <w:ind w:firstLine="709"/>
        <w:rPr>
          <w:rFonts w:cs="Times New Roman"/>
        </w:rPr>
      </w:pPr>
    </w:p>
    <w:p w:rsidR="005844EE" w:rsidRDefault="005844EE" w:rsidP="00BC517A">
      <w:pPr>
        <w:ind w:firstLine="709"/>
        <w:rPr>
          <w:rFonts w:cs="Times New Roman"/>
        </w:rPr>
      </w:pPr>
    </w:p>
    <w:p w:rsidR="005844EE" w:rsidRDefault="005844EE" w:rsidP="00BC517A">
      <w:pPr>
        <w:ind w:firstLine="709"/>
        <w:rPr>
          <w:rFonts w:cs="Times New Roman"/>
        </w:rPr>
      </w:pPr>
    </w:p>
    <w:p w:rsidR="005844EE" w:rsidRDefault="005844EE" w:rsidP="00BC517A">
      <w:pPr>
        <w:ind w:firstLine="709"/>
        <w:rPr>
          <w:rFonts w:cs="Times New Roman"/>
        </w:rPr>
      </w:pPr>
    </w:p>
    <w:p w:rsidR="005844EE" w:rsidRDefault="005844EE" w:rsidP="00BC517A">
      <w:pPr>
        <w:ind w:firstLine="709"/>
        <w:rPr>
          <w:rFonts w:cs="Times New Roman"/>
        </w:rPr>
      </w:pPr>
    </w:p>
    <w:p w:rsidR="005844EE" w:rsidRDefault="005844EE" w:rsidP="00BC517A">
      <w:pPr>
        <w:ind w:firstLine="709"/>
        <w:rPr>
          <w:rFonts w:cs="Times New Roman"/>
        </w:rPr>
      </w:pPr>
    </w:p>
    <w:p w:rsidR="005844EE" w:rsidRDefault="005844EE" w:rsidP="00BC517A">
      <w:pPr>
        <w:ind w:firstLine="709"/>
        <w:rPr>
          <w:rFonts w:cs="Times New Roman"/>
        </w:rPr>
      </w:pPr>
    </w:p>
    <w:p w:rsidR="005844EE" w:rsidRPr="005F7E23" w:rsidRDefault="005844EE" w:rsidP="00BC517A">
      <w:pPr>
        <w:ind w:firstLine="709"/>
        <w:rPr>
          <w:rFonts w:cs="Times New Roman"/>
        </w:rPr>
      </w:pPr>
    </w:p>
    <w:p w:rsidR="00B4455D" w:rsidRPr="005F7E23" w:rsidRDefault="00B4455D" w:rsidP="00B4455D">
      <w:pPr>
        <w:pStyle w:val="Nadpis1"/>
      </w:pPr>
      <w:bookmarkStart w:id="22" w:name="_Toc292704428"/>
      <w:bookmarkStart w:id="23" w:name="_Toc302549072"/>
      <w:r w:rsidRPr="005F7E23">
        <w:lastRenderedPageBreak/>
        <w:t>Abstrakt a seznam klíčových slov (</w:t>
      </w:r>
      <w:r w:rsidRPr="005F7E23">
        <w:rPr>
          <w:lang w:val="en-US"/>
        </w:rPr>
        <w:t>Abstract and List of Keywords)</w:t>
      </w:r>
      <w:bookmarkEnd w:id="22"/>
      <w:bookmarkEnd w:id="23"/>
    </w:p>
    <w:p w:rsidR="00B4455D" w:rsidRPr="005F7E23" w:rsidRDefault="00B4455D" w:rsidP="00B4455D">
      <w:pPr>
        <w:pStyle w:val="Nadpis2"/>
        <w:rPr>
          <w:rFonts w:cs="Times New Roman"/>
        </w:rPr>
      </w:pPr>
      <w:bookmarkStart w:id="24" w:name="_Toc302549073"/>
      <w:r w:rsidRPr="005F7E23">
        <w:rPr>
          <w:rFonts w:cs="Times New Roman"/>
        </w:rPr>
        <w:t>Abstrakt</w:t>
      </w:r>
      <w:bookmarkEnd w:id="24"/>
    </w:p>
    <w:p w:rsidR="00B4455D" w:rsidRPr="005F7E23" w:rsidRDefault="00B4455D" w:rsidP="00B4455D">
      <w:pPr>
        <w:ind w:firstLine="708"/>
        <w:rPr>
          <w:rFonts w:cs="Times New Roman"/>
          <w:szCs w:val="24"/>
        </w:rPr>
      </w:pPr>
      <w:r w:rsidRPr="005F7E23">
        <w:rPr>
          <w:rFonts w:cs="Times New Roman"/>
          <w:szCs w:val="24"/>
        </w:rPr>
        <w:t>Tématem této diplomové práce je vliv stěžejních aktérů politiky hospodářské a sociální soudržnosti Evropské unie na její vývoj se zaměřením na objasnění skutečnosti, jestli uplatňování vlivu jednotlivých aktérů vede k renacionalizaci této politiky nebo k rozvoji systému víceúrovňového vládnutí. Hlavním cílem práce je poskytnout čtenáři základní analýzu vlivu stěžejních aktérů politiky HSS na její vývoj. Vedlejší cíle práce pak tvoří posouzení otázky, který ze stěžejních aktérů této politiky má na podobu jejího rozvoje největší vliv a zhodnocení, zdali politika HSS v průběhu svého vývoje směřuje k renacionalizaci nebo se v ní rozvíjí systém VÚV.</w:t>
      </w:r>
    </w:p>
    <w:p w:rsidR="00B4455D" w:rsidRPr="005F7E23" w:rsidRDefault="00B4455D" w:rsidP="000171F1">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Za účelem dosažení zmíněných cílů práce hledá odpovědi na dvě výzkumné otázky – 1.) Jaká je role jednotlivých hlavních aktérů ve vývoji politiky HSS z hlediska určování její konkrétní podoby? Který z nich má na její podobu největší vliv? 2.) Vede vliv stěžejních aktérů k renacionalizaci politiky HSS nebo k rozvoji VÚV? K nalezení odpovědí na uvedené výzkumné otázky dílo verifikuje tyto hypotézy: 1.) Ve vývoji politiky HSS má na určování její podoby největší vliv EK, naopak role ČS bývá v odborné literatuře nepatřičně přeceňována a role regionů za těmito dvěma subjekty zaostává a je tak spíše participativní povahy. Je tomu tak proto, že EK v roce 1988 prosadila do konečné podoby reformy politiky HSS své priority – principy koncentrace, programování, partnerství a adicionality - které ji zaručovaly postavení na vrcholu pomyslné mocenské pyramidy této politiky a to i proti vůli některých ČS. Těm se však ani v jedné z následujících třech reforem nepodařilo zavedené principy zrušit, ba ani změnit v takovém rozsahu, aby získaly nad EK z hlediska rozhodování převahu. 2.) Vývoj politiky HSS nesměřuje k její renacionalizaci, při které by národní vlády ČS měly jako jediné rozhodující slovo, ale naopak se zde od reformy z roku 1988 rozvíjí unikátní systém VÚV, v němž existují tři vzájemně provázané úrovně rozhodování, jejichž participující subjekty mezi sebou vytvářejí partnerské politické sítě a snaží se prosadit své zájmy na každé z nich.</w:t>
      </w:r>
    </w:p>
    <w:p w:rsidR="00B4455D" w:rsidRPr="005F7E23" w:rsidRDefault="00B4455D" w:rsidP="000171F1">
      <w:pPr>
        <w:pStyle w:val="Bezmezer"/>
        <w:spacing w:after="200" w:line="360" w:lineRule="auto"/>
        <w:ind w:firstLine="709"/>
        <w:jc w:val="both"/>
        <w:rPr>
          <w:rFonts w:ascii="Times New Roman" w:hAnsi="Times New Roman" w:cs="Times New Roman"/>
          <w:sz w:val="24"/>
          <w:szCs w:val="24"/>
        </w:rPr>
      </w:pPr>
      <w:r w:rsidRPr="005F7E23">
        <w:rPr>
          <w:rFonts w:ascii="Times New Roman" w:hAnsi="Times New Roman" w:cs="Times New Roman"/>
          <w:sz w:val="24"/>
          <w:szCs w:val="24"/>
        </w:rPr>
        <w:t xml:space="preserve">Za účelem dosažení uvedených cílů práce využívá metodu deskripce a metodu analýzy vývoje politiky HSS se zaměřením na výzkum jednotlivých reforem této politiky (1988, 1993, 1999 a 2006) a v rámci nich zejména na podrobný rozbor nejdůležitějších principů jejího fungování (koncentrace, programování, partnerství a adicionality), vše se zaměřením na </w:t>
      </w:r>
      <w:r w:rsidRPr="005F7E23">
        <w:rPr>
          <w:rFonts w:ascii="Times New Roman" w:hAnsi="Times New Roman" w:cs="Times New Roman"/>
          <w:sz w:val="24"/>
          <w:szCs w:val="24"/>
        </w:rPr>
        <w:lastRenderedPageBreak/>
        <w:t>zhodnocení rolí a uplatňování vlivu jednotlivých hlavních aktérů. Jako teoretický rámec je v díle použita teorie víceúrovňového vládnutí.</w:t>
      </w:r>
    </w:p>
    <w:p w:rsidR="00B4455D" w:rsidRDefault="00B4455D" w:rsidP="00B4455D">
      <w:pPr>
        <w:pStyle w:val="Bezmezer"/>
        <w:spacing w:line="360" w:lineRule="auto"/>
        <w:ind w:firstLine="708"/>
        <w:jc w:val="both"/>
        <w:rPr>
          <w:rFonts w:ascii="Times New Roman" w:hAnsi="Times New Roman" w:cs="Times New Roman"/>
          <w:sz w:val="24"/>
          <w:szCs w:val="24"/>
        </w:rPr>
      </w:pPr>
      <w:r w:rsidRPr="005F7E23">
        <w:rPr>
          <w:rFonts w:ascii="Times New Roman" w:hAnsi="Times New Roman" w:cs="Times New Roman"/>
          <w:sz w:val="24"/>
          <w:szCs w:val="24"/>
        </w:rPr>
        <w:t>Jelikož práce díky úspěšné verifikaci hypotéz nalezla odpovědi na uvedené výzkumné otázky, můžeme považovat její hlavní a vedlejší cíle za dosažené. Dílo tak přináší komplexní analýzu vlivu stěžejních aktérů politiky HSS na její vývoj, včetně posouzení skutečnosti, který z aktérů má v tomto ohledu největší vliv. Tímto subjektem byla na základě analýzy jednotlivých reforem shledána EK. Práce rovněž hodnotí, zdali politika HSS v průběhu svého vývoje směřuje k renacionalizaci nebo se v ní rozvíjí systém VÚV. Z uvedeného hlediska přináší jasné důkazy o tom, že systém fungování politiky HSS ES/EU obsahuje mnoho prvků VÚV, a proto tvrzení akademické literatury o renacionalizaci jsou považována za chybná.</w:t>
      </w:r>
    </w:p>
    <w:p w:rsidR="0029272F" w:rsidRDefault="0029272F" w:rsidP="00B4455D">
      <w:pPr>
        <w:pStyle w:val="Bezmezer"/>
        <w:spacing w:line="360" w:lineRule="auto"/>
        <w:ind w:firstLine="708"/>
        <w:jc w:val="both"/>
        <w:rPr>
          <w:rFonts w:ascii="Times New Roman" w:hAnsi="Times New Roman" w:cs="Times New Roman"/>
          <w:sz w:val="24"/>
          <w:szCs w:val="24"/>
        </w:rPr>
      </w:pPr>
    </w:p>
    <w:p w:rsidR="0029272F" w:rsidRDefault="0029272F" w:rsidP="0029272F">
      <w:pPr>
        <w:ind w:firstLine="708"/>
        <w:rPr>
          <w:rFonts w:cs="Times New Roman"/>
          <w:szCs w:val="24"/>
        </w:rPr>
      </w:pPr>
    </w:p>
    <w:p w:rsidR="0029272F" w:rsidRPr="00E4231E" w:rsidRDefault="0029272F" w:rsidP="0029272F">
      <w:pPr>
        <w:ind w:firstLine="708"/>
        <w:rPr>
          <w:rFonts w:cs="Times New Roman"/>
          <w:szCs w:val="24"/>
        </w:rPr>
      </w:pPr>
      <w:r w:rsidRPr="00E4231E">
        <w:rPr>
          <w:rFonts w:cs="Times New Roman"/>
          <w:szCs w:val="24"/>
        </w:rPr>
        <w:t>The topic of this thesis is the impact of the key</w:t>
      </w:r>
      <w:r>
        <w:rPr>
          <w:rFonts w:cs="Times New Roman"/>
          <w:szCs w:val="24"/>
        </w:rPr>
        <w:t xml:space="preserve"> participants of</w:t>
      </w:r>
      <w:r w:rsidRPr="00E4231E">
        <w:rPr>
          <w:rFonts w:cs="Times New Roman"/>
          <w:szCs w:val="24"/>
        </w:rPr>
        <w:t xml:space="preserve"> the </w:t>
      </w:r>
      <w:r>
        <w:rPr>
          <w:rFonts w:cs="Times New Roman"/>
          <w:szCs w:val="24"/>
        </w:rPr>
        <w:t>c</w:t>
      </w:r>
      <w:r w:rsidRPr="00E4231E">
        <w:rPr>
          <w:rFonts w:cs="Times New Roman"/>
          <w:szCs w:val="24"/>
        </w:rPr>
        <w:t>ohesion policy of the E</w:t>
      </w:r>
      <w:bookmarkStart w:id="25" w:name="_GoBack"/>
      <w:bookmarkEnd w:id="25"/>
      <w:r w:rsidRPr="00E4231E">
        <w:rPr>
          <w:rFonts w:cs="Times New Roman"/>
          <w:szCs w:val="24"/>
        </w:rPr>
        <w:t>uropean Union on its development focusing on the clarification of the fact that using influence of the participants leads to renationalization of this policy or to the progress of the multilevel governance system.</w:t>
      </w:r>
    </w:p>
    <w:p w:rsidR="0029272F" w:rsidRPr="00E4231E" w:rsidRDefault="0029272F" w:rsidP="0029272F">
      <w:pPr>
        <w:ind w:firstLine="708"/>
        <w:rPr>
          <w:rFonts w:cs="Times New Roman"/>
          <w:szCs w:val="24"/>
        </w:rPr>
      </w:pPr>
      <w:r w:rsidRPr="00E4231E">
        <w:rPr>
          <w:rFonts w:cs="Times New Roman"/>
          <w:szCs w:val="24"/>
        </w:rPr>
        <w:t xml:space="preserve">The major aim of this thesis is to offer the reader a basis analysis of impact of </w:t>
      </w:r>
      <w:proofErr w:type="gramStart"/>
      <w:r w:rsidRPr="00E4231E">
        <w:rPr>
          <w:rFonts w:cs="Times New Roman"/>
          <w:szCs w:val="24"/>
        </w:rPr>
        <w:t>the major</w:t>
      </w:r>
      <w:proofErr w:type="gramEnd"/>
      <w:r w:rsidRPr="00E4231E">
        <w:rPr>
          <w:rFonts w:cs="Times New Roman"/>
          <w:szCs w:val="24"/>
        </w:rPr>
        <w:t xml:space="preserve"> participants of the cohesion policy to its development. The other aims of the thesis are to consider the question which of the key participants has the largest influence and assessment of the question if the cohesion policy leads to renationalization of this policy or to the progress of the multilevel governance system.</w:t>
      </w:r>
    </w:p>
    <w:p w:rsidR="0029272F" w:rsidRPr="00E4231E" w:rsidRDefault="0029272F" w:rsidP="0029272F">
      <w:pPr>
        <w:ind w:firstLine="708"/>
        <w:rPr>
          <w:rFonts w:cs="Times New Roman"/>
          <w:szCs w:val="24"/>
          <w:lang w:val="en-US"/>
        </w:rPr>
      </w:pPr>
      <w:r w:rsidRPr="00E4231E">
        <w:rPr>
          <w:rFonts w:cs="Times New Roman"/>
          <w:szCs w:val="24"/>
          <w:lang w:val="en-US"/>
        </w:rPr>
        <w:t>To reach its goals this thesis seeks answers to the following investigative questions:</w:t>
      </w:r>
    </w:p>
    <w:p w:rsidR="0029272F" w:rsidRPr="00E4231E" w:rsidRDefault="009A4F56" w:rsidP="009A4F56">
      <w:pPr>
        <w:pStyle w:val="Odstavecseseznamem"/>
        <w:numPr>
          <w:ilvl w:val="0"/>
          <w:numId w:val="42"/>
        </w:numPr>
        <w:ind w:left="1134" w:hanging="567"/>
        <w:contextualSpacing w:val="0"/>
        <w:rPr>
          <w:rFonts w:cs="Times New Roman"/>
          <w:szCs w:val="24"/>
          <w:lang w:val="en-US"/>
        </w:rPr>
      </w:pPr>
      <w:r>
        <w:rPr>
          <w:rFonts w:cs="Times New Roman"/>
          <w:szCs w:val="24"/>
          <w:lang w:val="en-US"/>
        </w:rPr>
        <w:t>“</w:t>
      </w:r>
      <w:r w:rsidR="0029272F" w:rsidRPr="00E4231E">
        <w:rPr>
          <w:rFonts w:cs="Times New Roman"/>
          <w:szCs w:val="24"/>
          <w:lang w:val="en-US"/>
        </w:rPr>
        <w:t xml:space="preserve">What are the roles of the individual participants in the development of the </w:t>
      </w:r>
      <w:r w:rsidR="0029272F" w:rsidRPr="00E4231E">
        <w:rPr>
          <w:rFonts w:cs="Times New Roman"/>
          <w:szCs w:val="24"/>
        </w:rPr>
        <w:t xml:space="preserve">cohesion policy in the context of </w:t>
      </w:r>
      <w:r>
        <w:rPr>
          <w:rFonts w:cs="Times New Roman"/>
          <w:szCs w:val="24"/>
        </w:rPr>
        <w:t>establishing its specific form</w:t>
      </w:r>
      <w:proofErr w:type="gramStart"/>
      <w:r>
        <w:rPr>
          <w:rFonts w:cs="Times New Roman"/>
          <w:szCs w:val="24"/>
        </w:rPr>
        <w:t>?“</w:t>
      </w:r>
      <w:proofErr w:type="gramEnd"/>
    </w:p>
    <w:p w:rsidR="0029272F" w:rsidRPr="00E4231E" w:rsidRDefault="009A4F56" w:rsidP="009A4F56">
      <w:pPr>
        <w:pStyle w:val="Odstavecseseznamem"/>
        <w:numPr>
          <w:ilvl w:val="0"/>
          <w:numId w:val="42"/>
        </w:numPr>
        <w:ind w:left="1134" w:hanging="567"/>
        <w:rPr>
          <w:rFonts w:cs="Times New Roman"/>
          <w:szCs w:val="24"/>
          <w:lang w:val="en-US"/>
        </w:rPr>
      </w:pPr>
      <w:r>
        <w:rPr>
          <w:rFonts w:cs="Times New Roman"/>
          <w:szCs w:val="24"/>
          <w:lang w:val="en-US"/>
        </w:rPr>
        <w:t>“</w:t>
      </w:r>
      <w:r w:rsidR="0029272F" w:rsidRPr="00E4231E">
        <w:rPr>
          <w:rFonts w:cs="Times New Roman"/>
          <w:szCs w:val="24"/>
          <w:lang w:val="en-US"/>
        </w:rPr>
        <w:t xml:space="preserve">Does the impact of the key participants lead to the </w:t>
      </w:r>
      <w:r w:rsidR="0029272F" w:rsidRPr="00E4231E">
        <w:rPr>
          <w:rFonts w:cs="Times New Roman"/>
          <w:szCs w:val="24"/>
        </w:rPr>
        <w:t xml:space="preserve">renationalization of the </w:t>
      </w:r>
      <w:r w:rsidR="0029272F">
        <w:rPr>
          <w:rFonts w:cs="Times New Roman"/>
          <w:szCs w:val="24"/>
        </w:rPr>
        <w:t xml:space="preserve">cohesion </w:t>
      </w:r>
      <w:r w:rsidR="0029272F" w:rsidRPr="00E4231E">
        <w:rPr>
          <w:rFonts w:cs="Times New Roman"/>
          <w:szCs w:val="24"/>
        </w:rPr>
        <w:t>policy or to the progress of th</w:t>
      </w:r>
      <w:r>
        <w:rPr>
          <w:rFonts w:cs="Times New Roman"/>
          <w:szCs w:val="24"/>
        </w:rPr>
        <w:t>e multilevel governance system</w:t>
      </w:r>
      <w:proofErr w:type="gramStart"/>
      <w:r>
        <w:rPr>
          <w:rFonts w:cs="Times New Roman"/>
          <w:szCs w:val="24"/>
        </w:rPr>
        <w:t>?“</w:t>
      </w:r>
      <w:proofErr w:type="gramEnd"/>
    </w:p>
    <w:p w:rsidR="0029272F" w:rsidRPr="00E4231E" w:rsidRDefault="0029272F" w:rsidP="0029272F">
      <w:pPr>
        <w:rPr>
          <w:rFonts w:cs="Times New Roman"/>
          <w:szCs w:val="24"/>
          <w:lang w:val="en-US"/>
        </w:rPr>
      </w:pPr>
    </w:p>
    <w:p w:rsidR="009A4F56" w:rsidRDefault="009A4F56" w:rsidP="0029272F">
      <w:pPr>
        <w:ind w:firstLine="708"/>
        <w:rPr>
          <w:rFonts w:cs="Times New Roman"/>
          <w:szCs w:val="24"/>
          <w:lang w:val="en-US"/>
        </w:rPr>
      </w:pPr>
    </w:p>
    <w:p w:rsidR="0029272F" w:rsidRPr="00E4231E" w:rsidRDefault="0029272F" w:rsidP="0029272F">
      <w:pPr>
        <w:ind w:firstLine="708"/>
        <w:rPr>
          <w:rFonts w:cs="Times New Roman"/>
          <w:szCs w:val="24"/>
          <w:lang w:val="en-US"/>
        </w:rPr>
      </w:pPr>
      <w:r w:rsidRPr="00E4231E">
        <w:rPr>
          <w:rFonts w:cs="Times New Roman"/>
          <w:szCs w:val="24"/>
          <w:lang w:val="en-US"/>
        </w:rPr>
        <w:lastRenderedPageBreak/>
        <w:t>To clarify the answers to the investigative questions this thesis verifies the following assumptions:</w:t>
      </w:r>
    </w:p>
    <w:p w:rsidR="0029272F" w:rsidRPr="00E4231E" w:rsidRDefault="0029272F" w:rsidP="009A4F56">
      <w:pPr>
        <w:pStyle w:val="Odstavecseseznamem"/>
        <w:numPr>
          <w:ilvl w:val="0"/>
          <w:numId w:val="43"/>
        </w:numPr>
        <w:ind w:left="1134" w:hanging="567"/>
        <w:contextualSpacing w:val="0"/>
        <w:rPr>
          <w:rFonts w:cs="Times New Roman"/>
          <w:szCs w:val="24"/>
          <w:lang w:val="en-US"/>
        </w:rPr>
      </w:pPr>
      <w:r w:rsidRPr="00E4231E">
        <w:rPr>
          <w:rFonts w:cs="Times New Roman"/>
          <w:szCs w:val="24"/>
          <w:lang w:val="en-US"/>
        </w:rPr>
        <w:t xml:space="preserve">“European Commission has the major influence in the development of the form of the </w:t>
      </w:r>
      <w:r w:rsidRPr="00E4231E">
        <w:rPr>
          <w:rFonts w:cs="Times New Roman"/>
          <w:szCs w:val="24"/>
        </w:rPr>
        <w:t>economic and social cohesion policy, whereas the role of the member states tends to be inappropriately overrated and the role of the regions falls behind the first two participants therefore the have a more participative role. The reason for this can be found in the year 1998 when the EC pushed its priorities (concentration, programming, partnership and aditionality) into the reform of the economic and social cohesion policy which secured the leading role in the creation of this policy. This was done againts the will of some member states which have been unable to change this setting in their advance during  the ne</w:t>
      </w:r>
      <w:r w:rsidR="009A4F56">
        <w:rPr>
          <w:rFonts w:cs="Times New Roman"/>
          <w:szCs w:val="24"/>
        </w:rPr>
        <w:t>xt three reforms of the policy.“</w:t>
      </w:r>
    </w:p>
    <w:p w:rsidR="0029272F" w:rsidRPr="00E4231E" w:rsidRDefault="0029272F" w:rsidP="009A4F56">
      <w:pPr>
        <w:pStyle w:val="Odstavecseseznamem"/>
        <w:numPr>
          <w:ilvl w:val="0"/>
          <w:numId w:val="43"/>
        </w:numPr>
        <w:ind w:left="1134" w:hanging="567"/>
        <w:rPr>
          <w:rFonts w:cs="Times New Roman"/>
          <w:szCs w:val="24"/>
          <w:lang w:val="en-US"/>
        </w:rPr>
      </w:pPr>
      <w:r w:rsidRPr="00E4231E">
        <w:rPr>
          <w:rFonts w:cs="Times New Roman"/>
          <w:szCs w:val="24"/>
        </w:rPr>
        <w:t>„The development of the economic and social cohesion policy does not lead to its renationalization when the national goverments would have the only competences but in 1998 has been set up an unique system  of multilevel governance where there are interconnected levels of the decision-making where the participating subjects connect in partnership political network trying to push thro</w:t>
      </w:r>
      <w:r w:rsidR="009A4F56">
        <w:rPr>
          <w:rFonts w:cs="Times New Roman"/>
          <w:szCs w:val="24"/>
        </w:rPr>
        <w:t>ugh their individual interests.“</w:t>
      </w:r>
    </w:p>
    <w:p w:rsidR="009A4F56" w:rsidRDefault="009A4F56" w:rsidP="0029272F">
      <w:pPr>
        <w:ind w:firstLine="708"/>
        <w:rPr>
          <w:rFonts w:cs="Times New Roman"/>
          <w:szCs w:val="24"/>
          <w:lang w:val="en-US"/>
        </w:rPr>
      </w:pPr>
    </w:p>
    <w:p w:rsidR="0029272F" w:rsidRPr="00E4231E" w:rsidRDefault="0029272F" w:rsidP="0029272F">
      <w:pPr>
        <w:ind w:firstLine="708"/>
        <w:rPr>
          <w:rFonts w:cs="Times New Roman"/>
          <w:szCs w:val="24"/>
        </w:rPr>
      </w:pPr>
      <w:r w:rsidRPr="00E4231E">
        <w:rPr>
          <w:rFonts w:cs="Times New Roman"/>
          <w:szCs w:val="24"/>
          <w:lang w:val="en-US"/>
        </w:rPr>
        <w:t xml:space="preserve">In order to reach the set aims this thesis utilizes the descriptive and analysis methods of the development of the </w:t>
      </w:r>
      <w:r w:rsidRPr="00E4231E">
        <w:rPr>
          <w:rFonts w:cs="Times New Roman"/>
          <w:szCs w:val="24"/>
        </w:rPr>
        <w:t xml:space="preserve">economic and social cohesion policy focusing on the research of the reforms of this policy in 1998, 1993, 1999 and 2006. Thesis concentrates in detail on the analysis of the most important principles (concentration, programming, partnership and aditionality). The thesis focuses on the evaluation of the role and application of impact of the key participants. The theory of multi-level governance </w:t>
      </w:r>
      <w:proofErr w:type="gramStart"/>
      <w:r w:rsidRPr="00E4231E">
        <w:rPr>
          <w:rFonts w:cs="Times New Roman"/>
          <w:szCs w:val="24"/>
        </w:rPr>
        <w:t>is used</w:t>
      </w:r>
      <w:proofErr w:type="gramEnd"/>
      <w:r w:rsidRPr="00E4231E">
        <w:rPr>
          <w:rFonts w:cs="Times New Roman"/>
          <w:szCs w:val="24"/>
        </w:rPr>
        <w:t xml:space="preserve"> as a theoretical framework in this thesis. </w:t>
      </w:r>
    </w:p>
    <w:p w:rsidR="0029272F" w:rsidRPr="00E4231E" w:rsidRDefault="0029272F" w:rsidP="0029272F">
      <w:pPr>
        <w:ind w:firstLine="708"/>
        <w:rPr>
          <w:rFonts w:cs="Times New Roman"/>
          <w:b/>
          <w:szCs w:val="24"/>
          <w:lang w:val="en-US"/>
        </w:rPr>
      </w:pPr>
      <w:r w:rsidRPr="00E4231E">
        <w:rPr>
          <w:rFonts w:cs="Times New Roman"/>
          <w:szCs w:val="24"/>
          <w:lang w:val="en-US"/>
        </w:rPr>
        <w:t xml:space="preserve">Due to the fact that this thesis discovered answers to the stated investigative question thanks successfully verified assumptions we can consider all the goals of this thesis as successfully achieved. Thesis therefore offers a complex analysis of the impact of the key participants in the development of the </w:t>
      </w:r>
      <w:r w:rsidRPr="00E4231E">
        <w:rPr>
          <w:rFonts w:cs="Times New Roman"/>
          <w:szCs w:val="24"/>
        </w:rPr>
        <w:t xml:space="preserve">economic and social cohesion policy with focus on the most influential participant. European commission has been identified as the most influential </w:t>
      </w:r>
      <w:r w:rsidRPr="00E4231E">
        <w:rPr>
          <w:rFonts w:cs="Times New Roman"/>
          <w:szCs w:val="24"/>
        </w:rPr>
        <w:lastRenderedPageBreak/>
        <w:t>participant based on the analysis of the reforms. Thesis also evaluates if the economic and social cohesion policy tends to renationalization or to the progress of the multilevel governance system. Based on the analysis the thesis offers clear evidence that the economic and social cohesion policy contains many aspects of</w:t>
      </w:r>
      <w:r>
        <w:rPr>
          <w:rFonts w:cs="Times New Roman"/>
          <w:szCs w:val="24"/>
        </w:rPr>
        <w:t xml:space="preserve"> the multilevel governance syste</w:t>
      </w:r>
      <w:r w:rsidRPr="00E4231E">
        <w:rPr>
          <w:rFonts w:cs="Times New Roman"/>
          <w:szCs w:val="24"/>
        </w:rPr>
        <w:t xml:space="preserve">m and therefore the statements in the academical literature about renationalization are considered mistaken. </w:t>
      </w:r>
    </w:p>
    <w:p w:rsidR="00B4455D" w:rsidRPr="005F7E23" w:rsidRDefault="00B4455D" w:rsidP="00B4455D">
      <w:pPr>
        <w:ind w:firstLine="709"/>
        <w:rPr>
          <w:rFonts w:cs="Times New Roman"/>
          <w:szCs w:val="24"/>
        </w:rPr>
      </w:pPr>
    </w:p>
    <w:p w:rsidR="00B4455D" w:rsidRPr="005F7E23" w:rsidRDefault="00B4455D" w:rsidP="00B4455D">
      <w:pPr>
        <w:pStyle w:val="Nadpis2"/>
        <w:rPr>
          <w:rFonts w:cs="Times New Roman"/>
        </w:rPr>
      </w:pPr>
      <w:bookmarkStart w:id="26" w:name="_Toc302549074"/>
      <w:r w:rsidRPr="005F7E23">
        <w:rPr>
          <w:rFonts w:cs="Times New Roman"/>
        </w:rPr>
        <w:t>Klíčová slova</w:t>
      </w:r>
      <w:bookmarkEnd w:id="26"/>
    </w:p>
    <w:p w:rsidR="00B4455D" w:rsidRPr="005F7E23" w:rsidRDefault="00B4455D" w:rsidP="00B4455D">
      <w:pPr>
        <w:rPr>
          <w:rFonts w:cs="Times New Roman"/>
          <w:szCs w:val="24"/>
        </w:rPr>
      </w:pPr>
      <w:r w:rsidRPr="005F7E23">
        <w:rPr>
          <w:rFonts w:cs="Times New Roman"/>
          <w:szCs w:val="24"/>
        </w:rPr>
        <w:t>Evropská unie, Evropská společenství, politika hospodářské a sociální soudržnosti, regionální politika, víceúrovňové vládnutí, renacionalizace, Evropská komise, členské státy, regiony, reformy, koncentrace, programování, partnerství, adicionalita</w:t>
      </w:r>
    </w:p>
    <w:p w:rsidR="00B4455D" w:rsidRPr="005F7E23" w:rsidRDefault="00B4455D" w:rsidP="00B4455D">
      <w:pPr>
        <w:rPr>
          <w:rFonts w:cs="Times New Roman"/>
          <w:szCs w:val="24"/>
        </w:rPr>
      </w:pPr>
    </w:p>
    <w:p w:rsidR="00B4455D" w:rsidRPr="005F7E23" w:rsidRDefault="00B4455D" w:rsidP="00B4455D">
      <w:pPr>
        <w:rPr>
          <w:rFonts w:cs="Times New Roman"/>
          <w:szCs w:val="24"/>
        </w:rPr>
      </w:pPr>
      <w:r w:rsidRPr="005F7E23">
        <w:rPr>
          <w:rFonts w:cs="Times New Roman"/>
          <w:szCs w:val="24"/>
        </w:rPr>
        <w:t>European Union, European Communities, Cohesion Policy, Regional Policy, Multi-level Governance, Renationalization, European Commission, Member States, Regions, Reforms, Concentration, Programming, Partnership, Aditionality</w:t>
      </w:r>
    </w:p>
    <w:p w:rsidR="00B4455D" w:rsidRPr="005F7E23" w:rsidRDefault="00B4455D" w:rsidP="00BC517A">
      <w:pPr>
        <w:ind w:firstLine="709"/>
        <w:rPr>
          <w:rFonts w:cs="Times New Roman"/>
          <w:szCs w:val="24"/>
        </w:rPr>
      </w:pPr>
    </w:p>
    <w:sectPr w:rsidR="00B4455D" w:rsidRPr="005F7E23" w:rsidSect="0029272F">
      <w:footerReference w:type="default" r:id="rId16"/>
      <w:pgSz w:w="11906" w:h="16838" w:code="9"/>
      <w:pgMar w:top="1418" w:right="1134"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ACE" w:rsidRDefault="00B42ACE" w:rsidP="00193C62">
      <w:pPr>
        <w:spacing w:after="0" w:line="240" w:lineRule="auto"/>
      </w:pPr>
      <w:r>
        <w:separator/>
      </w:r>
    </w:p>
  </w:endnote>
  <w:endnote w:type="continuationSeparator" w:id="0">
    <w:p w:rsidR="00B42ACE" w:rsidRDefault="00B42ACE" w:rsidP="00193C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67740"/>
      <w:docPartObj>
        <w:docPartGallery w:val="Page Numbers (Bottom of Page)"/>
        <w:docPartUnique/>
      </w:docPartObj>
    </w:sdtPr>
    <w:sdtContent>
      <w:p w:rsidR="00FA1110" w:rsidRDefault="00FA1110">
        <w:pPr>
          <w:pStyle w:val="Zpat"/>
          <w:jc w:val="center"/>
        </w:pPr>
        <w:fldSimple w:instr=" PAGE   \* MERGEFORMAT ">
          <w:r w:rsidR="00352807">
            <w:rPr>
              <w:noProof/>
            </w:rPr>
            <w:t>97</w:t>
          </w:r>
        </w:fldSimple>
      </w:p>
    </w:sdtContent>
  </w:sdt>
  <w:p w:rsidR="00FA1110" w:rsidRDefault="00FA111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ACE" w:rsidRDefault="00B42ACE" w:rsidP="00193C62">
      <w:pPr>
        <w:spacing w:after="0" w:line="240" w:lineRule="auto"/>
      </w:pPr>
      <w:r>
        <w:separator/>
      </w:r>
    </w:p>
  </w:footnote>
  <w:footnote w:type="continuationSeparator" w:id="0">
    <w:p w:rsidR="00B42ACE" w:rsidRDefault="00B42ACE" w:rsidP="00193C62">
      <w:pPr>
        <w:spacing w:after="0" w:line="240" w:lineRule="auto"/>
      </w:pPr>
      <w:r>
        <w:continuationSeparator/>
      </w:r>
    </w:p>
  </w:footnote>
  <w:footnote w:id="1">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BACHE, Ian. </w:t>
      </w:r>
      <w:r w:rsidRPr="0039104F">
        <w:rPr>
          <w:rFonts w:cs="Times New Roman"/>
          <w:i/>
        </w:rPr>
        <w:t xml:space="preserve">Europeanization and multilevel governance: cohesion policy in European Union and Britain. </w:t>
      </w:r>
      <w:r w:rsidRPr="0039104F">
        <w:rPr>
          <w:rFonts w:cs="Times New Roman"/>
        </w:rPr>
        <w:t xml:space="preserve">Lanham: Rowman </w:t>
      </w:r>
      <w:r w:rsidRPr="0039104F">
        <w:rPr>
          <w:rFonts w:cs="Times New Roman"/>
          <w:lang w:val="en-US"/>
        </w:rPr>
        <w:t>&amp;</w:t>
      </w:r>
      <w:r w:rsidRPr="0039104F">
        <w:rPr>
          <w:rFonts w:cs="Times New Roman"/>
        </w:rPr>
        <w:t xml:space="preserve"> Littlefield Publishers, 2008, s. 39.</w:t>
      </w:r>
    </w:p>
  </w:footnote>
  <w:footnote w:id="2">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ALLEN, David. The Structural Funds and Cohesion Policy. In WALLACE, Helene, POLLACK, Mark, YOUNG, Alasdair (eds.). </w:t>
      </w:r>
      <w:r w:rsidRPr="0039104F">
        <w:rPr>
          <w:rStyle w:val="Zvraznn"/>
          <w:rFonts w:cs="Times New Roman"/>
        </w:rPr>
        <w:t>Policy</w:t>
      </w:r>
      <w:r w:rsidRPr="0039104F">
        <w:rPr>
          <w:rFonts w:cs="Times New Roman"/>
        </w:rPr>
        <w:t>-</w:t>
      </w:r>
      <w:r w:rsidRPr="0039104F">
        <w:rPr>
          <w:rStyle w:val="Zvraznn"/>
          <w:rFonts w:cs="Times New Roman"/>
        </w:rPr>
        <w:t>making</w:t>
      </w:r>
      <w:r w:rsidRPr="0039104F">
        <w:rPr>
          <w:rFonts w:cs="Times New Roman"/>
        </w:rPr>
        <w:t xml:space="preserve"> </w:t>
      </w:r>
      <w:r w:rsidRPr="0039104F">
        <w:rPr>
          <w:rFonts w:cs="Times New Roman"/>
          <w:i/>
        </w:rPr>
        <w:t>in</w:t>
      </w:r>
      <w:r w:rsidRPr="0039104F">
        <w:rPr>
          <w:rFonts w:cs="Times New Roman"/>
        </w:rPr>
        <w:t xml:space="preserve"> </w:t>
      </w:r>
      <w:r w:rsidRPr="0039104F">
        <w:rPr>
          <w:rStyle w:val="Zvraznn"/>
          <w:rFonts w:cs="Times New Roman"/>
        </w:rPr>
        <w:t>the</w:t>
      </w:r>
      <w:r w:rsidRPr="0039104F">
        <w:rPr>
          <w:rFonts w:cs="Times New Roman"/>
        </w:rPr>
        <w:t xml:space="preserve"> </w:t>
      </w:r>
      <w:r w:rsidRPr="0039104F">
        <w:rPr>
          <w:rFonts w:cs="Times New Roman"/>
          <w:i/>
        </w:rPr>
        <w:t>European Union</w:t>
      </w:r>
      <w:r w:rsidRPr="0039104F">
        <w:rPr>
          <w:rFonts w:cs="Times New Roman"/>
        </w:rPr>
        <w:t>. 6. vydání. Oxford: Oxford University Press, 2010, s. 238.</w:t>
      </w:r>
    </w:p>
  </w:footnote>
  <w:footnote w:id="3">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HOOGHE, Liesbeth. Introduction: Reconciling EU-Wide Policy and National Diversity. In HOOGHE, Liesbeth (ed). </w:t>
      </w:r>
      <w:r w:rsidRPr="0039104F">
        <w:rPr>
          <w:rFonts w:cs="Times New Roman"/>
          <w:i/>
        </w:rPr>
        <w:t xml:space="preserve">Cohesion policy and European integration: building multi-level governance. </w:t>
      </w:r>
      <w:r w:rsidRPr="0039104F">
        <w:rPr>
          <w:rFonts w:cs="Times New Roman"/>
        </w:rPr>
        <w:t>New York: Oxford University Press, 1996, s. 5.</w:t>
      </w:r>
    </w:p>
  </w:footnote>
  <w:footnote w:id="4">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Jedná se např. o tyto autory: Gary Marks, Liesbeth Hooghe, Ian Bache, </w:t>
      </w:r>
      <w:hyperlink r:id="rId1" w:history="1">
        <w:r w:rsidRPr="0039104F">
          <w:rPr>
            <w:rFonts w:cs="Times New Roman"/>
          </w:rPr>
          <w:t>John Bachtler</w:t>
        </w:r>
      </w:hyperlink>
      <w:r w:rsidRPr="0039104F">
        <w:rPr>
          <w:rFonts w:cs="Times New Roman"/>
        </w:rPr>
        <w:t xml:space="preserve">, </w:t>
      </w:r>
      <w:hyperlink r:id="rId2" w:history="1">
        <w:r w:rsidRPr="0039104F">
          <w:rPr>
            <w:rFonts w:cs="Times New Roman"/>
          </w:rPr>
          <w:t>Carlos Mendez</w:t>
        </w:r>
      </w:hyperlink>
      <w:r w:rsidRPr="0039104F">
        <w:rPr>
          <w:rFonts w:cs="Times New Roman"/>
        </w:rPr>
        <w:t xml:space="preserve">, John B. Sutcliffe, </w:t>
      </w:r>
      <w:hyperlink r:id="rId3" w:history="1">
        <w:r w:rsidRPr="0039104F">
          <w:rPr>
            <w:rFonts w:cs="Times New Roman"/>
          </w:rPr>
          <w:t>Tanja Börzel</w:t>
        </w:r>
      </w:hyperlink>
      <w:r w:rsidRPr="0039104F">
        <w:rPr>
          <w:rFonts w:cs="Times New Roman"/>
        </w:rPr>
        <w:t xml:space="preserve">, David Allen, Mark Pollack, </w:t>
      </w:r>
      <w:hyperlink r:id="rId4" w:history="1">
        <w:r w:rsidRPr="0039104F">
          <w:rPr>
            <w:rFonts w:cs="Times New Roman"/>
          </w:rPr>
          <w:t>John Peterson</w:t>
        </w:r>
      </w:hyperlink>
      <w:r w:rsidRPr="0039104F">
        <w:rPr>
          <w:rFonts w:cs="Times New Roman"/>
        </w:rPr>
        <w:t xml:space="preserve">, </w:t>
      </w:r>
      <w:hyperlink r:id="rId5" w:history="1">
        <w:r w:rsidRPr="0039104F">
          <w:rPr>
            <w:rFonts w:cs="Times New Roman"/>
          </w:rPr>
          <w:t>Elizabeth E. Bomberg</w:t>
        </w:r>
      </w:hyperlink>
      <w:r w:rsidRPr="0039104F">
        <w:rPr>
          <w:rFonts w:cs="Times New Roman"/>
        </w:rPr>
        <w:t>, Simona Piattoni, Michael Baun, z českých pak Dan Marek či Vít Dočkal.</w:t>
      </w:r>
    </w:p>
  </w:footnote>
  <w:footnote w:id="5">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FIALA, Vlastimil a kol. </w:t>
      </w:r>
      <w:r w:rsidRPr="0039104F">
        <w:rPr>
          <w:rFonts w:cs="Times New Roman"/>
          <w:i/>
        </w:rPr>
        <w:t xml:space="preserve">Teoretické a metodologické problémy evropské integrace. </w:t>
      </w:r>
      <w:r w:rsidRPr="0039104F">
        <w:rPr>
          <w:rFonts w:cs="Times New Roman"/>
        </w:rPr>
        <w:t>Olomouc: Periplum, 2007, s. 152.</w:t>
      </w:r>
    </w:p>
  </w:footnote>
  <w:footnote w:id="6">
    <w:p w:rsidR="00FA1110" w:rsidRPr="0039104F" w:rsidRDefault="00FA1110" w:rsidP="0039104F">
      <w:pPr>
        <w:spacing w:after="0" w:line="240" w:lineRule="auto"/>
        <w:rPr>
          <w:rFonts w:cs="Times New Roman"/>
          <w:sz w:val="20"/>
          <w:szCs w:val="20"/>
        </w:rPr>
      </w:pPr>
      <w:r w:rsidRPr="0039104F">
        <w:rPr>
          <w:rStyle w:val="Znakapoznpodarou"/>
          <w:rFonts w:cs="Times New Roman"/>
          <w:sz w:val="20"/>
          <w:szCs w:val="20"/>
        </w:rPr>
        <w:footnoteRef/>
      </w:r>
      <w:r w:rsidRPr="0039104F">
        <w:rPr>
          <w:rFonts w:cs="Times New Roman"/>
          <w:sz w:val="20"/>
          <w:szCs w:val="20"/>
        </w:rPr>
        <w:t xml:space="preserve"> Pro pochopení teoretického konceptu VÚV nesmíme zapomenout zmínit fundamentální rozdíly mezi termíny vládnutí (</w:t>
      </w:r>
      <w:r w:rsidRPr="0039104F">
        <w:rPr>
          <w:rFonts w:cs="Times New Roman"/>
          <w:i/>
          <w:sz w:val="20"/>
          <w:szCs w:val="20"/>
        </w:rPr>
        <w:t>governance</w:t>
      </w:r>
      <w:r w:rsidRPr="0039104F">
        <w:rPr>
          <w:rFonts w:cs="Times New Roman"/>
          <w:sz w:val="20"/>
          <w:szCs w:val="20"/>
        </w:rPr>
        <w:t>) a vláda (</w:t>
      </w:r>
      <w:r w:rsidRPr="0039104F">
        <w:rPr>
          <w:rFonts w:cs="Times New Roman"/>
          <w:i/>
          <w:sz w:val="20"/>
          <w:szCs w:val="20"/>
        </w:rPr>
        <w:t>government</w:t>
      </w:r>
      <w:r w:rsidRPr="0039104F">
        <w:rPr>
          <w:rFonts w:cs="Times New Roman"/>
          <w:sz w:val="20"/>
          <w:szCs w:val="20"/>
        </w:rPr>
        <w:t>). Termín vláda (</w:t>
      </w:r>
      <w:r w:rsidRPr="0039104F">
        <w:rPr>
          <w:rFonts w:cs="Times New Roman"/>
          <w:i/>
          <w:sz w:val="20"/>
          <w:szCs w:val="20"/>
        </w:rPr>
        <w:t>government</w:t>
      </w:r>
      <w:r w:rsidRPr="0039104F">
        <w:rPr>
          <w:rFonts w:cs="Times New Roman"/>
          <w:sz w:val="20"/>
          <w:szCs w:val="20"/>
        </w:rPr>
        <w:t>) označuje orgán státu, který stojí ve středu politické moci, jež je uplatňována hierarchickým způsobem. Oproti tomu vládnutí (</w:t>
      </w:r>
      <w:r w:rsidRPr="0039104F">
        <w:rPr>
          <w:rFonts w:cs="Times New Roman"/>
          <w:i/>
          <w:sz w:val="20"/>
          <w:szCs w:val="20"/>
        </w:rPr>
        <w:t>governance</w:t>
      </w:r>
      <w:r w:rsidRPr="0039104F">
        <w:rPr>
          <w:rFonts w:cs="Times New Roman"/>
          <w:sz w:val="20"/>
          <w:szCs w:val="20"/>
        </w:rPr>
        <w:t xml:space="preserve">) znamená vertikální řízení společnosti prostřednictvím většího množství subjektů, často se od vlády lišících. Tento pojem je tedy mnohem širší. Viz. FIALA a kol.: </w:t>
      </w:r>
      <w:r w:rsidRPr="0039104F">
        <w:rPr>
          <w:rFonts w:cs="Times New Roman"/>
          <w:i/>
          <w:sz w:val="20"/>
          <w:szCs w:val="20"/>
        </w:rPr>
        <w:t xml:space="preserve">Teoretické a metodologické problémy…, </w:t>
      </w:r>
      <w:r w:rsidRPr="0039104F">
        <w:rPr>
          <w:rFonts w:cs="Times New Roman"/>
          <w:sz w:val="20"/>
          <w:szCs w:val="20"/>
        </w:rPr>
        <w:t xml:space="preserve">s. 162-163. </w:t>
      </w:r>
    </w:p>
  </w:footnote>
  <w:footnote w:id="7">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FIALA a kol.: </w:t>
      </w:r>
      <w:r w:rsidRPr="0039104F">
        <w:rPr>
          <w:rFonts w:cs="Times New Roman"/>
          <w:i/>
        </w:rPr>
        <w:t xml:space="preserve">Teoretické a metodologické problémy…, </w:t>
      </w:r>
      <w:r w:rsidRPr="0039104F">
        <w:rPr>
          <w:rFonts w:cs="Times New Roman"/>
        </w:rPr>
        <w:t>s. 153-154.</w:t>
      </w:r>
    </w:p>
  </w:footnote>
  <w:footnote w:id="8">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BACHE, Ian, CHAPMAN, Rachel. Democracy through Multilevel Governance? The Implementation of the Structural Funds in South Yorkshire. </w:t>
      </w:r>
      <w:r w:rsidRPr="0039104F">
        <w:rPr>
          <w:rFonts w:cs="Times New Roman"/>
          <w:i/>
          <w:iCs/>
        </w:rPr>
        <w:t xml:space="preserve">Governance: An International Journal of Policy, Administration, and Institutions, </w:t>
      </w:r>
      <w:r w:rsidRPr="0039104F">
        <w:rPr>
          <w:rFonts w:cs="Times New Roman"/>
          <w:iCs/>
        </w:rPr>
        <w:t>2008, roč. 21, č. 3, s. 398.</w:t>
      </w:r>
    </w:p>
  </w:footnote>
  <w:footnote w:id="9">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Podle Fritze Scharpfa mají tyto teorie vysvětlit pouze část politických událostí a jevů spojených s evropským integračním procesem, což je odlišuje od tehdy převažujících „</w:t>
      </w:r>
      <w:r w:rsidRPr="0039104F">
        <w:rPr>
          <w:rFonts w:cs="Times New Roman"/>
          <w:i/>
        </w:rPr>
        <w:t>velkých integračních teorií</w:t>
      </w:r>
      <w:r w:rsidRPr="0039104F">
        <w:rPr>
          <w:rFonts w:cs="Times New Roman"/>
        </w:rPr>
        <w:t xml:space="preserve">“ (intergovernmentalismus, neofunkcionalismus), které se snaží objasnit celý integrační proces a všechny aspekty v něm probíhajícího rozhodování. Viz. SCHARPF, Fritz. Introduction: The Problem-Solving Capacities of Multi-Level Governance. </w:t>
      </w:r>
      <w:r w:rsidRPr="0039104F">
        <w:rPr>
          <w:rFonts w:cs="Times New Roman"/>
          <w:i/>
        </w:rPr>
        <w:t xml:space="preserve">Journal of European Public Policy, </w:t>
      </w:r>
      <w:r w:rsidRPr="0039104F">
        <w:rPr>
          <w:rFonts w:cs="Times New Roman"/>
        </w:rPr>
        <w:t xml:space="preserve">1997, roč. 44, s. 520-538. Cit. dle </w:t>
      </w:r>
      <w:proofErr w:type="gramStart"/>
      <w:r w:rsidRPr="0039104F">
        <w:rPr>
          <w:rFonts w:cs="Times New Roman"/>
        </w:rPr>
        <w:t>FIALA</w:t>
      </w:r>
      <w:proofErr w:type="gramEnd"/>
      <w:r w:rsidRPr="0039104F">
        <w:rPr>
          <w:rFonts w:cs="Times New Roman"/>
        </w:rPr>
        <w:t xml:space="preserve"> a kol.: </w:t>
      </w:r>
      <w:r w:rsidRPr="0039104F">
        <w:rPr>
          <w:rFonts w:cs="Times New Roman"/>
          <w:i/>
        </w:rPr>
        <w:t xml:space="preserve">Teoretické a metodologické problémy…, </w:t>
      </w:r>
      <w:r w:rsidRPr="0039104F">
        <w:rPr>
          <w:rFonts w:cs="Times New Roman"/>
        </w:rPr>
        <w:t>s. 157.</w:t>
      </w:r>
    </w:p>
  </w:footnote>
  <w:footnote w:id="10">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KRATOCHVÍL, Petr. </w:t>
      </w:r>
      <w:r w:rsidRPr="0039104F">
        <w:rPr>
          <w:rFonts w:cs="Times New Roman"/>
          <w:i/>
        </w:rPr>
        <w:t xml:space="preserve">Teorie evropské integrace. </w:t>
      </w:r>
      <w:r w:rsidRPr="0039104F">
        <w:rPr>
          <w:rFonts w:cs="Times New Roman"/>
        </w:rPr>
        <w:t>Praha: Portál, 2008, s. 147.</w:t>
      </w:r>
    </w:p>
  </w:footnote>
  <w:footnote w:id="11">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BACHTLER, John, MENDEZ, Carlos. Who Governs EU Cohesion Policy? Deconstructing the Reforms of the Structural Funds. </w:t>
      </w:r>
      <w:r w:rsidRPr="0039104F">
        <w:rPr>
          <w:rFonts w:cs="Times New Roman"/>
          <w:i/>
        </w:rPr>
        <w:t xml:space="preserve">Journal of Common Market Studies, </w:t>
      </w:r>
      <w:r w:rsidRPr="0039104F">
        <w:rPr>
          <w:rFonts w:cs="Times New Roman"/>
        </w:rPr>
        <w:t>2007, roč. 45, č. 3, s. 535-536.</w:t>
      </w:r>
    </w:p>
  </w:footnote>
  <w:footnote w:id="12">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BACHE, CHAPMAN: </w:t>
      </w:r>
      <w:r w:rsidRPr="0039104F">
        <w:rPr>
          <w:rFonts w:cs="Times New Roman"/>
          <w:i/>
        </w:rPr>
        <w:t xml:space="preserve">Democracy through Multilevel Governance…, </w:t>
      </w:r>
      <w:r w:rsidRPr="0039104F">
        <w:rPr>
          <w:rFonts w:cs="Times New Roman"/>
        </w:rPr>
        <w:t>s. 400.</w:t>
      </w:r>
    </w:p>
  </w:footnote>
  <w:footnote w:id="13">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MARKS, Gary. Exploring and Explaining Variation in EU Cohesion Policy. In HOOGHE (ed.): </w:t>
      </w:r>
      <w:r w:rsidRPr="0039104F">
        <w:rPr>
          <w:rFonts w:cs="Times New Roman"/>
          <w:i/>
        </w:rPr>
        <w:t xml:space="preserve">Cohesion policy and European integration…, </w:t>
      </w:r>
      <w:r w:rsidRPr="0039104F">
        <w:rPr>
          <w:rFonts w:cs="Times New Roman"/>
        </w:rPr>
        <w:t>s. 399.</w:t>
      </w:r>
    </w:p>
  </w:footnote>
  <w:footnote w:id="14">
    <w:p w:rsidR="00FA1110" w:rsidRPr="0039104F" w:rsidRDefault="00FA1110" w:rsidP="0039104F">
      <w:pPr>
        <w:autoSpaceDE w:val="0"/>
        <w:autoSpaceDN w:val="0"/>
        <w:adjustRightInd w:val="0"/>
        <w:spacing w:after="0" w:line="240" w:lineRule="auto"/>
        <w:rPr>
          <w:rFonts w:cs="Times New Roman"/>
          <w:sz w:val="20"/>
          <w:szCs w:val="20"/>
        </w:rPr>
      </w:pPr>
      <w:r w:rsidRPr="0039104F">
        <w:rPr>
          <w:rStyle w:val="Znakapoznpodarou"/>
          <w:rFonts w:cs="Times New Roman"/>
          <w:sz w:val="20"/>
          <w:szCs w:val="20"/>
        </w:rPr>
        <w:footnoteRef/>
      </w:r>
      <w:r w:rsidRPr="0039104F">
        <w:rPr>
          <w:rFonts w:cs="Times New Roman"/>
          <w:sz w:val="20"/>
          <w:szCs w:val="20"/>
        </w:rPr>
        <w:t xml:space="preserve"> POLLACK, Mark. Regional Actors in an Intergovernmental Play: the Making and Implementation of EC Structural Policy. In RHODES, Carolin, MAZEY, Sonia (eds.). </w:t>
      </w:r>
      <w:r w:rsidRPr="0039104F">
        <w:rPr>
          <w:rFonts w:cs="Times New Roman"/>
          <w:i/>
          <w:iCs/>
          <w:sz w:val="20"/>
          <w:szCs w:val="20"/>
        </w:rPr>
        <w:t>The State of the European Union</w:t>
      </w:r>
      <w:r w:rsidRPr="0039104F">
        <w:rPr>
          <w:rFonts w:cs="Times New Roman"/>
          <w:sz w:val="20"/>
          <w:szCs w:val="20"/>
        </w:rPr>
        <w:t xml:space="preserve">. 3. vydání, Harlow: Longman, 1995. Cit. </w:t>
      </w:r>
      <w:proofErr w:type="gramStart"/>
      <w:r w:rsidRPr="0039104F">
        <w:rPr>
          <w:rFonts w:cs="Times New Roman"/>
          <w:sz w:val="20"/>
          <w:szCs w:val="20"/>
        </w:rPr>
        <w:t>dle</w:t>
      </w:r>
      <w:proofErr w:type="gramEnd"/>
      <w:r w:rsidRPr="0039104F">
        <w:rPr>
          <w:rFonts w:cs="Times New Roman"/>
          <w:sz w:val="20"/>
          <w:szCs w:val="20"/>
        </w:rPr>
        <w:t xml:space="preserve"> BACHTLER, MENDEZ: </w:t>
      </w:r>
      <w:r w:rsidRPr="0039104F">
        <w:rPr>
          <w:rFonts w:cs="Times New Roman"/>
          <w:i/>
          <w:sz w:val="20"/>
          <w:szCs w:val="20"/>
        </w:rPr>
        <w:t>Who Governs EU Cohesion Policy</w:t>
      </w:r>
      <w:r w:rsidRPr="0039104F">
        <w:rPr>
          <w:rFonts w:cs="Times New Roman"/>
          <w:sz w:val="20"/>
          <w:szCs w:val="20"/>
        </w:rPr>
        <w:t>…, s. 538.</w:t>
      </w:r>
    </w:p>
  </w:footnote>
  <w:footnote w:id="15">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BACHE, Ian. </w:t>
      </w:r>
      <w:r w:rsidRPr="0039104F">
        <w:rPr>
          <w:rFonts w:cs="Times New Roman"/>
          <w:i/>
        </w:rPr>
        <w:t>The politics of European Union regional policy: multi-level governance or flexible gatekeeping?</w:t>
      </w:r>
      <w:r w:rsidRPr="0039104F">
        <w:rPr>
          <w:rFonts w:cs="Times New Roman"/>
        </w:rPr>
        <w:t xml:space="preserve"> Sheffield: Sheffield Academic Press, 1998, s. 92.</w:t>
      </w:r>
    </w:p>
  </w:footnote>
  <w:footnote w:id="16">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BACHTLER, MENDEZ: </w:t>
      </w:r>
      <w:r w:rsidRPr="0039104F">
        <w:rPr>
          <w:rFonts w:cs="Times New Roman"/>
          <w:i/>
        </w:rPr>
        <w:t>Who Governs EU Cohesion Policy</w:t>
      </w:r>
      <w:r w:rsidRPr="0039104F">
        <w:rPr>
          <w:rFonts w:cs="Times New Roman"/>
        </w:rPr>
        <w:t>…, s. 538.</w:t>
      </w:r>
    </w:p>
  </w:footnote>
  <w:footnote w:id="17">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Tamtéž, s. 539.</w:t>
      </w:r>
    </w:p>
  </w:footnote>
  <w:footnote w:id="18">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Viz. </w:t>
      </w:r>
      <w:r w:rsidRPr="0039104F">
        <w:rPr>
          <w:rFonts w:cs="Times New Roman"/>
          <w:i/>
        </w:rPr>
        <w:t>Budoucnost kohezní politiky EU po roce 2013</w:t>
      </w:r>
      <w:r w:rsidRPr="0039104F">
        <w:rPr>
          <w:rFonts w:cs="Times New Roman"/>
        </w:rPr>
        <w:t xml:space="preserve"> [online]. Euractiv.cz, 16. března 2011 [cit. 25. dubna 2011]. Dostupné na &lt;http://www.euractiv.cz/regionalni-rozvoj/link-dossier/budoucnost-kohezni-politiky-eu-po-roce-2013-000078&gt;.</w:t>
      </w:r>
    </w:p>
  </w:footnote>
  <w:footnote w:id="19">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FIALA a kol.: </w:t>
      </w:r>
      <w:r w:rsidRPr="0039104F">
        <w:rPr>
          <w:rFonts w:cs="Times New Roman"/>
          <w:i/>
        </w:rPr>
        <w:t xml:space="preserve">Teoretické a metodologické problémy…, </w:t>
      </w:r>
      <w:r w:rsidRPr="0039104F">
        <w:rPr>
          <w:rFonts w:cs="Times New Roman"/>
        </w:rPr>
        <w:t>s. 153.</w:t>
      </w:r>
    </w:p>
  </w:footnote>
  <w:footnote w:id="20">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KRATOCHVÍL: </w:t>
      </w:r>
      <w:r w:rsidRPr="0039104F">
        <w:rPr>
          <w:rFonts w:cs="Times New Roman"/>
          <w:i/>
        </w:rPr>
        <w:t>Teorie evropské integrace</w:t>
      </w:r>
      <w:r w:rsidRPr="0039104F">
        <w:rPr>
          <w:rFonts w:cs="Times New Roman"/>
        </w:rPr>
        <w:t>…, s. 148.</w:t>
      </w:r>
    </w:p>
  </w:footnote>
  <w:footnote w:id="21">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Tamtéž, s. 149-150.</w:t>
      </w:r>
    </w:p>
  </w:footnote>
  <w:footnote w:id="22">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Srov. SCHARPF, Fritz. The Joint-Decision Trap: Lessons from German Federalism and European Integration. </w:t>
      </w:r>
      <w:r w:rsidRPr="0039104F">
        <w:rPr>
          <w:rFonts w:cs="Times New Roman"/>
          <w:i/>
        </w:rPr>
        <w:t>Public Administration</w:t>
      </w:r>
      <w:r w:rsidRPr="0039104F">
        <w:rPr>
          <w:rFonts w:cs="Times New Roman"/>
        </w:rPr>
        <w:t>, 1988, roč. 66, č. 3, s. 239-278.</w:t>
      </w:r>
    </w:p>
  </w:footnote>
  <w:footnote w:id="23">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SCHARPF, Fritz. The Joint-Decision Trap: Lessons from German Federalism and European Integration. </w:t>
      </w:r>
      <w:r w:rsidRPr="0039104F">
        <w:rPr>
          <w:rFonts w:cs="Times New Roman"/>
          <w:i/>
        </w:rPr>
        <w:t>Public Administration</w:t>
      </w:r>
      <w:r w:rsidRPr="0039104F">
        <w:rPr>
          <w:rFonts w:cs="Times New Roman"/>
        </w:rPr>
        <w:t xml:space="preserve">, 1988, roč. 66, č. 3, s. 239. Cit. dle </w:t>
      </w:r>
      <w:proofErr w:type="gramStart"/>
      <w:r w:rsidRPr="0039104F">
        <w:rPr>
          <w:rFonts w:cs="Times New Roman"/>
        </w:rPr>
        <w:t>STEIN</w:t>
      </w:r>
      <w:proofErr w:type="gramEnd"/>
      <w:r w:rsidRPr="0039104F">
        <w:rPr>
          <w:rFonts w:cs="Times New Roman"/>
        </w:rPr>
        <w:t xml:space="preserve">, Michael, TURKEWITSCH, Lisa. </w:t>
      </w:r>
      <w:r w:rsidRPr="0039104F">
        <w:rPr>
          <w:rFonts w:cs="Times New Roman"/>
          <w:i/>
        </w:rPr>
        <w:t>The Concept of Multi-level Governance in Studies of Federalism</w:t>
      </w:r>
      <w:r w:rsidRPr="0039104F">
        <w:rPr>
          <w:rFonts w:cs="Times New Roman"/>
        </w:rPr>
        <w:t xml:space="preserve">. [online]. Ipsa.org, 2. května 2008 [cit. 20. dubna 2011]. Dostupné na </w:t>
      </w:r>
      <w:r w:rsidRPr="0039104F">
        <w:rPr>
          <w:rFonts w:cs="Times New Roman"/>
          <w:lang w:val="en-US"/>
        </w:rPr>
        <w:t xml:space="preserve">&lt; </w:t>
      </w:r>
      <w:hyperlink r:id="rId6" w:history="1">
        <w:r w:rsidRPr="0039104F">
          <w:rPr>
            <w:rStyle w:val="Hypertextovodkaz"/>
            <w:rFonts w:cs="Times New Roman"/>
            <w:lang w:val="en-US"/>
          </w:rPr>
          <w:t>http://paperroom.ipsa.org/papers/paper_4081.pdf</w:t>
        </w:r>
      </w:hyperlink>
      <w:r w:rsidRPr="0039104F">
        <w:rPr>
          <w:rFonts w:cs="Times New Roman"/>
          <w:lang w:val="en-US"/>
        </w:rPr>
        <w:t xml:space="preserve"> &gt;, s. 7.</w:t>
      </w:r>
    </w:p>
  </w:footnote>
  <w:footnote w:id="24">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JACHTENFUCHS, Markus. The European Union as a Polity. In JÖRGENSEN, Erik, POLLACK, Mark, ROSAMOND, Ben (eds.). </w:t>
      </w:r>
      <w:r w:rsidRPr="0039104F">
        <w:rPr>
          <w:rFonts w:cs="Times New Roman"/>
          <w:i/>
          <w:iCs/>
        </w:rPr>
        <w:t xml:space="preserve">Handbook of European Union Politics. </w:t>
      </w:r>
      <w:r w:rsidRPr="0039104F">
        <w:rPr>
          <w:rFonts w:cs="Times New Roman"/>
        </w:rPr>
        <w:t xml:space="preserve">London: Sage, 2006, s. 161. Cit. dle </w:t>
      </w:r>
      <w:proofErr w:type="gramStart"/>
      <w:r w:rsidRPr="0039104F">
        <w:rPr>
          <w:rFonts w:cs="Times New Roman"/>
        </w:rPr>
        <w:t>STEIN</w:t>
      </w:r>
      <w:proofErr w:type="gramEnd"/>
      <w:r w:rsidRPr="0039104F">
        <w:rPr>
          <w:rFonts w:cs="Times New Roman"/>
        </w:rPr>
        <w:t xml:space="preserve">, TURKEWITSCH: </w:t>
      </w:r>
      <w:r w:rsidRPr="0039104F">
        <w:rPr>
          <w:rFonts w:cs="Times New Roman"/>
          <w:i/>
          <w:iCs/>
        </w:rPr>
        <w:t>The Concept of Multi-level Governance</w:t>
      </w:r>
      <w:r w:rsidRPr="0039104F">
        <w:rPr>
          <w:rFonts w:cs="Times New Roman"/>
          <w:iCs/>
        </w:rPr>
        <w:t>…, s. 7</w:t>
      </w:r>
      <w:r w:rsidRPr="0039104F">
        <w:rPr>
          <w:rFonts w:cs="Times New Roman"/>
        </w:rPr>
        <w:t>.</w:t>
      </w:r>
    </w:p>
  </w:footnote>
  <w:footnote w:id="25">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Srov. BACHE, Ian, FLINDERS, Matthew. Themes and Issues in Multi-level Governance. In BACHE, Ian, FLINDERS, Matthew (eds.). </w:t>
      </w:r>
      <w:r w:rsidRPr="0039104F">
        <w:rPr>
          <w:rFonts w:cs="Times New Roman"/>
          <w:i/>
        </w:rPr>
        <w:t>Multi-level Governance</w:t>
      </w:r>
      <w:r w:rsidRPr="0039104F">
        <w:rPr>
          <w:rFonts w:cs="Times New Roman"/>
        </w:rPr>
        <w:t>. New York: Oxford University Press, 2004, s. 2.</w:t>
      </w:r>
    </w:p>
  </w:footnote>
  <w:footnote w:id="26">
    <w:p w:rsidR="00FA1110" w:rsidRPr="0039104F" w:rsidRDefault="00FA1110" w:rsidP="0039104F">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rPr>
      </w:pPr>
      <w:r w:rsidRPr="0039104F">
        <w:rPr>
          <w:rStyle w:val="Znakapoznpodarou"/>
          <w:rFonts w:ascii="Times New Roman" w:hAnsi="Times New Roman" w:cs="Times New Roman"/>
        </w:rPr>
        <w:footnoteRef/>
      </w:r>
      <w:r w:rsidRPr="0039104F">
        <w:rPr>
          <w:rFonts w:ascii="Times New Roman" w:hAnsi="Times New Roman" w:cs="Times New Roman"/>
        </w:rPr>
        <w:t xml:space="preserve"> MARKS, Gary. Structural Policy and Multilevel Governance in the EC. In CAFRUNY, Alan, ROSENTHAL, Glenda (eds.). </w:t>
      </w:r>
      <w:r w:rsidRPr="0039104F">
        <w:rPr>
          <w:rFonts w:ascii="Times New Roman" w:hAnsi="Times New Roman" w:cs="Times New Roman"/>
          <w:i/>
          <w:iCs/>
        </w:rPr>
        <w:t>The State of the European Community: The Maastricht Debates and Beyond</w:t>
      </w:r>
      <w:r w:rsidRPr="0039104F">
        <w:rPr>
          <w:rFonts w:ascii="Times New Roman" w:hAnsi="Times New Roman" w:cs="Times New Roman"/>
        </w:rPr>
        <w:t xml:space="preserve">. 2. vydání. Harlow: Longman, 1993, s. </w:t>
      </w:r>
      <w:r w:rsidRPr="0039104F">
        <w:rPr>
          <w:rFonts w:ascii="Times New Roman" w:hAnsi="Times New Roman" w:cs="Times New Roman"/>
          <w:iCs/>
        </w:rPr>
        <w:t xml:space="preserve">402-403. Cit. </w:t>
      </w:r>
      <w:proofErr w:type="gramStart"/>
      <w:r w:rsidRPr="0039104F">
        <w:rPr>
          <w:rFonts w:ascii="Times New Roman" w:hAnsi="Times New Roman" w:cs="Times New Roman"/>
          <w:iCs/>
        </w:rPr>
        <w:t>dle</w:t>
      </w:r>
      <w:proofErr w:type="gramEnd"/>
      <w:r w:rsidRPr="0039104F">
        <w:rPr>
          <w:rFonts w:ascii="Times New Roman" w:hAnsi="Times New Roman" w:cs="Times New Roman"/>
          <w:iCs/>
        </w:rPr>
        <w:t xml:space="preserve"> </w:t>
      </w:r>
      <w:r w:rsidRPr="0039104F">
        <w:rPr>
          <w:rFonts w:ascii="Times New Roman" w:hAnsi="Times New Roman" w:cs="Times New Roman"/>
        </w:rPr>
        <w:t xml:space="preserve">BACHE, Ian. </w:t>
      </w:r>
      <w:r w:rsidRPr="0039104F">
        <w:rPr>
          <w:rFonts w:ascii="Times New Roman" w:hAnsi="Times New Roman" w:cs="Times New Roman"/>
          <w:i/>
        </w:rPr>
        <w:t>Europeanization and Britain: Towards Multi-level Governance?</w:t>
      </w:r>
      <w:r w:rsidRPr="0039104F">
        <w:rPr>
          <w:rFonts w:ascii="Times New Roman" w:hAnsi="Times New Roman" w:cs="Times New Roman"/>
        </w:rPr>
        <w:t xml:space="preserve"> [online]. Archive of European Integration, [cit. 25. dubna 2011]. Dostupné na </w:t>
      </w:r>
      <w:r w:rsidRPr="0039104F">
        <w:rPr>
          <w:rFonts w:ascii="Times New Roman" w:hAnsi="Times New Roman" w:cs="Times New Roman"/>
          <w:lang w:val="en-US"/>
        </w:rPr>
        <w:t>&lt; http://aei.pitt.edu/3158/1/Bache.txt &gt;.</w:t>
      </w:r>
    </w:p>
  </w:footnote>
  <w:footnote w:id="27">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BACHE, FLINDERS: </w:t>
      </w:r>
      <w:r w:rsidRPr="0039104F">
        <w:rPr>
          <w:rFonts w:cs="Times New Roman"/>
          <w:i/>
        </w:rPr>
        <w:t>Themes and Issues</w:t>
      </w:r>
      <w:r w:rsidRPr="0039104F">
        <w:rPr>
          <w:rFonts w:cs="Times New Roman"/>
        </w:rPr>
        <w:t>…, s. 3.</w:t>
      </w:r>
    </w:p>
  </w:footnote>
  <w:footnote w:id="28">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STEIN, TURKEWITSCH: </w:t>
      </w:r>
      <w:r w:rsidRPr="0039104F">
        <w:rPr>
          <w:rFonts w:cs="Times New Roman"/>
          <w:i/>
          <w:iCs/>
        </w:rPr>
        <w:t xml:space="preserve">The Concept of Multi-level Governance…, </w:t>
      </w:r>
      <w:r w:rsidRPr="0039104F">
        <w:rPr>
          <w:rFonts w:cs="Times New Roman"/>
          <w:iCs/>
        </w:rPr>
        <w:t>s. 9.</w:t>
      </w:r>
    </w:p>
  </w:footnote>
  <w:footnote w:id="29">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Tamtéž.</w:t>
      </w:r>
    </w:p>
  </w:footnote>
  <w:footnote w:id="30">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PETERS, Guy, PIERRE, Jon. Developments in intergovernmental relations: towards multi-level governance. </w:t>
      </w:r>
      <w:r w:rsidRPr="0039104F">
        <w:rPr>
          <w:rFonts w:cs="Times New Roman"/>
          <w:i/>
        </w:rPr>
        <w:t>Policy and Politics</w:t>
      </w:r>
      <w:r w:rsidRPr="0039104F">
        <w:rPr>
          <w:rFonts w:cs="Times New Roman"/>
        </w:rPr>
        <w:t>, 2001, roč. 29, č. 2, s. 131.</w:t>
      </w:r>
    </w:p>
  </w:footnote>
  <w:footnote w:id="31">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BACHE, FLINDERS: </w:t>
      </w:r>
      <w:r w:rsidRPr="0039104F">
        <w:rPr>
          <w:rFonts w:cs="Times New Roman"/>
          <w:i/>
        </w:rPr>
        <w:t>Themes and Issues</w:t>
      </w:r>
      <w:r w:rsidRPr="0039104F">
        <w:rPr>
          <w:rFonts w:cs="Times New Roman"/>
        </w:rPr>
        <w:t>…, s. 10.</w:t>
      </w:r>
    </w:p>
  </w:footnote>
  <w:footnote w:id="32">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PIATTONI, Simona. </w:t>
      </w:r>
      <w:r w:rsidRPr="0039104F">
        <w:rPr>
          <w:rFonts w:cs="Times New Roman"/>
          <w:i/>
        </w:rPr>
        <w:t>The theory of multi-level governance: conceptual, empirical and normative challenges</w:t>
      </w:r>
      <w:r w:rsidRPr="0039104F">
        <w:rPr>
          <w:rFonts w:cs="Times New Roman"/>
        </w:rPr>
        <w:t>. New York: Oxford University Press, 2010, s. 249.</w:t>
      </w:r>
    </w:p>
  </w:footnote>
  <w:footnote w:id="33">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Srov. MARKS, Gary, HOOGHE, Liesbeth. Contrasting visions of multi-level governance. In BACHE, FLINDERS (eds.): </w:t>
      </w:r>
      <w:r w:rsidRPr="0039104F">
        <w:rPr>
          <w:rFonts w:cs="Times New Roman"/>
          <w:i/>
        </w:rPr>
        <w:t>Multi-level Governance</w:t>
      </w:r>
      <w:r w:rsidRPr="0039104F">
        <w:rPr>
          <w:rFonts w:cs="Times New Roman"/>
        </w:rPr>
        <w:t>…, s. 15-31.</w:t>
      </w:r>
    </w:p>
  </w:footnote>
  <w:footnote w:id="34">
    <w:p w:rsidR="00FA1110" w:rsidRPr="0039104F" w:rsidRDefault="00FA1110" w:rsidP="0039104F">
      <w:pPr>
        <w:autoSpaceDE w:val="0"/>
        <w:autoSpaceDN w:val="0"/>
        <w:adjustRightInd w:val="0"/>
        <w:spacing w:after="0" w:line="240" w:lineRule="auto"/>
        <w:rPr>
          <w:rFonts w:cs="Times New Roman"/>
          <w:sz w:val="20"/>
          <w:szCs w:val="20"/>
        </w:rPr>
      </w:pPr>
      <w:r w:rsidRPr="0039104F">
        <w:rPr>
          <w:rStyle w:val="Znakapoznpodarou"/>
          <w:rFonts w:cs="Times New Roman"/>
          <w:sz w:val="20"/>
          <w:szCs w:val="20"/>
        </w:rPr>
        <w:footnoteRef/>
      </w:r>
      <w:r w:rsidRPr="0039104F">
        <w:rPr>
          <w:rFonts w:cs="Times New Roman"/>
          <w:sz w:val="20"/>
          <w:szCs w:val="20"/>
        </w:rPr>
        <w:t xml:space="preserve"> BACHE, Ian. </w:t>
      </w:r>
      <w:r w:rsidRPr="0039104F">
        <w:rPr>
          <w:rFonts w:cs="Times New Roman"/>
          <w:bCs/>
          <w:color w:val="292526"/>
          <w:sz w:val="20"/>
          <w:szCs w:val="20"/>
        </w:rPr>
        <w:t xml:space="preserve">Europeanization and multi-level governance: EU cohesion policy and pre-accession aid in Southeast Europe. </w:t>
      </w:r>
      <w:r w:rsidRPr="0039104F">
        <w:rPr>
          <w:rFonts w:cs="Times New Roman"/>
          <w:i/>
          <w:iCs/>
          <w:color w:val="292526"/>
          <w:sz w:val="20"/>
          <w:szCs w:val="20"/>
        </w:rPr>
        <w:t>Southeast European and Black Sea Studies</w:t>
      </w:r>
      <w:r w:rsidRPr="0039104F">
        <w:rPr>
          <w:rFonts w:cs="Times New Roman"/>
          <w:iCs/>
          <w:color w:val="292526"/>
          <w:sz w:val="20"/>
          <w:szCs w:val="20"/>
        </w:rPr>
        <w:t>, 2010, roč. 10, č. 1, s. 2-3.</w:t>
      </w:r>
    </w:p>
  </w:footnote>
  <w:footnote w:id="35">
    <w:p w:rsidR="00FA1110" w:rsidRPr="0039104F" w:rsidRDefault="00FA1110" w:rsidP="0039104F">
      <w:pPr>
        <w:spacing w:after="0" w:line="240" w:lineRule="auto"/>
        <w:rPr>
          <w:rFonts w:cs="Times New Roman"/>
          <w:sz w:val="20"/>
          <w:szCs w:val="20"/>
        </w:rPr>
      </w:pPr>
      <w:r w:rsidRPr="0039104F">
        <w:rPr>
          <w:rStyle w:val="Znakapoznpodarou"/>
          <w:rFonts w:cs="Times New Roman"/>
          <w:sz w:val="20"/>
          <w:szCs w:val="20"/>
        </w:rPr>
        <w:footnoteRef/>
      </w:r>
      <w:r w:rsidRPr="0039104F">
        <w:rPr>
          <w:rFonts w:cs="Times New Roman"/>
          <w:sz w:val="20"/>
          <w:szCs w:val="20"/>
        </w:rPr>
        <w:t xml:space="preserve"> PIATTONI, Simona. </w:t>
      </w:r>
      <w:proofErr w:type="gramStart"/>
      <w:r w:rsidRPr="0039104F">
        <w:rPr>
          <w:rFonts w:cs="Times New Roman"/>
          <w:i/>
          <w:sz w:val="20"/>
          <w:szCs w:val="20"/>
          <w:lang w:val="en-GB"/>
        </w:rPr>
        <w:t>Subnational governments and non-governmental organizations.</w:t>
      </w:r>
      <w:proofErr w:type="gramEnd"/>
      <w:r w:rsidRPr="0039104F">
        <w:rPr>
          <w:rFonts w:cs="Times New Roman"/>
          <w:i/>
          <w:sz w:val="20"/>
          <w:szCs w:val="20"/>
          <w:lang w:val="en-GB"/>
        </w:rPr>
        <w:t xml:space="preserve"> </w:t>
      </w:r>
      <w:proofErr w:type="gramStart"/>
      <w:r w:rsidRPr="0039104F">
        <w:rPr>
          <w:rFonts w:cs="Times New Roman"/>
          <w:i/>
          <w:sz w:val="20"/>
          <w:szCs w:val="20"/>
          <w:lang w:val="en-GB"/>
        </w:rPr>
        <w:t>A difficult coexistence within multi-level governance?</w:t>
      </w:r>
      <w:proofErr w:type="gramEnd"/>
      <w:r w:rsidRPr="0039104F">
        <w:rPr>
          <w:rFonts w:cs="Times New Roman"/>
          <w:sz w:val="20"/>
          <w:szCs w:val="20"/>
          <w:lang w:val="en-GB"/>
        </w:rPr>
        <w:t xml:space="preserve"> </w:t>
      </w:r>
      <w:r w:rsidRPr="0039104F">
        <w:rPr>
          <w:rFonts w:cs="Times New Roman"/>
          <w:sz w:val="20"/>
          <w:szCs w:val="20"/>
        </w:rPr>
        <w:t xml:space="preserve">[online]. Cor.europa.eu, 10. září 2008 [cit. 25. dubna 2011]. Dostupné na </w:t>
      </w:r>
      <w:r w:rsidRPr="0039104F">
        <w:rPr>
          <w:rFonts w:cs="Times New Roman"/>
          <w:sz w:val="20"/>
          <w:szCs w:val="20"/>
          <w:lang w:val="en-US"/>
        </w:rPr>
        <w:t>&lt; http://www.cor.europa.eu/COR_cms/ui/ViewDocument.aspx?siteid=default&amp;contentID=1fc42635-1b4f-447d-b841-908901247da7 &gt;, s. 1.</w:t>
      </w:r>
    </w:p>
  </w:footnote>
  <w:footnote w:id="36">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SANGIOVANNI, Mette (ed.). </w:t>
      </w:r>
      <w:r w:rsidRPr="0039104F">
        <w:rPr>
          <w:rFonts w:cs="Times New Roman"/>
          <w:i/>
        </w:rPr>
        <w:t>Debates on European Integration: a reader</w:t>
      </w:r>
      <w:r w:rsidRPr="0039104F">
        <w:rPr>
          <w:rFonts w:cs="Times New Roman"/>
        </w:rPr>
        <w:t>. Basingstoke: Palgrave Macmillan, 2006, s. 337.</w:t>
      </w:r>
    </w:p>
  </w:footnote>
  <w:footnote w:id="37">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MAJERČÍK, L’ubomír, HAVLÍK, Vlastimil. </w:t>
      </w:r>
      <w:r w:rsidRPr="0039104F">
        <w:rPr>
          <w:rFonts w:cs="Times New Roman"/>
          <w:i/>
          <w:lang w:val="en-GB"/>
        </w:rPr>
        <w:t>Integrační paradigma – Multi-Level Governance</w:t>
      </w:r>
      <w:r w:rsidRPr="0039104F">
        <w:rPr>
          <w:rFonts w:cs="Times New Roman"/>
          <w:lang w:val="en-GB"/>
        </w:rPr>
        <w:t xml:space="preserve"> </w:t>
      </w:r>
      <w:r w:rsidRPr="0039104F">
        <w:rPr>
          <w:rFonts w:cs="Times New Roman"/>
        </w:rPr>
        <w:t xml:space="preserve">[online]. Globalpolitics.cz, 27. října 2003 [cit. 26. dubna 2011]. Dostupné na </w:t>
      </w:r>
      <w:r w:rsidRPr="0039104F">
        <w:rPr>
          <w:rFonts w:cs="Times New Roman"/>
          <w:lang w:val="en-US"/>
        </w:rPr>
        <w:t xml:space="preserve">&lt; </w:t>
      </w:r>
      <w:hyperlink r:id="rId7" w:history="1">
        <w:r w:rsidRPr="0039104F">
          <w:rPr>
            <w:rStyle w:val="Hypertextovodkaz"/>
            <w:rFonts w:cs="Times New Roman"/>
            <w:lang w:val="en-US"/>
          </w:rPr>
          <w:t>http://www.globalpolitics.cz/clanky/multi-level-governance</w:t>
        </w:r>
      </w:hyperlink>
      <w:r w:rsidRPr="0039104F">
        <w:rPr>
          <w:rFonts w:cs="Times New Roman"/>
          <w:lang w:val="en-US"/>
        </w:rPr>
        <w:t xml:space="preserve"> &gt;.</w:t>
      </w:r>
    </w:p>
  </w:footnote>
  <w:footnote w:id="38">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HOOGHE, Liesbeth, MARKS, Gary, BLANK, Kermit. European Integration from the 1980s: State-Centric versus Multi-Level Governance. </w:t>
      </w:r>
      <w:r w:rsidRPr="0039104F">
        <w:rPr>
          <w:rFonts w:cs="Times New Roman"/>
          <w:i/>
        </w:rPr>
        <w:t xml:space="preserve">Journal of Common Market Studies, </w:t>
      </w:r>
      <w:r w:rsidRPr="0039104F">
        <w:rPr>
          <w:rFonts w:cs="Times New Roman"/>
        </w:rPr>
        <w:t>1996,</w:t>
      </w:r>
      <w:r w:rsidRPr="0039104F">
        <w:rPr>
          <w:rFonts w:cs="Times New Roman"/>
          <w:i/>
        </w:rPr>
        <w:t xml:space="preserve"> </w:t>
      </w:r>
      <w:r w:rsidRPr="0039104F">
        <w:rPr>
          <w:rFonts w:cs="Times New Roman"/>
        </w:rPr>
        <w:t xml:space="preserve">roč. 34, č. 3, s. 343-344. Cit. dle </w:t>
      </w:r>
      <w:proofErr w:type="gramStart"/>
      <w:r w:rsidRPr="0039104F">
        <w:rPr>
          <w:rFonts w:cs="Times New Roman"/>
        </w:rPr>
        <w:t>FIALA</w:t>
      </w:r>
      <w:proofErr w:type="gramEnd"/>
      <w:r w:rsidRPr="0039104F">
        <w:rPr>
          <w:rFonts w:cs="Times New Roman"/>
        </w:rPr>
        <w:t xml:space="preserve"> a kol.: </w:t>
      </w:r>
      <w:r w:rsidRPr="0039104F">
        <w:rPr>
          <w:rFonts w:cs="Times New Roman"/>
          <w:i/>
        </w:rPr>
        <w:t xml:space="preserve">Teoretické a metodologické problémy…, </w:t>
      </w:r>
      <w:r w:rsidRPr="0039104F">
        <w:rPr>
          <w:rFonts w:cs="Times New Roman"/>
        </w:rPr>
        <w:t>s. 160.</w:t>
      </w:r>
    </w:p>
  </w:footnote>
  <w:footnote w:id="39">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SANGIOVANNI (ed.): </w:t>
      </w:r>
      <w:r w:rsidRPr="0039104F">
        <w:rPr>
          <w:rFonts w:cs="Times New Roman"/>
          <w:i/>
        </w:rPr>
        <w:t>Debates on European Integration…</w:t>
      </w:r>
      <w:r w:rsidRPr="0039104F">
        <w:rPr>
          <w:rFonts w:cs="Times New Roman"/>
        </w:rPr>
        <w:t>, s. 332.</w:t>
      </w:r>
    </w:p>
  </w:footnote>
  <w:footnote w:id="40">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KRATOCHVÍL: </w:t>
      </w:r>
      <w:r w:rsidRPr="0039104F">
        <w:rPr>
          <w:rFonts w:cs="Times New Roman"/>
          <w:i/>
        </w:rPr>
        <w:t>Teorie evropské integrace</w:t>
      </w:r>
      <w:r w:rsidRPr="0039104F">
        <w:rPr>
          <w:rFonts w:cs="Times New Roman"/>
        </w:rPr>
        <w:t>…, s. 150-151.</w:t>
      </w:r>
    </w:p>
  </w:footnote>
  <w:footnote w:id="41">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STEIN, TURKEWITSCH: </w:t>
      </w:r>
      <w:r w:rsidRPr="0039104F">
        <w:rPr>
          <w:rFonts w:cs="Times New Roman"/>
          <w:i/>
          <w:iCs/>
        </w:rPr>
        <w:t xml:space="preserve">The Concept of Multi-level Governance…, </w:t>
      </w:r>
      <w:r w:rsidRPr="0039104F">
        <w:rPr>
          <w:rFonts w:cs="Times New Roman"/>
          <w:iCs/>
        </w:rPr>
        <w:t>s. 12.</w:t>
      </w:r>
    </w:p>
  </w:footnote>
  <w:footnote w:id="42">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Srov. KRATOCHVÍL: </w:t>
      </w:r>
      <w:r w:rsidRPr="0039104F">
        <w:rPr>
          <w:rFonts w:cs="Times New Roman"/>
          <w:i/>
        </w:rPr>
        <w:t>Teorie evropské integrace</w:t>
      </w:r>
      <w:r w:rsidRPr="0039104F">
        <w:rPr>
          <w:rFonts w:cs="Times New Roman"/>
        </w:rPr>
        <w:t>…, s. 150-154.</w:t>
      </w:r>
    </w:p>
  </w:footnote>
  <w:footnote w:id="43">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SANGIOVANNI (ed.): </w:t>
      </w:r>
      <w:r w:rsidRPr="0039104F">
        <w:rPr>
          <w:rFonts w:cs="Times New Roman"/>
          <w:i/>
        </w:rPr>
        <w:t>Debates on European Integration…</w:t>
      </w:r>
      <w:r w:rsidRPr="0039104F">
        <w:rPr>
          <w:rFonts w:cs="Times New Roman"/>
        </w:rPr>
        <w:t>, s. 332-333.</w:t>
      </w:r>
    </w:p>
  </w:footnote>
  <w:footnote w:id="44">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MAJERČÍK, L’ubomír, HAVLÍK, Vlastimil. </w:t>
      </w:r>
      <w:r w:rsidRPr="0039104F">
        <w:rPr>
          <w:rFonts w:cs="Times New Roman"/>
          <w:i/>
          <w:lang w:val="en-GB"/>
        </w:rPr>
        <w:t>Integrační paradigma – Multi-Level Governance</w:t>
      </w:r>
      <w:r w:rsidRPr="0039104F">
        <w:rPr>
          <w:rFonts w:cs="Times New Roman"/>
          <w:lang w:val="en-GB"/>
        </w:rPr>
        <w:t xml:space="preserve"> </w:t>
      </w:r>
      <w:r w:rsidRPr="0039104F">
        <w:rPr>
          <w:rFonts w:cs="Times New Roman"/>
        </w:rPr>
        <w:t xml:space="preserve">[online]. Globalpolitics.cz, 27. října 2003 [cit. 26. dubna 2011]. Dostupné na </w:t>
      </w:r>
      <w:r w:rsidRPr="0039104F">
        <w:rPr>
          <w:rFonts w:cs="Times New Roman"/>
          <w:lang w:val="en-US"/>
        </w:rPr>
        <w:t xml:space="preserve">&lt; </w:t>
      </w:r>
      <w:hyperlink r:id="rId8" w:history="1">
        <w:r w:rsidRPr="0039104F">
          <w:rPr>
            <w:rStyle w:val="Hypertextovodkaz"/>
            <w:rFonts w:cs="Times New Roman"/>
            <w:lang w:val="en-US"/>
          </w:rPr>
          <w:t>http://www.globalpolitics.cz/clanky/multi-level-governance</w:t>
        </w:r>
      </w:hyperlink>
      <w:r w:rsidRPr="0039104F">
        <w:rPr>
          <w:rFonts w:cs="Times New Roman"/>
          <w:lang w:val="en-US"/>
        </w:rPr>
        <w:t xml:space="preserve"> &gt;.</w:t>
      </w:r>
    </w:p>
  </w:footnote>
  <w:footnote w:id="45">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STEIN, TURKEWITSCH: </w:t>
      </w:r>
      <w:r w:rsidRPr="0039104F">
        <w:rPr>
          <w:rFonts w:cs="Times New Roman"/>
          <w:i/>
          <w:iCs/>
        </w:rPr>
        <w:t xml:space="preserve">The Concept of Multi-level Governance…, </w:t>
      </w:r>
      <w:r w:rsidRPr="0039104F">
        <w:rPr>
          <w:rFonts w:cs="Times New Roman"/>
          <w:iCs/>
        </w:rPr>
        <w:t>s. 12-13.</w:t>
      </w:r>
    </w:p>
  </w:footnote>
  <w:footnote w:id="46">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SANGIOVANNI (ed.): </w:t>
      </w:r>
      <w:r w:rsidRPr="0039104F">
        <w:rPr>
          <w:rFonts w:cs="Times New Roman"/>
          <w:i/>
        </w:rPr>
        <w:t>Debates on European Integration…</w:t>
      </w:r>
      <w:r w:rsidRPr="0039104F">
        <w:rPr>
          <w:rFonts w:cs="Times New Roman"/>
        </w:rPr>
        <w:t>, s. 333.</w:t>
      </w:r>
    </w:p>
  </w:footnote>
  <w:footnote w:id="47">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Tamtéž.</w:t>
      </w:r>
    </w:p>
  </w:footnote>
  <w:footnote w:id="48">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STEIN, TURKEWITSCH: </w:t>
      </w:r>
      <w:r w:rsidRPr="0039104F">
        <w:rPr>
          <w:rFonts w:cs="Times New Roman"/>
          <w:i/>
          <w:iCs/>
        </w:rPr>
        <w:t xml:space="preserve">The Concept of Multi-level Governance…, </w:t>
      </w:r>
      <w:r w:rsidRPr="0039104F">
        <w:rPr>
          <w:rFonts w:cs="Times New Roman"/>
          <w:iCs/>
        </w:rPr>
        <w:t>s. 13.</w:t>
      </w:r>
    </w:p>
  </w:footnote>
  <w:footnote w:id="49">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SANGIOVANNI (ed.): </w:t>
      </w:r>
      <w:r w:rsidRPr="0039104F">
        <w:rPr>
          <w:rFonts w:cs="Times New Roman"/>
          <w:i/>
        </w:rPr>
        <w:t>Debates on European Integration…</w:t>
      </w:r>
      <w:r w:rsidRPr="0039104F">
        <w:rPr>
          <w:rFonts w:cs="Times New Roman"/>
        </w:rPr>
        <w:t>, s. 333.</w:t>
      </w:r>
    </w:p>
  </w:footnote>
  <w:footnote w:id="50">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STEIN, TURKEWITSCH: </w:t>
      </w:r>
      <w:r w:rsidRPr="0039104F">
        <w:rPr>
          <w:rFonts w:cs="Times New Roman"/>
          <w:i/>
          <w:iCs/>
        </w:rPr>
        <w:t xml:space="preserve">The Concept of Multi-level Governance…, </w:t>
      </w:r>
      <w:r w:rsidRPr="0039104F">
        <w:rPr>
          <w:rFonts w:cs="Times New Roman"/>
          <w:iCs/>
        </w:rPr>
        <w:t>s. 14.</w:t>
      </w:r>
    </w:p>
  </w:footnote>
  <w:footnote w:id="51">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ROVNÁ, Lenka, KASÁKOVÁ, Zuzana, VÁŠKA, Jan (eds.). </w:t>
      </w:r>
      <w:r w:rsidRPr="0039104F">
        <w:rPr>
          <w:rFonts w:cs="Times New Roman"/>
          <w:i/>
        </w:rPr>
        <w:t>Evropská unie v členských státech a členské státy v Evropské unii: europeizace vybraných zemí EU</w:t>
      </w:r>
      <w:r w:rsidRPr="0039104F">
        <w:rPr>
          <w:rFonts w:cs="Times New Roman"/>
        </w:rPr>
        <w:t>. Praha: Eurolex Bohemia – VIP Books, 2007, s. 15.</w:t>
      </w:r>
    </w:p>
  </w:footnote>
  <w:footnote w:id="52">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Srov. KRATOCHVÍL: </w:t>
      </w:r>
      <w:r w:rsidRPr="0039104F">
        <w:rPr>
          <w:rFonts w:cs="Times New Roman"/>
          <w:i/>
        </w:rPr>
        <w:t>Teorie evropské integrace</w:t>
      </w:r>
      <w:r w:rsidRPr="0039104F">
        <w:rPr>
          <w:rFonts w:cs="Times New Roman"/>
        </w:rPr>
        <w:t>…, s. 152-161.</w:t>
      </w:r>
    </w:p>
  </w:footnote>
  <w:footnote w:id="53">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WARLEIGH, Alex. Conceptual Combinations: Multilevel Governance and Policy Network. In CINI, Michelle, BOURNE, </w:t>
      </w:r>
      <w:proofErr w:type="gramStart"/>
      <w:r w:rsidRPr="0039104F">
        <w:rPr>
          <w:rFonts w:cs="Times New Roman"/>
        </w:rPr>
        <w:t>A.K.</w:t>
      </w:r>
      <w:proofErr w:type="gramEnd"/>
      <w:r w:rsidRPr="0039104F">
        <w:rPr>
          <w:rFonts w:cs="Times New Roman"/>
        </w:rPr>
        <w:t xml:space="preserve"> (eds.). </w:t>
      </w:r>
      <w:r w:rsidRPr="0039104F">
        <w:rPr>
          <w:rFonts w:cs="Times New Roman"/>
          <w:i/>
        </w:rPr>
        <w:t xml:space="preserve">Palgrave Advances in European Union Studies. </w:t>
      </w:r>
      <w:r w:rsidRPr="0039104F">
        <w:rPr>
          <w:rFonts w:cs="Times New Roman"/>
        </w:rPr>
        <w:t xml:space="preserve">Londýn: Palgrave Macmillan, 2006, s. 77. Cit. dle </w:t>
      </w:r>
      <w:proofErr w:type="gramStart"/>
      <w:r w:rsidRPr="0039104F">
        <w:rPr>
          <w:rFonts w:cs="Times New Roman"/>
        </w:rPr>
        <w:t>FIALA</w:t>
      </w:r>
      <w:proofErr w:type="gramEnd"/>
      <w:r w:rsidRPr="0039104F">
        <w:rPr>
          <w:rFonts w:cs="Times New Roman"/>
        </w:rPr>
        <w:t xml:space="preserve"> a kol.: </w:t>
      </w:r>
      <w:r w:rsidRPr="0039104F">
        <w:rPr>
          <w:rFonts w:cs="Times New Roman"/>
          <w:i/>
        </w:rPr>
        <w:t xml:space="preserve">Teoretické a metodologické problémy…, </w:t>
      </w:r>
      <w:r w:rsidRPr="0039104F">
        <w:rPr>
          <w:rFonts w:cs="Times New Roman"/>
        </w:rPr>
        <w:t>s. 156.</w:t>
      </w:r>
    </w:p>
  </w:footnote>
  <w:footnote w:id="54">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MAREK, Dan, KANTOR, Tomáš. </w:t>
      </w:r>
      <w:r w:rsidRPr="0039104F">
        <w:rPr>
          <w:rStyle w:val="Zvraznn"/>
          <w:rFonts w:cs="Times New Roman"/>
        </w:rPr>
        <w:t>Příprava</w:t>
      </w:r>
      <w:r w:rsidRPr="0039104F">
        <w:rPr>
          <w:rFonts w:cs="Times New Roman"/>
        </w:rPr>
        <w:t xml:space="preserve"> </w:t>
      </w:r>
      <w:r w:rsidRPr="0039104F">
        <w:rPr>
          <w:rFonts w:cs="Times New Roman"/>
          <w:i/>
        </w:rPr>
        <w:t>a</w:t>
      </w:r>
      <w:r w:rsidRPr="0039104F">
        <w:rPr>
          <w:rFonts w:cs="Times New Roman"/>
        </w:rPr>
        <w:t xml:space="preserve"> </w:t>
      </w:r>
      <w:r w:rsidRPr="0039104F">
        <w:rPr>
          <w:rStyle w:val="Zvraznn"/>
          <w:rFonts w:cs="Times New Roman"/>
        </w:rPr>
        <w:t>řízení projektů</w:t>
      </w:r>
      <w:r w:rsidRPr="0039104F">
        <w:rPr>
          <w:rFonts w:cs="Times New Roman"/>
        </w:rPr>
        <w:t xml:space="preserve"> </w:t>
      </w:r>
      <w:r w:rsidRPr="0039104F">
        <w:rPr>
          <w:rFonts w:cs="Times New Roman"/>
          <w:i/>
        </w:rPr>
        <w:t>strukturálních fondů Evropské unie</w:t>
      </w:r>
      <w:r w:rsidRPr="0039104F">
        <w:rPr>
          <w:rFonts w:cs="Times New Roman"/>
        </w:rPr>
        <w:t>. 2. vydání. Brno: Společnost pro odbornou literaturu - Barrister &amp; Principal, 2009, s. 18-19.</w:t>
      </w:r>
    </w:p>
  </w:footnote>
  <w:footnote w:id="55">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BACHE, Ian, GEORGE, Stephen. </w:t>
      </w:r>
      <w:r w:rsidRPr="0039104F">
        <w:rPr>
          <w:rFonts w:cs="Times New Roman"/>
          <w:i/>
        </w:rPr>
        <w:t xml:space="preserve">Politics in the European Union. </w:t>
      </w:r>
      <w:r w:rsidRPr="0039104F">
        <w:rPr>
          <w:rFonts w:cs="Times New Roman"/>
        </w:rPr>
        <w:t>2. vydání. New York: Oxford University Press, 2006, s. 458.</w:t>
      </w:r>
    </w:p>
  </w:footnote>
  <w:footnote w:id="56">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FIALA, Petr, PITROVÁ, Markéta. </w:t>
      </w:r>
      <w:r w:rsidRPr="0039104F">
        <w:rPr>
          <w:rFonts w:cs="Times New Roman"/>
          <w:i/>
        </w:rPr>
        <w:t xml:space="preserve">Evropská unie. </w:t>
      </w:r>
      <w:r w:rsidRPr="0039104F">
        <w:rPr>
          <w:rFonts w:cs="Times New Roman"/>
        </w:rPr>
        <w:t>2. vydání. Brno: Centrum pro studium demokracie a kultury, 2009, s. 511.</w:t>
      </w:r>
    </w:p>
  </w:footnote>
  <w:footnote w:id="57">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BACHE, GEORGE: </w:t>
      </w:r>
      <w:r w:rsidRPr="0039104F">
        <w:rPr>
          <w:rFonts w:cs="Times New Roman"/>
          <w:i/>
        </w:rPr>
        <w:t>Politics in the European Union</w:t>
      </w:r>
      <w:r w:rsidRPr="0039104F">
        <w:rPr>
          <w:rFonts w:cs="Times New Roman"/>
        </w:rPr>
        <w:t>…, s. 459.</w:t>
      </w:r>
    </w:p>
  </w:footnote>
  <w:footnote w:id="58">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BACHE: </w:t>
      </w:r>
      <w:r w:rsidRPr="0039104F">
        <w:rPr>
          <w:rFonts w:cs="Times New Roman"/>
          <w:i/>
        </w:rPr>
        <w:t>Europeanization and multilevel governance…,</w:t>
      </w:r>
      <w:r w:rsidRPr="0039104F">
        <w:rPr>
          <w:rFonts w:cs="Times New Roman"/>
        </w:rPr>
        <w:t xml:space="preserve"> s. 40.</w:t>
      </w:r>
    </w:p>
  </w:footnote>
  <w:footnote w:id="59">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Tato zpráva předpokládala vytvoření HMU v horizontu následujících deseti let. Toho mělo být dosaženo reformou institucionálního rámce a užší politickou integrací, přičemž pokračující regionální disparity uvnitř ES by dosažení tohoto cíle značně znemožňovaly. Viz. BACHE, GEORGE: </w:t>
      </w:r>
      <w:r w:rsidRPr="0039104F">
        <w:rPr>
          <w:rFonts w:cs="Times New Roman"/>
          <w:i/>
        </w:rPr>
        <w:t>Politics in the European Union</w:t>
      </w:r>
      <w:r w:rsidRPr="0039104F">
        <w:rPr>
          <w:rFonts w:cs="Times New Roman"/>
        </w:rPr>
        <w:t>…, s. 458.</w:t>
      </w:r>
    </w:p>
  </w:footnote>
  <w:footnote w:id="60">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FIALA, PITROVÁ: </w:t>
      </w:r>
      <w:r w:rsidRPr="0039104F">
        <w:rPr>
          <w:rFonts w:cs="Times New Roman"/>
          <w:i/>
        </w:rPr>
        <w:t>Evropská unie</w:t>
      </w:r>
      <w:r w:rsidRPr="0039104F">
        <w:rPr>
          <w:rFonts w:cs="Times New Roman"/>
        </w:rPr>
        <w:t>…, s. 511.</w:t>
      </w:r>
    </w:p>
  </w:footnote>
  <w:footnote w:id="61">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Belgie získala 1,5 %, Dánsko 1,3 %, Francie 15%, Německo 6,4 %, Itálie 40 %, Irsko 6 %, Lucembursko 0,1 %, Nizozemí 1,7 %, Velká Británie 28 %. Viz. BACHE, GEORGE: </w:t>
      </w:r>
      <w:r w:rsidRPr="0039104F">
        <w:rPr>
          <w:rFonts w:cs="Times New Roman"/>
          <w:i/>
        </w:rPr>
        <w:t>Politics in the European Union</w:t>
      </w:r>
      <w:r w:rsidRPr="0039104F">
        <w:rPr>
          <w:rFonts w:cs="Times New Roman"/>
        </w:rPr>
        <w:t>…, s. 463.</w:t>
      </w:r>
    </w:p>
  </w:footnote>
  <w:footnote w:id="62">
    <w:p w:rsidR="00FA1110" w:rsidRPr="0039104F" w:rsidRDefault="00FA1110" w:rsidP="0039104F">
      <w:pPr>
        <w:pStyle w:val="Textpoznpodarou"/>
        <w:rPr>
          <w:rFonts w:cs="Times New Roman"/>
          <w:i/>
        </w:rPr>
      </w:pPr>
      <w:r w:rsidRPr="0039104F">
        <w:rPr>
          <w:rStyle w:val="Znakapoznpodarou"/>
          <w:rFonts w:cs="Times New Roman"/>
        </w:rPr>
        <w:footnoteRef/>
      </w:r>
      <w:r w:rsidRPr="0039104F">
        <w:rPr>
          <w:rFonts w:cs="Times New Roman"/>
        </w:rPr>
        <w:t xml:space="preserve"> BACHE: </w:t>
      </w:r>
      <w:r w:rsidRPr="0039104F">
        <w:rPr>
          <w:rFonts w:cs="Times New Roman"/>
          <w:i/>
        </w:rPr>
        <w:t>Europeanization and multilevel governance…,</w:t>
      </w:r>
      <w:r w:rsidRPr="0039104F">
        <w:rPr>
          <w:rFonts w:cs="Times New Roman"/>
        </w:rPr>
        <w:t xml:space="preserve"> s. 41.</w:t>
      </w:r>
    </w:p>
  </w:footnote>
  <w:footnote w:id="63">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BACHE, Ian. The extended gatekeeper: central government and the implementation of EC regional policy in the UK. </w:t>
      </w:r>
      <w:r w:rsidRPr="0039104F">
        <w:rPr>
          <w:rFonts w:cs="Times New Roman"/>
          <w:i/>
        </w:rPr>
        <w:t xml:space="preserve">Journal of European Public Policy, </w:t>
      </w:r>
      <w:r w:rsidRPr="0039104F">
        <w:rPr>
          <w:rFonts w:cs="Times New Roman"/>
        </w:rPr>
        <w:t>1999, roč. 6, č. 1, s. 30-31.</w:t>
      </w:r>
    </w:p>
  </w:footnote>
  <w:footnote w:id="64">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FIALA, PITROVÁ: </w:t>
      </w:r>
      <w:r w:rsidRPr="0039104F">
        <w:rPr>
          <w:rFonts w:cs="Times New Roman"/>
          <w:i/>
        </w:rPr>
        <w:t>Evropská unie</w:t>
      </w:r>
      <w:r w:rsidRPr="0039104F">
        <w:rPr>
          <w:rFonts w:cs="Times New Roman"/>
        </w:rPr>
        <w:t>…, s. 512.</w:t>
      </w:r>
    </w:p>
  </w:footnote>
  <w:footnote w:id="65">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BOHÁČKOVÁ, Ivana, HRABÁNKOVÁ, Magdalena. </w:t>
      </w:r>
      <w:r w:rsidRPr="0039104F">
        <w:rPr>
          <w:rFonts w:cs="Times New Roman"/>
          <w:i/>
        </w:rPr>
        <w:t xml:space="preserve">Strukturální politika Evropské unie. </w:t>
      </w:r>
      <w:r w:rsidRPr="0039104F">
        <w:rPr>
          <w:rFonts w:cs="Times New Roman"/>
        </w:rPr>
        <w:t>Praha: C. H. Beck, 2009, s. 16.</w:t>
      </w:r>
    </w:p>
  </w:footnote>
  <w:footnote w:id="66">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Tamtéž, s. 17.</w:t>
      </w:r>
    </w:p>
  </w:footnote>
  <w:footnote w:id="67">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BACHE, GEORGE: </w:t>
      </w:r>
      <w:r w:rsidRPr="0039104F">
        <w:rPr>
          <w:rFonts w:cs="Times New Roman"/>
          <w:i/>
        </w:rPr>
        <w:t>Politics in the European Union</w:t>
      </w:r>
      <w:r w:rsidRPr="0039104F">
        <w:rPr>
          <w:rFonts w:cs="Times New Roman"/>
        </w:rPr>
        <w:t>…, s. 464.</w:t>
      </w:r>
    </w:p>
  </w:footnote>
  <w:footnote w:id="68">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FIALA, PITROVÁ: </w:t>
      </w:r>
      <w:r w:rsidRPr="0039104F">
        <w:rPr>
          <w:rFonts w:cs="Times New Roman"/>
          <w:i/>
        </w:rPr>
        <w:t>Evropská unie</w:t>
      </w:r>
      <w:r w:rsidRPr="0039104F">
        <w:rPr>
          <w:rFonts w:cs="Times New Roman"/>
        </w:rPr>
        <w:t>…, s. 512-513.</w:t>
      </w:r>
    </w:p>
  </w:footnote>
  <w:footnote w:id="69">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BACHE: </w:t>
      </w:r>
      <w:r w:rsidRPr="0039104F">
        <w:rPr>
          <w:rFonts w:cs="Times New Roman"/>
          <w:i/>
        </w:rPr>
        <w:t>Europeanization and multilevel governance…,</w:t>
      </w:r>
      <w:r w:rsidRPr="0039104F">
        <w:rPr>
          <w:rFonts w:cs="Times New Roman"/>
        </w:rPr>
        <w:t xml:space="preserve"> s. 41.</w:t>
      </w:r>
    </w:p>
  </w:footnote>
  <w:footnote w:id="70">
    <w:p w:rsidR="00FA1110" w:rsidRPr="0039104F" w:rsidRDefault="00FA1110" w:rsidP="0039104F">
      <w:pPr>
        <w:autoSpaceDE w:val="0"/>
        <w:autoSpaceDN w:val="0"/>
        <w:adjustRightInd w:val="0"/>
        <w:spacing w:after="0" w:line="240" w:lineRule="auto"/>
        <w:rPr>
          <w:rFonts w:cs="Times New Roman"/>
          <w:i/>
          <w:sz w:val="20"/>
          <w:szCs w:val="20"/>
        </w:rPr>
      </w:pPr>
      <w:r w:rsidRPr="0039104F">
        <w:rPr>
          <w:rStyle w:val="Znakapoznpodarou"/>
          <w:rFonts w:cs="Times New Roman"/>
          <w:sz w:val="20"/>
          <w:szCs w:val="20"/>
        </w:rPr>
        <w:footnoteRef/>
      </w:r>
      <w:r w:rsidRPr="0039104F">
        <w:rPr>
          <w:rFonts w:cs="Times New Roman"/>
          <w:sz w:val="20"/>
          <w:szCs w:val="20"/>
        </w:rPr>
        <w:t xml:space="preserve"> BACHE, Ian. Partnership as an EU Policy Instrument: A Political history. </w:t>
      </w:r>
      <w:r w:rsidRPr="0039104F">
        <w:rPr>
          <w:rFonts w:cs="Times New Roman"/>
          <w:i/>
          <w:sz w:val="20"/>
          <w:szCs w:val="20"/>
        </w:rPr>
        <w:t xml:space="preserve">West European Politics, </w:t>
      </w:r>
      <w:r w:rsidRPr="0039104F">
        <w:rPr>
          <w:rFonts w:cs="Times New Roman"/>
          <w:sz w:val="20"/>
          <w:szCs w:val="20"/>
        </w:rPr>
        <w:t>2010, roč. 33, č. 1, s. 59.</w:t>
      </w:r>
    </w:p>
  </w:footnote>
  <w:footnote w:id="71">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MAREK, KANTOR: </w:t>
      </w:r>
      <w:r w:rsidRPr="0039104F">
        <w:rPr>
          <w:rStyle w:val="Zvraznn"/>
          <w:rFonts w:cs="Times New Roman"/>
        </w:rPr>
        <w:t>Příprava</w:t>
      </w:r>
      <w:r w:rsidRPr="0039104F">
        <w:rPr>
          <w:rFonts w:cs="Times New Roman"/>
        </w:rPr>
        <w:t xml:space="preserve"> </w:t>
      </w:r>
      <w:r w:rsidRPr="0039104F">
        <w:rPr>
          <w:rFonts w:cs="Times New Roman"/>
          <w:i/>
        </w:rPr>
        <w:t>a</w:t>
      </w:r>
      <w:r w:rsidRPr="0039104F">
        <w:rPr>
          <w:rFonts w:cs="Times New Roman"/>
        </w:rPr>
        <w:t xml:space="preserve"> </w:t>
      </w:r>
      <w:r w:rsidRPr="0039104F">
        <w:rPr>
          <w:rStyle w:val="Zvraznn"/>
          <w:rFonts w:cs="Times New Roman"/>
        </w:rPr>
        <w:t xml:space="preserve">řízení projektů…, </w:t>
      </w:r>
      <w:r w:rsidRPr="0039104F">
        <w:rPr>
          <w:rStyle w:val="Zvraznn"/>
          <w:rFonts w:cs="Times New Roman"/>
          <w:i w:val="0"/>
        </w:rPr>
        <w:t>s. 20</w:t>
      </w:r>
      <w:r w:rsidRPr="0039104F">
        <w:rPr>
          <w:rFonts w:cs="Times New Roman"/>
        </w:rPr>
        <w:t>.</w:t>
      </w:r>
    </w:p>
  </w:footnote>
  <w:footnote w:id="72">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BACHE: </w:t>
      </w:r>
      <w:r w:rsidRPr="0039104F">
        <w:rPr>
          <w:rFonts w:cs="Times New Roman"/>
          <w:i/>
        </w:rPr>
        <w:t>The extended gatekeeper</w:t>
      </w:r>
      <w:r w:rsidRPr="0039104F">
        <w:rPr>
          <w:rFonts w:cs="Times New Roman"/>
        </w:rPr>
        <w:t>…, s. 31.</w:t>
      </w:r>
    </w:p>
  </w:footnote>
  <w:footnote w:id="73">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Tamtéž.</w:t>
      </w:r>
    </w:p>
  </w:footnote>
  <w:footnote w:id="74">
    <w:p w:rsidR="00FA1110" w:rsidRPr="0039104F" w:rsidRDefault="00FA1110" w:rsidP="0039104F">
      <w:pPr>
        <w:spacing w:after="0" w:line="240" w:lineRule="auto"/>
        <w:rPr>
          <w:rFonts w:cs="Times New Roman"/>
          <w:sz w:val="20"/>
          <w:szCs w:val="20"/>
        </w:rPr>
      </w:pPr>
      <w:r w:rsidRPr="0039104F">
        <w:rPr>
          <w:rStyle w:val="Znakapoznpodarou"/>
          <w:rFonts w:cs="Times New Roman"/>
          <w:sz w:val="20"/>
          <w:szCs w:val="20"/>
        </w:rPr>
        <w:footnoteRef/>
      </w:r>
      <w:r w:rsidRPr="0039104F">
        <w:rPr>
          <w:rFonts w:cs="Times New Roman"/>
          <w:sz w:val="20"/>
          <w:szCs w:val="20"/>
        </w:rPr>
        <w:t xml:space="preserve"> WALLACE, Helen. Distributional politics: dividing up the Community cake. In WALLACE, Helen, WALLACE, William, WEBB, Carole (eds.). </w:t>
      </w:r>
      <w:r w:rsidRPr="0039104F">
        <w:rPr>
          <w:rFonts w:cs="Times New Roman"/>
          <w:i/>
          <w:iCs/>
          <w:sz w:val="20"/>
          <w:szCs w:val="20"/>
        </w:rPr>
        <w:t>Policy-Making in the European Communities</w:t>
      </w:r>
      <w:r w:rsidRPr="0039104F">
        <w:rPr>
          <w:rFonts w:cs="Times New Roman"/>
          <w:sz w:val="20"/>
          <w:szCs w:val="20"/>
        </w:rPr>
        <w:t xml:space="preserve">. 2. vydání. Londýn: John Wiley &amp; Sons, 1983, s. 97. Cit. </w:t>
      </w:r>
      <w:proofErr w:type="gramStart"/>
      <w:r w:rsidRPr="0039104F">
        <w:rPr>
          <w:rFonts w:cs="Times New Roman"/>
          <w:sz w:val="20"/>
          <w:szCs w:val="20"/>
        </w:rPr>
        <w:t>dle</w:t>
      </w:r>
      <w:proofErr w:type="gramEnd"/>
      <w:r w:rsidRPr="0039104F">
        <w:rPr>
          <w:rFonts w:cs="Times New Roman"/>
          <w:sz w:val="20"/>
          <w:szCs w:val="20"/>
        </w:rPr>
        <w:t xml:space="preserve"> BACHE: </w:t>
      </w:r>
      <w:r w:rsidRPr="0039104F">
        <w:rPr>
          <w:rFonts w:cs="Times New Roman"/>
          <w:i/>
          <w:sz w:val="20"/>
          <w:szCs w:val="20"/>
        </w:rPr>
        <w:t>The extended gatekeeper</w:t>
      </w:r>
      <w:r w:rsidRPr="0039104F">
        <w:rPr>
          <w:rFonts w:cs="Times New Roman"/>
          <w:sz w:val="20"/>
          <w:szCs w:val="20"/>
        </w:rPr>
        <w:t>…, s. 31-32.</w:t>
      </w:r>
    </w:p>
  </w:footnote>
  <w:footnote w:id="75">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PIATTONI, Simona. Informal Governance in Structural Policy. </w:t>
      </w:r>
      <w:r w:rsidRPr="0039104F">
        <w:rPr>
          <w:rFonts w:cs="Times New Roman"/>
          <w:i/>
        </w:rPr>
        <w:t xml:space="preserve">Perspectives on European Politics and Society, </w:t>
      </w:r>
      <w:r w:rsidRPr="0039104F">
        <w:rPr>
          <w:rFonts w:cs="Times New Roman"/>
        </w:rPr>
        <w:t>2006, roč. 7, č. 1, s. 61.</w:t>
      </w:r>
    </w:p>
  </w:footnote>
  <w:footnote w:id="76">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PIATTONI: </w:t>
      </w:r>
      <w:r w:rsidRPr="0039104F">
        <w:rPr>
          <w:rFonts w:cs="Times New Roman"/>
          <w:i/>
        </w:rPr>
        <w:t xml:space="preserve">The theory of multi-level governance…, </w:t>
      </w:r>
      <w:r w:rsidRPr="0039104F">
        <w:rPr>
          <w:rFonts w:cs="Times New Roman"/>
        </w:rPr>
        <w:t>s. 120.</w:t>
      </w:r>
    </w:p>
  </w:footnote>
  <w:footnote w:id="77">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BACHE: </w:t>
      </w:r>
      <w:r w:rsidRPr="0039104F">
        <w:rPr>
          <w:rFonts w:cs="Times New Roman"/>
          <w:i/>
        </w:rPr>
        <w:t>Europeanization and multilevel governance…,</w:t>
      </w:r>
      <w:r w:rsidRPr="0039104F">
        <w:rPr>
          <w:rFonts w:cs="Times New Roman"/>
        </w:rPr>
        <w:t xml:space="preserve"> s. 41.</w:t>
      </w:r>
    </w:p>
  </w:footnote>
  <w:footnote w:id="78">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Tyto zemědělsky orientované státy totiž byly ekonomicky mnohem slabší, nežli zbytek zemí ES, což se projevilo např. tím, že po jejich přistoupení se počet regionů s HDP nižším než 50 % průměru regionů všech ČS zdvojnásobil. Viz. BACHE, GEORGE: </w:t>
      </w:r>
      <w:r w:rsidRPr="0039104F">
        <w:rPr>
          <w:rFonts w:cs="Times New Roman"/>
          <w:i/>
        </w:rPr>
        <w:t>Politics in the European Union</w:t>
      </w:r>
      <w:r w:rsidRPr="0039104F">
        <w:rPr>
          <w:rFonts w:cs="Times New Roman"/>
        </w:rPr>
        <w:t>…, s. 464.</w:t>
      </w:r>
    </w:p>
  </w:footnote>
  <w:footnote w:id="79">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MAREK, KANTOR: </w:t>
      </w:r>
      <w:r w:rsidRPr="0039104F">
        <w:rPr>
          <w:rStyle w:val="Zvraznn"/>
          <w:rFonts w:cs="Times New Roman"/>
        </w:rPr>
        <w:t>Příprava</w:t>
      </w:r>
      <w:r w:rsidRPr="0039104F">
        <w:rPr>
          <w:rFonts w:cs="Times New Roman"/>
        </w:rPr>
        <w:t xml:space="preserve"> </w:t>
      </w:r>
      <w:r w:rsidRPr="0039104F">
        <w:rPr>
          <w:rFonts w:cs="Times New Roman"/>
          <w:i/>
        </w:rPr>
        <w:t>a</w:t>
      </w:r>
      <w:r w:rsidRPr="0039104F">
        <w:rPr>
          <w:rFonts w:cs="Times New Roman"/>
        </w:rPr>
        <w:t xml:space="preserve"> </w:t>
      </w:r>
      <w:r w:rsidRPr="0039104F">
        <w:rPr>
          <w:rStyle w:val="Zvraznn"/>
          <w:rFonts w:cs="Times New Roman"/>
        </w:rPr>
        <w:t xml:space="preserve">řízení projektů…, </w:t>
      </w:r>
      <w:r w:rsidRPr="0039104F">
        <w:rPr>
          <w:rStyle w:val="Zvraznn"/>
          <w:rFonts w:cs="Times New Roman"/>
          <w:i w:val="0"/>
        </w:rPr>
        <w:t>s. 20</w:t>
      </w:r>
      <w:r w:rsidRPr="0039104F">
        <w:rPr>
          <w:rFonts w:cs="Times New Roman"/>
        </w:rPr>
        <w:t>.</w:t>
      </w:r>
    </w:p>
  </w:footnote>
  <w:footnote w:id="80">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European Commission. </w:t>
      </w:r>
      <w:r w:rsidRPr="0039104F">
        <w:rPr>
          <w:rFonts w:cs="Times New Roman"/>
          <w:i/>
        </w:rPr>
        <w:t xml:space="preserve">Guide to the Reform of the Community’s Structural Funds. </w:t>
      </w:r>
      <w:r w:rsidRPr="0039104F">
        <w:rPr>
          <w:rFonts w:cs="Times New Roman"/>
        </w:rPr>
        <w:t xml:space="preserve">Brussels and Luxembourg: European Communities, 1989, s. 11. Cit. </w:t>
      </w:r>
      <w:proofErr w:type="gramStart"/>
      <w:r w:rsidRPr="0039104F">
        <w:rPr>
          <w:rFonts w:cs="Times New Roman"/>
        </w:rPr>
        <w:t>dle</w:t>
      </w:r>
      <w:proofErr w:type="gramEnd"/>
      <w:r w:rsidRPr="0039104F">
        <w:rPr>
          <w:rFonts w:cs="Times New Roman"/>
        </w:rPr>
        <w:t xml:space="preserve"> BACHE: </w:t>
      </w:r>
      <w:r w:rsidRPr="0039104F">
        <w:rPr>
          <w:rFonts w:cs="Times New Roman"/>
          <w:i/>
        </w:rPr>
        <w:t>Europeanization and multilevel governance…,</w:t>
      </w:r>
      <w:r w:rsidRPr="0039104F">
        <w:rPr>
          <w:rFonts w:cs="Times New Roman"/>
        </w:rPr>
        <w:t xml:space="preserve"> s. 41.</w:t>
      </w:r>
    </w:p>
  </w:footnote>
  <w:footnote w:id="81">
    <w:p w:rsidR="00FA1110" w:rsidRPr="0039104F" w:rsidRDefault="00FA1110" w:rsidP="0039104F">
      <w:pPr>
        <w:spacing w:after="0" w:line="240" w:lineRule="auto"/>
        <w:rPr>
          <w:rFonts w:cs="Times New Roman"/>
          <w:sz w:val="20"/>
          <w:szCs w:val="20"/>
          <w:lang w:eastAsia="cs-CZ"/>
        </w:rPr>
      </w:pPr>
      <w:r w:rsidRPr="0039104F">
        <w:rPr>
          <w:rStyle w:val="Znakapoznpodarou"/>
          <w:rFonts w:cs="Times New Roman"/>
          <w:sz w:val="20"/>
          <w:szCs w:val="20"/>
        </w:rPr>
        <w:footnoteRef/>
      </w:r>
      <w:r w:rsidRPr="0039104F">
        <w:rPr>
          <w:rFonts w:cs="Times New Roman"/>
          <w:sz w:val="20"/>
          <w:szCs w:val="20"/>
        </w:rPr>
        <w:t xml:space="preserve"> Council Regulation (EEC) No 2052/88 of 24 June 1988, on the tasks of the Structural Funds and their effectiveness and on coordination of their activities between themselves and with the operations of the European Investment Bank and the other existing financial instruments. Úř. </w:t>
      </w:r>
      <w:proofErr w:type="gramStart"/>
      <w:r w:rsidRPr="0039104F">
        <w:rPr>
          <w:rFonts w:cs="Times New Roman"/>
          <w:sz w:val="20"/>
          <w:szCs w:val="20"/>
        </w:rPr>
        <w:t>věst</w:t>
      </w:r>
      <w:proofErr w:type="gramEnd"/>
      <w:r w:rsidRPr="0039104F">
        <w:rPr>
          <w:rFonts w:cs="Times New Roman"/>
          <w:sz w:val="20"/>
          <w:szCs w:val="20"/>
        </w:rPr>
        <w:t xml:space="preserve">. </w:t>
      </w:r>
      <w:r w:rsidRPr="0039104F">
        <w:rPr>
          <w:rFonts w:eastAsia="Times New Roman" w:cs="Times New Roman"/>
          <w:iCs/>
          <w:sz w:val="20"/>
          <w:szCs w:val="20"/>
          <w:lang w:eastAsia="cs-CZ"/>
        </w:rPr>
        <w:t>L 185, 15.</w:t>
      </w:r>
      <w:r w:rsidRPr="0039104F">
        <w:rPr>
          <w:rFonts w:cs="Times New Roman"/>
          <w:iCs/>
          <w:sz w:val="20"/>
          <w:szCs w:val="20"/>
        </w:rPr>
        <w:t xml:space="preserve"> července 1988, s. 9-20; </w:t>
      </w:r>
      <w:r w:rsidRPr="0039104F">
        <w:rPr>
          <w:rFonts w:cs="Times New Roman"/>
          <w:sz w:val="20"/>
          <w:szCs w:val="20"/>
        </w:rPr>
        <w:t xml:space="preserve">Council Regulation (EEC) No 4253/88 of 19 December 1988, laying down provisions for implementing Regulation (EEC) No 2052/88 as regards coordination of the activities of the different Structural Funds between themselves and with the operations of the European Investment Bank and the other existing financial instruments. Úř. </w:t>
      </w:r>
      <w:proofErr w:type="gramStart"/>
      <w:r w:rsidRPr="0039104F">
        <w:rPr>
          <w:rFonts w:cs="Times New Roman"/>
          <w:sz w:val="20"/>
          <w:szCs w:val="20"/>
        </w:rPr>
        <w:t>věst</w:t>
      </w:r>
      <w:proofErr w:type="gramEnd"/>
      <w:r w:rsidRPr="0039104F">
        <w:rPr>
          <w:rFonts w:cs="Times New Roman"/>
          <w:sz w:val="20"/>
          <w:szCs w:val="20"/>
        </w:rPr>
        <w:t>. L 374, 31. prosince 1988, s. 1–14.</w:t>
      </w:r>
    </w:p>
  </w:footnote>
  <w:footnote w:id="82">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BOHÁČKOVÁ, HRABÁNKOVÁ: </w:t>
      </w:r>
      <w:r w:rsidRPr="0039104F">
        <w:rPr>
          <w:rFonts w:cs="Times New Roman"/>
          <w:i/>
        </w:rPr>
        <w:t>Strukturální politika Evropské unie</w:t>
      </w:r>
      <w:r w:rsidRPr="0039104F">
        <w:rPr>
          <w:rFonts w:cs="Times New Roman"/>
        </w:rPr>
        <w:t>…, s. 18.</w:t>
      </w:r>
    </w:p>
  </w:footnote>
  <w:footnote w:id="83">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MAREK, KANTOR: </w:t>
      </w:r>
      <w:r w:rsidRPr="0039104F">
        <w:rPr>
          <w:rStyle w:val="Zvraznn"/>
          <w:rFonts w:cs="Times New Roman"/>
        </w:rPr>
        <w:t>Příprava</w:t>
      </w:r>
      <w:r w:rsidRPr="0039104F">
        <w:rPr>
          <w:rFonts w:cs="Times New Roman"/>
        </w:rPr>
        <w:t xml:space="preserve"> </w:t>
      </w:r>
      <w:r w:rsidRPr="0039104F">
        <w:rPr>
          <w:rFonts w:cs="Times New Roman"/>
          <w:i/>
        </w:rPr>
        <w:t>a</w:t>
      </w:r>
      <w:r w:rsidRPr="0039104F">
        <w:rPr>
          <w:rFonts w:cs="Times New Roman"/>
        </w:rPr>
        <w:t xml:space="preserve"> </w:t>
      </w:r>
      <w:r w:rsidRPr="0039104F">
        <w:rPr>
          <w:rStyle w:val="Zvraznn"/>
          <w:rFonts w:cs="Times New Roman"/>
        </w:rPr>
        <w:t xml:space="preserve">řízení projektů…, </w:t>
      </w:r>
      <w:r w:rsidRPr="0039104F">
        <w:rPr>
          <w:rStyle w:val="Zvraznn"/>
          <w:rFonts w:cs="Times New Roman"/>
          <w:i w:val="0"/>
        </w:rPr>
        <w:t>s. 23</w:t>
      </w:r>
      <w:r w:rsidRPr="0039104F">
        <w:rPr>
          <w:rFonts w:cs="Times New Roman"/>
        </w:rPr>
        <w:t>.</w:t>
      </w:r>
    </w:p>
  </w:footnote>
  <w:footnote w:id="84">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BOHÁČKOVÁ, HRABÁNKOVÁ: </w:t>
      </w:r>
      <w:r w:rsidRPr="0039104F">
        <w:rPr>
          <w:rFonts w:cs="Times New Roman"/>
          <w:i/>
        </w:rPr>
        <w:t>Strukturální politika Evropské unie</w:t>
      </w:r>
      <w:r w:rsidRPr="0039104F">
        <w:rPr>
          <w:rFonts w:cs="Times New Roman"/>
        </w:rPr>
        <w:t>…, s. 24.</w:t>
      </w:r>
    </w:p>
  </w:footnote>
  <w:footnote w:id="85">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BACHTLER, MENDEZ: </w:t>
      </w:r>
      <w:r w:rsidRPr="0039104F">
        <w:rPr>
          <w:rFonts w:cs="Times New Roman"/>
          <w:i/>
        </w:rPr>
        <w:t>Who Governs EU Cohesion Policy</w:t>
      </w:r>
      <w:r w:rsidRPr="0039104F">
        <w:rPr>
          <w:rFonts w:cs="Times New Roman"/>
        </w:rPr>
        <w:t>…, s. 540.</w:t>
      </w:r>
    </w:p>
  </w:footnote>
  <w:footnote w:id="86">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ALLEN: </w:t>
      </w:r>
      <w:r w:rsidRPr="0039104F">
        <w:rPr>
          <w:rFonts w:cs="Times New Roman"/>
          <w:i/>
        </w:rPr>
        <w:t>The Structural Funds and Cohesion Policy</w:t>
      </w:r>
      <w:r w:rsidRPr="0039104F">
        <w:rPr>
          <w:rFonts w:cs="Times New Roman"/>
        </w:rPr>
        <w:t>…, s. 239.</w:t>
      </w:r>
    </w:p>
  </w:footnote>
  <w:footnote w:id="87">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MAREK, Dan, BAUN, Michael. Příprava České republiky na regionální politiku Evropské unie – regionalismus versus centralizace. </w:t>
      </w:r>
      <w:r w:rsidRPr="0039104F">
        <w:rPr>
          <w:rFonts w:cs="Times New Roman"/>
          <w:i/>
        </w:rPr>
        <w:t xml:space="preserve">Mezinárodní vztahy, </w:t>
      </w:r>
      <w:r w:rsidRPr="0039104F">
        <w:rPr>
          <w:rFonts w:cs="Times New Roman"/>
        </w:rPr>
        <w:t>2002, roč. 37, č. 4, s. 70.</w:t>
      </w:r>
    </w:p>
  </w:footnote>
  <w:footnote w:id="88">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BACHE, GEORGE: </w:t>
      </w:r>
      <w:r w:rsidRPr="0039104F">
        <w:rPr>
          <w:rFonts w:cs="Times New Roman"/>
          <w:i/>
        </w:rPr>
        <w:t>Politics in the European Union</w:t>
      </w:r>
      <w:r w:rsidRPr="0039104F">
        <w:rPr>
          <w:rFonts w:cs="Times New Roman"/>
        </w:rPr>
        <w:t>…, s. 466.</w:t>
      </w:r>
    </w:p>
  </w:footnote>
  <w:footnote w:id="89">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LEONARDI, Robert. </w:t>
      </w:r>
      <w:r w:rsidRPr="0039104F">
        <w:rPr>
          <w:rFonts w:cs="Times New Roman"/>
          <w:i/>
        </w:rPr>
        <w:t>Cohesion Policy in the European Union: The Building of Europe</w:t>
      </w:r>
      <w:r w:rsidRPr="0039104F">
        <w:rPr>
          <w:rFonts w:cs="Times New Roman"/>
        </w:rPr>
        <w:t xml:space="preserve">. Basingstoke: Palgrave Macmillan, 2005, s. 30. Cit. </w:t>
      </w:r>
      <w:proofErr w:type="gramStart"/>
      <w:r w:rsidRPr="0039104F">
        <w:rPr>
          <w:rFonts w:cs="Times New Roman"/>
        </w:rPr>
        <w:t>dle</w:t>
      </w:r>
      <w:proofErr w:type="gramEnd"/>
      <w:r w:rsidRPr="0039104F">
        <w:rPr>
          <w:rFonts w:cs="Times New Roman"/>
        </w:rPr>
        <w:t xml:space="preserve"> BACHE: </w:t>
      </w:r>
      <w:r w:rsidRPr="0039104F">
        <w:rPr>
          <w:rFonts w:cs="Times New Roman"/>
          <w:i/>
        </w:rPr>
        <w:t>Europeanization and multilevel governance…,</w:t>
      </w:r>
      <w:r w:rsidRPr="0039104F">
        <w:rPr>
          <w:rFonts w:cs="Times New Roman"/>
        </w:rPr>
        <w:t xml:space="preserve"> s. 44.</w:t>
      </w:r>
    </w:p>
  </w:footnote>
  <w:footnote w:id="90">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BACHTLER, John, TAYLOR, Sandra. </w:t>
      </w:r>
      <w:r w:rsidRPr="0039104F">
        <w:rPr>
          <w:rFonts w:cs="Times New Roman"/>
          <w:i/>
        </w:rPr>
        <w:t xml:space="preserve">The Added Value of the Structural Funds: A Regional Perspective: IQ-Net Report on the Reform of the Structural Funds. </w:t>
      </w:r>
      <w:r w:rsidRPr="0039104F">
        <w:rPr>
          <w:rFonts w:cs="Times New Roman"/>
        </w:rPr>
        <w:t xml:space="preserve">Glasgow: European Policies Research Centre, University of Strathclyde, 2003, s. 15. Cit. </w:t>
      </w:r>
      <w:proofErr w:type="gramStart"/>
      <w:r w:rsidRPr="0039104F">
        <w:rPr>
          <w:rFonts w:cs="Times New Roman"/>
        </w:rPr>
        <w:t>dle</w:t>
      </w:r>
      <w:proofErr w:type="gramEnd"/>
      <w:r w:rsidRPr="0039104F">
        <w:rPr>
          <w:rFonts w:cs="Times New Roman"/>
        </w:rPr>
        <w:t xml:space="preserve"> BACHE: </w:t>
      </w:r>
      <w:r w:rsidRPr="0039104F">
        <w:rPr>
          <w:rFonts w:cs="Times New Roman"/>
          <w:i/>
        </w:rPr>
        <w:t>Europeanization and multilevel governance…,</w:t>
      </w:r>
      <w:r w:rsidRPr="0039104F">
        <w:rPr>
          <w:rFonts w:cs="Times New Roman"/>
        </w:rPr>
        <w:t xml:space="preserve"> s. 45.</w:t>
      </w:r>
    </w:p>
  </w:footnote>
  <w:footnote w:id="91">
    <w:p w:rsidR="00FA1110" w:rsidRPr="0039104F" w:rsidRDefault="00FA1110" w:rsidP="0039104F">
      <w:pPr>
        <w:pStyle w:val="Bezmezer"/>
        <w:jc w:val="both"/>
        <w:rPr>
          <w:rFonts w:ascii="Times New Roman" w:hAnsi="Times New Roman" w:cs="Times New Roman"/>
          <w:sz w:val="20"/>
          <w:szCs w:val="20"/>
        </w:rPr>
      </w:pPr>
      <w:r w:rsidRPr="0039104F">
        <w:rPr>
          <w:rStyle w:val="Znakapoznpodarou"/>
          <w:rFonts w:ascii="Times New Roman" w:hAnsi="Times New Roman" w:cs="Times New Roman"/>
          <w:sz w:val="20"/>
          <w:szCs w:val="20"/>
        </w:rPr>
        <w:footnoteRef/>
      </w:r>
      <w:r w:rsidRPr="0039104F">
        <w:rPr>
          <w:rFonts w:ascii="Times New Roman" w:hAnsi="Times New Roman" w:cs="Times New Roman"/>
          <w:sz w:val="20"/>
          <w:szCs w:val="20"/>
        </w:rPr>
        <w:t xml:space="preserve"> </w:t>
      </w:r>
      <w:r w:rsidRPr="0039104F">
        <w:rPr>
          <w:rFonts w:ascii="Times New Roman" w:hAnsi="Times New Roman" w:cs="Times New Roman"/>
          <w:bCs/>
          <w:i/>
          <w:sz w:val="20"/>
          <w:szCs w:val="20"/>
        </w:rPr>
        <w:t>Nomenklatura územních statistických jednotek</w:t>
      </w:r>
      <w:r w:rsidRPr="0039104F">
        <w:rPr>
          <w:rFonts w:ascii="Times New Roman" w:hAnsi="Times New Roman" w:cs="Times New Roman"/>
          <w:sz w:val="20"/>
          <w:szCs w:val="20"/>
        </w:rPr>
        <w:t xml:space="preserve"> (Nomenclature des unités territoriales statistiques</w:t>
      </w:r>
      <w:r w:rsidRPr="0039104F">
        <w:rPr>
          <w:rFonts w:ascii="Times New Roman" w:hAnsi="Times New Roman" w:cs="Times New Roman"/>
          <w:i/>
          <w:iCs/>
          <w:sz w:val="20"/>
          <w:szCs w:val="20"/>
        </w:rPr>
        <w:t xml:space="preserve"> – </w:t>
      </w:r>
      <w:r w:rsidRPr="0039104F">
        <w:rPr>
          <w:rFonts w:ascii="Times New Roman" w:hAnsi="Times New Roman" w:cs="Times New Roman"/>
          <w:sz w:val="20"/>
          <w:szCs w:val="20"/>
        </w:rPr>
        <w:t xml:space="preserve">NUTS) určuje společné vymezení územních jednotek v rámci celého ES pro statistické účely Eurostatu. Tento systém tvoří pět vzájemně do sebe zapadajících teritoriálních úrovní řazených hierarchicky podle počtu obyvatel, kteří v nich žijí. Největší z nich nese označení NUTS 1, která označuje stát jako celek. Ta je dále rozdělena na kategorie NUTS 2, 3, 4 a nejnižší úroveň NUTS 5 (jednotlivé obce). Za „základní regiony“ politiky HSS jsou považovány NUTS 2 (tzv. regiony soudržnosti), na něž se vztahují jednotlivé územně definované cíle. Jednotlivé regiony si ČS vymezují samy. Viz. BACHE: </w:t>
      </w:r>
      <w:r w:rsidRPr="0039104F">
        <w:rPr>
          <w:rFonts w:ascii="Times New Roman" w:hAnsi="Times New Roman" w:cs="Times New Roman"/>
          <w:i/>
          <w:sz w:val="20"/>
          <w:szCs w:val="20"/>
        </w:rPr>
        <w:t>Europeanization and multilevel governance…,</w:t>
      </w:r>
      <w:r w:rsidRPr="0039104F">
        <w:rPr>
          <w:rFonts w:ascii="Times New Roman" w:hAnsi="Times New Roman" w:cs="Times New Roman"/>
          <w:sz w:val="20"/>
          <w:szCs w:val="20"/>
        </w:rPr>
        <w:t xml:space="preserve"> s. 41-42.</w:t>
      </w:r>
    </w:p>
  </w:footnote>
  <w:footnote w:id="92">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BACHE: </w:t>
      </w:r>
      <w:r w:rsidRPr="0039104F">
        <w:rPr>
          <w:rFonts w:cs="Times New Roman"/>
          <w:i/>
        </w:rPr>
        <w:t>Europeanization and multilevel governance…,</w:t>
      </w:r>
      <w:r w:rsidRPr="0039104F">
        <w:rPr>
          <w:rFonts w:cs="Times New Roman"/>
        </w:rPr>
        <w:t xml:space="preserve"> s. 45.</w:t>
      </w:r>
    </w:p>
  </w:footnote>
  <w:footnote w:id="93">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BACHTLER, MENDEZ: </w:t>
      </w:r>
      <w:r w:rsidRPr="0039104F">
        <w:rPr>
          <w:rFonts w:cs="Times New Roman"/>
          <w:i/>
        </w:rPr>
        <w:t>Who Governs EU Cohesion Policy</w:t>
      </w:r>
      <w:r w:rsidRPr="0039104F">
        <w:rPr>
          <w:rFonts w:cs="Times New Roman"/>
        </w:rPr>
        <w:t>…, s. 540-541.</w:t>
      </w:r>
    </w:p>
  </w:footnote>
  <w:footnote w:id="94">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Tamtéž, s. 541.</w:t>
      </w:r>
    </w:p>
  </w:footnote>
  <w:footnote w:id="95">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FIALA, PITROVÁ: </w:t>
      </w:r>
      <w:r w:rsidRPr="0039104F">
        <w:rPr>
          <w:rFonts w:cs="Times New Roman"/>
          <w:i/>
        </w:rPr>
        <w:t>Evropská unie</w:t>
      </w:r>
      <w:r w:rsidRPr="0039104F">
        <w:rPr>
          <w:rFonts w:cs="Times New Roman"/>
        </w:rPr>
        <w:t>…, s. 515.</w:t>
      </w:r>
    </w:p>
  </w:footnote>
  <w:footnote w:id="96">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BACHTLER, MENDEZ: </w:t>
      </w:r>
      <w:r w:rsidRPr="0039104F">
        <w:rPr>
          <w:rFonts w:cs="Times New Roman"/>
          <w:i/>
        </w:rPr>
        <w:t>Who Governs EU Cohesion Policy</w:t>
      </w:r>
      <w:r w:rsidRPr="0039104F">
        <w:rPr>
          <w:rFonts w:cs="Times New Roman"/>
        </w:rPr>
        <w:t>…, s. 540.</w:t>
      </w:r>
    </w:p>
  </w:footnote>
  <w:footnote w:id="97">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BACHE: </w:t>
      </w:r>
      <w:r w:rsidRPr="0039104F">
        <w:rPr>
          <w:rFonts w:cs="Times New Roman"/>
          <w:i/>
        </w:rPr>
        <w:t>Europeanization and multilevel governance…,</w:t>
      </w:r>
      <w:r w:rsidRPr="0039104F">
        <w:rPr>
          <w:rFonts w:cs="Times New Roman"/>
        </w:rPr>
        <w:t xml:space="preserve"> s. 47.</w:t>
      </w:r>
    </w:p>
  </w:footnote>
  <w:footnote w:id="98">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BACHE, GEORGE: </w:t>
      </w:r>
      <w:r w:rsidRPr="0039104F">
        <w:rPr>
          <w:rFonts w:cs="Times New Roman"/>
          <w:i/>
        </w:rPr>
        <w:t>Politics in the European Union</w:t>
      </w:r>
      <w:r w:rsidRPr="0039104F">
        <w:rPr>
          <w:rFonts w:cs="Times New Roman"/>
        </w:rPr>
        <w:t>…, s. 466-467.</w:t>
      </w:r>
    </w:p>
  </w:footnote>
  <w:footnote w:id="99">
    <w:p w:rsidR="00FA1110" w:rsidRPr="0039104F" w:rsidRDefault="00FA1110" w:rsidP="0039104F">
      <w:pPr>
        <w:autoSpaceDE w:val="0"/>
        <w:autoSpaceDN w:val="0"/>
        <w:adjustRightInd w:val="0"/>
        <w:spacing w:after="0" w:line="240" w:lineRule="auto"/>
        <w:rPr>
          <w:rFonts w:cs="Times New Roman"/>
          <w:sz w:val="20"/>
          <w:szCs w:val="20"/>
        </w:rPr>
      </w:pPr>
      <w:r w:rsidRPr="0039104F">
        <w:rPr>
          <w:rStyle w:val="Znakapoznpodarou"/>
          <w:rFonts w:cs="Times New Roman"/>
          <w:sz w:val="20"/>
          <w:szCs w:val="20"/>
        </w:rPr>
        <w:footnoteRef/>
      </w:r>
      <w:r w:rsidRPr="0039104F">
        <w:rPr>
          <w:rFonts w:cs="Times New Roman"/>
          <w:sz w:val="20"/>
          <w:szCs w:val="20"/>
        </w:rPr>
        <w:t xml:space="preserve"> Commission of the European Communities. </w:t>
      </w:r>
      <w:r w:rsidRPr="0039104F">
        <w:rPr>
          <w:rFonts w:cs="Times New Roman"/>
          <w:i/>
          <w:sz w:val="20"/>
          <w:szCs w:val="20"/>
        </w:rPr>
        <w:t>Annual Report on the Implementation of the Reform of the Structural Funds</w:t>
      </w:r>
      <w:r w:rsidRPr="0039104F">
        <w:rPr>
          <w:rFonts w:cs="Times New Roman"/>
          <w:sz w:val="20"/>
          <w:szCs w:val="20"/>
        </w:rPr>
        <w:t xml:space="preserve">. Brussels: Commission of the European Communities, 1990, s. 18. Cit. </w:t>
      </w:r>
      <w:proofErr w:type="gramStart"/>
      <w:r w:rsidRPr="0039104F">
        <w:rPr>
          <w:rFonts w:cs="Times New Roman"/>
          <w:sz w:val="20"/>
          <w:szCs w:val="20"/>
        </w:rPr>
        <w:t>dle</w:t>
      </w:r>
      <w:proofErr w:type="gramEnd"/>
      <w:r w:rsidRPr="0039104F">
        <w:rPr>
          <w:rFonts w:cs="Times New Roman"/>
          <w:sz w:val="20"/>
          <w:szCs w:val="20"/>
        </w:rPr>
        <w:t xml:space="preserve"> BACHTLER, MENDEZ: </w:t>
      </w:r>
      <w:r w:rsidRPr="0039104F">
        <w:rPr>
          <w:rFonts w:cs="Times New Roman"/>
          <w:i/>
          <w:sz w:val="20"/>
          <w:szCs w:val="20"/>
        </w:rPr>
        <w:t>Who Governs EU Cohesion Policy</w:t>
      </w:r>
      <w:r w:rsidRPr="0039104F">
        <w:rPr>
          <w:rFonts w:cs="Times New Roman"/>
          <w:sz w:val="20"/>
          <w:szCs w:val="20"/>
        </w:rPr>
        <w:t>…, s. 548.</w:t>
      </w:r>
    </w:p>
  </w:footnote>
  <w:footnote w:id="100">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SUTCLIFFE, John. The 1999 reform of the structural fund regulations: multi-level governance or renationalization? </w:t>
      </w:r>
      <w:r w:rsidRPr="0039104F">
        <w:rPr>
          <w:rFonts w:cs="Times New Roman"/>
          <w:i/>
        </w:rPr>
        <w:t>Journal of European Public Policy</w:t>
      </w:r>
      <w:r w:rsidRPr="0039104F">
        <w:rPr>
          <w:rFonts w:cs="Times New Roman"/>
        </w:rPr>
        <w:t>, 2000, roč. 7, č. 2, s. 295.</w:t>
      </w:r>
    </w:p>
  </w:footnote>
  <w:footnote w:id="101">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BACHTLER, MENDEZ: </w:t>
      </w:r>
      <w:r w:rsidRPr="0039104F">
        <w:rPr>
          <w:rFonts w:cs="Times New Roman"/>
          <w:i/>
        </w:rPr>
        <w:t>Who Governs EU Cohesion Policy</w:t>
      </w:r>
      <w:r w:rsidRPr="0039104F">
        <w:rPr>
          <w:rFonts w:cs="Times New Roman"/>
        </w:rPr>
        <w:t>…, s. 548.</w:t>
      </w:r>
    </w:p>
  </w:footnote>
  <w:footnote w:id="102">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Council Regulation (EEC) No 2052/88 of 24 June 1988, on the tasks of the Structural Funds and their effectiveness and on coordination of their activities between themselves and with the operations of the European Investment Bank and the other existing financial instruments. Úř. </w:t>
      </w:r>
      <w:proofErr w:type="gramStart"/>
      <w:r w:rsidRPr="0039104F">
        <w:rPr>
          <w:rFonts w:cs="Times New Roman"/>
        </w:rPr>
        <w:t>věst</w:t>
      </w:r>
      <w:proofErr w:type="gramEnd"/>
      <w:r w:rsidRPr="0039104F">
        <w:rPr>
          <w:rFonts w:cs="Times New Roman"/>
        </w:rPr>
        <w:t xml:space="preserve">. </w:t>
      </w:r>
      <w:r w:rsidRPr="0039104F">
        <w:rPr>
          <w:rFonts w:eastAsia="Times New Roman" w:cs="Times New Roman"/>
          <w:iCs/>
          <w:lang w:eastAsia="cs-CZ"/>
        </w:rPr>
        <w:t>L 185, 15.</w:t>
      </w:r>
      <w:r w:rsidRPr="0039104F">
        <w:rPr>
          <w:rFonts w:cs="Times New Roman"/>
          <w:iCs/>
        </w:rPr>
        <w:t xml:space="preserve"> července 1988, s. 9-20.</w:t>
      </w:r>
    </w:p>
  </w:footnote>
  <w:footnote w:id="103">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BACHE, GEORGE: </w:t>
      </w:r>
      <w:r w:rsidRPr="0039104F">
        <w:rPr>
          <w:rFonts w:cs="Times New Roman"/>
          <w:i/>
        </w:rPr>
        <w:t>Politics in the European Union</w:t>
      </w:r>
      <w:r w:rsidRPr="0039104F">
        <w:rPr>
          <w:rFonts w:cs="Times New Roman"/>
        </w:rPr>
        <w:t>…, s. 467.</w:t>
      </w:r>
    </w:p>
  </w:footnote>
  <w:footnote w:id="104">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BACHE: </w:t>
      </w:r>
      <w:r w:rsidRPr="0039104F">
        <w:rPr>
          <w:rFonts w:cs="Times New Roman"/>
          <w:i/>
        </w:rPr>
        <w:t>Europeanization and multilevel governance…,</w:t>
      </w:r>
      <w:r w:rsidRPr="0039104F">
        <w:rPr>
          <w:rFonts w:cs="Times New Roman"/>
        </w:rPr>
        <w:t xml:space="preserve"> s. 45.</w:t>
      </w:r>
    </w:p>
  </w:footnote>
  <w:footnote w:id="105">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Tamtéž, s. 46.</w:t>
      </w:r>
    </w:p>
  </w:footnote>
  <w:footnote w:id="106">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Neoliberalisté vychází z předpokladu, že v EU by trhy měly zůstat izolované od jakýchkoliv politických zásahů a v rámci EU by se měl skloubit jednotný vnitřní trh s národní suverenitou, což povede k soutěžení mezi národními vládami za účelem získání volného kapitálu, jež vyústí v liberální regulační režim. Naproti tomu zastánci regulovaného kapitalismu chtějí vytvořit z EU demokracii, která bude schopna regulovat trhy, přerozdělovat zdroje a určovat partnerství mezi veřejnými a soukromými subjekty. Viz. HOOGHE, MARKS: </w:t>
      </w:r>
      <w:r w:rsidRPr="0039104F">
        <w:rPr>
          <w:rFonts w:cs="Times New Roman"/>
          <w:i/>
        </w:rPr>
        <w:t>Multi-level governance…</w:t>
      </w:r>
      <w:r w:rsidRPr="0039104F">
        <w:rPr>
          <w:rFonts w:cs="Times New Roman"/>
        </w:rPr>
        <w:t>, s. 106.</w:t>
      </w:r>
    </w:p>
  </w:footnote>
  <w:footnote w:id="107">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BACHE, Ian. Multi-level Governance and European Union Regional Policy. In BACHE, FLINDERS (eds.): </w:t>
      </w:r>
      <w:r w:rsidRPr="0039104F">
        <w:rPr>
          <w:rFonts w:cs="Times New Roman"/>
          <w:i/>
        </w:rPr>
        <w:t>Multi-level Governance</w:t>
      </w:r>
      <w:r w:rsidRPr="0039104F">
        <w:rPr>
          <w:rFonts w:cs="Times New Roman"/>
        </w:rPr>
        <w:t>…, s. 166.</w:t>
      </w:r>
    </w:p>
  </w:footnote>
  <w:footnote w:id="108">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Tamtéž, s. 175.</w:t>
      </w:r>
    </w:p>
  </w:footnote>
  <w:footnote w:id="109">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DOČKAL, Vít. Regionální politika jako kolektivní aréna. In DOČKAL, Vít (ed.). </w:t>
      </w:r>
      <w:r w:rsidRPr="0039104F">
        <w:rPr>
          <w:rFonts w:cs="Times New Roman"/>
          <w:i/>
        </w:rPr>
        <w:t xml:space="preserve">Regionální politika EU a naplňování principu partnerství: případové studie České republiky, Německa, Francie a Slovinska. </w:t>
      </w:r>
      <w:r w:rsidRPr="0039104F">
        <w:rPr>
          <w:rFonts w:cs="Times New Roman"/>
        </w:rPr>
        <w:t>Brno: Masarykova univerzita, Mezinárodní politologický ústav, 2006, s. 11.</w:t>
      </w:r>
    </w:p>
  </w:footnote>
  <w:footnote w:id="110">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Tamtéž, s. 12.</w:t>
      </w:r>
    </w:p>
  </w:footnote>
  <w:footnote w:id="111">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KELLEHER, </w:t>
      </w:r>
      <w:r w:rsidRPr="0039104F">
        <w:rPr>
          <w:rStyle w:val="st"/>
          <w:rFonts w:cs="Times New Roman"/>
        </w:rPr>
        <w:t xml:space="preserve">John, BATTERBURY, Sarah, STERN, Elliot. </w:t>
      </w:r>
      <w:r w:rsidRPr="0039104F">
        <w:rPr>
          <w:rStyle w:val="st"/>
          <w:rFonts w:cs="Times New Roman"/>
          <w:i/>
        </w:rPr>
        <w:t xml:space="preserve">The Thematic Evaluation of the Partnership Principle: Final Synthesis Report. </w:t>
      </w:r>
      <w:r w:rsidRPr="0039104F">
        <w:rPr>
          <w:rStyle w:val="st"/>
          <w:rFonts w:cs="Times New Roman"/>
        </w:rPr>
        <w:t xml:space="preserve">Londýn: The Tavistock Institute Evaluation Development and Review Unit, 1999, s. 145. Cit. </w:t>
      </w:r>
      <w:proofErr w:type="gramStart"/>
      <w:r w:rsidRPr="0039104F">
        <w:rPr>
          <w:rStyle w:val="st"/>
          <w:rFonts w:cs="Times New Roman"/>
        </w:rPr>
        <w:t>dle</w:t>
      </w:r>
      <w:proofErr w:type="gramEnd"/>
      <w:r w:rsidRPr="0039104F">
        <w:rPr>
          <w:rStyle w:val="st"/>
          <w:rFonts w:cs="Times New Roman"/>
        </w:rPr>
        <w:t xml:space="preserve"> </w:t>
      </w:r>
      <w:r w:rsidRPr="0039104F">
        <w:rPr>
          <w:rFonts w:cs="Times New Roman"/>
        </w:rPr>
        <w:t xml:space="preserve">BACHE: </w:t>
      </w:r>
      <w:r w:rsidRPr="0039104F">
        <w:rPr>
          <w:rFonts w:cs="Times New Roman"/>
          <w:i/>
        </w:rPr>
        <w:t>Europeanization and multilevel governance…,</w:t>
      </w:r>
      <w:r w:rsidRPr="0039104F">
        <w:rPr>
          <w:rFonts w:cs="Times New Roman"/>
        </w:rPr>
        <w:t xml:space="preserve"> s. 46.</w:t>
      </w:r>
    </w:p>
  </w:footnote>
  <w:footnote w:id="112">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MAREK, Dan, BAUN, Michael. Příprava České republiky na regionální politiku Evropské unie – regionalismus versus centralizace. </w:t>
      </w:r>
      <w:r w:rsidRPr="0039104F">
        <w:rPr>
          <w:rFonts w:cs="Times New Roman"/>
          <w:i/>
        </w:rPr>
        <w:t xml:space="preserve">Mezinárodní vztahy, </w:t>
      </w:r>
      <w:r w:rsidRPr="0039104F">
        <w:rPr>
          <w:rFonts w:cs="Times New Roman"/>
        </w:rPr>
        <w:t>2002, roč. 37, č. 4, s. 71.</w:t>
      </w:r>
    </w:p>
  </w:footnote>
  <w:footnote w:id="113">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HOOGHE, Liesbeth, MARKS, Gary. </w:t>
      </w:r>
      <w:r w:rsidRPr="0039104F">
        <w:rPr>
          <w:rFonts w:cs="Times New Roman"/>
          <w:i/>
        </w:rPr>
        <w:t xml:space="preserve">Multi-level governance and European integration. </w:t>
      </w:r>
      <w:r w:rsidRPr="0039104F">
        <w:rPr>
          <w:rFonts w:cs="Times New Roman"/>
        </w:rPr>
        <w:t>Lanham: Rowman and Littlefield, 2001, s. 88.</w:t>
      </w:r>
    </w:p>
  </w:footnote>
  <w:footnote w:id="114">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PIATTONI: </w:t>
      </w:r>
      <w:r w:rsidRPr="0039104F">
        <w:rPr>
          <w:rFonts w:cs="Times New Roman"/>
          <w:i/>
        </w:rPr>
        <w:t xml:space="preserve">The theory of multi-level governance…, </w:t>
      </w:r>
      <w:r w:rsidRPr="0039104F">
        <w:rPr>
          <w:rFonts w:cs="Times New Roman"/>
        </w:rPr>
        <w:t>s. 113.</w:t>
      </w:r>
    </w:p>
  </w:footnote>
  <w:footnote w:id="115">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HOOGHE, MARKS: </w:t>
      </w:r>
      <w:r w:rsidRPr="0039104F">
        <w:rPr>
          <w:rFonts w:cs="Times New Roman"/>
          <w:i/>
        </w:rPr>
        <w:t>Multi-level governance…</w:t>
      </w:r>
      <w:r w:rsidRPr="0039104F">
        <w:rPr>
          <w:rFonts w:cs="Times New Roman"/>
        </w:rPr>
        <w:t>, s. 88.</w:t>
      </w:r>
    </w:p>
  </w:footnote>
  <w:footnote w:id="116">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PIATTONI: </w:t>
      </w:r>
      <w:r w:rsidRPr="0039104F">
        <w:rPr>
          <w:rFonts w:cs="Times New Roman"/>
          <w:i/>
        </w:rPr>
        <w:t xml:space="preserve">The theory of multi-level governance…, </w:t>
      </w:r>
      <w:r w:rsidRPr="0039104F">
        <w:rPr>
          <w:rFonts w:cs="Times New Roman"/>
        </w:rPr>
        <w:t>s. 113.</w:t>
      </w:r>
    </w:p>
  </w:footnote>
  <w:footnote w:id="117">
    <w:p w:rsidR="00FA1110" w:rsidRPr="0039104F" w:rsidRDefault="00FA1110" w:rsidP="0039104F">
      <w:pPr>
        <w:autoSpaceDE w:val="0"/>
        <w:autoSpaceDN w:val="0"/>
        <w:adjustRightInd w:val="0"/>
        <w:spacing w:after="0" w:line="240" w:lineRule="auto"/>
        <w:rPr>
          <w:rFonts w:cs="Times New Roman"/>
          <w:sz w:val="20"/>
          <w:szCs w:val="20"/>
        </w:rPr>
      </w:pPr>
      <w:r w:rsidRPr="0039104F">
        <w:rPr>
          <w:rStyle w:val="Znakapoznpodarou"/>
          <w:rFonts w:cs="Times New Roman"/>
          <w:sz w:val="20"/>
          <w:szCs w:val="20"/>
        </w:rPr>
        <w:footnoteRef/>
      </w:r>
      <w:r w:rsidRPr="0039104F">
        <w:rPr>
          <w:rFonts w:cs="Times New Roman"/>
          <w:sz w:val="20"/>
          <w:szCs w:val="20"/>
        </w:rPr>
        <w:t xml:space="preserve"> European Commission. </w:t>
      </w:r>
      <w:r w:rsidRPr="0039104F">
        <w:rPr>
          <w:rFonts w:cs="Times New Roman"/>
          <w:i/>
          <w:sz w:val="20"/>
          <w:szCs w:val="20"/>
        </w:rPr>
        <w:t>Community Structural Funds 1994–99, Revised Regulations and Comments</w:t>
      </w:r>
      <w:r w:rsidRPr="0039104F">
        <w:rPr>
          <w:rFonts w:cs="Times New Roman"/>
          <w:sz w:val="20"/>
          <w:szCs w:val="20"/>
        </w:rPr>
        <w:t xml:space="preserve">. Brussels and Luxembourg: European Communities, 1993, s. 19. Cit. </w:t>
      </w:r>
      <w:proofErr w:type="gramStart"/>
      <w:r w:rsidRPr="0039104F">
        <w:rPr>
          <w:rFonts w:cs="Times New Roman"/>
          <w:sz w:val="20"/>
          <w:szCs w:val="20"/>
        </w:rPr>
        <w:t>dle</w:t>
      </w:r>
      <w:proofErr w:type="gramEnd"/>
      <w:r w:rsidRPr="0039104F">
        <w:rPr>
          <w:rFonts w:cs="Times New Roman"/>
          <w:sz w:val="20"/>
          <w:szCs w:val="20"/>
        </w:rPr>
        <w:t xml:space="preserve"> BACHE: </w:t>
      </w:r>
      <w:r w:rsidRPr="0039104F">
        <w:rPr>
          <w:rFonts w:cs="Times New Roman"/>
          <w:i/>
          <w:sz w:val="20"/>
          <w:szCs w:val="20"/>
        </w:rPr>
        <w:t>Partnership as an EU Policy Instrument</w:t>
      </w:r>
      <w:r w:rsidRPr="0039104F">
        <w:rPr>
          <w:rFonts w:cs="Times New Roman"/>
          <w:sz w:val="20"/>
          <w:szCs w:val="20"/>
        </w:rPr>
        <w:t>…, s. 62.</w:t>
      </w:r>
    </w:p>
  </w:footnote>
  <w:footnote w:id="118">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DOČKAL: </w:t>
      </w:r>
      <w:r w:rsidRPr="0039104F">
        <w:rPr>
          <w:rFonts w:cs="Times New Roman"/>
          <w:i/>
        </w:rPr>
        <w:t>Regionální politika jako kolektivní aréna</w:t>
      </w:r>
      <w:r w:rsidRPr="0039104F">
        <w:rPr>
          <w:rFonts w:cs="Times New Roman"/>
        </w:rPr>
        <w:t>…, s. 11.</w:t>
      </w:r>
    </w:p>
  </w:footnote>
  <w:footnote w:id="119">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ALLEN: </w:t>
      </w:r>
      <w:r w:rsidRPr="0039104F">
        <w:rPr>
          <w:rFonts w:cs="Times New Roman"/>
          <w:i/>
        </w:rPr>
        <w:t>The Structural Funds and Cohesion Policy</w:t>
      </w:r>
      <w:r w:rsidRPr="0039104F">
        <w:rPr>
          <w:rFonts w:cs="Times New Roman"/>
        </w:rPr>
        <w:t>…, s. 239.</w:t>
      </w:r>
    </w:p>
  </w:footnote>
  <w:footnote w:id="120">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Council Regulation (EEC) No 4253/88 of 19 December 1988, laying down provisions for implementing Regulation (EEC) No 2052/88 as regards coordination of the activities of the different Structural Funds between themselves and with the operations of the European Investment Bank and the other existing financial instruments. Úř. </w:t>
      </w:r>
      <w:proofErr w:type="gramStart"/>
      <w:r w:rsidRPr="0039104F">
        <w:rPr>
          <w:rFonts w:cs="Times New Roman"/>
        </w:rPr>
        <w:t>věst</w:t>
      </w:r>
      <w:proofErr w:type="gramEnd"/>
      <w:r w:rsidRPr="0039104F">
        <w:rPr>
          <w:rFonts w:cs="Times New Roman"/>
        </w:rPr>
        <w:t>. L 374, 31. prosince 1988, s. 1–14.</w:t>
      </w:r>
    </w:p>
  </w:footnote>
  <w:footnote w:id="121">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MAREK, BAUN: </w:t>
      </w:r>
      <w:r w:rsidRPr="0039104F">
        <w:rPr>
          <w:rFonts w:cs="Times New Roman"/>
          <w:i/>
        </w:rPr>
        <w:t>Příprava České republiky na regionální politiku</w:t>
      </w:r>
      <w:r w:rsidRPr="0039104F">
        <w:rPr>
          <w:rFonts w:cs="Times New Roman"/>
        </w:rPr>
        <w:t>…, s. 70.</w:t>
      </w:r>
    </w:p>
  </w:footnote>
  <w:footnote w:id="122">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BACHE: </w:t>
      </w:r>
      <w:r w:rsidRPr="0039104F">
        <w:rPr>
          <w:rFonts w:cs="Times New Roman"/>
          <w:i/>
        </w:rPr>
        <w:t>The extended gatekeeper</w:t>
      </w:r>
      <w:r w:rsidRPr="0039104F">
        <w:rPr>
          <w:rFonts w:cs="Times New Roman"/>
        </w:rPr>
        <w:t>…, s. 32-33.</w:t>
      </w:r>
    </w:p>
  </w:footnote>
  <w:footnote w:id="123">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BACHE, GEORGE: </w:t>
      </w:r>
      <w:r w:rsidRPr="0039104F">
        <w:rPr>
          <w:rFonts w:cs="Times New Roman"/>
          <w:i/>
        </w:rPr>
        <w:t>Politics in the European Union</w:t>
      </w:r>
      <w:r w:rsidRPr="0039104F">
        <w:rPr>
          <w:rFonts w:cs="Times New Roman"/>
        </w:rPr>
        <w:t>…, s. 473.</w:t>
      </w:r>
    </w:p>
  </w:footnote>
  <w:footnote w:id="124">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BACHE: </w:t>
      </w:r>
      <w:r w:rsidRPr="0039104F">
        <w:rPr>
          <w:rFonts w:cs="Times New Roman"/>
          <w:i/>
        </w:rPr>
        <w:t>The extended gatekeeper</w:t>
      </w:r>
      <w:r w:rsidRPr="0039104F">
        <w:rPr>
          <w:rFonts w:cs="Times New Roman"/>
        </w:rPr>
        <w:t>…, s. 38.</w:t>
      </w:r>
    </w:p>
  </w:footnote>
  <w:footnote w:id="125">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BACHE: </w:t>
      </w:r>
      <w:r w:rsidRPr="0039104F">
        <w:rPr>
          <w:rFonts w:cs="Times New Roman"/>
          <w:i/>
        </w:rPr>
        <w:t>Europeanization and multilevel governance…,</w:t>
      </w:r>
      <w:r w:rsidRPr="0039104F">
        <w:rPr>
          <w:rFonts w:cs="Times New Roman"/>
        </w:rPr>
        <w:t xml:space="preserve"> s. 48.</w:t>
      </w:r>
    </w:p>
  </w:footnote>
  <w:footnote w:id="126">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HOOGHE, Liesbeth. Building the Europe with the Regions: The Changing Role of the European Commission. In HOOGHE (ed).: </w:t>
      </w:r>
      <w:r w:rsidRPr="0039104F">
        <w:rPr>
          <w:rFonts w:cs="Times New Roman"/>
          <w:i/>
        </w:rPr>
        <w:t xml:space="preserve">Cohesion policy and European integration…, </w:t>
      </w:r>
      <w:r w:rsidRPr="0039104F">
        <w:rPr>
          <w:rFonts w:cs="Times New Roman"/>
        </w:rPr>
        <w:t>s. 99</w:t>
      </w:r>
      <w:r w:rsidRPr="0039104F">
        <w:rPr>
          <w:rFonts w:cs="Times New Roman"/>
          <w:i/>
        </w:rPr>
        <w:t xml:space="preserve">. </w:t>
      </w:r>
      <w:r w:rsidRPr="0039104F">
        <w:rPr>
          <w:rFonts w:cs="Times New Roman"/>
        </w:rPr>
        <w:t xml:space="preserve">Cit. </w:t>
      </w:r>
      <w:proofErr w:type="gramStart"/>
      <w:r w:rsidRPr="0039104F">
        <w:rPr>
          <w:rFonts w:cs="Times New Roman"/>
        </w:rPr>
        <w:t>dle</w:t>
      </w:r>
      <w:proofErr w:type="gramEnd"/>
      <w:r w:rsidRPr="0039104F">
        <w:rPr>
          <w:rFonts w:cs="Times New Roman"/>
        </w:rPr>
        <w:t xml:space="preserve"> </w:t>
      </w:r>
      <w:r w:rsidRPr="0039104F">
        <w:rPr>
          <w:rFonts w:cs="Times New Roman"/>
          <w:i/>
        </w:rPr>
        <w:t>Europeanization and multilevel governance…,</w:t>
      </w:r>
      <w:r w:rsidRPr="0039104F">
        <w:rPr>
          <w:rFonts w:cs="Times New Roman"/>
        </w:rPr>
        <w:t xml:space="preserve"> s. 49.</w:t>
      </w:r>
    </w:p>
  </w:footnote>
  <w:footnote w:id="127">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HOOGHE: </w:t>
      </w:r>
      <w:r w:rsidRPr="0039104F">
        <w:rPr>
          <w:rFonts w:cs="Times New Roman"/>
          <w:i/>
        </w:rPr>
        <w:t>Building the Europe with the Regions</w:t>
      </w:r>
      <w:r w:rsidRPr="0039104F">
        <w:rPr>
          <w:rFonts w:cs="Times New Roman"/>
        </w:rPr>
        <w:t xml:space="preserve">…, s. 100. Cit. </w:t>
      </w:r>
      <w:proofErr w:type="gramStart"/>
      <w:r w:rsidRPr="0039104F">
        <w:rPr>
          <w:rFonts w:cs="Times New Roman"/>
        </w:rPr>
        <w:t>dle</w:t>
      </w:r>
      <w:proofErr w:type="gramEnd"/>
      <w:r w:rsidRPr="0039104F">
        <w:rPr>
          <w:rFonts w:cs="Times New Roman"/>
        </w:rPr>
        <w:t xml:space="preserve"> SUTCLIFFE: </w:t>
      </w:r>
      <w:r w:rsidRPr="0039104F">
        <w:rPr>
          <w:rFonts w:cs="Times New Roman"/>
          <w:i/>
        </w:rPr>
        <w:t>The 1999 reform of the structural fund regulations</w:t>
      </w:r>
      <w:r w:rsidRPr="0039104F">
        <w:rPr>
          <w:rFonts w:cs="Times New Roman"/>
        </w:rPr>
        <w:t>…, s. 294.</w:t>
      </w:r>
    </w:p>
  </w:footnote>
  <w:footnote w:id="128">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SUTCLIFFE: </w:t>
      </w:r>
      <w:r w:rsidRPr="0039104F">
        <w:rPr>
          <w:rFonts w:cs="Times New Roman"/>
          <w:i/>
        </w:rPr>
        <w:t>The 1999 reform of the structural fund regulations</w:t>
      </w:r>
      <w:r w:rsidRPr="0039104F">
        <w:rPr>
          <w:rFonts w:cs="Times New Roman"/>
        </w:rPr>
        <w:t>…, s. 294-295.</w:t>
      </w:r>
    </w:p>
  </w:footnote>
  <w:footnote w:id="129">
    <w:p w:rsidR="00FA1110" w:rsidRPr="0039104F" w:rsidRDefault="00FA1110" w:rsidP="00127955">
      <w:pPr>
        <w:pStyle w:val="Textpoznpodarou"/>
        <w:rPr>
          <w:rFonts w:cs="Times New Roman"/>
        </w:rPr>
      </w:pPr>
      <w:r w:rsidRPr="0039104F">
        <w:rPr>
          <w:rStyle w:val="Znakapoznpodarou"/>
          <w:rFonts w:cs="Times New Roman"/>
        </w:rPr>
        <w:footnoteRef/>
      </w:r>
      <w:r w:rsidRPr="0039104F">
        <w:rPr>
          <w:rFonts w:cs="Times New Roman"/>
        </w:rPr>
        <w:t xml:space="preserve"> BACHE, GEORGE: </w:t>
      </w:r>
      <w:r w:rsidRPr="0039104F">
        <w:rPr>
          <w:rFonts w:cs="Times New Roman"/>
          <w:i/>
        </w:rPr>
        <w:t>Politics in the European Union</w:t>
      </w:r>
      <w:r w:rsidRPr="0039104F">
        <w:rPr>
          <w:rFonts w:cs="Times New Roman"/>
        </w:rPr>
        <w:t>…, s. 468.</w:t>
      </w:r>
    </w:p>
  </w:footnote>
  <w:footnote w:id="130">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HOOGHE, MARKS: </w:t>
      </w:r>
      <w:r w:rsidRPr="0039104F">
        <w:rPr>
          <w:rFonts w:cs="Times New Roman"/>
          <w:i/>
        </w:rPr>
        <w:t>Multi-level governance…</w:t>
      </w:r>
      <w:r w:rsidRPr="0039104F">
        <w:rPr>
          <w:rFonts w:cs="Times New Roman"/>
        </w:rPr>
        <w:t>, s. 96.</w:t>
      </w:r>
    </w:p>
  </w:footnote>
  <w:footnote w:id="131">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FIALA, PITROVÁ: </w:t>
      </w:r>
      <w:r w:rsidRPr="0039104F">
        <w:rPr>
          <w:rFonts w:cs="Times New Roman"/>
          <w:i/>
        </w:rPr>
        <w:t>Evropská unie</w:t>
      </w:r>
      <w:r w:rsidRPr="0039104F">
        <w:rPr>
          <w:rFonts w:cs="Times New Roman"/>
        </w:rPr>
        <w:t>…, s. 516-517.</w:t>
      </w:r>
    </w:p>
  </w:footnote>
  <w:footnote w:id="132">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BOHÁČKOVÁ, HRABÁNKOVÁ: </w:t>
      </w:r>
      <w:r w:rsidRPr="0039104F">
        <w:rPr>
          <w:rFonts w:cs="Times New Roman"/>
          <w:i/>
        </w:rPr>
        <w:t>Strukturální politika Evropské unie</w:t>
      </w:r>
      <w:r w:rsidRPr="0039104F">
        <w:rPr>
          <w:rFonts w:cs="Times New Roman"/>
        </w:rPr>
        <w:t>…, s. 20.</w:t>
      </w:r>
    </w:p>
  </w:footnote>
  <w:footnote w:id="133">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MAREK, KANTOR: </w:t>
      </w:r>
      <w:r w:rsidRPr="0039104F">
        <w:rPr>
          <w:rStyle w:val="Zvraznn"/>
          <w:rFonts w:cs="Times New Roman"/>
        </w:rPr>
        <w:t>Příprava</w:t>
      </w:r>
      <w:r w:rsidRPr="0039104F">
        <w:rPr>
          <w:rFonts w:cs="Times New Roman"/>
        </w:rPr>
        <w:t xml:space="preserve"> </w:t>
      </w:r>
      <w:r w:rsidRPr="0039104F">
        <w:rPr>
          <w:rFonts w:cs="Times New Roman"/>
          <w:i/>
        </w:rPr>
        <w:t>a</w:t>
      </w:r>
      <w:r w:rsidRPr="0039104F">
        <w:rPr>
          <w:rFonts w:cs="Times New Roman"/>
        </w:rPr>
        <w:t xml:space="preserve"> </w:t>
      </w:r>
      <w:r w:rsidRPr="0039104F">
        <w:rPr>
          <w:rStyle w:val="Zvraznn"/>
          <w:rFonts w:cs="Times New Roman"/>
        </w:rPr>
        <w:t xml:space="preserve">řízení projektů…, </w:t>
      </w:r>
      <w:r w:rsidRPr="0039104F">
        <w:rPr>
          <w:rStyle w:val="Zvraznn"/>
          <w:rFonts w:cs="Times New Roman"/>
          <w:i w:val="0"/>
        </w:rPr>
        <w:t>s. 22.</w:t>
      </w:r>
    </w:p>
  </w:footnote>
  <w:footnote w:id="134">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BACHE, GEORGE: </w:t>
      </w:r>
      <w:r w:rsidRPr="0039104F">
        <w:rPr>
          <w:rFonts w:cs="Times New Roman"/>
          <w:i/>
        </w:rPr>
        <w:t>Politics in the European Union</w:t>
      </w:r>
      <w:r w:rsidRPr="0039104F">
        <w:rPr>
          <w:rFonts w:cs="Times New Roman"/>
        </w:rPr>
        <w:t>…, s. 471.</w:t>
      </w:r>
    </w:p>
  </w:footnote>
  <w:footnote w:id="135">
    <w:p w:rsidR="00FA1110" w:rsidRPr="0039104F" w:rsidRDefault="00FA1110" w:rsidP="0039104F">
      <w:pPr>
        <w:spacing w:after="0" w:line="240" w:lineRule="auto"/>
        <w:rPr>
          <w:rFonts w:cs="Times New Roman"/>
          <w:sz w:val="20"/>
          <w:szCs w:val="20"/>
        </w:rPr>
      </w:pPr>
      <w:r w:rsidRPr="0039104F">
        <w:rPr>
          <w:rStyle w:val="Znakapoznpodarou"/>
          <w:rFonts w:cs="Times New Roman"/>
          <w:sz w:val="20"/>
          <w:szCs w:val="20"/>
        </w:rPr>
        <w:footnoteRef/>
      </w:r>
      <w:r w:rsidRPr="0039104F">
        <w:rPr>
          <w:rFonts w:cs="Times New Roman"/>
          <w:sz w:val="20"/>
          <w:szCs w:val="20"/>
        </w:rPr>
        <w:t xml:space="preserve"> Council Regulation (EC) No 1164/94 of 16 May 1994 establishing a Cohesion Fund. Úř. </w:t>
      </w:r>
      <w:proofErr w:type="gramStart"/>
      <w:r w:rsidRPr="0039104F">
        <w:rPr>
          <w:rFonts w:cs="Times New Roman"/>
          <w:sz w:val="20"/>
          <w:szCs w:val="20"/>
        </w:rPr>
        <w:t>věst</w:t>
      </w:r>
      <w:proofErr w:type="gramEnd"/>
      <w:r w:rsidRPr="0039104F">
        <w:rPr>
          <w:rFonts w:cs="Times New Roman"/>
          <w:sz w:val="20"/>
          <w:szCs w:val="20"/>
        </w:rPr>
        <w:t xml:space="preserve">. </w:t>
      </w:r>
      <w:r w:rsidRPr="0039104F">
        <w:rPr>
          <w:rFonts w:eastAsia="Times New Roman" w:cs="Times New Roman"/>
          <w:iCs/>
          <w:sz w:val="20"/>
          <w:szCs w:val="20"/>
          <w:lang w:eastAsia="cs-CZ"/>
        </w:rPr>
        <w:t>L 130, 25. května 1994, s. 1–13.</w:t>
      </w:r>
    </w:p>
  </w:footnote>
  <w:footnote w:id="136">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HOOGHE, MARKS: </w:t>
      </w:r>
      <w:r w:rsidRPr="0039104F">
        <w:rPr>
          <w:rFonts w:cs="Times New Roman"/>
          <w:i/>
        </w:rPr>
        <w:t>Multi-level governance…</w:t>
      </w:r>
      <w:r w:rsidRPr="0039104F">
        <w:rPr>
          <w:rFonts w:cs="Times New Roman"/>
        </w:rPr>
        <w:t>, s. 98.</w:t>
      </w:r>
    </w:p>
  </w:footnote>
  <w:footnote w:id="137">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FIALA, PITROVÁ: </w:t>
      </w:r>
      <w:r w:rsidRPr="0039104F">
        <w:rPr>
          <w:rFonts w:cs="Times New Roman"/>
          <w:i/>
        </w:rPr>
        <w:t>Evropská unie</w:t>
      </w:r>
      <w:r w:rsidRPr="0039104F">
        <w:rPr>
          <w:rFonts w:cs="Times New Roman"/>
        </w:rPr>
        <w:t>…, s. 517.</w:t>
      </w:r>
    </w:p>
  </w:footnote>
  <w:footnote w:id="138">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BORRAS, Susana. </w:t>
      </w:r>
      <w:bookmarkStart w:id="14" w:name="citation"/>
      <w:r w:rsidRPr="0039104F">
        <w:rPr>
          <w:rFonts w:eastAsia="Times New Roman" w:cs="Times New Roman"/>
          <w:lang w:eastAsia="cs-CZ"/>
        </w:rPr>
        <w:t>EU multi-level governance patterns and the Cohesion Fund.</w:t>
      </w:r>
      <w:bookmarkEnd w:id="14"/>
      <w:r w:rsidRPr="0039104F">
        <w:rPr>
          <w:rFonts w:eastAsia="Times New Roman" w:cs="Times New Roman"/>
          <w:lang w:eastAsia="cs-CZ"/>
        </w:rPr>
        <w:t xml:space="preserve"> </w:t>
      </w:r>
      <w:r w:rsidRPr="0039104F">
        <w:rPr>
          <w:rFonts w:eastAsia="Times New Roman" w:cs="Times New Roman"/>
          <w:i/>
          <w:lang w:eastAsia="cs-CZ"/>
        </w:rPr>
        <w:t xml:space="preserve">European Planning Studies, </w:t>
      </w:r>
      <w:r w:rsidRPr="0039104F">
        <w:rPr>
          <w:rFonts w:eastAsia="Times New Roman" w:cs="Times New Roman"/>
          <w:lang w:eastAsia="cs-CZ"/>
        </w:rPr>
        <w:t>1998, roč. 6, č. 2, s. 219.</w:t>
      </w:r>
    </w:p>
  </w:footnote>
  <w:footnote w:id="139">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BOHÁČKOVÁ, HRABÁNKOVÁ: </w:t>
      </w:r>
      <w:r w:rsidRPr="0039104F">
        <w:rPr>
          <w:rFonts w:cs="Times New Roman"/>
          <w:i/>
        </w:rPr>
        <w:t>Strukturální politika Evropské unie</w:t>
      </w:r>
      <w:r w:rsidRPr="0039104F">
        <w:rPr>
          <w:rFonts w:cs="Times New Roman"/>
        </w:rPr>
        <w:t>…, s. 21.</w:t>
      </w:r>
    </w:p>
  </w:footnote>
  <w:footnote w:id="140">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ALLEN: </w:t>
      </w:r>
      <w:r w:rsidRPr="0039104F">
        <w:rPr>
          <w:rFonts w:cs="Times New Roman"/>
          <w:i/>
        </w:rPr>
        <w:t>The Structural Funds and Cohesion Policy</w:t>
      </w:r>
      <w:r w:rsidRPr="0039104F">
        <w:rPr>
          <w:rFonts w:cs="Times New Roman"/>
        </w:rPr>
        <w:t>…, s. 241.</w:t>
      </w:r>
    </w:p>
  </w:footnote>
  <w:footnote w:id="141">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PIATTONI, Simona. Informal Governance in Structural Policy. </w:t>
      </w:r>
      <w:r w:rsidRPr="0039104F">
        <w:rPr>
          <w:rFonts w:cs="Times New Roman"/>
          <w:i/>
        </w:rPr>
        <w:t xml:space="preserve">Perspectives on European Politics and Society, </w:t>
      </w:r>
      <w:r w:rsidRPr="0039104F">
        <w:rPr>
          <w:rFonts w:cs="Times New Roman"/>
        </w:rPr>
        <w:t>2006, roč. 7, č. 1, s. 64.</w:t>
      </w:r>
    </w:p>
  </w:footnote>
  <w:footnote w:id="142">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BACHE, GEORGE: </w:t>
      </w:r>
      <w:r w:rsidRPr="0039104F">
        <w:rPr>
          <w:rFonts w:cs="Times New Roman"/>
          <w:i/>
        </w:rPr>
        <w:t>Politics in the European Union</w:t>
      </w:r>
      <w:r w:rsidRPr="0039104F">
        <w:rPr>
          <w:rFonts w:cs="Times New Roman"/>
        </w:rPr>
        <w:t>…, s. 470.</w:t>
      </w:r>
    </w:p>
  </w:footnote>
  <w:footnote w:id="143">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SUTCLIFFE: </w:t>
      </w:r>
      <w:r w:rsidRPr="0039104F">
        <w:rPr>
          <w:rFonts w:cs="Times New Roman"/>
          <w:i/>
        </w:rPr>
        <w:t>The 1999 reform of the structural fund regulations</w:t>
      </w:r>
      <w:r w:rsidRPr="0039104F">
        <w:rPr>
          <w:rFonts w:cs="Times New Roman"/>
        </w:rPr>
        <w:t>…, s. 298-299.</w:t>
      </w:r>
    </w:p>
  </w:footnote>
  <w:footnote w:id="144">
    <w:p w:rsidR="00FA1110" w:rsidRPr="0039104F" w:rsidRDefault="00FA1110" w:rsidP="0039104F">
      <w:pPr>
        <w:autoSpaceDE w:val="0"/>
        <w:autoSpaceDN w:val="0"/>
        <w:adjustRightInd w:val="0"/>
        <w:spacing w:after="0" w:line="240" w:lineRule="auto"/>
        <w:rPr>
          <w:rFonts w:cs="Times New Roman"/>
          <w:sz w:val="20"/>
          <w:szCs w:val="20"/>
        </w:rPr>
      </w:pPr>
      <w:r w:rsidRPr="0039104F">
        <w:rPr>
          <w:rStyle w:val="Znakapoznpodarou"/>
          <w:rFonts w:cs="Times New Roman"/>
          <w:sz w:val="20"/>
          <w:szCs w:val="20"/>
        </w:rPr>
        <w:footnoteRef/>
      </w:r>
      <w:r w:rsidRPr="0039104F">
        <w:rPr>
          <w:rFonts w:cs="Times New Roman"/>
          <w:sz w:val="20"/>
          <w:szCs w:val="20"/>
        </w:rPr>
        <w:t xml:space="preserve"> POLLACK: </w:t>
      </w:r>
      <w:r w:rsidRPr="0039104F">
        <w:rPr>
          <w:rFonts w:cs="Times New Roman"/>
          <w:i/>
          <w:sz w:val="20"/>
          <w:szCs w:val="20"/>
        </w:rPr>
        <w:t>Regional Actors in an Intergovernmental Play…</w:t>
      </w:r>
      <w:r w:rsidRPr="0039104F">
        <w:rPr>
          <w:rFonts w:cs="Times New Roman"/>
          <w:sz w:val="20"/>
          <w:szCs w:val="20"/>
        </w:rPr>
        <w:t xml:space="preserve">, s. 382. Cit. </w:t>
      </w:r>
      <w:proofErr w:type="gramStart"/>
      <w:r w:rsidRPr="0039104F">
        <w:rPr>
          <w:rFonts w:cs="Times New Roman"/>
          <w:sz w:val="20"/>
          <w:szCs w:val="20"/>
        </w:rPr>
        <w:t>dle</w:t>
      </w:r>
      <w:proofErr w:type="gramEnd"/>
      <w:r w:rsidRPr="0039104F">
        <w:rPr>
          <w:rFonts w:cs="Times New Roman"/>
          <w:sz w:val="20"/>
          <w:szCs w:val="20"/>
        </w:rPr>
        <w:t xml:space="preserve"> BACHTLER, MENDEZ: </w:t>
      </w:r>
      <w:r w:rsidRPr="0039104F">
        <w:rPr>
          <w:rFonts w:cs="Times New Roman"/>
          <w:i/>
          <w:sz w:val="20"/>
          <w:szCs w:val="20"/>
        </w:rPr>
        <w:t>Who Governs EU Cohesion Policy</w:t>
      </w:r>
      <w:r w:rsidRPr="0039104F">
        <w:rPr>
          <w:rFonts w:cs="Times New Roman"/>
          <w:sz w:val="20"/>
          <w:szCs w:val="20"/>
        </w:rPr>
        <w:t>…, s. 541.</w:t>
      </w:r>
    </w:p>
  </w:footnote>
  <w:footnote w:id="145">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Jednalo se o regiony Hainaut, Merseyside, Highlands and Islands, Cantabria, Flevoland a Abruzzi.</w:t>
      </w:r>
    </w:p>
  </w:footnote>
  <w:footnote w:id="146">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BACHTLER, MENDEZ: </w:t>
      </w:r>
      <w:r w:rsidRPr="0039104F">
        <w:rPr>
          <w:rFonts w:cs="Times New Roman"/>
          <w:i/>
        </w:rPr>
        <w:t>Who Governs EU Cohesion Policy</w:t>
      </w:r>
      <w:r w:rsidRPr="0039104F">
        <w:rPr>
          <w:rFonts w:cs="Times New Roman"/>
        </w:rPr>
        <w:t>…, s. 541-542.</w:t>
      </w:r>
    </w:p>
  </w:footnote>
  <w:footnote w:id="147">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Tamtéž, s. 542.</w:t>
      </w:r>
    </w:p>
  </w:footnote>
  <w:footnote w:id="148">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HOOGHE, MARKS: </w:t>
      </w:r>
      <w:r w:rsidRPr="0039104F">
        <w:rPr>
          <w:rFonts w:cs="Times New Roman"/>
          <w:i/>
        </w:rPr>
        <w:t>Multi-level governance…</w:t>
      </w:r>
      <w:r w:rsidRPr="0039104F">
        <w:rPr>
          <w:rFonts w:cs="Times New Roman"/>
        </w:rPr>
        <w:t>, s. 97.</w:t>
      </w:r>
    </w:p>
  </w:footnote>
  <w:footnote w:id="149">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BACHE: </w:t>
      </w:r>
      <w:r w:rsidRPr="0039104F">
        <w:rPr>
          <w:rFonts w:cs="Times New Roman"/>
          <w:i/>
        </w:rPr>
        <w:t>Europeanization and multilevel governance…,</w:t>
      </w:r>
      <w:r w:rsidRPr="0039104F">
        <w:rPr>
          <w:rFonts w:cs="Times New Roman"/>
        </w:rPr>
        <w:t xml:space="preserve"> s. 47.</w:t>
      </w:r>
    </w:p>
  </w:footnote>
  <w:footnote w:id="150">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BACHTLER, MENDEZ: </w:t>
      </w:r>
      <w:r w:rsidRPr="0039104F">
        <w:rPr>
          <w:rFonts w:cs="Times New Roman"/>
          <w:i/>
        </w:rPr>
        <w:t>Who Governs EU Cohesion Policy</w:t>
      </w:r>
      <w:r w:rsidRPr="0039104F">
        <w:rPr>
          <w:rFonts w:cs="Times New Roman"/>
        </w:rPr>
        <w:t>…, s. 549.</w:t>
      </w:r>
    </w:p>
  </w:footnote>
  <w:footnote w:id="151">
    <w:p w:rsidR="00FA1110" w:rsidRPr="0039104F" w:rsidRDefault="00FA1110" w:rsidP="0039104F">
      <w:pPr>
        <w:autoSpaceDE w:val="0"/>
        <w:autoSpaceDN w:val="0"/>
        <w:adjustRightInd w:val="0"/>
        <w:spacing w:after="0" w:line="240" w:lineRule="auto"/>
        <w:rPr>
          <w:rFonts w:cs="Times New Roman"/>
          <w:sz w:val="20"/>
          <w:szCs w:val="20"/>
        </w:rPr>
      </w:pPr>
      <w:r w:rsidRPr="0039104F">
        <w:rPr>
          <w:rStyle w:val="Znakapoznpodarou"/>
          <w:rFonts w:cs="Times New Roman"/>
          <w:sz w:val="20"/>
          <w:szCs w:val="20"/>
        </w:rPr>
        <w:footnoteRef/>
      </w:r>
      <w:r w:rsidRPr="0039104F">
        <w:rPr>
          <w:rFonts w:cs="Times New Roman"/>
          <w:sz w:val="20"/>
          <w:szCs w:val="20"/>
        </w:rPr>
        <w:t xml:space="preserve"> Commission of the European Communities. </w:t>
      </w:r>
      <w:r w:rsidRPr="0039104F">
        <w:rPr>
          <w:rFonts w:cs="Times New Roman"/>
          <w:i/>
          <w:sz w:val="20"/>
          <w:szCs w:val="20"/>
        </w:rPr>
        <w:t>Communication from the Commission. The New Regional Programmes under Objectives 1 and 2 of Community Structural Policies</w:t>
      </w:r>
      <w:r w:rsidRPr="0039104F">
        <w:rPr>
          <w:rFonts w:cs="Times New Roman"/>
          <w:sz w:val="20"/>
          <w:szCs w:val="20"/>
        </w:rPr>
        <w:t xml:space="preserve">. Brussels: CEC, 1995, s. 18. Cit. </w:t>
      </w:r>
      <w:proofErr w:type="gramStart"/>
      <w:r w:rsidRPr="0039104F">
        <w:rPr>
          <w:rFonts w:cs="Times New Roman"/>
          <w:sz w:val="20"/>
          <w:szCs w:val="20"/>
        </w:rPr>
        <w:t>dle</w:t>
      </w:r>
      <w:proofErr w:type="gramEnd"/>
      <w:r w:rsidRPr="0039104F">
        <w:rPr>
          <w:rFonts w:cs="Times New Roman"/>
          <w:sz w:val="20"/>
          <w:szCs w:val="20"/>
        </w:rPr>
        <w:t xml:space="preserve"> BACHTLER, MENDEZ: </w:t>
      </w:r>
      <w:r w:rsidRPr="0039104F">
        <w:rPr>
          <w:rFonts w:cs="Times New Roman"/>
          <w:i/>
          <w:sz w:val="20"/>
          <w:szCs w:val="20"/>
        </w:rPr>
        <w:t>Who Governs EU Cohesion Policy</w:t>
      </w:r>
      <w:r w:rsidRPr="0039104F">
        <w:rPr>
          <w:rFonts w:cs="Times New Roman"/>
          <w:sz w:val="20"/>
          <w:szCs w:val="20"/>
        </w:rPr>
        <w:t>…, s. 549.</w:t>
      </w:r>
    </w:p>
  </w:footnote>
  <w:footnote w:id="152">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Např. v Portugalsku se podíl podpory zemědělství zvedl z 12.4 % navrhovaných v RRP na 18.3 % schválených EK v RPS, ovšem na úkor výdajů do průmyslu a dopravy. Stejně tak výdaje do infrastruktury byly sníženy na úkor investic do vzdělání. Ve Španělsku došlo k redukci investic do infrastruktury o pětinu, načež investice do lidských zdrojů se zvýšily o třetinu a výdaje na podporu podnikání o polovinu. V Itálii zase EK trvala na zavádění nových průmyslových opatření, které by podporovaly iniciativy lokálního rozvoje, výstavbu průmyslových zón a řemeslnou výrobu. Podobné změny rozvojových strategií EK vyjednala také v případě Belgie a Irska.</w:t>
      </w:r>
    </w:p>
  </w:footnote>
  <w:footnote w:id="153">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BACHTLER, MENDEZ: </w:t>
      </w:r>
      <w:r w:rsidRPr="0039104F">
        <w:rPr>
          <w:rFonts w:cs="Times New Roman"/>
          <w:i/>
        </w:rPr>
        <w:t>Who Governs EU Cohesion Policy</w:t>
      </w:r>
      <w:r w:rsidRPr="0039104F">
        <w:rPr>
          <w:rFonts w:cs="Times New Roman"/>
        </w:rPr>
        <w:t>…, s. 549.</w:t>
      </w:r>
    </w:p>
  </w:footnote>
  <w:footnote w:id="154">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Konkrétně v případě Portugalska došlo k redukci počtu strategických priorit ze čtyř na tři a oblastí podpory z 53 na 29. V Německu zase EK neschválila JPD pro cíl 1 a během jednání požadovala předělání jednotlivých OP. Ve Velké Británii, Holandsku a Francii došlo kvůli nátlaku EK ke značné restrukturalizaci strategických přístupů v některých programech spadajících pod cíl 1. Zejména byla přepracovávána ex ante analýza programů, docházelo k vytváření zcela nových rozvojových priorit, rozmístění finančních zdrojů, většímu uplatňování územního zaměření pomoci a důslednější selekci a monitorování jednotlivých projektů</w:t>
      </w:r>
    </w:p>
  </w:footnote>
  <w:footnote w:id="155">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BACHTLER, MENDEZ: </w:t>
      </w:r>
      <w:r w:rsidRPr="0039104F">
        <w:rPr>
          <w:rFonts w:cs="Times New Roman"/>
          <w:i/>
        </w:rPr>
        <w:t>Who Governs EU Cohesion Policy</w:t>
      </w:r>
      <w:r w:rsidRPr="0039104F">
        <w:rPr>
          <w:rFonts w:cs="Times New Roman"/>
        </w:rPr>
        <w:t>…, s. 549-550.</w:t>
      </w:r>
    </w:p>
  </w:footnote>
  <w:footnote w:id="156">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Konkrétně ve Velké Británii si EK vymohla značné změny během jednání o konečné podobě JPD, kdy do něj bylo zařazeno mnoho nových prvků, strategických cílů, priorit a rozložení financování – od pomoci k fyzické obnově regionů, přes podporu malým a středním podnikům až k posílení inovací a sociálního začlenění. Podobné změny se podařilo prosadit rovněž během vyjednávání o JPD Dánska, Německa a Nizozemí.</w:t>
      </w:r>
    </w:p>
  </w:footnote>
  <w:footnote w:id="157">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BACHTLER, MENDEZ: </w:t>
      </w:r>
      <w:r w:rsidRPr="0039104F">
        <w:rPr>
          <w:rFonts w:cs="Times New Roman"/>
          <w:i/>
        </w:rPr>
        <w:t>Who Governs EU Cohesion Policy</w:t>
      </w:r>
      <w:r w:rsidRPr="0039104F">
        <w:rPr>
          <w:rFonts w:cs="Times New Roman"/>
        </w:rPr>
        <w:t>…, s. 550.</w:t>
      </w:r>
    </w:p>
  </w:footnote>
  <w:footnote w:id="158">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Tamtéž, s. 551.</w:t>
      </w:r>
    </w:p>
  </w:footnote>
  <w:footnote w:id="159">
    <w:p w:rsidR="00FA1110" w:rsidRPr="0039104F" w:rsidRDefault="00FA1110" w:rsidP="0039104F">
      <w:pPr>
        <w:pStyle w:val="Normlnweb"/>
        <w:spacing w:before="0" w:beforeAutospacing="0" w:after="0" w:afterAutospacing="0"/>
        <w:rPr>
          <w:sz w:val="20"/>
          <w:szCs w:val="20"/>
        </w:rPr>
      </w:pPr>
      <w:r w:rsidRPr="0039104F">
        <w:rPr>
          <w:rStyle w:val="Znakapoznpodarou"/>
          <w:sz w:val="20"/>
          <w:szCs w:val="20"/>
        </w:rPr>
        <w:footnoteRef/>
      </w:r>
      <w:r w:rsidRPr="0039104F">
        <w:rPr>
          <w:sz w:val="20"/>
          <w:szCs w:val="20"/>
        </w:rPr>
        <w:t xml:space="preserve"> Council Regulation (EEC) No 2081/93 of 20 July 1993 amending Regulation (EEC) No 2052/88 on the tasks of the Structural Funds and their effectiveness and on coordination of their activities between themselves and with the operations of the European Investment Bank and the other existing financial instruments. Úř. </w:t>
      </w:r>
      <w:proofErr w:type="gramStart"/>
      <w:r w:rsidRPr="0039104F">
        <w:rPr>
          <w:sz w:val="20"/>
          <w:szCs w:val="20"/>
        </w:rPr>
        <w:t>věst</w:t>
      </w:r>
      <w:proofErr w:type="gramEnd"/>
      <w:r w:rsidRPr="0039104F">
        <w:rPr>
          <w:sz w:val="20"/>
          <w:szCs w:val="20"/>
        </w:rPr>
        <w:t>.</w:t>
      </w:r>
      <w:r w:rsidRPr="0039104F">
        <w:rPr>
          <w:i/>
          <w:iCs/>
          <w:sz w:val="20"/>
          <w:szCs w:val="20"/>
        </w:rPr>
        <w:t xml:space="preserve"> </w:t>
      </w:r>
      <w:r w:rsidRPr="0039104F">
        <w:rPr>
          <w:iCs/>
          <w:sz w:val="20"/>
          <w:szCs w:val="20"/>
        </w:rPr>
        <w:t>L 193, 31. července 1993, s. 5-19.</w:t>
      </w:r>
    </w:p>
  </w:footnote>
  <w:footnote w:id="160">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BACHE: </w:t>
      </w:r>
      <w:r w:rsidRPr="0039104F">
        <w:rPr>
          <w:rFonts w:cs="Times New Roman"/>
          <w:i/>
        </w:rPr>
        <w:t>Europeanization and multilevel governance…,</w:t>
      </w:r>
      <w:r w:rsidRPr="0039104F">
        <w:rPr>
          <w:rFonts w:cs="Times New Roman"/>
        </w:rPr>
        <w:t xml:space="preserve"> s. 45.</w:t>
      </w:r>
    </w:p>
  </w:footnote>
  <w:footnote w:id="161">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BACHE, GEORGE: </w:t>
      </w:r>
      <w:r w:rsidRPr="0039104F">
        <w:rPr>
          <w:rFonts w:cs="Times New Roman"/>
          <w:i/>
        </w:rPr>
        <w:t>Politics in the European Union</w:t>
      </w:r>
      <w:r w:rsidRPr="0039104F">
        <w:rPr>
          <w:rFonts w:cs="Times New Roman"/>
        </w:rPr>
        <w:t>…, s. 473.</w:t>
      </w:r>
    </w:p>
  </w:footnote>
  <w:footnote w:id="162">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HOOGHE, MARKS: </w:t>
      </w:r>
      <w:r w:rsidRPr="0039104F">
        <w:rPr>
          <w:rFonts w:cs="Times New Roman"/>
          <w:i/>
        </w:rPr>
        <w:t>Multi-level governance…</w:t>
      </w:r>
      <w:r w:rsidRPr="0039104F">
        <w:rPr>
          <w:rFonts w:cs="Times New Roman"/>
        </w:rPr>
        <w:t>, s. 88-89.</w:t>
      </w:r>
    </w:p>
  </w:footnote>
  <w:footnote w:id="163">
    <w:p w:rsidR="00FA1110" w:rsidRPr="0039104F" w:rsidRDefault="00FA1110" w:rsidP="0039104F">
      <w:pPr>
        <w:pStyle w:val="Normlnweb"/>
        <w:spacing w:before="0" w:beforeAutospacing="0" w:after="0" w:afterAutospacing="0"/>
        <w:rPr>
          <w:sz w:val="20"/>
          <w:szCs w:val="20"/>
        </w:rPr>
      </w:pPr>
      <w:r w:rsidRPr="0039104F">
        <w:rPr>
          <w:rStyle w:val="Znakapoznpodarou"/>
          <w:sz w:val="20"/>
          <w:szCs w:val="20"/>
        </w:rPr>
        <w:footnoteRef/>
      </w:r>
      <w:r w:rsidRPr="0039104F">
        <w:rPr>
          <w:sz w:val="20"/>
          <w:szCs w:val="20"/>
        </w:rPr>
        <w:t xml:space="preserve"> Council Regulation (EEC) No 2082/93 of 20 July 1993 amending Regulation (EEC) No 4253/88 laying down provisions for implementing Regulation (EEC) No 2052/88 as regards coordination of the activities of the different Structural Funds between themselves and with the operations of the European Investment Bank and the other existing financial instruments. Úř. </w:t>
      </w:r>
      <w:proofErr w:type="gramStart"/>
      <w:r w:rsidRPr="0039104F">
        <w:rPr>
          <w:sz w:val="20"/>
          <w:szCs w:val="20"/>
        </w:rPr>
        <w:t>věst</w:t>
      </w:r>
      <w:proofErr w:type="gramEnd"/>
      <w:r w:rsidRPr="0039104F">
        <w:rPr>
          <w:sz w:val="20"/>
          <w:szCs w:val="20"/>
        </w:rPr>
        <w:t>.</w:t>
      </w:r>
      <w:r w:rsidRPr="0039104F">
        <w:rPr>
          <w:iCs/>
          <w:sz w:val="20"/>
          <w:szCs w:val="20"/>
        </w:rPr>
        <w:t> L 193, 31. července 1993, s. 20–33.</w:t>
      </w:r>
    </w:p>
  </w:footnote>
  <w:footnote w:id="164">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BACHE, GEORGE: </w:t>
      </w:r>
      <w:r w:rsidRPr="0039104F">
        <w:rPr>
          <w:rFonts w:cs="Times New Roman"/>
          <w:i/>
        </w:rPr>
        <w:t>Politics in the European Union</w:t>
      </w:r>
      <w:r w:rsidRPr="0039104F">
        <w:rPr>
          <w:rFonts w:cs="Times New Roman"/>
        </w:rPr>
        <w:t>…, s. 470.</w:t>
      </w:r>
    </w:p>
  </w:footnote>
  <w:footnote w:id="165">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SUTCLIFFE: </w:t>
      </w:r>
      <w:r w:rsidRPr="0039104F">
        <w:rPr>
          <w:rFonts w:cs="Times New Roman"/>
          <w:i/>
        </w:rPr>
        <w:t>The 1999 reform of the structural fund regulations</w:t>
      </w:r>
      <w:r w:rsidRPr="0039104F">
        <w:rPr>
          <w:rFonts w:cs="Times New Roman"/>
        </w:rPr>
        <w:t>…, s. 297-298.</w:t>
      </w:r>
    </w:p>
  </w:footnote>
  <w:footnote w:id="166">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Tamtéž, s. 298-299.</w:t>
      </w:r>
    </w:p>
  </w:footnote>
  <w:footnote w:id="167">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Tamtéž, s. 299-300.</w:t>
      </w:r>
    </w:p>
  </w:footnote>
  <w:footnote w:id="168">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Tamtéž, s. 300.</w:t>
      </w:r>
    </w:p>
  </w:footnote>
  <w:footnote w:id="169">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Tamtéž.</w:t>
      </w:r>
    </w:p>
  </w:footnote>
  <w:footnote w:id="170">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FIALA, PITROVÁ: </w:t>
      </w:r>
      <w:r w:rsidRPr="0039104F">
        <w:rPr>
          <w:rFonts w:cs="Times New Roman"/>
          <w:i/>
        </w:rPr>
        <w:t>Evropská unie</w:t>
      </w:r>
      <w:r w:rsidRPr="0039104F">
        <w:rPr>
          <w:rFonts w:cs="Times New Roman"/>
        </w:rPr>
        <w:t>…, s. 520.</w:t>
      </w:r>
    </w:p>
  </w:footnote>
  <w:footnote w:id="171">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BACHE, GEORGE: </w:t>
      </w:r>
      <w:r w:rsidRPr="0039104F">
        <w:rPr>
          <w:rFonts w:cs="Times New Roman"/>
          <w:i/>
        </w:rPr>
        <w:t>Politics in the European Union</w:t>
      </w:r>
      <w:r w:rsidRPr="0039104F">
        <w:rPr>
          <w:rFonts w:cs="Times New Roman"/>
        </w:rPr>
        <w:t>…, s. 475.</w:t>
      </w:r>
    </w:p>
  </w:footnote>
  <w:footnote w:id="172">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MAREK, KANTOR: </w:t>
      </w:r>
      <w:r w:rsidRPr="0039104F">
        <w:rPr>
          <w:rStyle w:val="Zvraznn"/>
          <w:rFonts w:cs="Times New Roman"/>
        </w:rPr>
        <w:t>Příprava</w:t>
      </w:r>
      <w:r w:rsidRPr="0039104F">
        <w:rPr>
          <w:rFonts w:cs="Times New Roman"/>
        </w:rPr>
        <w:t xml:space="preserve"> </w:t>
      </w:r>
      <w:r w:rsidRPr="0039104F">
        <w:rPr>
          <w:rFonts w:cs="Times New Roman"/>
          <w:i/>
        </w:rPr>
        <w:t>a</w:t>
      </w:r>
      <w:r w:rsidRPr="0039104F">
        <w:rPr>
          <w:rFonts w:cs="Times New Roman"/>
        </w:rPr>
        <w:t xml:space="preserve"> </w:t>
      </w:r>
      <w:r w:rsidRPr="0039104F">
        <w:rPr>
          <w:rStyle w:val="Zvraznn"/>
          <w:rFonts w:cs="Times New Roman"/>
        </w:rPr>
        <w:t xml:space="preserve">řízení projektů…, </w:t>
      </w:r>
      <w:r w:rsidRPr="0039104F">
        <w:rPr>
          <w:rStyle w:val="Zvraznn"/>
          <w:rFonts w:cs="Times New Roman"/>
          <w:i w:val="0"/>
        </w:rPr>
        <w:t>s. 22.</w:t>
      </w:r>
    </w:p>
  </w:footnote>
  <w:footnote w:id="173">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ALLEN: </w:t>
      </w:r>
      <w:r w:rsidRPr="0039104F">
        <w:rPr>
          <w:rFonts w:cs="Times New Roman"/>
          <w:i/>
        </w:rPr>
        <w:t>The Structural Funds and Cohesion Policy</w:t>
      </w:r>
      <w:r w:rsidRPr="0039104F">
        <w:rPr>
          <w:rFonts w:cs="Times New Roman"/>
        </w:rPr>
        <w:t>…, s. 235-237.</w:t>
      </w:r>
    </w:p>
  </w:footnote>
  <w:footnote w:id="174">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ALLEN, David. Cohesion Policy Pre- and Post-Enlargement. In BAUN, Michael, MAREK, Dan (eds.). </w:t>
      </w:r>
      <w:r w:rsidRPr="0039104F">
        <w:rPr>
          <w:rFonts w:cs="Times New Roman"/>
          <w:i/>
        </w:rPr>
        <w:t>EU</w:t>
      </w:r>
      <w:r w:rsidRPr="0039104F">
        <w:rPr>
          <w:rFonts w:cs="Times New Roman"/>
        </w:rPr>
        <w:t xml:space="preserve"> </w:t>
      </w:r>
      <w:r w:rsidRPr="0039104F">
        <w:rPr>
          <w:rFonts w:cs="Times New Roman"/>
          <w:i/>
        </w:rPr>
        <w:t>cohesion policy after enlargement</w:t>
      </w:r>
      <w:r w:rsidRPr="0039104F">
        <w:rPr>
          <w:rFonts w:cs="Times New Roman"/>
        </w:rPr>
        <w:t>. Basingstoke: Palgrave Macmillan, 2008, s. 20.</w:t>
      </w:r>
    </w:p>
  </w:footnote>
  <w:footnote w:id="175">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Tamtéž.</w:t>
      </w:r>
    </w:p>
  </w:footnote>
  <w:footnote w:id="176">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MAREK, KANTOR: </w:t>
      </w:r>
      <w:r w:rsidRPr="0039104F">
        <w:rPr>
          <w:rStyle w:val="Zvraznn"/>
          <w:rFonts w:cs="Times New Roman"/>
        </w:rPr>
        <w:t>Příprava</w:t>
      </w:r>
      <w:r w:rsidRPr="0039104F">
        <w:rPr>
          <w:rFonts w:cs="Times New Roman"/>
        </w:rPr>
        <w:t xml:space="preserve"> </w:t>
      </w:r>
      <w:r w:rsidRPr="0039104F">
        <w:rPr>
          <w:rFonts w:cs="Times New Roman"/>
          <w:i/>
        </w:rPr>
        <w:t>a</w:t>
      </w:r>
      <w:r w:rsidRPr="0039104F">
        <w:rPr>
          <w:rFonts w:cs="Times New Roman"/>
        </w:rPr>
        <w:t xml:space="preserve"> </w:t>
      </w:r>
      <w:r w:rsidRPr="0039104F">
        <w:rPr>
          <w:rStyle w:val="Zvraznn"/>
          <w:rFonts w:cs="Times New Roman"/>
        </w:rPr>
        <w:t xml:space="preserve">řízení projektů…, </w:t>
      </w:r>
      <w:r w:rsidRPr="0039104F">
        <w:rPr>
          <w:rStyle w:val="Zvraznn"/>
          <w:rFonts w:cs="Times New Roman"/>
          <w:i w:val="0"/>
        </w:rPr>
        <w:t>s. 23.</w:t>
      </w:r>
    </w:p>
  </w:footnote>
  <w:footnote w:id="177">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BOHÁČKOVÁ, HRABÁNKOVÁ: </w:t>
      </w:r>
      <w:r w:rsidRPr="0039104F">
        <w:rPr>
          <w:rFonts w:cs="Times New Roman"/>
          <w:i/>
        </w:rPr>
        <w:t>Strukturální politika Evropské unie</w:t>
      </w:r>
      <w:r w:rsidRPr="0039104F">
        <w:rPr>
          <w:rFonts w:cs="Times New Roman"/>
        </w:rPr>
        <w:t>…, s. 22-23.</w:t>
      </w:r>
    </w:p>
  </w:footnote>
  <w:footnote w:id="178">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Tamtéž, s. 23-24.</w:t>
      </w:r>
    </w:p>
  </w:footnote>
  <w:footnote w:id="179">
    <w:p w:rsidR="00FA1110" w:rsidRPr="0039104F" w:rsidRDefault="00FA1110" w:rsidP="0039104F">
      <w:pPr>
        <w:autoSpaceDE w:val="0"/>
        <w:autoSpaceDN w:val="0"/>
        <w:adjustRightInd w:val="0"/>
        <w:spacing w:after="0" w:line="240" w:lineRule="auto"/>
        <w:rPr>
          <w:rFonts w:cs="Times New Roman"/>
          <w:sz w:val="20"/>
          <w:szCs w:val="20"/>
        </w:rPr>
      </w:pPr>
      <w:r w:rsidRPr="0039104F">
        <w:rPr>
          <w:rStyle w:val="Znakapoznpodarou"/>
          <w:rFonts w:cs="Times New Roman"/>
          <w:sz w:val="20"/>
          <w:szCs w:val="20"/>
        </w:rPr>
        <w:footnoteRef/>
      </w:r>
      <w:r w:rsidRPr="0039104F">
        <w:rPr>
          <w:rFonts w:cs="Times New Roman"/>
          <w:sz w:val="20"/>
          <w:szCs w:val="20"/>
        </w:rPr>
        <w:t xml:space="preserve"> BAILEY, David, DE PROPRIS, Lisa. EU Structural funds, regional capabilities and enlargement: towards multi-level governance? </w:t>
      </w:r>
      <w:r w:rsidRPr="0039104F">
        <w:rPr>
          <w:rFonts w:cs="Times New Roman"/>
          <w:i/>
          <w:sz w:val="20"/>
          <w:szCs w:val="20"/>
        </w:rPr>
        <w:t>European Integration</w:t>
      </w:r>
      <w:r w:rsidRPr="0039104F">
        <w:rPr>
          <w:rFonts w:cs="Times New Roman"/>
          <w:sz w:val="20"/>
          <w:szCs w:val="20"/>
        </w:rPr>
        <w:t>, 2002, roč. 24, č. 4, s. 318.</w:t>
      </w:r>
    </w:p>
  </w:footnote>
  <w:footnote w:id="180">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Tamtéž, s. 320.</w:t>
      </w:r>
    </w:p>
  </w:footnote>
  <w:footnote w:id="181">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MAREK, BAUN: </w:t>
      </w:r>
      <w:r w:rsidRPr="0039104F">
        <w:rPr>
          <w:rFonts w:cs="Times New Roman"/>
          <w:i/>
        </w:rPr>
        <w:t>Příprava České republiky na regionální politiku</w:t>
      </w:r>
      <w:r w:rsidRPr="0039104F">
        <w:rPr>
          <w:rFonts w:cs="Times New Roman"/>
        </w:rPr>
        <w:t>…, s. 68-69.</w:t>
      </w:r>
    </w:p>
  </w:footnote>
  <w:footnote w:id="182">
    <w:p w:rsidR="00FA1110" w:rsidRPr="0039104F" w:rsidRDefault="00FA1110" w:rsidP="0039104F">
      <w:pPr>
        <w:autoSpaceDE w:val="0"/>
        <w:autoSpaceDN w:val="0"/>
        <w:adjustRightInd w:val="0"/>
        <w:spacing w:after="0" w:line="240" w:lineRule="auto"/>
        <w:rPr>
          <w:rFonts w:cs="Times New Roman"/>
          <w:sz w:val="20"/>
          <w:szCs w:val="20"/>
        </w:rPr>
      </w:pPr>
      <w:r w:rsidRPr="0039104F">
        <w:rPr>
          <w:rStyle w:val="Znakapoznpodarou"/>
          <w:rFonts w:cs="Times New Roman"/>
          <w:sz w:val="20"/>
          <w:szCs w:val="20"/>
        </w:rPr>
        <w:footnoteRef/>
      </w:r>
      <w:r w:rsidRPr="0039104F">
        <w:rPr>
          <w:rFonts w:cs="Times New Roman"/>
          <w:sz w:val="20"/>
          <w:szCs w:val="20"/>
        </w:rPr>
        <w:t xml:space="preserve"> MAREK, Dan, BAUN, Michael. </w:t>
      </w:r>
      <w:r w:rsidRPr="0039104F">
        <w:rPr>
          <w:rFonts w:cs="Times New Roman"/>
          <w:bCs/>
          <w:sz w:val="20"/>
          <w:szCs w:val="20"/>
        </w:rPr>
        <w:t xml:space="preserve">The EU as a Regional Actor: The Case of the Czech Republic. </w:t>
      </w:r>
      <w:r w:rsidRPr="0039104F">
        <w:rPr>
          <w:rFonts w:cs="Times New Roman"/>
          <w:bCs/>
          <w:i/>
          <w:sz w:val="20"/>
          <w:szCs w:val="20"/>
        </w:rPr>
        <w:t xml:space="preserve">Journal of Common Market Studies, </w:t>
      </w:r>
      <w:r w:rsidRPr="0039104F">
        <w:rPr>
          <w:rFonts w:cs="Times New Roman"/>
          <w:bCs/>
          <w:sz w:val="20"/>
          <w:szCs w:val="20"/>
        </w:rPr>
        <w:t>2002, roč. 40, č. 5, s. 898.</w:t>
      </w:r>
    </w:p>
  </w:footnote>
  <w:footnote w:id="183">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MAREK, BAUN: </w:t>
      </w:r>
      <w:r w:rsidRPr="0039104F">
        <w:rPr>
          <w:rFonts w:cs="Times New Roman"/>
          <w:i/>
        </w:rPr>
        <w:t>Příprava České republiky na regionální politiku</w:t>
      </w:r>
      <w:r w:rsidRPr="0039104F">
        <w:rPr>
          <w:rFonts w:cs="Times New Roman"/>
        </w:rPr>
        <w:t>…, s. 69.</w:t>
      </w:r>
    </w:p>
  </w:footnote>
  <w:footnote w:id="184">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BACHE, GEORGE: </w:t>
      </w:r>
      <w:r w:rsidRPr="0039104F">
        <w:rPr>
          <w:rFonts w:cs="Times New Roman"/>
          <w:i/>
        </w:rPr>
        <w:t>Politics in the European Union</w:t>
      </w:r>
      <w:r w:rsidRPr="0039104F">
        <w:rPr>
          <w:rFonts w:cs="Times New Roman"/>
        </w:rPr>
        <w:t>…, s. 476.</w:t>
      </w:r>
    </w:p>
  </w:footnote>
  <w:footnote w:id="185">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SUTCLIFFE: </w:t>
      </w:r>
      <w:r w:rsidRPr="0039104F">
        <w:rPr>
          <w:rFonts w:cs="Times New Roman"/>
          <w:i/>
        </w:rPr>
        <w:t>The 1999 reform of the structural fund regulations</w:t>
      </w:r>
      <w:r w:rsidRPr="0039104F">
        <w:rPr>
          <w:rFonts w:cs="Times New Roman"/>
        </w:rPr>
        <w:t>…, s. 304.</w:t>
      </w:r>
    </w:p>
  </w:footnote>
  <w:footnote w:id="186">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WOKOUN, René. Regionální politika v Evropské unii a v České republice. In WOKOUN, René a kol. </w:t>
      </w:r>
      <w:r w:rsidRPr="0039104F">
        <w:rPr>
          <w:rStyle w:val="Zvraznn"/>
          <w:rFonts w:cs="Times New Roman"/>
        </w:rPr>
        <w:t>Regionální rozvoj</w:t>
      </w:r>
      <w:r w:rsidRPr="0039104F">
        <w:rPr>
          <w:rFonts w:cs="Times New Roman"/>
        </w:rPr>
        <w:t xml:space="preserve">: </w:t>
      </w:r>
      <w:r w:rsidRPr="0039104F">
        <w:rPr>
          <w:rFonts w:cs="Times New Roman"/>
          <w:i/>
        </w:rPr>
        <w:t>východiska</w:t>
      </w:r>
      <w:r w:rsidRPr="0039104F">
        <w:rPr>
          <w:rFonts w:cs="Times New Roman"/>
        </w:rPr>
        <w:t xml:space="preserve"> </w:t>
      </w:r>
      <w:r w:rsidRPr="0039104F">
        <w:rPr>
          <w:rStyle w:val="Zvraznn"/>
          <w:rFonts w:cs="Times New Roman"/>
        </w:rPr>
        <w:t>regionálního</w:t>
      </w:r>
      <w:r w:rsidRPr="0039104F">
        <w:rPr>
          <w:rFonts w:cs="Times New Roman"/>
        </w:rPr>
        <w:t xml:space="preserve"> </w:t>
      </w:r>
      <w:r w:rsidRPr="0039104F">
        <w:rPr>
          <w:rStyle w:val="Zvraznn"/>
          <w:rFonts w:cs="Times New Roman"/>
        </w:rPr>
        <w:t>rozvoj</w:t>
      </w:r>
      <w:r w:rsidRPr="0039104F">
        <w:rPr>
          <w:rFonts w:cs="Times New Roman"/>
        </w:rPr>
        <w:t xml:space="preserve">e, </w:t>
      </w:r>
      <w:r w:rsidRPr="0039104F">
        <w:rPr>
          <w:rStyle w:val="Zvraznn"/>
          <w:rFonts w:cs="Times New Roman"/>
        </w:rPr>
        <w:t>regionální</w:t>
      </w:r>
      <w:r w:rsidRPr="0039104F">
        <w:rPr>
          <w:rFonts w:cs="Times New Roman"/>
        </w:rPr>
        <w:t xml:space="preserve"> </w:t>
      </w:r>
      <w:r w:rsidRPr="0039104F">
        <w:rPr>
          <w:rFonts w:cs="Times New Roman"/>
          <w:i/>
        </w:rPr>
        <w:t>politika, teorie, strategie a programování</w:t>
      </w:r>
      <w:r w:rsidRPr="0039104F">
        <w:rPr>
          <w:rFonts w:cs="Times New Roman"/>
        </w:rPr>
        <w:t>. Praha: Linde, 2008, s. 361.</w:t>
      </w:r>
    </w:p>
  </w:footnote>
  <w:footnote w:id="187">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BACHE, Ian. </w:t>
      </w:r>
      <w:r w:rsidRPr="0039104F">
        <w:rPr>
          <w:rFonts w:cs="Times New Roman"/>
          <w:i/>
        </w:rPr>
        <w:t>The politics of European Union regional policy: multi-level governance or flexible gatekeeping?</w:t>
      </w:r>
      <w:r w:rsidRPr="0039104F">
        <w:rPr>
          <w:rFonts w:cs="Times New Roman"/>
        </w:rPr>
        <w:t xml:space="preserve"> Sheffield: Sheffield Academic Press, 1998, s. 128.</w:t>
      </w:r>
    </w:p>
  </w:footnote>
  <w:footnote w:id="188">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BACHTLER, MENDEZ: </w:t>
      </w:r>
      <w:r w:rsidRPr="0039104F">
        <w:rPr>
          <w:rFonts w:cs="Times New Roman"/>
          <w:i/>
        </w:rPr>
        <w:t>Who Governs EU Cohesion Policy</w:t>
      </w:r>
      <w:r w:rsidRPr="0039104F">
        <w:rPr>
          <w:rFonts w:cs="Times New Roman"/>
        </w:rPr>
        <w:t>…, s. 543-544.</w:t>
      </w:r>
    </w:p>
  </w:footnote>
  <w:footnote w:id="189">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HOOGHE, MARKS: </w:t>
      </w:r>
      <w:r w:rsidRPr="0039104F">
        <w:rPr>
          <w:rFonts w:cs="Times New Roman"/>
          <w:i/>
        </w:rPr>
        <w:t>Multi-level governance…</w:t>
      </w:r>
      <w:r w:rsidRPr="0039104F">
        <w:rPr>
          <w:rFonts w:cs="Times New Roman"/>
        </w:rPr>
        <w:t>, s. 108.</w:t>
      </w:r>
    </w:p>
  </w:footnote>
  <w:footnote w:id="190">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BACHTLER, MENDEZ: </w:t>
      </w:r>
      <w:r w:rsidRPr="0039104F">
        <w:rPr>
          <w:rFonts w:cs="Times New Roman"/>
          <w:i/>
        </w:rPr>
        <w:t>Who Governs EU Cohesion Policy</w:t>
      </w:r>
      <w:r w:rsidRPr="0039104F">
        <w:rPr>
          <w:rFonts w:cs="Times New Roman"/>
        </w:rPr>
        <w:t>…, s. 551-552.</w:t>
      </w:r>
    </w:p>
  </w:footnote>
  <w:footnote w:id="191">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Tamtéž, s. 552.</w:t>
      </w:r>
    </w:p>
  </w:footnote>
  <w:footnote w:id="192">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Tamtéž, s. 553.</w:t>
      </w:r>
    </w:p>
  </w:footnote>
  <w:footnote w:id="193">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BACHE, GEORGE: </w:t>
      </w:r>
      <w:r w:rsidRPr="0039104F">
        <w:rPr>
          <w:rFonts w:cs="Times New Roman"/>
          <w:i/>
        </w:rPr>
        <w:t>Politics in the European Union</w:t>
      </w:r>
      <w:r w:rsidRPr="0039104F">
        <w:rPr>
          <w:rFonts w:cs="Times New Roman"/>
        </w:rPr>
        <w:t>…, s. 478.</w:t>
      </w:r>
    </w:p>
  </w:footnote>
  <w:footnote w:id="194">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SUTCLIFFE: </w:t>
      </w:r>
      <w:r w:rsidRPr="0039104F">
        <w:rPr>
          <w:rFonts w:cs="Times New Roman"/>
          <w:i/>
        </w:rPr>
        <w:t>The 1999 reform of the structural fund regulations</w:t>
      </w:r>
      <w:r w:rsidRPr="0039104F">
        <w:rPr>
          <w:rFonts w:cs="Times New Roman"/>
        </w:rPr>
        <w:t>…, s. 305.</w:t>
      </w:r>
    </w:p>
  </w:footnote>
  <w:footnote w:id="195">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BACHTLER, MENDEZ: </w:t>
      </w:r>
      <w:r w:rsidRPr="0039104F">
        <w:rPr>
          <w:rFonts w:cs="Times New Roman"/>
          <w:i/>
        </w:rPr>
        <w:t>Who Governs EU Cohesion Policy</w:t>
      </w:r>
      <w:r w:rsidRPr="0039104F">
        <w:rPr>
          <w:rFonts w:cs="Times New Roman"/>
        </w:rPr>
        <w:t>…, s. 553.</w:t>
      </w:r>
    </w:p>
  </w:footnote>
  <w:footnote w:id="196">
    <w:p w:rsidR="00FA1110" w:rsidRPr="0039104F" w:rsidRDefault="00FA1110" w:rsidP="0039104F">
      <w:pPr>
        <w:pStyle w:val="Normlnweb"/>
        <w:spacing w:before="0" w:beforeAutospacing="0" w:after="0" w:afterAutospacing="0"/>
        <w:rPr>
          <w:sz w:val="20"/>
          <w:szCs w:val="20"/>
        </w:rPr>
      </w:pPr>
      <w:r w:rsidRPr="0039104F">
        <w:rPr>
          <w:rStyle w:val="Znakapoznpodarou"/>
          <w:sz w:val="20"/>
          <w:szCs w:val="20"/>
        </w:rPr>
        <w:footnoteRef/>
      </w:r>
      <w:r w:rsidRPr="0039104F">
        <w:rPr>
          <w:sz w:val="20"/>
          <w:szCs w:val="20"/>
        </w:rPr>
        <w:t xml:space="preserve"> Nařízení Rady (ES) č. 1260/1999 ze dne 21. června 1999, o obecných ustanoveních o strukturálních fondech.</w:t>
      </w:r>
      <w:r w:rsidRPr="0039104F">
        <w:rPr>
          <w:iCs/>
          <w:sz w:val="20"/>
          <w:szCs w:val="20"/>
        </w:rPr>
        <w:t xml:space="preserve"> Úř. </w:t>
      </w:r>
      <w:proofErr w:type="gramStart"/>
      <w:r w:rsidRPr="0039104F">
        <w:rPr>
          <w:iCs/>
          <w:sz w:val="20"/>
          <w:szCs w:val="20"/>
        </w:rPr>
        <w:t>věst</w:t>
      </w:r>
      <w:proofErr w:type="gramEnd"/>
      <w:r w:rsidRPr="0039104F">
        <w:rPr>
          <w:iCs/>
          <w:sz w:val="20"/>
          <w:szCs w:val="20"/>
        </w:rPr>
        <w:t>. L 161, 26. června 1999, s. 1-42.</w:t>
      </w:r>
    </w:p>
  </w:footnote>
  <w:footnote w:id="197">
    <w:p w:rsidR="00FA1110" w:rsidRPr="0039104F" w:rsidRDefault="00FA1110" w:rsidP="0039104F">
      <w:pPr>
        <w:autoSpaceDE w:val="0"/>
        <w:autoSpaceDN w:val="0"/>
        <w:adjustRightInd w:val="0"/>
        <w:spacing w:after="0" w:line="240" w:lineRule="auto"/>
        <w:rPr>
          <w:rFonts w:cs="Times New Roman"/>
          <w:sz w:val="20"/>
          <w:szCs w:val="20"/>
        </w:rPr>
      </w:pPr>
      <w:r w:rsidRPr="0039104F">
        <w:rPr>
          <w:rStyle w:val="Znakapoznpodarou"/>
          <w:rFonts w:cs="Times New Roman"/>
          <w:sz w:val="20"/>
          <w:szCs w:val="20"/>
        </w:rPr>
        <w:footnoteRef/>
      </w:r>
      <w:r w:rsidRPr="0039104F">
        <w:rPr>
          <w:rFonts w:cs="Times New Roman"/>
          <w:sz w:val="20"/>
          <w:szCs w:val="20"/>
        </w:rPr>
        <w:t xml:space="preserve"> BACHE: </w:t>
      </w:r>
      <w:r w:rsidRPr="0039104F">
        <w:rPr>
          <w:rFonts w:cs="Times New Roman"/>
          <w:i/>
          <w:sz w:val="20"/>
          <w:szCs w:val="20"/>
        </w:rPr>
        <w:t>Partnership as an EU Policy Instrument</w:t>
      </w:r>
      <w:r w:rsidRPr="0039104F">
        <w:rPr>
          <w:rFonts w:cs="Times New Roman"/>
          <w:sz w:val="20"/>
          <w:szCs w:val="20"/>
        </w:rPr>
        <w:t>…, s. 62.</w:t>
      </w:r>
    </w:p>
  </w:footnote>
  <w:footnote w:id="198">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BACHE, GEORGE: </w:t>
      </w:r>
      <w:r w:rsidRPr="0039104F">
        <w:rPr>
          <w:rFonts w:cs="Times New Roman"/>
          <w:i/>
        </w:rPr>
        <w:t>Politics in the European Union</w:t>
      </w:r>
      <w:r w:rsidRPr="0039104F">
        <w:rPr>
          <w:rFonts w:cs="Times New Roman"/>
        </w:rPr>
        <w:t>…, s. 478-479.</w:t>
      </w:r>
    </w:p>
  </w:footnote>
  <w:footnote w:id="199">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KELLEHER, </w:t>
      </w:r>
      <w:r w:rsidRPr="0039104F">
        <w:rPr>
          <w:rStyle w:val="st"/>
          <w:rFonts w:cs="Times New Roman"/>
        </w:rPr>
        <w:t xml:space="preserve">John, BATTERBURY, Sarah, STERN, Elliot. </w:t>
      </w:r>
      <w:r w:rsidRPr="0039104F">
        <w:rPr>
          <w:rStyle w:val="st"/>
          <w:rFonts w:cs="Times New Roman"/>
          <w:i/>
        </w:rPr>
        <w:t xml:space="preserve">The Thematic Evaluation of the Partnership Principle: Final Synthesis Report. </w:t>
      </w:r>
      <w:r w:rsidRPr="0039104F">
        <w:rPr>
          <w:rStyle w:val="st"/>
          <w:rFonts w:cs="Times New Roman"/>
        </w:rPr>
        <w:t xml:space="preserve">Londýn: The Tavistock Institute Evaluation Development and Review Unit, 1999, s. 145. Cit. </w:t>
      </w:r>
      <w:proofErr w:type="gramStart"/>
      <w:r w:rsidRPr="0039104F">
        <w:rPr>
          <w:rStyle w:val="st"/>
          <w:rFonts w:cs="Times New Roman"/>
        </w:rPr>
        <w:t>dle</w:t>
      </w:r>
      <w:proofErr w:type="gramEnd"/>
      <w:r w:rsidRPr="0039104F">
        <w:rPr>
          <w:rStyle w:val="st"/>
          <w:rFonts w:cs="Times New Roman"/>
        </w:rPr>
        <w:t xml:space="preserve"> </w:t>
      </w:r>
      <w:r w:rsidRPr="0039104F">
        <w:rPr>
          <w:rFonts w:cs="Times New Roman"/>
        </w:rPr>
        <w:t xml:space="preserve">BACHE: </w:t>
      </w:r>
      <w:r w:rsidRPr="0039104F">
        <w:rPr>
          <w:rFonts w:cs="Times New Roman"/>
          <w:i/>
        </w:rPr>
        <w:t>Partnership as an EU Policy Instrument</w:t>
      </w:r>
      <w:r w:rsidRPr="0039104F">
        <w:rPr>
          <w:rFonts w:cs="Times New Roman"/>
        </w:rPr>
        <w:t>…, s. 64.</w:t>
      </w:r>
    </w:p>
  </w:footnote>
  <w:footnote w:id="200">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BACHE, GEORGE: </w:t>
      </w:r>
      <w:r w:rsidRPr="0039104F">
        <w:rPr>
          <w:rFonts w:cs="Times New Roman"/>
          <w:i/>
        </w:rPr>
        <w:t>Politics in the European Union</w:t>
      </w:r>
      <w:r w:rsidRPr="0039104F">
        <w:rPr>
          <w:rFonts w:cs="Times New Roman"/>
        </w:rPr>
        <w:t>…, s. 478-479.</w:t>
      </w:r>
    </w:p>
  </w:footnote>
  <w:footnote w:id="201">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Nařízení Rady (ES) č. 1260/1999 ze dne 21. června 1999, o obecných ustanoveních o strukturálních fondech.</w:t>
      </w:r>
      <w:r w:rsidRPr="0039104F">
        <w:rPr>
          <w:rFonts w:eastAsia="Times New Roman" w:cs="Times New Roman"/>
          <w:iCs/>
          <w:lang w:eastAsia="cs-CZ"/>
        </w:rPr>
        <w:t xml:space="preserve"> Úř. </w:t>
      </w:r>
      <w:proofErr w:type="gramStart"/>
      <w:r w:rsidRPr="0039104F">
        <w:rPr>
          <w:rFonts w:cs="Times New Roman"/>
          <w:iCs/>
        </w:rPr>
        <w:t>věst</w:t>
      </w:r>
      <w:proofErr w:type="gramEnd"/>
      <w:r w:rsidRPr="0039104F">
        <w:rPr>
          <w:rFonts w:cs="Times New Roman"/>
          <w:iCs/>
        </w:rPr>
        <w:t>. L 161, 26. června 1999, s. 1-42.</w:t>
      </w:r>
    </w:p>
  </w:footnote>
  <w:footnote w:id="202">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BACHE, GEORGE: </w:t>
      </w:r>
      <w:r w:rsidRPr="0039104F">
        <w:rPr>
          <w:rFonts w:cs="Times New Roman"/>
          <w:i/>
        </w:rPr>
        <w:t>Politics in the European Union</w:t>
      </w:r>
      <w:r w:rsidRPr="0039104F">
        <w:rPr>
          <w:rFonts w:cs="Times New Roman"/>
        </w:rPr>
        <w:t>…, s. 479.</w:t>
      </w:r>
    </w:p>
  </w:footnote>
  <w:footnote w:id="203">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SUTCLIFFE: </w:t>
      </w:r>
      <w:r w:rsidRPr="0039104F">
        <w:rPr>
          <w:rFonts w:cs="Times New Roman"/>
          <w:i/>
        </w:rPr>
        <w:t>The 1999 reform of the structural fund regulations</w:t>
      </w:r>
      <w:r w:rsidRPr="0039104F">
        <w:rPr>
          <w:rFonts w:cs="Times New Roman"/>
        </w:rPr>
        <w:t>…, s. 304-305.</w:t>
      </w:r>
    </w:p>
  </w:footnote>
  <w:footnote w:id="204">
    <w:p w:rsidR="00FA1110" w:rsidRPr="0039104F" w:rsidRDefault="00FA1110" w:rsidP="0039104F">
      <w:pPr>
        <w:autoSpaceDE w:val="0"/>
        <w:autoSpaceDN w:val="0"/>
        <w:adjustRightInd w:val="0"/>
        <w:spacing w:after="0" w:line="240" w:lineRule="auto"/>
        <w:rPr>
          <w:rFonts w:cs="Times New Roman"/>
          <w:sz w:val="20"/>
          <w:szCs w:val="20"/>
        </w:rPr>
      </w:pPr>
      <w:r w:rsidRPr="0039104F">
        <w:rPr>
          <w:rStyle w:val="Znakapoznpodarou"/>
          <w:rFonts w:cs="Times New Roman"/>
          <w:sz w:val="20"/>
          <w:szCs w:val="20"/>
        </w:rPr>
        <w:footnoteRef/>
      </w:r>
      <w:r w:rsidRPr="0039104F">
        <w:rPr>
          <w:rFonts w:cs="Times New Roman"/>
          <w:sz w:val="20"/>
          <w:szCs w:val="20"/>
        </w:rPr>
        <w:t xml:space="preserve"> BAUN, Michael, MAREK, Dan. Regional Policy and Decentralization in the Czech Republic. </w:t>
      </w:r>
      <w:r w:rsidRPr="0039104F">
        <w:rPr>
          <w:rFonts w:cs="Times New Roman"/>
          <w:i/>
          <w:sz w:val="20"/>
          <w:szCs w:val="20"/>
        </w:rPr>
        <w:t>Regional and Federal Studies</w:t>
      </w:r>
      <w:r w:rsidRPr="0039104F">
        <w:rPr>
          <w:rFonts w:cs="Times New Roman"/>
          <w:sz w:val="20"/>
          <w:szCs w:val="20"/>
        </w:rPr>
        <w:t>, 2006, roč. 16, č. 4, s. 417.</w:t>
      </w:r>
    </w:p>
  </w:footnote>
  <w:footnote w:id="205">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BACHTLER, John, MCMASTER, Irene. EU Cohesion policy and the role of the regions: investigating the influence of Structural Funds in the new member states. </w:t>
      </w:r>
      <w:r w:rsidRPr="0039104F">
        <w:rPr>
          <w:rFonts w:cs="Times New Roman"/>
          <w:i/>
          <w:iCs/>
        </w:rPr>
        <w:t>Environment and Planning C: Government and Policy,</w:t>
      </w:r>
      <w:r w:rsidRPr="0039104F">
        <w:rPr>
          <w:rFonts w:cs="Times New Roman"/>
          <w:iCs/>
        </w:rPr>
        <w:t xml:space="preserve"> 2007, roč.</w:t>
      </w:r>
      <w:r w:rsidRPr="0039104F">
        <w:rPr>
          <w:rFonts w:cs="Times New Roman"/>
        </w:rPr>
        <w:t xml:space="preserve"> </w:t>
      </w:r>
      <w:r w:rsidRPr="0039104F">
        <w:rPr>
          <w:rFonts w:cs="Times New Roman"/>
          <w:bCs/>
        </w:rPr>
        <w:t xml:space="preserve">26, č. </w:t>
      </w:r>
      <w:r w:rsidRPr="0039104F">
        <w:rPr>
          <w:rFonts w:cs="Times New Roman"/>
        </w:rPr>
        <w:t>2, s. 1.</w:t>
      </w:r>
    </w:p>
  </w:footnote>
  <w:footnote w:id="206">
    <w:p w:rsidR="00FA1110" w:rsidRPr="0039104F" w:rsidRDefault="00FA1110" w:rsidP="0039104F">
      <w:pPr>
        <w:pStyle w:val="Bezmezer"/>
        <w:jc w:val="both"/>
        <w:rPr>
          <w:rFonts w:ascii="Times New Roman" w:hAnsi="Times New Roman" w:cs="Times New Roman"/>
          <w:sz w:val="20"/>
          <w:szCs w:val="20"/>
        </w:rPr>
      </w:pPr>
      <w:r w:rsidRPr="0039104F">
        <w:rPr>
          <w:rStyle w:val="Znakapoznpodarou"/>
          <w:rFonts w:ascii="Times New Roman" w:hAnsi="Times New Roman" w:cs="Times New Roman"/>
          <w:sz w:val="20"/>
          <w:szCs w:val="20"/>
        </w:rPr>
        <w:footnoteRef/>
      </w:r>
      <w:r w:rsidRPr="0039104F">
        <w:rPr>
          <w:rFonts w:ascii="Times New Roman" w:hAnsi="Times New Roman" w:cs="Times New Roman"/>
          <w:sz w:val="20"/>
          <w:szCs w:val="20"/>
        </w:rPr>
        <w:t xml:space="preserve"> </w:t>
      </w:r>
      <w:r w:rsidRPr="0039104F">
        <w:rPr>
          <w:rFonts w:ascii="Times New Roman" w:hAnsi="Times New Roman" w:cs="Times New Roman"/>
          <w:i/>
          <w:sz w:val="20"/>
          <w:szCs w:val="20"/>
        </w:rPr>
        <w:t xml:space="preserve">Lisabonskou strategii </w:t>
      </w:r>
      <w:r w:rsidRPr="0039104F">
        <w:rPr>
          <w:rFonts w:ascii="Times New Roman" w:hAnsi="Times New Roman" w:cs="Times New Roman"/>
          <w:sz w:val="20"/>
          <w:szCs w:val="20"/>
        </w:rPr>
        <w:t>přijala ER v březnu 2000. Důvodem k jejímu vypracování byl fakt, že Evropa v té době zaostávala za USA a Japonskem v ekonomické a technologické vyspělosti. Na základě cíle strategie se EU měla stát do roku 2010 „</w:t>
      </w:r>
      <w:r w:rsidRPr="0039104F">
        <w:rPr>
          <w:rFonts w:ascii="Times New Roman" w:hAnsi="Times New Roman" w:cs="Times New Roman"/>
          <w:i/>
          <w:sz w:val="20"/>
          <w:szCs w:val="20"/>
        </w:rPr>
        <w:t>nejdynamičtější a nejkonkurenceschopnější ekonomikou na světě, založenou na znalostech, schopnou dosáhnout udržitelného hospodářského růstu s větším počtem lepších pracovních míst</w:t>
      </w:r>
      <w:r w:rsidRPr="0039104F">
        <w:rPr>
          <w:rFonts w:ascii="Times New Roman" w:hAnsi="Times New Roman" w:cs="Times New Roman"/>
          <w:sz w:val="20"/>
          <w:szCs w:val="20"/>
        </w:rPr>
        <w:t xml:space="preserve">“. Základním principem strategie byla sociální soudržnost a ohled k životnímu prostředí. Göteborský summit v roce 2001 doplnil lisabonské cíle o cíle v oblasti udržitelného rozvoje (göteborské cíle). Původní verze strategie se však ukázala jako nerealizovatelná, proto v roce 2004 skupina expertů pod vedením Wima Koka vypracovala tzv. </w:t>
      </w:r>
      <w:r w:rsidRPr="0039104F">
        <w:rPr>
          <w:rFonts w:ascii="Times New Roman" w:hAnsi="Times New Roman" w:cs="Times New Roman"/>
          <w:i/>
          <w:sz w:val="20"/>
          <w:szCs w:val="20"/>
        </w:rPr>
        <w:t>Revidovanou lisabonskou strategii</w:t>
      </w:r>
      <w:r w:rsidRPr="0039104F">
        <w:rPr>
          <w:rFonts w:ascii="Times New Roman" w:hAnsi="Times New Roman" w:cs="Times New Roman"/>
          <w:sz w:val="20"/>
          <w:szCs w:val="20"/>
        </w:rPr>
        <w:t xml:space="preserve">, která původní cíle mírnila do třech nových bloků (učinění Evropy atraktivnějším místem pro investice a zaměstnávání; zlepšení znalostí a inovací jako faktorů růstu; vytváření většího počtu kvalitnějších pracovních míst). V návaznosti na tyto cíle musely ČS vypracovat vlastní Národní programy reforem, kde reflektovaly, jakým způsobem jich hodlají dosáhnout. Viz. ŽÍTEK, Vladimír, KLÍMOVÁ, Viktorie. </w:t>
      </w:r>
      <w:r w:rsidRPr="0039104F">
        <w:rPr>
          <w:rFonts w:ascii="Times New Roman" w:hAnsi="Times New Roman" w:cs="Times New Roman"/>
          <w:i/>
          <w:sz w:val="20"/>
          <w:szCs w:val="20"/>
        </w:rPr>
        <w:t>Regionální politika</w:t>
      </w:r>
      <w:r w:rsidRPr="0039104F">
        <w:rPr>
          <w:rFonts w:ascii="Times New Roman" w:hAnsi="Times New Roman" w:cs="Times New Roman"/>
          <w:sz w:val="20"/>
          <w:szCs w:val="20"/>
        </w:rPr>
        <w:t>. Brno: Masarykova univerzita, 2008, s. 62.</w:t>
      </w:r>
    </w:p>
  </w:footnote>
  <w:footnote w:id="207">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Vůči novým ČS není lisabonizace tak striktní, poněvadž nevyžaduje úplný soulad OP s lisabonskými cíli (stačí 60 % OP z cíle Konvergence a 75 % OP z cíle Evropská územní spolupráce). Viz. ALLEN, David. Cohesion Policy Pre- and Post-Enlargement. In BAUN, Michael, MAREK, Dan (eds.). </w:t>
      </w:r>
      <w:r w:rsidRPr="0039104F">
        <w:rPr>
          <w:rFonts w:cs="Times New Roman"/>
          <w:i/>
        </w:rPr>
        <w:t>EU</w:t>
      </w:r>
      <w:r w:rsidRPr="0039104F">
        <w:rPr>
          <w:rFonts w:cs="Times New Roman"/>
        </w:rPr>
        <w:t xml:space="preserve"> </w:t>
      </w:r>
      <w:r w:rsidRPr="0039104F">
        <w:rPr>
          <w:rFonts w:cs="Times New Roman"/>
          <w:i/>
        </w:rPr>
        <w:t>cohesion policy after enlargement</w:t>
      </w:r>
      <w:r w:rsidRPr="0039104F">
        <w:rPr>
          <w:rFonts w:cs="Times New Roman"/>
        </w:rPr>
        <w:t>. Basingstoke: Palgrave Macmillan, 2008, s. 28.</w:t>
      </w:r>
    </w:p>
  </w:footnote>
  <w:footnote w:id="208">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ALLEN: </w:t>
      </w:r>
      <w:r w:rsidRPr="0039104F">
        <w:rPr>
          <w:rFonts w:cs="Times New Roman"/>
          <w:i/>
        </w:rPr>
        <w:t>The Structural Funds and Cohesion Policy</w:t>
      </w:r>
      <w:r w:rsidRPr="0039104F">
        <w:rPr>
          <w:rFonts w:cs="Times New Roman"/>
        </w:rPr>
        <w:t>…, s. 242.</w:t>
      </w:r>
    </w:p>
  </w:footnote>
  <w:footnote w:id="209">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BACHE: </w:t>
      </w:r>
      <w:r w:rsidRPr="0039104F">
        <w:rPr>
          <w:rFonts w:cs="Times New Roman"/>
          <w:i/>
        </w:rPr>
        <w:t>Europeanization and multilevel governance…,</w:t>
      </w:r>
      <w:r w:rsidRPr="0039104F">
        <w:rPr>
          <w:rFonts w:cs="Times New Roman"/>
        </w:rPr>
        <w:t xml:space="preserve"> s. 51.</w:t>
      </w:r>
    </w:p>
  </w:footnote>
  <w:footnote w:id="210">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DOČKAL, Vít. </w:t>
      </w:r>
      <w:r w:rsidRPr="0039104F">
        <w:rPr>
          <w:rFonts w:cs="Times New Roman"/>
          <w:i/>
        </w:rPr>
        <w:t>Reforma strukturálních fondů ve světle nového rozšíření EU</w:t>
      </w:r>
      <w:r w:rsidRPr="0039104F">
        <w:rPr>
          <w:rFonts w:cs="Times New Roman"/>
          <w:lang w:val="en-GB"/>
        </w:rPr>
        <w:t xml:space="preserve"> </w:t>
      </w:r>
      <w:r w:rsidRPr="0039104F">
        <w:rPr>
          <w:rFonts w:cs="Times New Roman"/>
        </w:rPr>
        <w:t xml:space="preserve">[online]. Globalpolitics.cz, 27. října 2003 [cit. 15. července 2011]. Dostupné na </w:t>
      </w:r>
      <w:r w:rsidRPr="0039104F">
        <w:rPr>
          <w:rFonts w:cs="Times New Roman"/>
          <w:lang w:val="en-US"/>
        </w:rPr>
        <w:t xml:space="preserve">&lt; </w:t>
      </w:r>
      <w:r w:rsidRPr="0039104F">
        <w:rPr>
          <w:rFonts w:cs="Times New Roman"/>
        </w:rPr>
        <w:t>http://www.globalpolitics.cz/clanky/reforma-strukturalnich-fondu</w:t>
      </w:r>
      <w:r w:rsidRPr="0039104F">
        <w:rPr>
          <w:rFonts w:cs="Times New Roman"/>
          <w:lang w:val="en-US"/>
        </w:rPr>
        <w:t xml:space="preserve"> &gt;.</w:t>
      </w:r>
    </w:p>
  </w:footnote>
  <w:footnote w:id="211">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ALLEN: </w:t>
      </w:r>
      <w:r w:rsidRPr="0039104F">
        <w:rPr>
          <w:rFonts w:cs="Times New Roman"/>
          <w:i/>
        </w:rPr>
        <w:t>The Structural Funds and Cohesion Policy</w:t>
      </w:r>
      <w:r w:rsidRPr="0039104F">
        <w:rPr>
          <w:rFonts w:cs="Times New Roman"/>
        </w:rPr>
        <w:t>…, s. 245.</w:t>
      </w:r>
    </w:p>
  </w:footnote>
  <w:footnote w:id="212">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ALLEN: </w:t>
      </w:r>
      <w:r w:rsidRPr="0039104F">
        <w:rPr>
          <w:rFonts w:cs="Times New Roman"/>
          <w:i/>
        </w:rPr>
        <w:t>Cohesion Policy Pre- and Post-Enlargement</w:t>
      </w:r>
      <w:r w:rsidRPr="0039104F">
        <w:rPr>
          <w:rFonts w:cs="Times New Roman"/>
        </w:rPr>
        <w:t>…, s. 26.</w:t>
      </w:r>
    </w:p>
  </w:footnote>
  <w:footnote w:id="213">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BACHE: </w:t>
      </w:r>
      <w:r w:rsidRPr="0039104F">
        <w:rPr>
          <w:rFonts w:cs="Times New Roman"/>
          <w:i/>
        </w:rPr>
        <w:t>Europeanization and multilevel governance…,</w:t>
      </w:r>
      <w:r w:rsidRPr="0039104F">
        <w:rPr>
          <w:rFonts w:cs="Times New Roman"/>
        </w:rPr>
        <w:t xml:space="preserve"> s. 50.</w:t>
      </w:r>
    </w:p>
  </w:footnote>
  <w:footnote w:id="214">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MAREK, KANTOR: </w:t>
      </w:r>
      <w:r w:rsidRPr="0039104F">
        <w:rPr>
          <w:rStyle w:val="Zvraznn"/>
          <w:rFonts w:cs="Times New Roman"/>
        </w:rPr>
        <w:t>Příprava</w:t>
      </w:r>
      <w:r w:rsidRPr="0039104F">
        <w:rPr>
          <w:rFonts w:cs="Times New Roman"/>
        </w:rPr>
        <w:t xml:space="preserve"> </w:t>
      </w:r>
      <w:r w:rsidRPr="0039104F">
        <w:rPr>
          <w:rFonts w:cs="Times New Roman"/>
          <w:i/>
        </w:rPr>
        <w:t>a</w:t>
      </w:r>
      <w:r w:rsidRPr="0039104F">
        <w:rPr>
          <w:rFonts w:cs="Times New Roman"/>
        </w:rPr>
        <w:t xml:space="preserve"> </w:t>
      </w:r>
      <w:r w:rsidRPr="0039104F">
        <w:rPr>
          <w:rStyle w:val="Zvraznn"/>
          <w:rFonts w:cs="Times New Roman"/>
        </w:rPr>
        <w:t xml:space="preserve">řízení projektů…, </w:t>
      </w:r>
      <w:r w:rsidRPr="0039104F">
        <w:rPr>
          <w:rStyle w:val="Zvraznn"/>
          <w:rFonts w:cs="Times New Roman"/>
          <w:i w:val="0"/>
        </w:rPr>
        <w:t>s. 30.</w:t>
      </w:r>
    </w:p>
  </w:footnote>
  <w:footnote w:id="215">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ALLEN: </w:t>
      </w:r>
      <w:r w:rsidRPr="0039104F">
        <w:rPr>
          <w:rFonts w:cs="Times New Roman"/>
          <w:i/>
        </w:rPr>
        <w:t>Cohesion Policy Pre- and Post-Enlargement</w:t>
      </w:r>
      <w:r w:rsidRPr="0039104F">
        <w:rPr>
          <w:rFonts w:cs="Times New Roman"/>
        </w:rPr>
        <w:t>…, s. 26.</w:t>
      </w:r>
    </w:p>
  </w:footnote>
  <w:footnote w:id="216">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ALLEN: </w:t>
      </w:r>
      <w:r w:rsidRPr="0039104F">
        <w:rPr>
          <w:rFonts w:cs="Times New Roman"/>
          <w:i/>
        </w:rPr>
        <w:t>The Structural Funds and Cohesion Policy</w:t>
      </w:r>
      <w:r w:rsidRPr="0039104F">
        <w:rPr>
          <w:rFonts w:cs="Times New Roman"/>
        </w:rPr>
        <w:t>…, s. 245.</w:t>
      </w:r>
    </w:p>
  </w:footnote>
  <w:footnote w:id="217">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ALLEN: </w:t>
      </w:r>
      <w:r w:rsidRPr="0039104F">
        <w:rPr>
          <w:rFonts w:cs="Times New Roman"/>
          <w:i/>
        </w:rPr>
        <w:t>Cohesion Policy Pre- and Post-Enlargement</w:t>
      </w:r>
      <w:r w:rsidRPr="0039104F">
        <w:rPr>
          <w:rFonts w:cs="Times New Roman"/>
        </w:rPr>
        <w:t>…, s. 28.</w:t>
      </w:r>
    </w:p>
  </w:footnote>
  <w:footnote w:id="218">
    <w:p w:rsidR="00FA1110" w:rsidRPr="0039104F" w:rsidRDefault="00FA1110" w:rsidP="0039104F">
      <w:pPr>
        <w:spacing w:after="0" w:line="240" w:lineRule="auto"/>
        <w:rPr>
          <w:rFonts w:cs="Times New Roman"/>
          <w:sz w:val="20"/>
          <w:szCs w:val="20"/>
        </w:rPr>
      </w:pPr>
      <w:r w:rsidRPr="0039104F">
        <w:rPr>
          <w:rStyle w:val="Znakapoznpodarou"/>
          <w:rFonts w:cs="Times New Roman"/>
          <w:sz w:val="20"/>
          <w:szCs w:val="20"/>
        </w:rPr>
        <w:footnoteRef/>
      </w:r>
      <w:r w:rsidRPr="0039104F">
        <w:rPr>
          <w:rFonts w:eastAsia="Times New Roman" w:cs="Times New Roman"/>
          <w:sz w:val="20"/>
          <w:szCs w:val="20"/>
          <w:lang w:eastAsia="cs-CZ"/>
        </w:rPr>
        <w:t xml:space="preserve"> 1.) Nařízení Rady (ES) č. 1083/2006 „</w:t>
      </w:r>
      <w:r w:rsidRPr="0039104F">
        <w:rPr>
          <w:rFonts w:eastAsia="Times New Roman" w:cs="Times New Roman"/>
          <w:i/>
          <w:sz w:val="20"/>
          <w:szCs w:val="20"/>
          <w:lang w:eastAsia="cs-CZ"/>
        </w:rPr>
        <w:t>obecné</w:t>
      </w:r>
      <w:r w:rsidRPr="0039104F">
        <w:rPr>
          <w:rFonts w:eastAsia="Times New Roman" w:cs="Times New Roman"/>
          <w:sz w:val="20"/>
          <w:szCs w:val="20"/>
          <w:lang w:eastAsia="cs-CZ"/>
        </w:rPr>
        <w:t xml:space="preserve">“ - definuje cíle, principy, základní pravidla programování, řízení, financování, monitorování a kontroly pomoci ze SF a FS; 2.) Nařízení Rady (ES) </w:t>
      </w:r>
      <w:r w:rsidRPr="0039104F">
        <w:rPr>
          <w:rFonts w:eastAsia="Times New Roman" w:cs="Times New Roman"/>
          <w:bCs/>
          <w:sz w:val="20"/>
          <w:szCs w:val="20"/>
          <w:lang w:eastAsia="cs-CZ"/>
        </w:rPr>
        <w:t>o Fondu soudržnosti</w:t>
      </w:r>
      <w:r w:rsidRPr="0039104F">
        <w:rPr>
          <w:rFonts w:eastAsia="Times New Roman" w:cs="Times New Roman"/>
          <w:sz w:val="20"/>
          <w:szCs w:val="20"/>
          <w:lang w:eastAsia="cs-CZ"/>
        </w:rPr>
        <w:t xml:space="preserve"> </w:t>
      </w:r>
      <w:r w:rsidRPr="0039104F">
        <w:rPr>
          <w:rFonts w:eastAsia="Times New Roman" w:cs="Times New Roman"/>
          <w:bCs/>
          <w:sz w:val="20"/>
          <w:szCs w:val="20"/>
          <w:lang w:eastAsia="cs-CZ"/>
        </w:rPr>
        <w:t>(FS)</w:t>
      </w:r>
      <w:r w:rsidRPr="0039104F">
        <w:rPr>
          <w:rFonts w:eastAsia="Times New Roman" w:cs="Times New Roman"/>
          <w:sz w:val="20"/>
          <w:szCs w:val="20"/>
          <w:lang w:eastAsia="cs-CZ"/>
        </w:rPr>
        <w:t xml:space="preserve"> č. 1084/2006 - definuje poslání, oblasti intervence a podmínky podpory FS; 3.) Nařízení EP a Rady </w:t>
      </w:r>
      <w:r w:rsidRPr="0039104F">
        <w:rPr>
          <w:rFonts w:eastAsia="Times New Roman" w:cs="Times New Roman"/>
          <w:bCs/>
          <w:sz w:val="20"/>
          <w:szCs w:val="20"/>
          <w:lang w:eastAsia="cs-CZ"/>
        </w:rPr>
        <w:t>o Evropském fondu regionálního rozvoje</w:t>
      </w:r>
      <w:r w:rsidRPr="0039104F">
        <w:rPr>
          <w:rFonts w:eastAsia="Times New Roman" w:cs="Times New Roman"/>
          <w:sz w:val="20"/>
          <w:szCs w:val="20"/>
          <w:lang w:eastAsia="cs-CZ"/>
        </w:rPr>
        <w:t xml:space="preserve"> č. 1080/2006 - definuje zaměření aktivit podporovaných EFRR podle jednotlivých cílů, detaily programování a implementaci Evropské územní spolupráce; 4.) Nařízení EP a Rady </w:t>
      </w:r>
      <w:r w:rsidRPr="0039104F">
        <w:rPr>
          <w:rFonts w:eastAsia="Times New Roman" w:cs="Times New Roman"/>
          <w:bCs/>
          <w:sz w:val="20"/>
          <w:szCs w:val="20"/>
          <w:lang w:eastAsia="cs-CZ"/>
        </w:rPr>
        <w:t>o Evropském sociálním fondu</w:t>
      </w:r>
      <w:r w:rsidRPr="0039104F">
        <w:rPr>
          <w:rFonts w:eastAsia="Times New Roman" w:cs="Times New Roman"/>
          <w:sz w:val="20"/>
          <w:szCs w:val="20"/>
          <w:lang w:eastAsia="cs-CZ"/>
        </w:rPr>
        <w:t xml:space="preserve"> č. 1081/2006 - definuje poslání a zaměření aktivit podporovaných ESF a 5.) Nařízení EP a Rady </w:t>
      </w:r>
      <w:r w:rsidRPr="0039104F">
        <w:rPr>
          <w:rFonts w:eastAsia="Times New Roman" w:cs="Times New Roman"/>
          <w:bCs/>
          <w:sz w:val="20"/>
          <w:szCs w:val="20"/>
          <w:lang w:eastAsia="cs-CZ"/>
        </w:rPr>
        <w:t>o Evropském seskupení pro územní spolupráci</w:t>
      </w:r>
      <w:r w:rsidRPr="0039104F">
        <w:rPr>
          <w:rFonts w:eastAsia="Times New Roman" w:cs="Times New Roman"/>
          <w:sz w:val="20"/>
          <w:szCs w:val="20"/>
          <w:lang w:eastAsia="cs-CZ"/>
        </w:rPr>
        <w:t xml:space="preserve"> č. 1082/2006 - napomáhá realizaci cíle Evropská územní spolupráce. Viz. </w:t>
      </w:r>
      <w:r w:rsidRPr="0039104F">
        <w:rPr>
          <w:rFonts w:cs="Times New Roman"/>
          <w:sz w:val="20"/>
          <w:szCs w:val="20"/>
        </w:rPr>
        <w:t xml:space="preserve">NOVÁK, Ondřej, FRIČOVÁ, Vítězslava. </w:t>
      </w:r>
      <w:r w:rsidRPr="0039104F">
        <w:rPr>
          <w:rFonts w:cs="Times New Roman"/>
          <w:i/>
          <w:sz w:val="20"/>
          <w:szCs w:val="20"/>
        </w:rPr>
        <w:t>Regionální politika</w:t>
      </w:r>
      <w:r w:rsidRPr="0039104F">
        <w:rPr>
          <w:rFonts w:cs="Times New Roman"/>
          <w:sz w:val="20"/>
          <w:szCs w:val="20"/>
          <w:lang w:val="en-GB"/>
        </w:rPr>
        <w:t xml:space="preserve"> </w:t>
      </w:r>
      <w:r w:rsidRPr="0039104F">
        <w:rPr>
          <w:rFonts w:cs="Times New Roman"/>
          <w:sz w:val="20"/>
          <w:szCs w:val="20"/>
        </w:rPr>
        <w:t xml:space="preserve">[online]. Euroskop.cz, [cit. 20. července 2011]. Dostupné na </w:t>
      </w:r>
      <w:r w:rsidRPr="0039104F">
        <w:rPr>
          <w:rFonts w:cs="Times New Roman"/>
          <w:sz w:val="20"/>
          <w:szCs w:val="20"/>
          <w:lang w:val="en-US"/>
        </w:rPr>
        <w:t xml:space="preserve">&lt; </w:t>
      </w:r>
      <w:r w:rsidRPr="0039104F">
        <w:rPr>
          <w:rFonts w:cs="Times New Roman"/>
          <w:sz w:val="20"/>
          <w:szCs w:val="20"/>
        </w:rPr>
        <w:t xml:space="preserve">http://www.euroskop.cz/8948/sekce/regionalni-politika/ </w:t>
      </w:r>
      <w:r w:rsidRPr="0039104F">
        <w:rPr>
          <w:rFonts w:cs="Times New Roman"/>
          <w:sz w:val="20"/>
          <w:szCs w:val="20"/>
          <w:lang w:val="en-US"/>
        </w:rPr>
        <w:t>&gt;.</w:t>
      </w:r>
    </w:p>
  </w:footnote>
  <w:footnote w:id="219">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WOKOUN, René. Regionální politika v Evropské unii a v České republice. In WOKOUN, René a kol. </w:t>
      </w:r>
      <w:r w:rsidRPr="0039104F">
        <w:rPr>
          <w:rStyle w:val="Zvraznn"/>
          <w:rFonts w:cs="Times New Roman"/>
        </w:rPr>
        <w:t>Regionální rozvoj</w:t>
      </w:r>
      <w:r w:rsidRPr="0039104F">
        <w:rPr>
          <w:rFonts w:cs="Times New Roman"/>
        </w:rPr>
        <w:t xml:space="preserve">: </w:t>
      </w:r>
      <w:r w:rsidRPr="0039104F">
        <w:rPr>
          <w:rFonts w:cs="Times New Roman"/>
          <w:i/>
        </w:rPr>
        <w:t>východiska</w:t>
      </w:r>
      <w:r w:rsidRPr="0039104F">
        <w:rPr>
          <w:rFonts w:cs="Times New Roman"/>
        </w:rPr>
        <w:t xml:space="preserve"> </w:t>
      </w:r>
      <w:r w:rsidRPr="0039104F">
        <w:rPr>
          <w:rStyle w:val="Zvraznn"/>
          <w:rFonts w:cs="Times New Roman"/>
        </w:rPr>
        <w:t>regionálního</w:t>
      </w:r>
      <w:r w:rsidRPr="0039104F">
        <w:rPr>
          <w:rFonts w:cs="Times New Roman"/>
        </w:rPr>
        <w:t xml:space="preserve"> </w:t>
      </w:r>
      <w:r w:rsidRPr="0039104F">
        <w:rPr>
          <w:rStyle w:val="Zvraznn"/>
          <w:rFonts w:cs="Times New Roman"/>
        </w:rPr>
        <w:t>rozvoj</w:t>
      </w:r>
      <w:r w:rsidRPr="0039104F">
        <w:rPr>
          <w:rFonts w:cs="Times New Roman"/>
        </w:rPr>
        <w:t xml:space="preserve">e, </w:t>
      </w:r>
      <w:r w:rsidRPr="0039104F">
        <w:rPr>
          <w:rStyle w:val="Zvraznn"/>
          <w:rFonts w:cs="Times New Roman"/>
        </w:rPr>
        <w:t>regionální</w:t>
      </w:r>
      <w:r w:rsidRPr="0039104F">
        <w:rPr>
          <w:rFonts w:cs="Times New Roman"/>
        </w:rPr>
        <w:t xml:space="preserve"> </w:t>
      </w:r>
      <w:r w:rsidRPr="0039104F">
        <w:rPr>
          <w:rFonts w:cs="Times New Roman"/>
          <w:i/>
        </w:rPr>
        <w:t>politika, teorie, strategie a programování</w:t>
      </w:r>
      <w:r w:rsidRPr="0039104F">
        <w:rPr>
          <w:rFonts w:cs="Times New Roman"/>
        </w:rPr>
        <w:t>. Praha: Linde, 2008, s. 364.</w:t>
      </w:r>
    </w:p>
  </w:footnote>
  <w:footnote w:id="220">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DOČKAL, Vít. Koncepty polity, policy a politics v regionální politice Evropské unie</w:t>
      </w:r>
      <w:r w:rsidRPr="0039104F">
        <w:rPr>
          <w:rFonts w:cs="Times New Roman"/>
          <w:noProof/>
          <w:lang w:eastAsia="cs-CZ"/>
        </w:rPr>
        <w:drawing>
          <wp:inline distT="0" distB="0" distL="0" distR="0">
            <wp:extent cx="8255" cy="8255"/>
            <wp:effectExtent l="0" t="0" r="0" b="0"/>
            <wp:docPr id="3" name="obrázek 3"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uni.cz/design/_img_cont/spacer.gif"/>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39104F">
        <w:rPr>
          <w:rFonts w:cs="Times New Roman"/>
        </w:rPr>
        <w:t xml:space="preserve">- analýza divergencí. </w:t>
      </w:r>
      <w:r w:rsidRPr="0039104F">
        <w:rPr>
          <w:rStyle w:val="Zvraznn"/>
          <w:rFonts w:cs="Times New Roman"/>
        </w:rPr>
        <w:t>Politologický časopis</w:t>
      </w:r>
      <w:r w:rsidRPr="0039104F">
        <w:rPr>
          <w:rFonts w:cs="Times New Roman"/>
        </w:rPr>
        <w:t>, 2005, roč. 12, č. 1. s. 115.</w:t>
      </w:r>
    </w:p>
  </w:footnote>
  <w:footnote w:id="221">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BOHÁČKOVÁ, HRABÁNKOVÁ: </w:t>
      </w:r>
      <w:r w:rsidRPr="0039104F">
        <w:rPr>
          <w:rFonts w:cs="Times New Roman"/>
          <w:i/>
        </w:rPr>
        <w:t>Strukturální politika Evropské unie</w:t>
      </w:r>
      <w:r w:rsidRPr="0039104F">
        <w:rPr>
          <w:rFonts w:cs="Times New Roman"/>
        </w:rPr>
        <w:t>…, s. 153.</w:t>
      </w:r>
    </w:p>
  </w:footnote>
  <w:footnote w:id="222">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NOVOTNÁ, Martina. </w:t>
      </w:r>
      <w:r w:rsidRPr="0039104F">
        <w:rPr>
          <w:rFonts w:cs="Times New Roman"/>
          <w:i/>
        </w:rPr>
        <w:t xml:space="preserve">Regionální politika EU. </w:t>
      </w:r>
      <w:r w:rsidRPr="0039104F">
        <w:rPr>
          <w:rFonts w:cs="Times New Roman"/>
        </w:rPr>
        <w:t>Ostrava: VŠB - Technická univerzita Ostrava, 2007, s. 143.</w:t>
      </w:r>
    </w:p>
  </w:footnote>
  <w:footnote w:id="223">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ZAHRADNÍK, Petr. </w:t>
      </w:r>
      <w:r w:rsidRPr="0039104F">
        <w:rPr>
          <w:rFonts w:cs="Times New Roman"/>
          <w:i/>
        </w:rPr>
        <w:t>Nové iniciativy kohezní politiky: JASPERS, JEREMIE, JESSICA</w:t>
      </w:r>
      <w:r w:rsidRPr="0039104F">
        <w:rPr>
          <w:rFonts w:cs="Times New Roman"/>
          <w:lang w:val="en-GB"/>
        </w:rPr>
        <w:t xml:space="preserve"> </w:t>
      </w:r>
      <w:r w:rsidRPr="0039104F">
        <w:rPr>
          <w:rFonts w:cs="Times New Roman"/>
        </w:rPr>
        <w:t xml:space="preserve">[online]. Csas.cz, [cit. 25. července 2011]. Dostupné na </w:t>
      </w:r>
      <w:r w:rsidRPr="0039104F">
        <w:rPr>
          <w:rFonts w:cs="Times New Roman"/>
          <w:lang w:val="en-US"/>
        </w:rPr>
        <w:t xml:space="preserve">&lt; </w:t>
      </w:r>
      <w:hyperlink r:id="rId10" w:history="1">
        <w:r w:rsidRPr="0039104F">
          <w:rPr>
            <w:rStyle w:val="Hypertextovodkaz"/>
            <w:rFonts w:cs="Times New Roman"/>
          </w:rPr>
          <w:t>http://www.csas.cz/banka/content/inet/internet/cs/JaspJeremJessic.pdf</w:t>
        </w:r>
      </w:hyperlink>
      <w:r w:rsidRPr="0039104F">
        <w:rPr>
          <w:rFonts w:cs="Times New Roman"/>
        </w:rPr>
        <w:t xml:space="preserve"> </w:t>
      </w:r>
      <w:r w:rsidRPr="0039104F">
        <w:rPr>
          <w:rFonts w:cs="Times New Roman"/>
          <w:lang w:val="en-US"/>
        </w:rPr>
        <w:t>&gt;, s. 6.</w:t>
      </w:r>
    </w:p>
  </w:footnote>
  <w:footnote w:id="224">
    <w:p w:rsidR="00FA1110" w:rsidRPr="0039104F" w:rsidRDefault="00FA1110" w:rsidP="0039104F">
      <w:pPr>
        <w:pStyle w:val="Textpoznpodarou"/>
        <w:rPr>
          <w:rFonts w:cs="Times New Roman"/>
          <w:i/>
        </w:rPr>
      </w:pPr>
      <w:r w:rsidRPr="0039104F">
        <w:rPr>
          <w:rStyle w:val="Znakapoznpodarou"/>
          <w:rFonts w:cs="Times New Roman"/>
        </w:rPr>
        <w:footnoteRef/>
      </w:r>
      <w:r w:rsidRPr="0039104F">
        <w:rPr>
          <w:rFonts w:cs="Times New Roman"/>
        </w:rPr>
        <w:t xml:space="preserve"> </w:t>
      </w:r>
      <w:r w:rsidRPr="0039104F">
        <w:rPr>
          <w:rFonts w:cs="Times New Roman"/>
          <w:i/>
        </w:rPr>
        <w:t xml:space="preserve">Jessica </w:t>
      </w:r>
      <w:r w:rsidRPr="0039104F">
        <w:rPr>
          <w:rFonts w:cs="Times New Roman"/>
        </w:rPr>
        <w:t xml:space="preserve">[online]. Strukturalni-fondy.cz, [cit. 25. července 2011]. Dostupné na </w:t>
      </w:r>
      <w:r w:rsidRPr="0039104F">
        <w:rPr>
          <w:rFonts w:cs="Times New Roman"/>
          <w:lang w:val="en-US"/>
        </w:rPr>
        <w:t xml:space="preserve">&lt; </w:t>
      </w:r>
      <w:r w:rsidRPr="0039104F">
        <w:rPr>
          <w:rFonts w:cs="Times New Roman"/>
        </w:rPr>
        <w:t>http://</w:t>
      </w:r>
      <w:proofErr w:type="gramStart"/>
      <w:r w:rsidRPr="0039104F">
        <w:rPr>
          <w:rFonts w:cs="Times New Roman"/>
        </w:rPr>
        <w:t>www</w:t>
      </w:r>
      <w:proofErr w:type="gramEnd"/>
      <w:r w:rsidRPr="0039104F">
        <w:rPr>
          <w:rFonts w:cs="Times New Roman"/>
        </w:rPr>
        <w:t>.</w:t>
      </w:r>
      <w:proofErr w:type="gramStart"/>
      <w:r w:rsidRPr="0039104F">
        <w:rPr>
          <w:rFonts w:cs="Times New Roman"/>
        </w:rPr>
        <w:t>strukturalni-fondy</w:t>
      </w:r>
      <w:proofErr w:type="gramEnd"/>
      <w:r w:rsidRPr="0039104F">
        <w:rPr>
          <w:rFonts w:cs="Times New Roman"/>
        </w:rPr>
        <w:t xml:space="preserve">.cz/Glosar/J/JESSICA </w:t>
      </w:r>
      <w:r w:rsidRPr="0039104F">
        <w:rPr>
          <w:rFonts w:cs="Times New Roman"/>
          <w:lang w:val="en-US"/>
        </w:rPr>
        <w:t>&gt;.</w:t>
      </w:r>
    </w:p>
  </w:footnote>
  <w:footnote w:id="225">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BACHTLER, MENDEZ: </w:t>
      </w:r>
      <w:r w:rsidRPr="0039104F">
        <w:rPr>
          <w:rFonts w:cs="Times New Roman"/>
          <w:i/>
        </w:rPr>
        <w:t>Who Governs EU Cohesion Policy</w:t>
      </w:r>
      <w:r w:rsidRPr="0039104F">
        <w:rPr>
          <w:rFonts w:cs="Times New Roman"/>
        </w:rPr>
        <w:t>…, s. 544.</w:t>
      </w:r>
    </w:p>
  </w:footnote>
  <w:footnote w:id="226">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BACHTLER, MENDEZ: </w:t>
      </w:r>
      <w:r w:rsidRPr="0039104F">
        <w:rPr>
          <w:rFonts w:cs="Times New Roman"/>
          <w:i/>
        </w:rPr>
        <w:t>Who Governs EU Cohesion Policy</w:t>
      </w:r>
      <w:r w:rsidRPr="0039104F">
        <w:rPr>
          <w:rFonts w:cs="Times New Roman"/>
        </w:rPr>
        <w:t>…, s. 544-545.</w:t>
      </w:r>
    </w:p>
  </w:footnote>
  <w:footnote w:id="227">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ALLEN: </w:t>
      </w:r>
      <w:r w:rsidRPr="0039104F">
        <w:rPr>
          <w:rFonts w:cs="Times New Roman"/>
          <w:i/>
        </w:rPr>
        <w:t>Cohesion Policy Pre- and Post-Enlargement</w:t>
      </w:r>
      <w:r w:rsidRPr="0039104F">
        <w:rPr>
          <w:rFonts w:cs="Times New Roman"/>
        </w:rPr>
        <w:t>…, s. 28.</w:t>
      </w:r>
    </w:p>
  </w:footnote>
  <w:footnote w:id="228">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BACHTLER, MENDEZ: </w:t>
      </w:r>
      <w:r w:rsidRPr="0039104F">
        <w:rPr>
          <w:rFonts w:cs="Times New Roman"/>
          <w:i/>
        </w:rPr>
        <w:t>Who Governs EU Cohesion Policy</w:t>
      </w:r>
      <w:r w:rsidRPr="0039104F">
        <w:rPr>
          <w:rFonts w:cs="Times New Roman"/>
        </w:rPr>
        <w:t>…, s. 554.</w:t>
      </w:r>
    </w:p>
  </w:footnote>
  <w:footnote w:id="229">
    <w:p w:rsidR="00FA1110" w:rsidRPr="0039104F" w:rsidRDefault="00FA1110" w:rsidP="0039104F">
      <w:pPr>
        <w:pStyle w:val="Normlnweb"/>
        <w:spacing w:before="0" w:beforeAutospacing="0" w:after="0" w:afterAutospacing="0"/>
        <w:rPr>
          <w:sz w:val="20"/>
          <w:szCs w:val="20"/>
        </w:rPr>
      </w:pPr>
      <w:r w:rsidRPr="0039104F">
        <w:rPr>
          <w:rStyle w:val="Znakapoznpodarou"/>
          <w:sz w:val="20"/>
          <w:szCs w:val="20"/>
        </w:rPr>
        <w:footnoteRef/>
      </w:r>
      <w:r w:rsidRPr="0039104F">
        <w:rPr>
          <w:sz w:val="20"/>
          <w:szCs w:val="20"/>
        </w:rPr>
        <w:t xml:space="preserve"> Nařízení Rady (ES) č. 1083/2006 ze dne 11. července 2006 o obecných ustanoveních o Evropském fondu pro regionální rozvoj, Evropském sociálním fondu a Fondu soudržnosti a o zrušení nařízení (ES) č. 1260/1999.</w:t>
      </w:r>
      <w:r w:rsidRPr="0039104F">
        <w:rPr>
          <w:iCs/>
          <w:sz w:val="20"/>
          <w:szCs w:val="20"/>
        </w:rPr>
        <w:t xml:space="preserve"> Úř. </w:t>
      </w:r>
      <w:proofErr w:type="gramStart"/>
      <w:r w:rsidRPr="0039104F">
        <w:rPr>
          <w:iCs/>
          <w:sz w:val="20"/>
          <w:szCs w:val="20"/>
        </w:rPr>
        <w:t>věst</w:t>
      </w:r>
      <w:proofErr w:type="gramEnd"/>
      <w:r w:rsidRPr="0039104F">
        <w:rPr>
          <w:iCs/>
          <w:sz w:val="20"/>
          <w:szCs w:val="20"/>
        </w:rPr>
        <w:t>. L 210, 31. července 2006, s. 25-78.</w:t>
      </w:r>
    </w:p>
  </w:footnote>
  <w:footnote w:id="230">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BACHTLER, MENDEZ: </w:t>
      </w:r>
      <w:r w:rsidRPr="0039104F">
        <w:rPr>
          <w:rFonts w:cs="Times New Roman"/>
          <w:i/>
        </w:rPr>
        <w:t>Who Governs EU Cohesion Policy</w:t>
      </w:r>
      <w:r w:rsidRPr="0039104F">
        <w:rPr>
          <w:rFonts w:cs="Times New Roman"/>
        </w:rPr>
        <w:t>…, s. 555.</w:t>
      </w:r>
    </w:p>
  </w:footnote>
  <w:footnote w:id="231">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Nařízení Rady (ES) č. 1083/2006 ze dne 11. července 2006 o obecných ustanoveních o Evropském fondu pro regionální rozvoj, Evropském sociálním fondu a Fondu soudržnosti a o zrušení nařízení (ES) č. 1260/1999.</w:t>
      </w:r>
      <w:r w:rsidRPr="0039104F">
        <w:rPr>
          <w:rFonts w:eastAsia="Times New Roman" w:cs="Times New Roman"/>
          <w:iCs/>
          <w:lang w:eastAsia="cs-CZ"/>
        </w:rPr>
        <w:t> Úř</w:t>
      </w:r>
      <w:r w:rsidRPr="0039104F">
        <w:rPr>
          <w:rFonts w:cs="Times New Roman"/>
          <w:iCs/>
        </w:rPr>
        <w:t xml:space="preserve">. </w:t>
      </w:r>
      <w:proofErr w:type="gramStart"/>
      <w:r w:rsidRPr="0039104F">
        <w:rPr>
          <w:rFonts w:cs="Times New Roman"/>
          <w:iCs/>
        </w:rPr>
        <w:t>věst</w:t>
      </w:r>
      <w:proofErr w:type="gramEnd"/>
      <w:r w:rsidRPr="0039104F">
        <w:rPr>
          <w:rFonts w:cs="Times New Roman"/>
          <w:iCs/>
        </w:rPr>
        <w:t>. L 210, 31. července 2006, s. 25-</w:t>
      </w:r>
      <w:r w:rsidRPr="0039104F">
        <w:rPr>
          <w:rFonts w:eastAsia="Times New Roman" w:cs="Times New Roman"/>
          <w:iCs/>
          <w:lang w:eastAsia="cs-CZ"/>
        </w:rPr>
        <w:t>78</w:t>
      </w:r>
      <w:r w:rsidRPr="0039104F">
        <w:rPr>
          <w:rFonts w:cs="Times New Roman"/>
          <w:iCs/>
        </w:rPr>
        <w:t>.</w:t>
      </w:r>
    </w:p>
  </w:footnote>
  <w:footnote w:id="232">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ALLEN: </w:t>
      </w:r>
      <w:r w:rsidRPr="0039104F">
        <w:rPr>
          <w:rFonts w:cs="Times New Roman"/>
          <w:i/>
        </w:rPr>
        <w:t>Cohesion Policy Pre- and Post-Enlargement</w:t>
      </w:r>
      <w:r w:rsidRPr="0039104F">
        <w:rPr>
          <w:rFonts w:cs="Times New Roman"/>
        </w:rPr>
        <w:t>…, s. 29.</w:t>
      </w:r>
    </w:p>
  </w:footnote>
  <w:footnote w:id="233">
    <w:p w:rsidR="00FA1110" w:rsidRPr="0039104F" w:rsidRDefault="00FA1110" w:rsidP="0039104F">
      <w:pPr>
        <w:autoSpaceDE w:val="0"/>
        <w:autoSpaceDN w:val="0"/>
        <w:adjustRightInd w:val="0"/>
        <w:spacing w:after="0" w:line="240" w:lineRule="auto"/>
        <w:rPr>
          <w:rFonts w:cs="Times New Roman"/>
          <w:sz w:val="20"/>
          <w:szCs w:val="20"/>
        </w:rPr>
      </w:pPr>
      <w:r w:rsidRPr="0039104F">
        <w:rPr>
          <w:rStyle w:val="Znakapoznpodarou"/>
          <w:rFonts w:cs="Times New Roman"/>
          <w:sz w:val="20"/>
          <w:szCs w:val="20"/>
        </w:rPr>
        <w:footnoteRef/>
      </w:r>
      <w:r w:rsidRPr="0039104F">
        <w:rPr>
          <w:rFonts w:cs="Times New Roman"/>
          <w:sz w:val="20"/>
          <w:szCs w:val="20"/>
        </w:rPr>
        <w:t xml:space="preserve"> BAUN, Michael, MAREK, Dan. </w:t>
      </w:r>
      <w:r w:rsidRPr="0039104F">
        <w:rPr>
          <w:rFonts w:cs="Times New Roman"/>
          <w:bCs/>
          <w:sz w:val="20"/>
          <w:szCs w:val="20"/>
        </w:rPr>
        <w:t xml:space="preserve">EU Cohesion Policy and Sub-National Authorities in the New Member States. </w:t>
      </w:r>
      <w:r w:rsidRPr="0039104F">
        <w:rPr>
          <w:rFonts w:cs="Times New Roman"/>
          <w:bCs/>
          <w:i/>
          <w:iCs/>
          <w:sz w:val="20"/>
          <w:szCs w:val="20"/>
        </w:rPr>
        <w:t>Contemporary European Studies,</w:t>
      </w:r>
      <w:r w:rsidRPr="0039104F">
        <w:rPr>
          <w:rFonts w:cs="Times New Roman"/>
          <w:bCs/>
          <w:iCs/>
          <w:sz w:val="20"/>
          <w:szCs w:val="20"/>
        </w:rPr>
        <w:t xml:space="preserve"> 2008, roč. 3, č. 2, s. 12.</w:t>
      </w:r>
    </w:p>
  </w:footnote>
  <w:footnote w:id="234">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Tamtéž, s. 10.</w:t>
      </w:r>
    </w:p>
  </w:footnote>
  <w:footnote w:id="235">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BACHTLER, MCMASTER: </w:t>
      </w:r>
      <w:r w:rsidRPr="0039104F">
        <w:rPr>
          <w:rFonts w:cs="Times New Roman"/>
          <w:i/>
        </w:rPr>
        <w:t>EU Cohesion policy and the role of the regions</w:t>
      </w:r>
      <w:r w:rsidRPr="0039104F">
        <w:rPr>
          <w:rFonts w:cs="Times New Roman"/>
        </w:rPr>
        <w:t>…, s. 9-10.</w:t>
      </w:r>
    </w:p>
  </w:footnote>
  <w:footnote w:id="236">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Tamtéž, s. 23.</w:t>
      </w:r>
    </w:p>
  </w:footnote>
  <w:footnote w:id="237">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Tamtéž, s. 17-20.</w:t>
      </w:r>
    </w:p>
  </w:footnote>
  <w:footnote w:id="238">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Tamtéž, s. 23-24.</w:t>
      </w:r>
    </w:p>
  </w:footnote>
  <w:footnote w:id="239">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MAREK, Dan, BAUN, Michael. Conclusion. In BAUN, Michael, MAREK, Dan (eds.). </w:t>
      </w:r>
      <w:r w:rsidRPr="0039104F">
        <w:rPr>
          <w:rFonts w:cs="Times New Roman"/>
          <w:i/>
        </w:rPr>
        <w:t>EU</w:t>
      </w:r>
      <w:r w:rsidRPr="0039104F">
        <w:rPr>
          <w:rFonts w:cs="Times New Roman"/>
        </w:rPr>
        <w:t xml:space="preserve"> </w:t>
      </w:r>
      <w:r w:rsidRPr="0039104F">
        <w:rPr>
          <w:rFonts w:cs="Times New Roman"/>
          <w:i/>
        </w:rPr>
        <w:t>cohesion policy after enlargement</w:t>
      </w:r>
      <w:r w:rsidRPr="0039104F">
        <w:rPr>
          <w:rFonts w:cs="Times New Roman"/>
        </w:rPr>
        <w:t>. Basingstoke: Palgrave Macmillan, 2008, s. 255.</w:t>
      </w:r>
    </w:p>
  </w:footnote>
  <w:footnote w:id="240">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Tamtéž, s. 255-256.</w:t>
      </w:r>
    </w:p>
  </w:footnote>
  <w:footnote w:id="241">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BAUN, Michael, MAREK, Dan. </w:t>
      </w:r>
      <w:r w:rsidRPr="0039104F">
        <w:rPr>
          <w:rFonts w:cs="Times New Roman"/>
          <w:bCs/>
        </w:rPr>
        <w:t xml:space="preserve">EU Cohesion Policy and Sub-National Authorities in the New Member States. </w:t>
      </w:r>
      <w:r w:rsidRPr="0039104F">
        <w:rPr>
          <w:rFonts w:cs="Times New Roman"/>
          <w:bCs/>
          <w:i/>
          <w:iCs/>
        </w:rPr>
        <w:t>Contemporary European Studies,</w:t>
      </w:r>
      <w:r w:rsidRPr="0039104F">
        <w:rPr>
          <w:rFonts w:cs="Times New Roman"/>
          <w:bCs/>
          <w:iCs/>
        </w:rPr>
        <w:t xml:space="preserve"> 2008, roč. 3, č. 2, s. 13-14.</w:t>
      </w:r>
    </w:p>
  </w:footnote>
  <w:footnote w:id="242">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MAREK, BAUN: </w:t>
      </w:r>
      <w:r w:rsidRPr="0039104F">
        <w:rPr>
          <w:rFonts w:cs="Times New Roman"/>
          <w:i/>
        </w:rPr>
        <w:t>Conclusion</w:t>
      </w:r>
      <w:r w:rsidRPr="0039104F">
        <w:rPr>
          <w:rFonts w:cs="Times New Roman"/>
        </w:rPr>
        <w:t>…, s. 256.</w:t>
      </w:r>
    </w:p>
  </w:footnote>
  <w:footnote w:id="243">
    <w:p w:rsidR="00FA1110" w:rsidRPr="0039104F" w:rsidRDefault="00FA1110" w:rsidP="0039104F">
      <w:pPr>
        <w:autoSpaceDE w:val="0"/>
        <w:autoSpaceDN w:val="0"/>
        <w:adjustRightInd w:val="0"/>
        <w:spacing w:after="0" w:line="240" w:lineRule="auto"/>
        <w:rPr>
          <w:rFonts w:cs="Times New Roman"/>
          <w:sz w:val="20"/>
          <w:szCs w:val="20"/>
        </w:rPr>
      </w:pPr>
      <w:r w:rsidRPr="0039104F">
        <w:rPr>
          <w:rStyle w:val="Znakapoznpodarou"/>
          <w:rFonts w:cs="Times New Roman"/>
          <w:sz w:val="20"/>
          <w:szCs w:val="20"/>
        </w:rPr>
        <w:footnoteRef/>
      </w:r>
      <w:r w:rsidRPr="0039104F">
        <w:rPr>
          <w:rFonts w:cs="Times New Roman"/>
          <w:sz w:val="20"/>
          <w:szCs w:val="20"/>
        </w:rPr>
        <w:t xml:space="preserve"> KOMOROWSKA, Kinga. </w:t>
      </w:r>
      <w:r w:rsidRPr="0039104F">
        <w:rPr>
          <w:rFonts w:cs="Times New Roman"/>
          <w:bCs/>
          <w:sz w:val="20"/>
          <w:szCs w:val="20"/>
        </w:rPr>
        <w:t xml:space="preserve">Cohesion Policy-Making. Is There a Space for Regions? </w:t>
      </w:r>
      <w:r w:rsidRPr="0039104F">
        <w:rPr>
          <w:rFonts w:cs="Times New Roman"/>
          <w:bCs/>
          <w:i/>
          <w:iCs/>
          <w:sz w:val="20"/>
          <w:szCs w:val="20"/>
        </w:rPr>
        <w:t>Contemporary European Studies,</w:t>
      </w:r>
      <w:r w:rsidRPr="0039104F">
        <w:rPr>
          <w:rFonts w:cs="Times New Roman"/>
          <w:bCs/>
          <w:iCs/>
          <w:sz w:val="20"/>
          <w:szCs w:val="20"/>
        </w:rPr>
        <w:t xml:space="preserve"> 2009, roč. 4, č. 1, s. 71.</w:t>
      </w:r>
    </w:p>
  </w:footnote>
  <w:footnote w:id="244">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MAREK, BAUN: </w:t>
      </w:r>
      <w:r w:rsidRPr="0039104F">
        <w:rPr>
          <w:rFonts w:cs="Times New Roman"/>
          <w:i/>
        </w:rPr>
        <w:t>Conclusion</w:t>
      </w:r>
      <w:r w:rsidRPr="0039104F">
        <w:rPr>
          <w:rFonts w:cs="Times New Roman"/>
        </w:rPr>
        <w:t>…, s. 250-251.</w:t>
      </w:r>
    </w:p>
  </w:footnote>
  <w:footnote w:id="245">
    <w:p w:rsidR="00FA1110" w:rsidRPr="0039104F" w:rsidRDefault="00FA1110" w:rsidP="0039104F">
      <w:pPr>
        <w:pStyle w:val="Textpoznpodarou"/>
        <w:rPr>
          <w:rFonts w:cs="Times New Roman"/>
        </w:rPr>
      </w:pPr>
      <w:r w:rsidRPr="0039104F">
        <w:rPr>
          <w:rStyle w:val="Znakapoznpodarou"/>
          <w:rFonts w:cs="Times New Roman"/>
        </w:rPr>
        <w:footnoteRef/>
      </w:r>
      <w:r w:rsidRPr="0039104F">
        <w:rPr>
          <w:rFonts w:cs="Times New Roman"/>
        </w:rPr>
        <w:t xml:space="preserve"> Srov. Nařízení Rady (ES) č. 1083/2006 ze dne 11. července 2006 o obecných ustanoveních o Evropském fondu pro regionální rozvoj, Evropském sociálním fondu a Fondu soudržnosti a o zrušení nařízení (ES) č. 1260/1999.</w:t>
      </w:r>
      <w:r w:rsidRPr="0039104F">
        <w:rPr>
          <w:rFonts w:eastAsia="Times New Roman" w:cs="Times New Roman"/>
          <w:iCs/>
          <w:lang w:eastAsia="cs-CZ"/>
        </w:rPr>
        <w:t> Úř</w:t>
      </w:r>
      <w:r w:rsidRPr="0039104F">
        <w:rPr>
          <w:rFonts w:cs="Times New Roman"/>
          <w:iCs/>
        </w:rPr>
        <w:t xml:space="preserve">. </w:t>
      </w:r>
      <w:proofErr w:type="gramStart"/>
      <w:r w:rsidRPr="0039104F">
        <w:rPr>
          <w:rFonts w:cs="Times New Roman"/>
          <w:iCs/>
        </w:rPr>
        <w:t>věst</w:t>
      </w:r>
      <w:proofErr w:type="gramEnd"/>
      <w:r w:rsidRPr="0039104F">
        <w:rPr>
          <w:rFonts w:cs="Times New Roman"/>
          <w:iCs/>
        </w:rPr>
        <w:t>. L 210, 31. července 2006, s. 25-</w:t>
      </w:r>
      <w:r w:rsidRPr="0039104F">
        <w:rPr>
          <w:rFonts w:eastAsia="Times New Roman" w:cs="Times New Roman"/>
          <w:iCs/>
          <w:lang w:eastAsia="cs-CZ"/>
        </w:rPr>
        <w:t>78</w:t>
      </w:r>
      <w:r w:rsidRPr="0039104F">
        <w:rPr>
          <w:rFonts w:cs="Times New Roman"/>
          <w:iC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212E1"/>
    <w:multiLevelType w:val="multilevel"/>
    <w:tmpl w:val="D1A09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B75EF"/>
    <w:multiLevelType w:val="multilevel"/>
    <w:tmpl w:val="666E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C25D91"/>
    <w:multiLevelType w:val="hybridMultilevel"/>
    <w:tmpl w:val="8D322B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4A3375"/>
    <w:multiLevelType w:val="hybridMultilevel"/>
    <w:tmpl w:val="697C1266"/>
    <w:lvl w:ilvl="0" w:tplc="FF842D04">
      <w:start w:val="8"/>
      <w:numFmt w:val="decimal"/>
      <w:lvlText w:val="%1.)"/>
      <w:lvlJc w:val="left"/>
      <w:pPr>
        <w:ind w:left="720" w:hanging="360"/>
      </w:pPr>
      <w:rPr>
        <w:rFonts w:hint="default"/>
        <w:i/>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A223C8C"/>
    <w:multiLevelType w:val="hybridMultilevel"/>
    <w:tmpl w:val="FAE27DDC"/>
    <w:lvl w:ilvl="0" w:tplc="D794D30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B165393"/>
    <w:multiLevelType w:val="multilevel"/>
    <w:tmpl w:val="145EB97E"/>
    <w:lvl w:ilvl="0">
      <w:start w:val="4"/>
      <w:numFmt w:val="bullet"/>
      <w:lvlText w:val="-"/>
      <w:lvlJc w:val="left"/>
      <w:pPr>
        <w:tabs>
          <w:tab w:val="num" w:pos="720"/>
        </w:tabs>
        <w:ind w:left="720" w:hanging="360"/>
      </w:pPr>
      <w:rPr>
        <w:rFonts w:ascii="Times New Roman" w:eastAsiaTheme="minorHAnsi" w:hAnsi="Times New Roman" w:cs="Times New Roman"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3867C6"/>
    <w:multiLevelType w:val="multilevel"/>
    <w:tmpl w:val="BB041CF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4424D8"/>
    <w:multiLevelType w:val="hybridMultilevel"/>
    <w:tmpl w:val="48648E84"/>
    <w:lvl w:ilvl="0" w:tplc="8D822D40">
      <w:start w:val="4"/>
      <w:numFmt w:val="bullet"/>
      <w:lvlText w:val="-"/>
      <w:lvlJc w:val="left"/>
      <w:pPr>
        <w:ind w:left="1428" w:hanging="360"/>
      </w:pPr>
      <w:rPr>
        <w:rFonts w:ascii="Times New Roman" w:eastAsiaTheme="minorHAnsi"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8D822D40">
      <w:start w:val="4"/>
      <w:numFmt w:val="bullet"/>
      <w:lvlText w:val="-"/>
      <w:lvlJc w:val="left"/>
      <w:pPr>
        <w:ind w:left="2868" w:hanging="360"/>
      </w:pPr>
      <w:rPr>
        <w:rFonts w:ascii="Times New Roman" w:eastAsiaTheme="minorHAnsi" w:hAnsi="Times New Roman" w:cs="Times New Roman"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nsid w:val="23CE44F9"/>
    <w:multiLevelType w:val="hybridMultilevel"/>
    <w:tmpl w:val="CBE80FCE"/>
    <w:lvl w:ilvl="0" w:tplc="8D685C4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nsid w:val="24F21279"/>
    <w:multiLevelType w:val="hybridMultilevel"/>
    <w:tmpl w:val="D692334E"/>
    <w:lvl w:ilvl="0" w:tplc="8482E724">
      <w:start w:val="1"/>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7A47292"/>
    <w:multiLevelType w:val="hybridMultilevel"/>
    <w:tmpl w:val="5B86B2A0"/>
    <w:lvl w:ilvl="0" w:tplc="D794D30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nsid w:val="2A442C88"/>
    <w:multiLevelType w:val="hybridMultilevel"/>
    <w:tmpl w:val="32FC4F32"/>
    <w:lvl w:ilvl="0" w:tplc="3580FE2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nsid w:val="2AB8003F"/>
    <w:multiLevelType w:val="hybridMultilevel"/>
    <w:tmpl w:val="74545ECE"/>
    <w:lvl w:ilvl="0" w:tplc="AA32CF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C6727EC"/>
    <w:multiLevelType w:val="multilevel"/>
    <w:tmpl w:val="0C84A23C"/>
    <w:lvl w:ilvl="0">
      <w:start w:val="1"/>
      <w:numFmt w:val="decimal"/>
      <w:lvlText w:val="%1."/>
      <w:lvlJc w:val="left"/>
      <w:pPr>
        <w:ind w:left="360" w:hanging="360"/>
      </w:pPr>
      <w:rPr>
        <w:rFonts w:hint="default"/>
      </w:rPr>
    </w:lvl>
    <w:lvl w:ilvl="1">
      <w:start w:val="1"/>
      <w:numFmt w:val="decimal"/>
      <w:isLgl/>
      <w:lvlText w:val="%1.%2."/>
      <w:lvlJc w:val="left"/>
      <w:pPr>
        <w:ind w:left="450" w:hanging="450"/>
      </w:pPr>
      <w:rPr>
        <w:rFonts w:hint="default"/>
        <w:sz w:val="28"/>
      </w:rPr>
    </w:lvl>
    <w:lvl w:ilvl="2">
      <w:start w:val="1"/>
      <w:numFmt w:val="decimal"/>
      <w:isLgl/>
      <w:lvlText w:val="%1.%2.%3."/>
      <w:lvlJc w:val="left"/>
      <w:pPr>
        <w:ind w:left="720" w:hanging="720"/>
      </w:pPr>
      <w:rPr>
        <w:rFonts w:hint="default"/>
        <w:sz w:val="28"/>
      </w:rPr>
    </w:lvl>
    <w:lvl w:ilvl="3">
      <w:start w:val="1"/>
      <w:numFmt w:val="decimal"/>
      <w:isLgl/>
      <w:lvlText w:val="%1.%2.%3.%4."/>
      <w:lvlJc w:val="left"/>
      <w:pPr>
        <w:ind w:left="720" w:hanging="720"/>
      </w:pPr>
      <w:rPr>
        <w:rFonts w:hint="default"/>
        <w:sz w:val="28"/>
      </w:rPr>
    </w:lvl>
    <w:lvl w:ilvl="4">
      <w:start w:val="1"/>
      <w:numFmt w:val="decimal"/>
      <w:isLgl/>
      <w:lvlText w:val="%1.%2.%3.%4.%5."/>
      <w:lvlJc w:val="left"/>
      <w:pPr>
        <w:ind w:left="1080" w:hanging="1080"/>
      </w:pPr>
      <w:rPr>
        <w:rFonts w:hint="default"/>
        <w:sz w:val="28"/>
      </w:rPr>
    </w:lvl>
    <w:lvl w:ilvl="5">
      <w:start w:val="1"/>
      <w:numFmt w:val="decimal"/>
      <w:isLgl/>
      <w:lvlText w:val="%1.%2.%3.%4.%5.%6."/>
      <w:lvlJc w:val="left"/>
      <w:pPr>
        <w:ind w:left="1080" w:hanging="1080"/>
      </w:pPr>
      <w:rPr>
        <w:rFonts w:hint="default"/>
        <w:sz w:val="28"/>
      </w:rPr>
    </w:lvl>
    <w:lvl w:ilvl="6">
      <w:start w:val="1"/>
      <w:numFmt w:val="decimal"/>
      <w:isLgl/>
      <w:lvlText w:val="%1.%2.%3.%4.%5.%6.%7."/>
      <w:lvlJc w:val="left"/>
      <w:pPr>
        <w:ind w:left="1440" w:hanging="1440"/>
      </w:pPr>
      <w:rPr>
        <w:rFonts w:hint="default"/>
        <w:sz w:val="28"/>
      </w:rPr>
    </w:lvl>
    <w:lvl w:ilvl="7">
      <w:start w:val="1"/>
      <w:numFmt w:val="decimal"/>
      <w:isLgl/>
      <w:lvlText w:val="%1.%2.%3.%4.%5.%6.%7.%8."/>
      <w:lvlJc w:val="left"/>
      <w:pPr>
        <w:ind w:left="1440" w:hanging="1440"/>
      </w:pPr>
      <w:rPr>
        <w:rFonts w:hint="default"/>
        <w:sz w:val="28"/>
      </w:rPr>
    </w:lvl>
    <w:lvl w:ilvl="8">
      <w:start w:val="1"/>
      <w:numFmt w:val="decimal"/>
      <w:isLgl/>
      <w:lvlText w:val="%1.%2.%3.%4.%5.%6.%7.%8.%9."/>
      <w:lvlJc w:val="left"/>
      <w:pPr>
        <w:ind w:left="1800" w:hanging="1800"/>
      </w:pPr>
      <w:rPr>
        <w:rFonts w:hint="default"/>
        <w:sz w:val="28"/>
      </w:rPr>
    </w:lvl>
  </w:abstractNum>
  <w:abstractNum w:abstractNumId="14">
    <w:nsid w:val="2F7F4FEE"/>
    <w:multiLevelType w:val="hybridMultilevel"/>
    <w:tmpl w:val="FC5CE6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2EF2D46"/>
    <w:multiLevelType w:val="hybridMultilevel"/>
    <w:tmpl w:val="6464BF90"/>
    <w:lvl w:ilvl="0" w:tplc="04050011">
      <w:start w:val="1"/>
      <w:numFmt w:val="decimal"/>
      <w:lvlText w:val="%1)"/>
      <w:lvlJc w:val="left"/>
      <w:pPr>
        <w:ind w:left="1428" w:hanging="360"/>
      </w:pPr>
    </w:lvl>
    <w:lvl w:ilvl="1" w:tplc="D794D308">
      <w:start w:val="1"/>
      <w:numFmt w:val="decimal"/>
      <w:lvlText w:val="%2.)"/>
      <w:lvlJc w:val="left"/>
      <w:pPr>
        <w:ind w:left="2148" w:hanging="360"/>
      </w:pPr>
      <w:rPr>
        <w:rFonts w:hint="default"/>
      </w:rPr>
    </w:lvl>
    <w:lvl w:ilvl="2" w:tplc="8D822D40">
      <w:start w:val="4"/>
      <w:numFmt w:val="bullet"/>
      <w:lvlText w:val="-"/>
      <w:lvlJc w:val="left"/>
      <w:pPr>
        <w:ind w:left="3048" w:hanging="360"/>
      </w:pPr>
      <w:rPr>
        <w:rFonts w:ascii="Times New Roman" w:eastAsiaTheme="minorHAnsi" w:hAnsi="Times New Roman" w:cs="Times New Roman" w:hint="default"/>
      </w:r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6">
    <w:nsid w:val="33CB2E0F"/>
    <w:multiLevelType w:val="hybridMultilevel"/>
    <w:tmpl w:val="4B4AC8AC"/>
    <w:lvl w:ilvl="0" w:tplc="D794D30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nsid w:val="35CA43F0"/>
    <w:multiLevelType w:val="hybridMultilevel"/>
    <w:tmpl w:val="B322CA26"/>
    <w:lvl w:ilvl="0" w:tplc="9304A93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nsid w:val="389C7C88"/>
    <w:multiLevelType w:val="hybridMultilevel"/>
    <w:tmpl w:val="680AA84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B73651F"/>
    <w:multiLevelType w:val="hybridMultilevel"/>
    <w:tmpl w:val="A0985EB6"/>
    <w:lvl w:ilvl="0" w:tplc="BB043D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FC05C4C"/>
    <w:multiLevelType w:val="hybridMultilevel"/>
    <w:tmpl w:val="289A2A18"/>
    <w:lvl w:ilvl="0" w:tplc="8D822D40">
      <w:start w:val="4"/>
      <w:numFmt w:val="bullet"/>
      <w:lvlText w:val="-"/>
      <w:lvlJc w:val="left"/>
      <w:pPr>
        <w:ind w:left="1428" w:hanging="360"/>
      </w:pPr>
      <w:rPr>
        <w:rFonts w:ascii="Times New Roman" w:eastAsiaTheme="minorHAnsi"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1">
    <w:nsid w:val="429916A3"/>
    <w:multiLevelType w:val="hybridMultilevel"/>
    <w:tmpl w:val="27288656"/>
    <w:lvl w:ilvl="0" w:tplc="D794D308">
      <w:start w:val="1"/>
      <w:numFmt w:val="decimal"/>
      <w:lvlText w:val="%1.)"/>
      <w:lvlJc w:val="left"/>
      <w:pPr>
        <w:ind w:left="1068" w:hanging="360"/>
      </w:pPr>
      <w:rPr>
        <w:rFonts w:hint="default"/>
      </w:rPr>
    </w:lvl>
    <w:lvl w:ilvl="1" w:tplc="D794D308">
      <w:start w:val="1"/>
      <w:numFmt w:val="decimal"/>
      <w:lvlText w:val="%2.)"/>
      <w:lvlJc w:val="left"/>
      <w:pPr>
        <w:ind w:left="2523" w:hanging="1095"/>
      </w:pPr>
      <w:rPr>
        <w:rFont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nsid w:val="465443C5"/>
    <w:multiLevelType w:val="hybridMultilevel"/>
    <w:tmpl w:val="2C9849B4"/>
    <w:lvl w:ilvl="0" w:tplc="04050011">
      <w:start w:val="1"/>
      <w:numFmt w:val="decimal"/>
      <w:lvlText w:val="%1)"/>
      <w:lvlJc w:val="left"/>
      <w:pPr>
        <w:ind w:left="720" w:hanging="360"/>
      </w:pPr>
    </w:lvl>
    <w:lvl w:ilvl="1" w:tplc="D794D308">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65B5BA7"/>
    <w:multiLevelType w:val="hybridMultilevel"/>
    <w:tmpl w:val="CD2CAEAA"/>
    <w:lvl w:ilvl="0" w:tplc="8D822D40">
      <w:start w:val="4"/>
      <w:numFmt w:val="bullet"/>
      <w:lvlText w:val="-"/>
      <w:lvlJc w:val="left"/>
      <w:pPr>
        <w:ind w:left="1428" w:hanging="360"/>
      </w:pPr>
      <w:rPr>
        <w:rFonts w:ascii="Times New Roman" w:eastAsiaTheme="minorHAnsi"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4">
    <w:nsid w:val="479B3EA7"/>
    <w:multiLevelType w:val="hybridMultilevel"/>
    <w:tmpl w:val="7500FDFE"/>
    <w:lvl w:ilvl="0" w:tplc="D794D308">
      <w:start w:val="1"/>
      <w:numFmt w:val="decimal"/>
      <w:lvlText w:val="%1.)"/>
      <w:lvlJc w:val="left"/>
      <w:pPr>
        <w:ind w:left="1428" w:hanging="360"/>
      </w:pPr>
      <w:rPr>
        <w:rFonts w:hint="default"/>
      </w:rPr>
    </w:lvl>
    <w:lvl w:ilvl="1" w:tplc="D794D308">
      <w:start w:val="1"/>
      <w:numFmt w:val="decimal"/>
      <w:lvlText w:val="%2.)"/>
      <w:lvlJc w:val="left"/>
      <w:pPr>
        <w:ind w:left="2148" w:hanging="360"/>
      </w:pPr>
      <w:rPr>
        <w:rFonts w:hint="default"/>
      </w:r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5">
    <w:nsid w:val="4EB06BDA"/>
    <w:multiLevelType w:val="hybridMultilevel"/>
    <w:tmpl w:val="8B2CADD8"/>
    <w:lvl w:ilvl="0" w:tplc="76368A6A">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6">
    <w:nsid w:val="519E5F51"/>
    <w:multiLevelType w:val="hybridMultilevel"/>
    <w:tmpl w:val="C58E66A8"/>
    <w:lvl w:ilvl="0" w:tplc="8D822D40">
      <w:start w:val="4"/>
      <w:numFmt w:val="bullet"/>
      <w:lvlText w:val="-"/>
      <w:lvlJc w:val="left"/>
      <w:pPr>
        <w:ind w:left="1428" w:hanging="360"/>
      </w:pPr>
      <w:rPr>
        <w:rFonts w:ascii="Times New Roman" w:eastAsiaTheme="minorHAnsi"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7">
    <w:nsid w:val="522B7265"/>
    <w:multiLevelType w:val="hybridMultilevel"/>
    <w:tmpl w:val="C5B08BEA"/>
    <w:lvl w:ilvl="0" w:tplc="D794D308">
      <w:start w:val="1"/>
      <w:numFmt w:val="decimal"/>
      <w:lvlText w:val="%1.)"/>
      <w:lvlJc w:val="left"/>
      <w:pPr>
        <w:ind w:left="1068" w:hanging="360"/>
      </w:pPr>
      <w:rPr>
        <w:rFonts w:hint="default"/>
      </w:rPr>
    </w:lvl>
    <w:lvl w:ilvl="1" w:tplc="D794D308">
      <w:start w:val="1"/>
      <w:numFmt w:val="decimal"/>
      <w:lvlText w:val="%2.)"/>
      <w:lvlJc w:val="left"/>
      <w:pPr>
        <w:ind w:left="1788" w:hanging="360"/>
      </w:pPr>
      <w:rPr>
        <w:rFonts w:hint="default"/>
      </w:rPr>
    </w:lvl>
    <w:lvl w:ilvl="2" w:tplc="27E6F7D6">
      <w:numFmt w:val="bullet"/>
      <w:lvlText w:val=""/>
      <w:lvlJc w:val="left"/>
      <w:pPr>
        <w:ind w:left="3483" w:hanging="1155"/>
      </w:pPr>
      <w:rPr>
        <w:rFonts w:ascii="Times New Roman" w:eastAsia="Times New Roman" w:hAnsi="Times New Roman" w:cs="Times New Roman" w:hint="default"/>
      </w:r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8">
    <w:nsid w:val="5BD40D9A"/>
    <w:multiLevelType w:val="hybridMultilevel"/>
    <w:tmpl w:val="FFCA6F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D846AC9"/>
    <w:multiLevelType w:val="hybridMultilevel"/>
    <w:tmpl w:val="4600E678"/>
    <w:lvl w:ilvl="0" w:tplc="C21ACFEC">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D91404F"/>
    <w:multiLevelType w:val="hybridMultilevel"/>
    <w:tmpl w:val="D4AED82A"/>
    <w:lvl w:ilvl="0" w:tplc="D794D30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1">
    <w:nsid w:val="5EF93691"/>
    <w:multiLevelType w:val="hybridMultilevel"/>
    <w:tmpl w:val="488EE1F8"/>
    <w:lvl w:ilvl="0" w:tplc="8D822D40">
      <w:start w:val="4"/>
      <w:numFmt w:val="bullet"/>
      <w:lvlText w:val="-"/>
      <w:lvlJc w:val="left"/>
      <w:pPr>
        <w:ind w:left="1428" w:hanging="360"/>
      </w:pPr>
      <w:rPr>
        <w:rFonts w:ascii="Times New Roman" w:eastAsiaTheme="minorHAnsi"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2">
    <w:nsid w:val="60AC68E0"/>
    <w:multiLevelType w:val="hybridMultilevel"/>
    <w:tmpl w:val="401AAA46"/>
    <w:lvl w:ilvl="0" w:tplc="D794D30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8BB2375"/>
    <w:multiLevelType w:val="hybridMultilevel"/>
    <w:tmpl w:val="07BAC39A"/>
    <w:lvl w:ilvl="0" w:tplc="D794D30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nsid w:val="6BF67BD1"/>
    <w:multiLevelType w:val="hybridMultilevel"/>
    <w:tmpl w:val="93ACC198"/>
    <w:lvl w:ilvl="0" w:tplc="8D822D40">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D2D1CE1"/>
    <w:multiLevelType w:val="hybridMultilevel"/>
    <w:tmpl w:val="888E4BBA"/>
    <w:lvl w:ilvl="0" w:tplc="F362858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6">
    <w:nsid w:val="6D7169BC"/>
    <w:multiLevelType w:val="hybridMultilevel"/>
    <w:tmpl w:val="62BC4DC2"/>
    <w:lvl w:ilvl="0" w:tplc="8D822D40">
      <w:start w:val="4"/>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DC91732"/>
    <w:multiLevelType w:val="hybridMultilevel"/>
    <w:tmpl w:val="1AFECAFC"/>
    <w:lvl w:ilvl="0" w:tplc="D794D308">
      <w:start w:val="1"/>
      <w:numFmt w:val="decimal"/>
      <w:lvlText w:val="%1.)"/>
      <w:lvlJc w:val="left"/>
      <w:pPr>
        <w:ind w:left="1773" w:hanging="360"/>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38">
    <w:nsid w:val="6EF03B6F"/>
    <w:multiLevelType w:val="hybridMultilevel"/>
    <w:tmpl w:val="B86C7BF4"/>
    <w:lvl w:ilvl="0" w:tplc="D794D308">
      <w:start w:val="1"/>
      <w:numFmt w:val="decimal"/>
      <w:lvlText w:val="%1.)"/>
      <w:lvlJc w:val="left"/>
      <w:pPr>
        <w:ind w:left="1068" w:hanging="360"/>
      </w:pPr>
      <w:rPr>
        <w:rFonts w:hint="default"/>
      </w:rPr>
    </w:lvl>
    <w:lvl w:ilvl="1" w:tplc="8952B164">
      <w:start w:val="1"/>
      <w:numFmt w:val="decimal"/>
      <w:lvlText w:val="%2.)"/>
      <w:lvlJc w:val="left"/>
      <w:pPr>
        <w:ind w:left="2523" w:hanging="1095"/>
      </w:pPr>
      <w:rPr>
        <w:rFont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9">
    <w:nsid w:val="71936FB5"/>
    <w:multiLevelType w:val="hybridMultilevel"/>
    <w:tmpl w:val="776CC8A6"/>
    <w:lvl w:ilvl="0" w:tplc="8D822D40">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8620D47"/>
    <w:multiLevelType w:val="hybridMultilevel"/>
    <w:tmpl w:val="05DE4FD6"/>
    <w:lvl w:ilvl="0" w:tplc="8D822D40">
      <w:start w:val="4"/>
      <w:numFmt w:val="bullet"/>
      <w:lvlText w:val="-"/>
      <w:lvlJc w:val="left"/>
      <w:pPr>
        <w:ind w:left="1428" w:hanging="360"/>
      </w:pPr>
      <w:rPr>
        <w:rFonts w:ascii="Times New Roman" w:eastAsiaTheme="minorHAnsi"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8D822D40">
      <w:start w:val="4"/>
      <w:numFmt w:val="bullet"/>
      <w:lvlText w:val="-"/>
      <w:lvlJc w:val="left"/>
      <w:pPr>
        <w:ind w:left="2868" w:hanging="360"/>
      </w:pPr>
      <w:rPr>
        <w:rFonts w:ascii="Times New Roman" w:eastAsiaTheme="minorHAnsi" w:hAnsi="Times New Roman" w:cs="Times New Roman"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1">
    <w:nsid w:val="79712670"/>
    <w:multiLevelType w:val="hybridMultilevel"/>
    <w:tmpl w:val="2EFE1586"/>
    <w:lvl w:ilvl="0" w:tplc="D794D308">
      <w:start w:val="1"/>
      <w:numFmt w:val="decimal"/>
      <w:lvlText w:val="%1.)"/>
      <w:lvlJc w:val="left"/>
      <w:pPr>
        <w:ind w:left="1068" w:hanging="360"/>
      </w:pPr>
      <w:rPr>
        <w:rFonts w:hint="default"/>
      </w:rPr>
    </w:lvl>
    <w:lvl w:ilvl="1" w:tplc="EEACDE82">
      <w:start w:val="1"/>
      <w:numFmt w:val="lowerLetter"/>
      <w:lvlText w:val="%2)"/>
      <w:lvlJc w:val="left"/>
      <w:pPr>
        <w:ind w:left="1788" w:hanging="360"/>
      </w:pPr>
      <w:rPr>
        <w:rFonts w:hint="default"/>
      </w:rPr>
    </w:lvl>
    <w:lvl w:ilvl="2" w:tplc="27E6F7D6">
      <w:numFmt w:val="bullet"/>
      <w:lvlText w:val=""/>
      <w:lvlJc w:val="left"/>
      <w:pPr>
        <w:ind w:left="3483" w:hanging="1155"/>
      </w:pPr>
      <w:rPr>
        <w:rFonts w:ascii="Times New Roman" w:eastAsia="Times New Roman" w:hAnsi="Times New Roman" w:cs="Times New Roman" w:hint="default"/>
      </w:r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2">
    <w:nsid w:val="7F4420C1"/>
    <w:multiLevelType w:val="hybridMultilevel"/>
    <w:tmpl w:val="A5DC8ABA"/>
    <w:lvl w:ilvl="0" w:tplc="8D822D40">
      <w:start w:val="4"/>
      <w:numFmt w:val="bullet"/>
      <w:lvlText w:val="-"/>
      <w:lvlJc w:val="left"/>
      <w:pPr>
        <w:ind w:left="1428" w:hanging="360"/>
      </w:pPr>
      <w:rPr>
        <w:rFonts w:ascii="Times New Roman" w:eastAsiaTheme="minorHAnsi"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14"/>
  </w:num>
  <w:num w:numId="2">
    <w:abstractNumId w:val="41"/>
  </w:num>
  <w:num w:numId="3">
    <w:abstractNumId w:val="15"/>
  </w:num>
  <w:num w:numId="4">
    <w:abstractNumId w:val="22"/>
  </w:num>
  <w:num w:numId="5">
    <w:abstractNumId w:val="30"/>
  </w:num>
  <w:num w:numId="6">
    <w:abstractNumId w:val="38"/>
  </w:num>
  <w:num w:numId="7">
    <w:abstractNumId w:val="10"/>
  </w:num>
  <w:num w:numId="8">
    <w:abstractNumId w:val="16"/>
  </w:num>
  <w:num w:numId="9">
    <w:abstractNumId w:val="40"/>
  </w:num>
  <w:num w:numId="10">
    <w:abstractNumId w:val="24"/>
  </w:num>
  <w:num w:numId="11">
    <w:abstractNumId w:val="37"/>
  </w:num>
  <w:num w:numId="12">
    <w:abstractNumId w:val="42"/>
  </w:num>
  <w:num w:numId="13">
    <w:abstractNumId w:val="23"/>
  </w:num>
  <w:num w:numId="14">
    <w:abstractNumId w:val="20"/>
  </w:num>
  <w:num w:numId="15">
    <w:abstractNumId w:val="26"/>
  </w:num>
  <w:num w:numId="16">
    <w:abstractNumId w:val="31"/>
  </w:num>
  <w:num w:numId="17">
    <w:abstractNumId w:val="7"/>
  </w:num>
  <w:num w:numId="18">
    <w:abstractNumId w:val="6"/>
  </w:num>
  <w:num w:numId="19">
    <w:abstractNumId w:val="34"/>
  </w:num>
  <w:num w:numId="20">
    <w:abstractNumId w:val="39"/>
  </w:num>
  <w:num w:numId="21">
    <w:abstractNumId w:val="5"/>
  </w:num>
  <w:num w:numId="22">
    <w:abstractNumId w:val="36"/>
  </w:num>
  <w:num w:numId="23">
    <w:abstractNumId w:val="0"/>
  </w:num>
  <w:num w:numId="24">
    <w:abstractNumId w:val="1"/>
  </w:num>
  <w:num w:numId="25">
    <w:abstractNumId w:val="21"/>
  </w:num>
  <w:num w:numId="26">
    <w:abstractNumId w:val="35"/>
  </w:num>
  <w:num w:numId="27">
    <w:abstractNumId w:val="25"/>
  </w:num>
  <w:num w:numId="28">
    <w:abstractNumId w:val="8"/>
  </w:num>
  <w:num w:numId="29">
    <w:abstractNumId w:val="11"/>
  </w:num>
  <w:num w:numId="30">
    <w:abstractNumId w:val="18"/>
  </w:num>
  <w:num w:numId="31">
    <w:abstractNumId w:val="3"/>
  </w:num>
  <w:num w:numId="32">
    <w:abstractNumId w:val="33"/>
  </w:num>
  <w:num w:numId="33">
    <w:abstractNumId w:val="27"/>
  </w:num>
  <w:num w:numId="34">
    <w:abstractNumId w:val="17"/>
  </w:num>
  <w:num w:numId="35">
    <w:abstractNumId w:val="19"/>
  </w:num>
  <w:num w:numId="36">
    <w:abstractNumId w:val="12"/>
  </w:num>
  <w:num w:numId="37">
    <w:abstractNumId w:val="29"/>
  </w:num>
  <w:num w:numId="38">
    <w:abstractNumId w:val="9"/>
  </w:num>
  <w:num w:numId="39">
    <w:abstractNumId w:val="28"/>
  </w:num>
  <w:num w:numId="40">
    <w:abstractNumId w:val="2"/>
  </w:num>
  <w:num w:numId="41">
    <w:abstractNumId w:val="13"/>
  </w:num>
  <w:num w:numId="42">
    <w:abstractNumId w:val="4"/>
  </w:num>
  <w:num w:numId="43">
    <w:abstractNumId w:val="3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902234"/>
    <w:rsid w:val="00000F53"/>
    <w:rsid w:val="00001A8D"/>
    <w:rsid w:val="00001DD3"/>
    <w:rsid w:val="00002E19"/>
    <w:rsid w:val="00004957"/>
    <w:rsid w:val="0000654D"/>
    <w:rsid w:val="00006E7A"/>
    <w:rsid w:val="00007850"/>
    <w:rsid w:val="000107E5"/>
    <w:rsid w:val="0001099F"/>
    <w:rsid w:val="00010A2F"/>
    <w:rsid w:val="00010B6D"/>
    <w:rsid w:val="00011A38"/>
    <w:rsid w:val="00011D14"/>
    <w:rsid w:val="00011E13"/>
    <w:rsid w:val="00015634"/>
    <w:rsid w:val="00015660"/>
    <w:rsid w:val="000157B2"/>
    <w:rsid w:val="000171F1"/>
    <w:rsid w:val="000176D4"/>
    <w:rsid w:val="0002005F"/>
    <w:rsid w:val="000201F9"/>
    <w:rsid w:val="00020823"/>
    <w:rsid w:val="0002097A"/>
    <w:rsid w:val="00020DF4"/>
    <w:rsid w:val="0002108D"/>
    <w:rsid w:val="00021F82"/>
    <w:rsid w:val="000226D2"/>
    <w:rsid w:val="00023054"/>
    <w:rsid w:val="000234B6"/>
    <w:rsid w:val="0002410D"/>
    <w:rsid w:val="00026424"/>
    <w:rsid w:val="0002718E"/>
    <w:rsid w:val="00027A2E"/>
    <w:rsid w:val="00031149"/>
    <w:rsid w:val="0003159D"/>
    <w:rsid w:val="00031B63"/>
    <w:rsid w:val="00033C7C"/>
    <w:rsid w:val="00033D1F"/>
    <w:rsid w:val="0003506B"/>
    <w:rsid w:val="00035ADD"/>
    <w:rsid w:val="00035F83"/>
    <w:rsid w:val="00036487"/>
    <w:rsid w:val="000364B7"/>
    <w:rsid w:val="00036687"/>
    <w:rsid w:val="000367C3"/>
    <w:rsid w:val="00037B97"/>
    <w:rsid w:val="00040372"/>
    <w:rsid w:val="000404B5"/>
    <w:rsid w:val="00040FBD"/>
    <w:rsid w:val="00041826"/>
    <w:rsid w:val="0004216E"/>
    <w:rsid w:val="00042171"/>
    <w:rsid w:val="00042454"/>
    <w:rsid w:val="000425D2"/>
    <w:rsid w:val="00044201"/>
    <w:rsid w:val="000454B9"/>
    <w:rsid w:val="000458BA"/>
    <w:rsid w:val="00045923"/>
    <w:rsid w:val="00045F04"/>
    <w:rsid w:val="00046201"/>
    <w:rsid w:val="00046C16"/>
    <w:rsid w:val="00047708"/>
    <w:rsid w:val="00047B12"/>
    <w:rsid w:val="0005061C"/>
    <w:rsid w:val="000506AC"/>
    <w:rsid w:val="00051122"/>
    <w:rsid w:val="0005117B"/>
    <w:rsid w:val="000520CB"/>
    <w:rsid w:val="00052E01"/>
    <w:rsid w:val="0005399C"/>
    <w:rsid w:val="00054A4D"/>
    <w:rsid w:val="00055715"/>
    <w:rsid w:val="000561AB"/>
    <w:rsid w:val="00056409"/>
    <w:rsid w:val="000576BD"/>
    <w:rsid w:val="000576E4"/>
    <w:rsid w:val="00057785"/>
    <w:rsid w:val="00057E7C"/>
    <w:rsid w:val="0006001D"/>
    <w:rsid w:val="000604CB"/>
    <w:rsid w:val="000617C3"/>
    <w:rsid w:val="00061D1B"/>
    <w:rsid w:val="00063A7D"/>
    <w:rsid w:val="000648C8"/>
    <w:rsid w:val="00066B3C"/>
    <w:rsid w:val="00066E27"/>
    <w:rsid w:val="0006784A"/>
    <w:rsid w:val="00067A6A"/>
    <w:rsid w:val="00067CCE"/>
    <w:rsid w:val="0007090A"/>
    <w:rsid w:val="0007115C"/>
    <w:rsid w:val="000720F6"/>
    <w:rsid w:val="00072739"/>
    <w:rsid w:val="00072DAA"/>
    <w:rsid w:val="000731F3"/>
    <w:rsid w:val="000734F3"/>
    <w:rsid w:val="00073567"/>
    <w:rsid w:val="0007393B"/>
    <w:rsid w:val="00073CD1"/>
    <w:rsid w:val="0007406C"/>
    <w:rsid w:val="00074E82"/>
    <w:rsid w:val="00075C91"/>
    <w:rsid w:val="00076480"/>
    <w:rsid w:val="000768C2"/>
    <w:rsid w:val="00076ABF"/>
    <w:rsid w:val="00076C98"/>
    <w:rsid w:val="0007752A"/>
    <w:rsid w:val="00077DA3"/>
    <w:rsid w:val="00082360"/>
    <w:rsid w:val="00082443"/>
    <w:rsid w:val="00082458"/>
    <w:rsid w:val="00082A85"/>
    <w:rsid w:val="00082F9E"/>
    <w:rsid w:val="00082FBA"/>
    <w:rsid w:val="0008458E"/>
    <w:rsid w:val="00084AB5"/>
    <w:rsid w:val="0008608A"/>
    <w:rsid w:val="000862E8"/>
    <w:rsid w:val="000864D6"/>
    <w:rsid w:val="00090027"/>
    <w:rsid w:val="00090546"/>
    <w:rsid w:val="00090EA7"/>
    <w:rsid w:val="0009137F"/>
    <w:rsid w:val="0009183B"/>
    <w:rsid w:val="0009245A"/>
    <w:rsid w:val="0009459E"/>
    <w:rsid w:val="00094F65"/>
    <w:rsid w:val="00095404"/>
    <w:rsid w:val="00095C00"/>
    <w:rsid w:val="00095CBA"/>
    <w:rsid w:val="0009614B"/>
    <w:rsid w:val="0009644D"/>
    <w:rsid w:val="00096C67"/>
    <w:rsid w:val="00097E71"/>
    <w:rsid w:val="000A02A8"/>
    <w:rsid w:val="000A0AAE"/>
    <w:rsid w:val="000A0C66"/>
    <w:rsid w:val="000A118D"/>
    <w:rsid w:val="000A143B"/>
    <w:rsid w:val="000A1639"/>
    <w:rsid w:val="000A2A3F"/>
    <w:rsid w:val="000A390E"/>
    <w:rsid w:val="000A45AD"/>
    <w:rsid w:val="000A4600"/>
    <w:rsid w:val="000A4FFB"/>
    <w:rsid w:val="000A5CBE"/>
    <w:rsid w:val="000A669D"/>
    <w:rsid w:val="000A7262"/>
    <w:rsid w:val="000B08EA"/>
    <w:rsid w:val="000B0BEE"/>
    <w:rsid w:val="000B18CF"/>
    <w:rsid w:val="000B2D35"/>
    <w:rsid w:val="000B2D4E"/>
    <w:rsid w:val="000B3420"/>
    <w:rsid w:val="000B44CE"/>
    <w:rsid w:val="000B4D4B"/>
    <w:rsid w:val="000B4FBE"/>
    <w:rsid w:val="000B539A"/>
    <w:rsid w:val="000B72C5"/>
    <w:rsid w:val="000B74AE"/>
    <w:rsid w:val="000C1C2D"/>
    <w:rsid w:val="000C1DF7"/>
    <w:rsid w:val="000C25CD"/>
    <w:rsid w:val="000C27BE"/>
    <w:rsid w:val="000C2C19"/>
    <w:rsid w:val="000C37B0"/>
    <w:rsid w:val="000C3D0F"/>
    <w:rsid w:val="000C4C94"/>
    <w:rsid w:val="000C4DEF"/>
    <w:rsid w:val="000C5208"/>
    <w:rsid w:val="000C5708"/>
    <w:rsid w:val="000C5A39"/>
    <w:rsid w:val="000C6733"/>
    <w:rsid w:val="000C7C6F"/>
    <w:rsid w:val="000D02EB"/>
    <w:rsid w:val="000D1004"/>
    <w:rsid w:val="000D2181"/>
    <w:rsid w:val="000D2C2C"/>
    <w:rsid w:val="000D30C6"/>
    <w:rsid w:val="000D3146"/>
    <w:rsid w:val="000D37A2"/>
    <w:rsid w:val="000D37EE"/>
    <w:rsid w:val="000D47B9"/>
    <w:rsid w:val="000D4CEA"/>
    <w:rsid w:val="000D695C"/>
    <w:rsid w:val="000D6B45"/>
    <w:rsid w:val="000D6B7F"/>
    <w:rsid w:val="000D7170"/>
    <w:rsid w:val="000D7CCF"/>
    <w:rsid w:val="000D7EEB"/>
    <w:rsid w:val="000D7F65"/>
    <w:rsid w:val="000E065F"/>
    <w:rsid w:val="000E0EBC"/>
    <w:rsid w:val="000E15DB"/>
    <w:rsid w:val="000E1EAC"/>
    <w:rsid w:val="000E2854"/>
    <w:rsid w:val="000E3B24"/>
    <w:rsid w:val="000E3FE0"/>
    <w:rsid w:val="000E4917"/>
    <w:rsid w:val="000E4B0B"/>
    <w:rsid w:val="000E5D8A"/>
    <w:rsid w:val="000E63B7"/>
    <w:rsid w:val="000E6465"/>
    <w:rsid w:val="000E66CA"/>
    <w:rsid w:val="000E6982"/>
    <w:rsid w:val="000E70F1"/>
    <w:rsid w:val="000F095B"/>
    <w:rsid w:val="000F09AE"/>
    <w:rsid w:val="000F0CB8"/>
    <w:rsid w:val="000F1990"/>
    <w:rsid w:val="000F2F3D"/>
    <w:rsid w:val="000F3EDA"/>
    <w:rsid w:val="000F3F57"/>
    <w:rsid w:val="000F415C"/>
    <w:rsid w:val="000F424A"/>
    <w:rsid w:val="000F447F"/>
    <w:rsid w:val="000F46AC"/>
    <w:rsid w:val="000F4800"/>
    <w:rsid w:val="000F5E1F"/>
    <w:rsid w:val="000F6BB1"/>
    <w:rsid w:val="000F6C87"/>
    <w:rsid w:val="000F6CE8"/>
    <w:rsid w:val="000F6D13"/>
    <w:rsid w:val="000F7145"/>
    <w:rsid w:val="000F71AE"/>
    <w:rsid w:val="000F74BF"/>
    <w:rsid w:val="000F773F"/>
    <w:rsid w:val="000F77D2"/>
    <w:rsid w:val="000F78A0"/>
    <w:rsid w:val="000F79EA"/>
    <w:rsid w:val="000F7F4E"/>
    <w:rsid w:val="001001EC"/>
    <w:rsid w:val="00102D25"/>
    <w:rsid w:val="0010331E"/>
    <w:rsid w:val="001047F2"/>
    <w:rsid w:val="00105B0C"/>
    <w:rsid w:val="00106B2A"/>
    <w:rsid w:val="00106B87"/>
    <w:rsid w:val="0010751D"/>
    <w:rsid w:val="00107D19"/>
    <w:rsid w:val="0011015D"/>
    <w:rsid w:val="0011022A"/>
    <w:rsid w:val="0011066D"/>
    <w:rsid w:val="001106BA"/>
    <w:rsid w:val="00111221"/>
    <w:rsid w:val="00111A27"/>
    <w:rsid w:val="00111B38"/>
    <w:rsid w:val="001126CF"/>
    <w:rsid w:val="0011340D"/>
    <w:rsid w:val="00113823"/>
    <w:rsid w:val="00113FFF"/>
    <w:rsid w:val="0011450C"/>
    <w:rsid w:val="001149B3"/>
    <w:rsid w:val="00114B7E"/>
    <w:rsid w:val="001151F6"/>
    <w:rsid w:val="00116276"/>
    <w:rsid w:val="0011665D"/>
    <w:rsid w:val="00116991"/>
    <w:rsid w:val="00117801"/>
    <w:rsid w:val="00117F0A"/>
    <w:rsid w:val="001210E9"/>
    <w:rsid w:val="001212EC"/>
    <w:rsid w:val="00121EEA"/>
    <w:rsid w:val="00122BE2"/>
    <w:rsid w:val="00122FD6"/>
    <w:rsid w:val="00123636"/>
    <w:rsid w:val="001237F4"/>
    <w:rsid w:val="00123EEF"/>
    <w:rsid w:val="00124547"/>
    <w:rsid w:val="00124E67"/>
    <w:rsid w:val="00124E82"/>
    <w:rsid w:val="001258B6"/>
    <w:rsid w:val="00125D2A"/>
    <w:rsid w:val="00126140"/>
    <w:rsid w:val="00127955"/>
    <w:rsid w:val="00127B04"/>
    <w:rsid w:val="00127D45"/>
    <w:rsid w:val="00130201"/>
    <w:rsid w:val="001303ED"/>
    <w:rsid w:val="00130F00"/>
    <w:rsid w:val="00132EC5"/>
    <w:rsid w:val="00133983"/>
    <w:rsid w:val="00134324"/>
    <w:rsid w:val="0013508A"/>
    <w:rsid w:val="00135947"/>
    <w:rsid w:val="001367ED"/>
    <w:rsid w:val="00136F71"/>
    <w:rsid w:val="00137C69"/>
    <w:rsid w:val="00137DF6"/>
    <w:rsid w:val="00140029"/>
    <w:rsid w:val="00140404"/>
    <w:rsid w:val="00140497"/>
    <w:rsid w:val="00140859"/>
    <w:rsid w:val="00141BC4"/>
    <w:rsid w:val="00142306"/>
    <w:rsid w:val="0014243E"/>
    <w:rsid w:val="0014349C"/>
    <w:rsid w:val="00143C7F"/>
    <w:rsid w:val="0014408D"/>
    <w:rsid w:val="001449BC"/>
    <w:rsid w:val="00144D41"/>
    <w:rsid w:val="001455EA"/>
    <w:rsid w:val="00145926"/>
    <w:rsid w:val="00145C94"/>
    <w:rsid w:val="001463FA"/>
    <w:rsid w:val="0014711E"/>
    <w:rsid w:val="001477A2"/>
    <w:rsid w:val="00147D8A"/>
    <w:rsid w:val="00150248"/>
    <w:rsid w:val="00150D07"/>
    <w:rsid w:val="00151B8B"/>
    <w:rsid w:val="00151EF0"/>
    <w:rsid w:val="00153C5D"/>
    <w:rsid w:val="00153D96"/>
    <w:rsid w:val="0015576D"/>
    <w:rsid w:val="0015578E"/>
    <w:rsid w:val="00156423"/>
    <w:rsid w:val="0015673D"/>
    <w:rsid w:val="001570FE"/>
    <w:rsid w:val="001575EF"/>
    <w:rsid w:val="00161029"/>
    <w:rsid w:val="0016281B"/>
    <w:rsid w:val="0016350A"/>
    <w:rsid w:val="0016381E"/>
    <w:rsid w:val="001645DE"/>
    <w:rsid w:val="0016491A"/>
    <w:rsid w:val="00164AEF"/>
    <w:rsid w:val="00164BE5"/>
    <w:rsid w:val="001651A7"/>
    <w:rsid w:val="00165D34"/>
    <w:rsid w:val="00166334"/>
    <w:rsid w:val="00166F2A"/>
    <w:rsid w:val="001717A3"/>
    <w:rsid w:val="00171C59"/>
    <w:rsid w:val="00171E3D"/>
    <w:rsid w:val="00172194"/>
    <w:rsid w:val="00172762"/>
    <w:rsid w:val="00172C39"/>
    <w:rsid w:val="001730DA"/>
    <w:rsid w:val="00173110"/>
    <w:rsid w:val="0017338D"/>
    <w:rsid w:val="001749F1"/>
    <w:rsid w:val="00174BE0"/>
    <w:rsid w:val="00174F82"/>
    <w:rsid w:val="001760B8"/>
    <w:rsid w:val="00176615"/>
    <w:rsid w:val="00177ED5"/>
    <w:rsid w:val="0018025C"/>
    <w:rsid w:val="00180958"/>
    <w:rsid w:val="00182897"/>
    <w:rsid w:val="00182E82"/>
    <w:rsid w:val="00183AF3"/>
    <w:rsid w:val="00185CA0"/>
    <w:rsid w:val="00185D27"/>
    <w:rsid w:val="00185E18"/>
    <w:rsid w:val="00187860"/>
    <w:rsid w:val="0019027A"/>
    <w:rsid w:val="00190645"/>
    <w:rsid w:val="00191141"/>
    <w:rsid w:val="00191A8E"/>
    <w:rsid w:val="00191BAB"/>
    <w:rsid w:val="00191DD1"/>
    <w:rsid w:val="001931A1"/>
    <w:rsid w:val="00193354"/>
    <w:rsid w:val="00193C62"/>
    <w:rsid w:val="001946CF"/>
    <w:rsid w:val="001958AD"/>
    <w:rsid w:val="00195B42"/>
    <w:rsid w:val="00196418"/>
    <w:rsid w:val="001964C7"/>
    <w:rsid w:val="00196730"/>
    <w:rsid w:val="00196FDD"/>
    <w:rsid w:val="00197AE8"/>
    <w:rsid w:val="001A0221"/>
    <w:rsid w:val="001A1B8D"/>
    <w:rsid w:val="001A1D08"/>
    <w:rsid w:val="001A230D"/>
    <w:rsid w:val="001A3836"/>
    <w:rsid w:val="001A4A32"/>
    <w:rsid w:val="001A4A42"/>
    <w:rsid w:val="001A51B7"/>
    <w:rsid w:val="001A5260"/>
    <w:rsid w:val="001A652A"/>
    <w:rsid w:val="001A6AF5"/>
    <w:rsid w:val="001A6D12"/>
    <w:rsid w:val="001A78BD"/>
    <w:rsid w:val="001A7D51"/>
    <w:rsid w:val="001B0327"/>
    <w:rsid w:val="001B0B2D"/>
    <w:rsid w:val="001B1D39"/>
    <w:rsid w:val="001B3335"/>
    <w:rsid w:val="001B3692"/>
    <w:rsid w:val="001B3EB4"/>
    <w:rsid w:val="001B4599"/>
    <w:rsid w:val="001B4C4D"/>
    <w:rsid w:val="001B54DC"/>
    <w:rsid w:val="001B6725"/>
    <w:rsid w:val="001B7766"/>
    <w:rsid w:val="001B7E19"/>
    <w:rsid w:val="001C060E"/>
    <w:rsid w:val="001C1BC6"/>
    <w:rsid w:val="001C20A2"/>
    <w:rsid w:val="001C2832"/>
    <w:rsid w:val="001C3412"/>
    <w:rsid w:val="001C4CA5"/>
    <w:rsid w:val="001C7015"/>
    <w:rsid w:val="001C789E"/>
    <w:rsid w:val="001D0122"/>
    <w:rsid w:val="001D0816"/>
    <w:rsid w:val="001D0859"/>
    <w:rsid w:val="001D08D1"/>
    <w:rsid w:val="001D0C19"/>
    <w:rsid w:val="001D1620"/>
    <w:rsid w:val="001D17A7"/>
    <w:rsid w:val="001D2335"/>
    <w:rsid w:val="001D3075"/>
    <w:rsid w:val="001D30CD"/>
    <w:rsid w:val="001D3261"/>
    <w:rsid w:val="001D3806"/>
    <w:rsid w:val="001D41CA"/>
    <w:rsid w:val="001D4405"/>
    <w:rsid w:val="001D4C28"/>
    <w:rsid w:val="001D59AC"/>
    <w:rsid w:val="001D5B60"/>
    <w:rsid w:val="001D633B"/>
    <w:rsid w:val="001D6485"/>
    <w:rsid w:val="001D6516"/>
    <w:rsid w:val="001D684C"/>
    <w:rsid w:val="001D6E5D"/>
    <w:rsid w:val="001E08C5"/>
    <w:rsid w:val="001E17FE"/>
    <w:rsid w:val="001E1876"/>
    <w:rsid w:val="001E1EFD"/>
    <w:rsid w:val="001E227E"/>
    <w:rsid w:val="001E26E6"/>
    <w:rsid w:val="001E28EC"/>
    <w:rsid w:val="001E2DFC"/>
    <w:rsid w:val="001E3262"/>
    <w:rsid w:val="001E36CD"/>
    <w:rsid w:val="001E3ECC"/>
    <w:rsid w:val="001E49D9"/>
    <w:rsid w:val="001E5C46"/>
    <w:rsid w:val="001E670B"/>
    <w:rsid w:val="001E6879"/>
    <w:rsid w:val="001E75A1"/>
    <w:rsid w:val="001E772F"/>
    <w:rsid w:val="001E778E"/>
    <w:rsid w:val="001E7A12"/>
    <w:rsid w:val="001E7D9A"/>
    <w:rsid w:val="001F0D23"/>
    <w:rsid w:val="001F107E"/>
    <w:rsid w:val="001F1144"/>
    <w:rsid w:val="001F153D"/>
    <w:rsid w:val="001F30CC"/>
    <w:rsid w:val="001F31DE"/>
    <w:rsid w:val="001F3BB2"/>
    <w:rsid w:val="001F3E95"/>
    <w:rsid w:val="001F4414"/>
    <w:rsid w:val="001F4BAC"/>
    <w:rsid w:val="001F61D9"/>
    <w:rsid w:val="001F6B46"/>
    <w:rsid w:val="001F6C27"/>
    <w:rsid w:val="001F6C90"/>
    <w:rsid w:val="001F7A18"/>
    <w:rsid w:val="001F7DEA"/>
    <w:rsid w:val="00200665"/>
    <w:rsid w:val="002025E6"/>
    <w:rsid w:val="002037BF"/>
    <w:rsid w:val="00204FE5"/>
    <w:rsid w:val="00205F0A"/>
    <w:rsid w:val="0020639D"/>
    <w:rsid w:val="002063D2"/>
    <w:rsid w:val="00207811"/>
    <w:rsid w:val="00207CCD"/>
    <w:rsid w:val="00210C79"/>
    <w:rsid w:val="00211374"/>
    <w:rsid w:val="00211CBA"/>
    <w:rsid w:val="00212053"/>
    <w:rsid w:val="00212464"/>
    <w:rsid w:val="0021252D"/>
    <w:rsid w:val="002134CF"/>
    <w:rsid w:val="00213715"/>
    <w:rsid w:val="0021397F"/>
    <w:rsid w:val="00213AFF"/>
    <w:rsid w:val="00213DB6"/>
    <w:rsid w:val="00214341"/>
    <w:rsid w:val="002153CB"/>
    <w:rsid w:val="002153D7"/>
    <w:rsid w:val="002170E3"/>
    <w:rsid w:val="002174C8"/>
    <w:rsid w:val="002176D1"/>
    <w:rsid w:val="002178DA"/>
    <w:rsid w:val="00217CA4"/>
    <w:rsid w:val="002204E9"/>
    <w:rsid w:val="00221744"/>
    <w:rsid w:val="00221D1E"/>
    <w:rsid w:val="00221E3A"/>
    <w:rsid w:val="002239F9"/>
    <w:rsid w:val="0022457C"/>
    <w:rsid w:val="00224B3F"/>
    <w:rsid w:val="002250CB"/>
    <w:rsid w:val="00225132"/>
    <w:rsid w:val="0022559E"/>
    <w:rsid w:val="00225F71"/>
    <w:rsid w:val="0022792F"/>
    <w:rsid w:val="00227973"/>
    <w:rsid w:val="00230428"/>
    <w:rsid w:val="00230C0D"/>
    <w:rsid w:val="00230DD6"/>
    <w:rsid w:val="00230E69"/>
    <w:rsid w:val="002310C6"/>
    <w:rsid w:val="002312C0"/>
    <w:rsid w:val="0023239D"/>
    <w:rsid w:val="00232A08"/>
    <w:rsid w:val="00232A66"/>
    <w:rsid w:val="00233191"/>
    <w:rsid w:val="00233884"/>
    <w:rsid w:val="00234C7D"/>
    <w:rsid w:val="00235052"/>
    <w:rsid w:val="00235E7F"/>
    <w:rsid w:val="00235FA9"/>
    <w:rsid w:val="00235FF2"/>
    <w:rsid w:val="00236E9D"/>
    <w:rsid w:val="0024145E"/>
    <w:rsid w:val="00241C50"/>
    <w:rsid w:val="00241FA7"/>
    <w:rsid w:val="00242D32"/>
    <w:rsid w:val="00243967"/>
    <w:rsid w:val="00244748"/>
    <w:rsid w:val="00244930"/>
    <w:rsid w:val="00244F89"/>
    <w:rsid w:val="00246936"/>
    <w:rsid w:val="00250328"/>
    <w:rsid w:val="00251062"/>
    <w:rsid w:val="002510B5"/>
    <w:rsid w:val="002514E4"/>
    <w:rsid w:val="0025207E"/>
    <w:rsid w:val="0025214F"/>
    <w:rsid w:val="00252847"/>
    <w:rsid w:val="00253677"/>
    <w:rsid w:val="00253698"/>
    <w:rsid w:val="00253C67"/>
    <w:rsid w:val="00253D90"/>
    <w:rsid w:val="002545CE"/>
    <w:rsid w:val="00254897"/>
    <w:rsid w:val="0025510E"/>
    <w:rsid w:val="00255AD0"/>
    <w:rsid w:val="00256065"/>
    <w:rsid w:val="00256F87"/>
    <w:rsid w:val="0026031A"/>
    <w:rsid w:val="002605CE"/>
    <w:rsid w:val="002612E9"/>
    <w:rsid w:val="00262558"/>
    <w:rsid w:val="00263120"/>
    <w:rsid w:val="00263456"/>
    <w:rsid w:val="0026387A"/>
    <w:rsid w:val="00263D9F"/>
    <w:rsid w:val="00263EFF"/>
    <w:rsid w:val="0026489E"/>
    <w:rsid w:val="00265928"/>
    <w:rsid w:val="00266017"/>
    <w:rsid w:val="00266ADC"/>
    <w:rsid w:val="002674F7"/>
    <w:rsid w:val="0026798B"/>
    <w:rsid w:val="00270646"/>
    <w:rsid w:val="00270737"/>
    <w:rsid w:val="00270EDA"/>
    <w:rsid w:val="00271FD4"/>
    <w:rsid w:val="00273E16"/>
    <w:rsid w:val="00273E97"/>
    <w:rsid w:val="00274E94"/>
    <w:rsid w:val="00274EDE"/>
    <w:rsid w:val="002755F8"/>
    <w:rsid w:val="00275EE3"/>
    <w:rsid w:val="0027657B"/>
    <w:rsid w:val="002766E5"/>
    <w:rsid w:val="00277038"/>
    <w:rsid w:val="00277D5D"/>
    <w:rsid w:val="00280FAC"/>
    <w:rsid w:val="00280FD8"/>
    <w:rsid w:val="00280FD9"/>
    <w:rsid w:val="0028105D"/>
    <w:rsid w:val="0028111D"/>
    <w:rsid w:val="002811AA"/>
    <w:rsid w:val="00281568"/>
    <w:rsid w:val="0028234A"/>
    <w:rsid w:val="00282554"/>
    <w:rsid w:val="00283335"/>
    <w:rsid w:val="00283496"/>
    <w:rsid w:val="00283F45"/>
    <w:rsid w:val="00284894"/>
    <w:rsid w:val="002848CB"/>
    <w:rsid w:val="00285154"/>
    <w:rsid w:val="00287F09"/>
    <w:rsid w:val="00290CD7"/>
    <w:rsid w:val="002917EF"/>
    <w:rsid w:val="002917F4"/>
    <w:rsid w:val="00291FD0"/>
    <w:rsid w:val="0029272F"/>
    <w:rsid w:val="0029274C"/>
    <w:rsid w:val="002934A4"/>
    <w:rsid w:val="00293977"/>
    <w:rsid w:val="002941B8"/>
    <w:rsid w:val="0029503F"/>
    <w:rsid w:val="00295780"/>
    <w:rsid w:val="0029608D"/>
    <w:rsid w:val="00296593"/>
    <w:rsid w:val="00296860"/>
    <w:rsid w:val="00297E30"/>
    <w:rsid w:val="002A0168"/>
    <w:rsid w:val="002A1069"/>
    <w:rsid w:val="002A143E"/>
    <w:rsid w:val="002A19D6"/>
    <w:rsid w:val="002A1E01"/>
    <w:rsid w:val="002A268A"/>
    <w:rsid w:val="002A3282"/>
    <w:rsid w:val="002A32FE"/>
    <w:rsid w:val="002A4D10"/>
    <w:rsid w:val="002A5202"/>
    <w:rsid w:val="002A54AF"/>
    <w:rsid w:val="002A5D27"/>
    <w:rsid w:val="002A5FED"/>
    <w:rsid w:val="002A684B"/>
    <w:rsid w:val="002A7A24"/>
    <w:rsid w:val="002B00F4"/>
    <w:rsid w:val="002B0F58"/>
    <w:rsid w:val="002B32C0"/>
    <w:rsid w:val="002B33A8"/>
    <w:rsid w:val="002B3427"/>
    <w:rsid w:val="002B40D3"/>
    <w:rsid w:val="002B436E"/>
    <w:rsid w:val="002B4744"/>
    <w:rsid w:val="002B514B"/>
    <w:rsid w:val="002B5765"/>
    <w:rsid w:val="002B6993"/>
    <w:rsid w:val="002B6C4F"/>
    <w:rsid w:val="002B6DB2"/>
    <w:rsid w:val="002B6EC9"/>
    <w:rsid w:val="002B7029"/>
    <w:rsid w:val="002B7AA0"/>
    <w:rsid w:val="002B7B24"/>
    <w:rsid w:val="002C0646"/>
    <w:rsid w:val="002C33B1"/>
    <w:rsid w:val="002C3402"/>
    <w:rsid w:val="002C3938"/>
    <w:rsid w:val="002C42DB"/>
    <w:rsid w:val="002C4D88"/>
    <w:rsid w:val="002C4E11"/>
    <w:rsid w:val="002C7974"/>
    <w:rsid w:val="002C7E39"/>
    <w:rsid w:val="002D0196"/>
    <w:rsid w:val="002D0E62"/>
    <w:rsid w:val="002D20F4"/>
    <w:rsid w:val="002D2FD2"/>
    <w:rsid w:val="002D69C0"/>
    <w:rsid w:val="002D6C5D"/>
    <w:rsid w:val="002D6CD1"/>
    <w:rsid w:val="002D7461"/>
    <w:rsid w:val="002E0884"/>
    <w:rsid w:val="002E223C"/>
    <w:rsid w:val="002E2864"/>
    <w:rsid w:val="002E2E92"/>
    <w:rsid w:val="002E36E6"/>
    <w:rsid w:val="002E3B7C"/>
    <w:rsid w:val="002E4272"/>
    <w:rsid w:val="002E4394"/>
    <w:rsid w:val="002E47C5"/>
    <w:rsid w:val="002E5F06"/>
    <w:rsid w:val="002E6581"/>
    <w:rsid w:val="002E6C51"/>
    <w:rsid w:val="002E6D9A"/>
    <w:rsid w:val="002E78CD"/>
    <w:rsid w:val="002E7A6E"/>
    <w:rsid w:val="002F0105"/>
    <w:rsid w:val="002F0562"/>
    <w:rsid w:val="002F05C2"/>
    <w:rsid w:val="002F0C8F"/>
    <w:rsid w:val="002F0D72"/>
    <w:rsid w:val="002F0F12"/>
    <w:rsid w:val="002F11F2"/>
    <w:rsid w:val="002F2817"/>
    <w:rsid w:val="002F2851"/>
    <w:rsid w:val="002F3263"/>
    <w:rsid w:val="002F3C6C"/>
    <w:rsid w:val="002F3E00"/>
    <w:rsid w:val="002F3EDE"/>
    <w:rsid w:val="002F3FA6"/>
    <w:rsid w:val="002F4A14"/>
    <w:rsid w:val="002F5A37"/>
    <w:rsid w:val="002F5EC1"/>
    <w:rsid w:val="002F5F1A"/>
    <w:rsid w:val="002F62A6"/>
    <w:rsid w:val="002F6C2A"/>
    <w:rsid w:val="002F6D2E"/>
    <w:rsid w:val="002F73C4"/>
    <w:rsid w:val="003001EF"/>
    <w:rsid w:val="00300274"/>
    <w:rsid w:val="00301A04"/>
    <w:rsid w:val="00301F86"/>
    <w:rsid w:val="0030243C"/>
    <w:rsid w:val="00302ABC"/>
    <w:rsid w:val="00302CBB"/>
    <w:rsid w:val="00303790"/>
    <w:rsid w:val="003042D6"/>
    <w:rsid w:val="003044F1"/>
    <w:rsid w:val="00304654"/>
    <w:rsid w:val="00306857"/>
    <w:rsid w:val="00306D6B"/>
    <w:rsid w:val="00307089"/>
    <w:rsid w:val="0031032B"/>
    <w:rsid w:val="00310737"/>
    <w:rsid w:val="00310812"/>
    <w:rsid w:val="00310F6F"/>
    <w:rsid w:val="00311709"/>
    <w:rsid w:val="00311D26"/>
    <w:rsid w:val="00312540"/>
    <w:rsid w:val="0031296A"/>
    <w:rsid w:val="00312F76"/>
    <w:rsid w:val="00313126"/>
    <w:rsid w:val="00313A9A"/>
    <w:rsid w:val="003156FE"/>
    <w:rsid w:val="00315812"/>
    <w:rsid w:val="00315B43"/>
    <w:rsid w:val="00316854"/>
    <w:rsid w:val="00316A02"/>
    <w:rsid w:val="00320AF8"/>
    <w:rsid w:val="003215F5"/>
    <w:rsid w:val="003216A9"/>
    <w:rsid w:val="0032210D"/>
    <w:rsid w:val="00322CB7"/>
    <w:rsid w:val="00322E26"/>
    <w:rsid w:val="00323A15"/>
    <w:rsid w:val="003254D1"/>
    <w:rsid w:val="0032558B"/>
    <w:rsid w:val="00325A2A"/>
    <w:rsid w:val="00325C89"/>
    <w:rsid w:val="00326041"/>
    <w:rsid w:val="003265D4"/>
    <w:rsid w:val="0032695B"/>
    <w:rsid w:val="00326B12"/>
    <w:rsid w:val="00327512"/>
    <w:rsid w:val="00330562"/>
    <w:rsid w:val="00330D4C"/>
    <w:rsid w:val="0033132B"/>
    <w:rsid w:val="0033141D"/>
    <w:rsid w:val="00331B3E"/>
    <w:rsid w:val="00331DB5"/>
    <w:rsid w:val="00332A5C"/>
    <w:rsid w:val="00334066"/>
    <w:rsid w:val="00334D5B"/>
    <w:rsid w:val="00336036"/>
    <w:rsid w:val="0033682D"/>
    <w:rsid w:val="00336A82"/>
    <w:rsid w:val="003373EE"/>
    <w:rsid w:val="0033758B"/>
    <w:rsid w:val="0034176C"/>
    <w:rsid w:val="003424A9"/>
    <w:rsid w:val="003429B1"/>
    <w:rsid w:val="003443E4"/>
    <w:rsid w:val="003454A3"/>
    <w:rsid w:val="0034756E"/>
    <w:rsid w:val="003501D2"/>
    <w:rsid w:val="00350B69"/>
    <w:rsid w:val="00350E60"/>
    <w:rsid w:val="003514B8"/>
    <w:rsid w:val="00352022"/>
    <w:rsid w:val="0035245A"/>
    <w:rsid w:val="00352807"/>
    <w:rsid w:val="003533C4"/>
    <w:rsid w:val="00353456"/>
    <w:rsid w:val="003539A7"/>
    <w:rsid w:val="0035496C"/>
    <w:rsid w:val="00356473"/>
    <w:rsid w:val="003566AE"/>
    <w:rsid w:val="003569A3"/>
    <w:rsid w:val="00356E08"/>
    <w:rsid w:val="003575F0"/>
    <w:rsid w:val="00357843"/>
    <w:rsid w:val="003578A3"/>
    <w:rsid w:val="00357BA6"/>
    <w:rsid w:val="00360DAA"/>
    <w:rsid w:val="00360F9D"/>
    <w:rsid w:val="00361AE4"/>
    <w:rsid w:val="00362DBC"/>
    <w:rsid w:val="00362EBC"/>
    <w:rsid w:val="00363933"/>
    <w:rsid w:val="00364B59"/>
    <w:rsid w:val="00364E15"/>
    <w:rsid w:val="0036537C"/>
    <w:rsid w:val="00365415"/>
    <w:rsid w:val="003662D5"/>
    <w:rsid w:val="003674B0"/>
    <w:rsid w:val="00367B1F"/>
    <w:rsid w:val="003705EA"/>
    <w:rsid w:val="00370C2A"/>
    <w:rsid w:val="0037105E"/>
    <w:rsid w:val="00371532"/>
    <w:rsid w:val="0037193A"/>
    <w:rsid w:val="003722D4"/>
    <w:rsid w:val="00372865"/>
    <w:rsid w:val="0037288B"/>
    <w:rsid w:val="00372B46"/>
    <w:rsid w:val="00372DBD"/>
    <w:rsid w:val="00373BB4"/>
    <w:rsid w:val="00374232"/>
    <w:rsid w:val="003744B5"/>
    <w:rsid w:val="0037480B"/>
    <w:rsid w:val="00377B49"/>
    <w:rsid w:val="003801C2"/>
    <w:rsid w:val="00380DAF"/>
    <w:rsid w:val="00382E9C"/>
    <w:rsid w:val="00382ECC"/>
    <w:rsid w:val="0038358A"/>
    <w:rsid w:val="00383AAC"/>
    <w:rsid w:val="00383C6C"/>
    <w:rsid w:val="003849EE"/>
    <w:rsid w:val="003852B4"/>
    <w:rsid w:val="003856A7"/>
    <w:rsid w:val="00386B7F"/>
    <w:rsid w:val="00386F1B"/>
    <w:rsid w:val="0038739D"/>
    <w:rsid w:val="0038743E"/>
    <w:rsid w:val="00387582"/>
    <w:rsid w:val="00387AA4"/>
    <w:rsid w:val="0039104F"/>
    <w:rsid w:val="00391320"/>
    <w:rsid w:val="00391415"/>
    <w:rsid w:val="00391CD6"/>
    <w:rsid w:val="00392157"/>
    <w:rsid w:val="0039245D"/>
    <w:rsid w:val="0039295B"/>
    <w:rsid w:val="00393C89"/>
    <w:rsid w:val="00393D60"/>
    <w:rsid w:val="00394AEC"/>
    <w:rsid w:val="0039530F"/>
    <w:rsid w:val="003953A1"/>
    <w:rsid w:val="00395AB8"/>
    <w:rsid w:val="00395C99"/>
    <w:rsid w:val="003961C8"/>
    <w:rsid w:val="00397709"/>
    <w:rsid w:val="00397DA9"/>
    <w:rsid w:val="003A006B"/>
    <w:rsid w:val="003A0192"/>
    <w:rsid w:val="003A01D8"/>
    <w:rsid w:val="003A0CD6"/>
    <w:rsid w:val="003A1EE5"/>
    <w:rsid w:val="003A2113"/>
    <w:rsid w:val="003A2B32"/>
    <w:rsid w:val="003A2BF7"/>
    <w:rsid w:val="003A3B84"/>
    <w:rsid w:val="003A3FF2"/>
    <w:rsid w:val="003A4A0B"/>
    <w:rsid w:val="003A52E8"/>
    <w:rsid w:val="003A6041"/>
    <w:rsid w:val="003B0BC4"/>
    <w:rsid w:val="003B0F58"/>
    <w:rsid w:val="003B131E"/>
    <w:rsid w:val="003B2342"/>
    <w:rsid w:val="003B362F"/>
    <w:rsid w:val="003B3951"/>
    <w:rsid w:val="003B3AD2"/>
    <w:rsid w:val="003B4E47"/>
    <w:rsid w:val="003B4E8C"/>
    <w:rsid w:val="003B5993"/>
    <w:rsid w:val="003B6F60"/>
    <w:rsid w:val="003B6F79"/>
    <w:rsid w:val="003B7255"/>
    <w:rsid w:val="003B7BEC"/>
    <w:rsid w:val="003B7D27"/>
    <w:rsid w:val="003B7F83"/>
    <w:rsid w:val="003C00E4"/>
    <w:rsid w:val="003C11BE"/>
    <w:rsid w:val="003C15B8"/>
    <w:rsid w:val="003C1712"/>
    <w:rsid w:val="003C2995"/>
    <w:rsid w:val="003C2D6F"/>
    <w:rsid w:val="003C4194"/>
    <w:rsid w:val="003C41DD"/>
    <w:rsid w:val="003C44C6"/>
    <w:rsid w:val="003C4617"/>
    <w:rsid w:val="003C521C"/>
    <w:rsid w:val="003C5293"/>
    <w:rsid w:val="003C53B9"/>
    <w:rsid w:val="003C5459"/>
    <w:rsid w:val="003C57E8"/>
    <w:rsid w:val="003C6BDE"/>
    <w:rsid w:val="003C715A"/>
    <w:rsid w:val="003C77D9"/>
    <w:rsid w:val="003C7869"/>
    <w:rsid w:val="003C7ADF"/>
    <w:rsid w:val="003D01AD"/>
    <w:rsid w:val="003D0EC3"/>
    <w:rsid w:val="003D0F49"/>
    <w:rsid w:val="003D1082"/>
    <w:rsid w:val="003D1166"/>
    <w:rsid w:val="003D321B"/>
    <w:rsid w:val="003D40CF"/>
    <w:rsid w:val="003D42C2"/>
    <w:rsid w:val="003D5BD6"/>
    <w:rsid w:val="003D6052"/>
    <w:rsid w:val="003D6CCF"/>
    <w:rsid w:val="003D70DB"/>
    <w:rsid w:val="003D7D99"/>
    <w:rsid w:val="003E08DE"/>
    <w:rsid w:val="003E09E8"/>
    <w:rsid w:val="003E0E78"/>
    <w:rsid w:val="003E2F14"/>
    <w:rsid w:val="003E36F2"/>
    <w:rsid w:val="003E4358"/>
    <w:rsid w:val="003E4CF5"/>
    <w:rsid w:val="003E5BC5"/>
    <w:rsid w:val="003E5EBD"/>
    <w:rsid w:val="003E74DE"/>
    <w:rsid w:val="003E77F7"/>
    <w:rsid w:val="003E7934"/>
    <w:rsid w:val="003F11FB"/>
    <w:rsid w:val="003F1B83"/>
    <w:rsid w:val="003F247C"/>
    <w:rsid w:val="003F274A"/>
    <w:rsid w:val="003F3080"/>
    <w:rsid w:val="003F3159"/>
    <w:rsid w:val="003F3581"/>
    <w:rsid w:val="003F41E8"/>
    <w:rsid w:val="003F528B"/>
    <w:rsid w:val="003F5294"/>
    <w:rsid w:val="003F56C1"/>
    <w:rsid w:val="003F64EC"/>
    <w:rsid w:val="003F6971"/>
    <w:rsid w:val="003F6EBB"/>
    <w:rsid w:val="003F742E"/>
    <w:rsid w:val="003F7B5D"/>
    <w:rsid w:val="00400260"/>
    <w:rsid w:val="00400944"/>
    <w:rsid w:val="00401B69"/>
    <w:rsid w:val="00402163"/>
    <w:rsid w:val="004037D7"/>
    <w:rsid w:val="00403C98"/>
    <w:rsid w:val="00404489"/>
    <w:rsid w:val="00404E9D"/>
    <w:rsid w:val="00406886"/>
    <w:rsid w:val="00406B66"/>
    <w:rsid w:val="00407288"/>
    <w:rsid w:val="00407778"/>
    <w:rsid w:val="00407F5C"/>
    <w:rsid w:val="00411FC1"/>
    <w:rsid w:val="0041210E"/>
    <w:rsid w:val="00412447"/>
    <w:rsid w:val="00412C03"/>
    <w:rsid w:val="00412E5F"/>
    <w:rsid w:val="00415203"/>
    <w:rsid w:val="0041568B"/>
    <w:rsid w:val="00415949"/>
    <w:rsid w:val="00415DF0"/>
    <w:rsid w:val="00416386"/>
    <w:rsid w:val="004168EC"/>
    <w:rsid w:val="00416A90"/>
    <w:rsid w:val="00416CE4"/>
    <w:rsid w:val="00416E15"/>
    <w:rsid w:val="00416FE0"/>
    <w:rsid w:val="00417645"/>
    <w:rsid w:val="00417BF4"/>
    <w:rsid w:val="00417CCD"/>
    <w:rsid w:val="004202C3"/>
    <w:rsid w:val="004205D6"/>
    <w:rsid w:val="00421157"/>
    <w:rsid w:val="004215A2"/>
    <w:rsid w:val="00421742"/>
    <w:rsid w:val="004222C9"/>
    <w:rsid w:val="004222FE"/>
    <w:rsid w:val="004224C9"/>
    <w:rsid w:val="004227A2"/>
    <w:rsid w:val="004227DD"/>
    <w:rsid w:val="004232F2"/>
    <w:rsid w:val="004235EE"/>
    <w:rsid w:val="0042385A"/>
    <w:rsid w:val="00423CF8"/>
    <w:rsid w:val="00423DB6"/>
    <w:rsid w:val="00425355"/>
    <w:rsid w:val="00425A0C"/>
    <w:rsid w:val="00425EB1"/>
    <w:rsid w:val="004262F2"/>
    <w:rsid w:val="004265F2"/>
    <w:rsid w:val="00427574"/>
    <w:rsid w:val="00430257"/>
    <w:rsid w:val="004321D6"/>
    <w:rsid w:val="004321F1"/>
    <w:rsid w:val="00432B77"/>
    <w:rsid w:val="00432F0F"/>
    <w:rsid w:val="00433810"/>
    <w:rsid w:val="00434D7C"/>
    <w:rsid w:val="004354AF"/>
    <w:rsid w:val="00436605"/>
    <w:rsid w:val="00436A42"/>
    <w:rsid w:val="00436E7A"/>
    <w:rsid w:val="0043718A"/>
    <w:rsid w:val="004373E8"/>
    <w:rsid w:val="00437A16"/>
    <w:rsid w:val="00437C98"/>
    <w:rsid w:val="00440C5A"/>
    <w:rsid w:val="00440CB7"/>
    <w:rsid w:val="00441493"/>
    <w:rsid w:val="00441733"/>
    <w:rsid w:val="00441A63"/>
    <w:rsid w:val="00441BC6"/>
    <w:rsid w:val="00442498"/>
    <w:rsid w:val="004434E6"/>
    <w:rsid w:val="004442AD"/>
    <w:rsid w:val="004446F9"/>
    <w:rsid w:val="004448C3"/>
    <w:rsid w:val="00445298"/>
    <w:rsid w:val="004453D3"/>
    <w:rsid w:val="00445D23"/>
    <w:rsid w:val="004465B6"/>
    <w:rsid w:val="00446731"/>
    <w:rsid w:val="00446E1C"/>
    <w:rsid w:val="00447632"/>
    <w:rsid w:val="00447E9B"/>
    <w:rsid w:val="00447F33"/>
    <w:rsid w:val="00450861"/>
    <w:rsid w:val="00450B75"/>
    <w:rsid w:val="00451635"/>
    <w:rsid w:val="00451685"/>
    <w:rsid w:val="0045215A"/>
    <w:rsid w:val="00452402"/>
    <w:rsid w:val="00452841"/>
    <w:rsid w:val="004536DA"/>
    <w:rsid w:val="0045395C"/>
    <w:rsid w:val="00454371"/>
    <w:rsid w:val="00454394"/>
    <w:rsid w:val="00454BDF"/>
    <w:rsid w:val="00454D7E"/>
    <w:rsid w:val="0045570C"/>
    <w:rsid w:val="00455BCD"/>
    <w:rsid w:val="00456145"/>
    <w:rsid w:val="004561AF"/>
    <w:rsid w:val="004565AB"/>
    <w:rsid w:val="0045674D"/>
    <w:rsid w:val="00456B0C"/>
    <w:rsid w:val="00457255"/>
    <w:rsid w:val="00457CB1"/>
    <w:rsid w:val="00457ED6"/>
    <w:rsid w:val="00460296"/>
    <w:rsid w:val="00460547"/>
    <w:rsid w:val="00462F9E"/>
    <w:rsid w:val="00463FCD"/>
    <w:rsid w:val="0046622C"/>
    <w:rsid w:val="004670EF"/>
    <w:rsid w:val="0046723F"/>
    <w:rsid w:val="0046748E"/>
    <w:rsid w:val="00467E00"/>
    <w:rsid w:val="0047069A"/>
    <w:rsid w:val="00471016"/>
    <w:rsid w:val="004721E6"/>
    <w:rsid w:val="00472724"/>
    <w:rsid w:val="0047347F"/>
    <w:rsid w:val="00475150"/>
    <w:rsid w:val="00475E12"/>
    <w:rsid w:val="00476671"/>
    <w:rsid w:val="00476CBF"/>
    <w:rsid w:val="004776F6"/>
    <w:rsid w:val="00477822"/>
    <w:rsid w:val="00477EA9"/>
    <w:rsid w:val="00480505"/>
    <w:rsid w:val="00480C0F"/>
    <w:rsid w:val="00482A49"/>
    <w:rsid w:val="00483D68"/>
    <w:rsid w:val="00483E18"/>
    <w:rsid w:val="00483ECE"/>
    <w:rsid w:val="00484A73"/>
    <w:rsid w:val="00484D37"/>
    <w:rsid w:val="00484F67"/>
    <w:rsid w:val="00485375"/>
    <w:rsid w:val="00485417"/>
    <w:rsid w:val="00486153"/>
    <w:rsid w:val="004867A4"/>
    <w:rsid w:val="00490216"/>
    <w:rsid w:val="00490E95"/>
    <w:rsid w:val="0049289A"/>
    <w:rsid w:val="0049327A"/>
    <w:rsid w:val="00494014"/>
    <w:rsid w:val="00494A82"/>
    <w:rsid w:val="004951D3"/>
    <w:rsid w:val="004961C0"/>
    <w:rsid w:val="00496754"/>
    <w:rsid w:val="004970AC"/>
    <w:rsid w:val="0049718B"/>
    <w:rsid w:val="00497207"/>
    <w:rsid w:val="00497655"/>
    <w:rsid w:val="0049792F"/>
    <w:rsid w:val="00497AC0"/>
    <w:rsid w:val="00497B55"/>
    <w:rsid w:val="004A0025"/>
    <w:rsid w:val="004A084B"/>
    <w:rsid w:val="004A0948"/>
    <w:rsid w:val="004A0E81"/>
    <w:rsid w:val="004A0FCF"/>
    <w:rsid w:val="004A1893"/>
    <w:rsid w:val="004A1DE4"/>
    <w:rsid w:val="004A1F62"/>
    <w:rsid w:val="004A26D4"/>
    <w:rsid w:val="004A2BF6"/>
    <w:rsid w:val="004A40B9"/>
    <w:rsid w:val="004A4BD1"/>
    <w:rsid w:val="004A5305"/>
    <w:rsid w:val="004A5566"/>
    <w:rsid w:val="004A59CD"/>
    <w:rsid w:val="004A6552"/>
    <w:rsid w:val="004A6AC5"/>
    <w:rsid w:val="004A6D90"/>
    <w:rsid w:val="004A7C67"/>
    <w:rsid w:val="004B0DB4"/>
    <w:rsid w:val="004B1066"/>
    <w:rsid w:val="004B20D7"/>
    <w:rsid w:val="004B2802"/>
    <w:rsid w:val="004B2EA5"/>
    <w:rsid w:val="004B3F18"/>
    <w:rsid w:val="004B4544"/>
    <w:rsid w:val="004B46A4"/>
    <w:rsid w:val="004B7C99"/>
    <w:rsid w:val="004B7F55"/>
    <w:rsid w:val="004C024A"/>
    <w:rsid w:val="004C0BDF"/>
    <w:rsid w:val="004C1660"/>
    <w:rsid w:val="004C1E9D"/>
    <w:rsid w:val="004C2F2C"/>
    <w:rsid w:val="004C3E1E"/>
    <w:rsid w:val="004C3E8C"/>
    <w:rsid w:val="004C4C82"/>
    <w:rsid w:val="004C5D19"/>
    <w:rsid w:val="004C5F6C"/>
    <w:rsid w:val="004C6566"/>
    <w:rsid w:val="004C7E1B"/>
    <w:rsid w:val="004C7F47"/>
    <w:rsid w:val="004D00B5"/>
    <w:rsid w:val="004D0A01"/>
    <w:rsid w:val="004D0FC7"/>
    <w:rsid w:val="004D13FE"/>
    <w:rsid w:val="004D1785"/>
    <w:rsid w:val="004D19BA"/>
    <w:rsid w:val="004D3C22"/>
    <w:rsid w:val="004D3E7D"/>
    <w:rsid w:val="004D45D3"/>
    <w:rsid w:val="004D6BF5"/>
    <w:rsid w:val="004D6FD0"/>
    <w:rsid w:val="004D71F9"/>
    <w:rsid w:val="004D77F1"/>
    <w:rsid w:val="004E070D"/>
    <w:rsid w:val="004E24F5"/>
    <w:rsid w:val="004E2C8E"/>
    <w:rsid w:val="004E2CF9"/>
    <w:rsid w:val="004E3FFC"/>
    <w:rsid w:val="004E42BD"/>
    <w:rsid w:val="004E4662"/>
    <w:rsid w:val="004E4FC7"/>
    <w:rsid w:val="004E4FE2"/>
    <w:rsid w:val="004E7F2F"/>
    <w:rsid w:val="004F1009"/>
    <w:rsid w:val="004F13E5"/>
    <w:rsid w:val="004F1FF8"/>
    <w:rsid w:val="004F23BB"/>
    <w:rsid w:val="004F35C5"/>
    <w:rsid w:val="004F3DFA"/>
    <w:rsid w:val="004F4E4B"/>
    <w:rsid w:val="004F512E"/>
    <w:rsid w:val="004F5E76"/>
    <w:rsid w:val="004F6447"/>
    <w:rsid w:val="004F7647"/>
    <w:rsid w:val="004F7758"/>
    <w:rsid w:val="004F7788"/>
    <w:rsid w:val="005006ED"/>
    <w:rsid w:val="00500D30"/>
    <w:rsid w:val="00500F87"/>
    <w:rsid w:val="00501515"/>
    <w:rsid w:val="00502083"/>
    <w:rsid w:val="0050232E"/>
    <w:rsid w:val="005028AD"/>
    <w:rsid w:val="005033E7"/>
    <w:rsid w:val="005039B5"/>
    <w:rsid w:val="00505202"/>
    <w:rsid w:val="00505318"/>
    <w:rsid w:val="005066D3"/>
    <w:rsid w:val="005069E4"/>
    <w:rsid w:val="00506B40"/>
    <w:rsid w:val="00506E9F"/>
    <w:rsid w:val="00510781"/>
    <w:rsid w:val="00510AF0"/>
    <w:rsid w:val="005119CE"/>
    <w:rsid w:val="00512438"/>
    <w:rsid w:val="00512A00"/>
    <w:rsid w:val="0051316C"/>
    <w:rsid w:val="0051364C"/>
    <w:rsid w:val="00513E2A"/>
    <w:rsid w:val="00514DBB"/>
    <w:rsid w:val="00515B9D"/>
    <w:rsid w:val="00516194"/>
    <w:rsid w:val="005165F6"/>
    <w:rsid w:val="00516730"/>
    <w:rsid w:val="00516FAD"/>
    <w:rsid w:val="005177C8"/>
    <w:rsid w:val="00520F19"/>
    <w:rsid w:val="00521166"/>
    <w:rsid w:val="0052144B"/>
    <w:rsid w:val="00521724"/>
    <w:rsid w:val="00521EC1"/>
    <w:rsid w:val="00522299"/>
    <w:rsid w:val="00522502"/>
    <w:rsid w:val="00522828"/>
    <w:rsid w:val="00522BF9"/>
    <w:rsid w:val="005255CE"/>
    <w:rsid w:val="005256CC"/>
    <w:rsid w:val="00525824"/>
    <w:rsid w:val="005260DD"/>
    <w:rsid w:val="005262EB"/>
    <w:rsid w:val="005272EE"/>
    <w:rsid w:val="0052790F"/>
    <w:rsid w:val="00527B63"/>
    <w:rsid w:val="0053007A"/>
    <w:rsid w:val="00531676"/>
    <w:rsid w:val="00531D91"/>
    <w:rsid w:val="00532DE3"/>
    <w:rsid w:val="00532FAA"/>
    <w:rsid w:val="0053585D"/>
    <w:rsid w:val="0053628D"/>
    <w:rsid w:val="00536E09"/>
    <w:rsid w:val="00537501"/>
    <w:rsid w:val="00537810"/>
    <w:rsid w:val="00537CDA"/>
    <w:rsid w:val="00540660"/>
    <w:rsid w:val="005426B7"/>
    <w:rsid w:val="00542A9E"/>
    <w:rsid w:val="005433F2"/>
    <w:rsid w:val="005439BA"/>
    <w:rsid w:val="00544807"/>
    <w:rsid w:val="00544830"/>
    <w:rsid w:val="00544F41"/>
    <w:rsid w:val="00545670"/>
    <w:rsid w:val="00546D2D"/>
    <w:rsid w:val="00547891"/>
    <w:rsid w:val="00547EB6"/>
    <w:rsid w:val="00551615"/>
    <w:rsid w:val="00551829"/>
    <w:rsid w:val="00551C91"/>
    <w:rsid w:val="00552802"/>
    <w:rsid w:val="0055486E"/>
    <w:rsid w:val="005549FF"/>
    <w:rsid w:val="00554D8C"/>
    <w:rsid w:val="00554F2D"/>
    <w:rsid w:val="005552D7"/>
    <w:rsid w:val="00555AB2"/>
    <w:rsid w:val="00556196"/>
    <w:rsid w:val="0055647D"/>
    <w:rsid w:val="005567E1"/>
    <w:rsid w:val="005567E9"/>
    <w:rsid w:val="005569C3"/>
    <w:rsid w:val="005613C0"/>
    <w:rsid w:val="00561598"/>
    <w:rsid w:val="005615B6"/>
    <w:rsid w:val="00561FA5"/>
    <w:rsid w:val="0056263C"/>
    <w:rsid w:val="00562CFE"/>
    <w:rsid w:val="0056307C"/>
    <w:rsid w:val="005640D6"/>
    <w:rsid w:val="00564B58"/>
    <w:rsid w:val="00564C14"/>
    <w:rsid w:val="00564E0E"/>
    <w:rsid w:val="0056539C"/>
    <w:rsid w:val="0056578C"/>
    <w:rsid w:val="00565D61"/>
    <w:rsid w:val="00565EB1"/>
    <w:rsid w:val="00566462"/>
    <w:rsid w:val="00566C2C"/>
    <w:rsid w:val="00566E88"/>
    <w:rsid w:val="00567387"/>
    <w:rsid w:val="005674FF"/>
    <w:rsid w:val="005703BD"/>
    <w:rsid w:val="00570601"/>
    <w:rsid w:val="00570702"/>
    <w:rsid w:val="00570D27"/>
    <w:rsid w:val="005723F6"/>
    <w:rsid w:val="00572580"/>
    <w:rsid w:val="005726A2"/>
    <w:rsid w:val="00572B7E"/>
    <w:rsid w:val="005734A2"/>
    <w:rsid w:val="0057453B"/>
    <w:rsid w:val="00574952"/>
    <w:rsid w:val="00574EC3"/>
    <w:rsid w:val="00574F16"/>
    <w:rsid w:val="005752B5"/>
    <w:rsid w:val="00576E96"/>
    <w:rsid w:val="00577165"/>
    <w:rsid w:val="0057756B"/>
    <w:rsid w:val="00577D78"/>
    <w:rsid w:val="00580DC9"/>
    <w:rsid w:val="00580E2D"/>
    <w:rsid w:val="005830B4"/>
    <w:rsid w:val="0058337A"/>
    <w:rsid w:val="005844EE"/>
    <w:rsid w:val="0058505F"/>
    <w:rsid w:val="00585364"/>
    <w:rsid w:val="005856BF"/>
    <w:rsid w:val="005859A8"/>
    <w:rsid w:val="005874D0"/>
    <w:rsid w:val="00590F6C"/>
    <w:rsid w:val="00591142"/>
    <w:rsid w:val="00591637"/>
    <w:rsid w:val="005919F4"/>
    <w:rsid w:val="00591D36"/>
    <w:rsid w:val="00594479"/>
    <w:rsid w:val="005948E1"/>
    <w:rsid w:val="005952B0"/>
    <w:rsid w:val="005954DB"/>
    <w:rsid w:val="00595642"/>
    <w:rsid w:val="00595EB0"/>
    <w:rsid w:val="00595F3E"/>
    <w:rsid w:val="005A0BC8"/>
    <w:rsid w:val="005A0C92"/>
    <w:rsid w:val="005A1153"/>
    <w:rsid w:val="005A230E"/>
    <w:rsid w:val="005A2DD4"/>
    <w:rsid w:val="005A3267"/>
    <w:rsid w:val="005A327E"/>
    <w:rsid w:val="005A3899"/>
    <w:rsid w:val="005A4986"/>
    <w:rsid w:val="005A6348"/>
    <w:rsid w:val="005A6F07"/>
    <w:rsid w:val="005A7778"/>
    <w:rsid w:val="005B05A2"/>
    <w:rsid w:val="005B06F4"/>
    <w:rsid w:val="005B1875"/>
    <w:rsid w:val="005B1BF1"/>
    <w:rsid w:val="005B234A"/>
    <w:rsid w:val="005B23D1"/>
    <w:rsid w:val="005B391D"/>
    <w:rsid w:val="005B41ED"/>
    <w:rsid w:val="005B4743"/>
    <w:rsid w:val="005B4FFF"/>
    <w:rsid w:val="005B5263"/>
    <w:rsid w:val="005B6558"/>
    <w:rsid w:val="005B6AE6"/>
    <w:rsid w:val="005B770B"/>
    <w:rsid w:val="005B7FC9"/>
    <w:rsid w:val="005C09B4"/>
    <w:rsid w:val="005C0E97"/>
    <w:rsid w:val="005C1B25"/>
    <w:rsid w:val="005C2231"/>
    <w:rsid w:val="005C2AF0"/>
    <w:rsid w:val="005C30EC"/>
    <w:rsid w:val="005C3672"/>
    <w:rsid w:val="005C3F26"/>
    <w:rsid w:val="005C428B"/>
    <w:rsid w:val="005C44E1"/>
    <w:rsid w:val="005C4852"/>
    <w:rsid w:val="005C4CA4"/>
    <w:rsid w:val="005C74A1"/>
    <w:rsid w:val="005C7EE0"/>
    <w:rsid w:val="005D06E5"/>
    <w:rsid w:val="005D128D"/>
    <w:rsid w:val="005D1307"/>
    <w:rsid w:val="005D132F"/>
    <w:rsid w:val="005D1465"/>
    <w:rsid w:val="005D158C"/>
    <w:rsid w:val="005D174D"/>
    <w:rsid w:val="005D212F"/>
    <w:rsid w:val="005D2BFC"/>
    <w:rsid w:val="005D3556"/>
    <w:rsid w:val="005D3AAC"/>
    <w:rsid w:val="005D40B0"/>
    <w:rsid w:val="005D5625"/>
    <w:rsid w:val="005D5D15"/>
    <w:rsid w:val="005D5F85"/>
    <w:rsid w:val="005D7422"/>
    <w:rsid w:val="005E0366"/>
    <w:rsid w:val="005E0AF6"/>
    <w:rsid w:val="005E1753"/>
    <w:rsid w:val="005E186D"/>
    <w:rsid w:val="005E1AF2"/>
    <w:rsid w:val="005E32DF"/>
    <w:rsid w:val="005E39A3"/>
    <w:rsid w:val="005E3D3D"/>
    <w:rsid w:val="005E4FDD"/>
    <w:rsid w:val="005E5DD3"/>
    <w:rsid w:val="005E7733"/>
    <w:rsid w:val="005E7B0F"/>
    <w:rsid w:val="005E7BAA"/>
    <w:rsid w:val="005E7C4F"/>
    <w:rsid w:val="005E7EEC"/>
    <w:rsid w:val="005F0695"/>
    <w:rsid w:val="005F0A42"/>
    <w:rsid w:val="005F121D"/>
    <w:rsid w:val="005F1AE8"/>
    <w:rsid w:val="005F1B8F"/>
    <w:rsid w:val="005F25AF"/>
    <w:rsid w:val="005F2776"/>
    <w:rsid w:val="005F2C0B"/>
    <w:rsid w:val="005F34C2"/>
    <w:rsid w:val="005F38DB"/>
    <w:rsid w:val="005F3B5D"/>
    <w:rsid w:val="005F44A1"/>
    <w:rsid w:val="005F4936"/>
    <w:rsid w:val="005F583C"/>
    <w:rsid w:val="005F5F2B"/>
    <w:rsid w:val="005F6442"/>
    <w:rsid w:val="005F6E9A"/>
    <w:rsid w:val="005F72FE"/>
    <w:rsid w:val="005F7E23"/>
    <w:rsid w:val="006008E9"/>
    <w:rsid w:val="00601239"/>
    <w:rsid w:val="00601275"/>
    <w:rsid w:val="0060136E"/>
    <w:rsid w:val="006028B0"/>
    <w:rsid w:val="00602B25"/>
    <w:rsid w:val="006038AB"/>
    <w:rsid w:val="00603A2B"/>
    <w:rsid w:val="00604768"/>
    <w:rsid w:val="00605149"/>
    <w:rsid w:val="00605DF2"/>
    <w:rsid w:val="00606CB3"/>
    <w:rsid w:val="00607F22"/>
    <w:rsid w:val="00607F67"/>
    <w:rsid w:val="006101FD"/>
    <w:rsid w:val="00610306"/>
    <w:rsid w:val="006116FC"/>
    <w:rsid w:val="00611735"/>
    <w:rsid w:val="00611D8E"/>
    <w:rsid w:val="006124E3"/>
    <w:rsid w:val="00612920"/>
    <w:rsid w:val="00613033"/>
    <w:rsid w:val="00613060"/>
    <w:rsid w:val="00613279"/>
    <w:rsid w:val="00614011"/>
    <w:rsid w:val="006156BB"/>
    <w:rsid w:val="00616634"/>
    <w:rsid w:val="00616B4E"/>
    <w:rsid w:val="006177CF"/>
    <w:rsid w:val="00617C50"/>
    <w:rsid w:val="00620438"/>
    <w:rsid w:val="00620A17"/>
    <w:rsid w:val="00621DB6"/>
    <w:rsid w:val="006225C0"/>
    <w:rsid w:val="00622BF4"/>
    <w:rsid w:val="00622E75"/>
    <w:rsid w:val="00623096"/>
    <w:rsid w:val="00623898"/>
    <w:rsid w:val="0062398D"/>
    <w:rsid w:val="00624436"/>
    <w:rsid w:val="006244BC"/>
    <w:rsid w:val="00624516"/>
    <w:rsid w:val="00624AED"/>
    <w:rsid w:val="00625834"/>
    <w:rsid w:val="00625887"/>
    <w:rsid w:val="00625CF5"/>
    <w:rsid w:val="00625D39"/>
    <w:rsid w:val="006262EE"/>
    <w:rsid w:val="00627167"/>
    <w:rsid w:val="00627400"/>
    <w:rsid w:val="006278FC"/>
    <w:rsid w:val="00627C0A"/>
    <w:rsid w:val="00627CA8"/>
    <w:rsid w:val="00627E06"/>
    <w:rsid w:val="00627F08"/>
    <w:rsid w:val="006306E4"/>
    <w:rsid w:val="00630BDA"/>
    <w:rsid w:val="00631468"/>
    <w:rsid w:val="00631D19"/>
    <w:rsid w:val="00631D20"/>
    <w:rsid w:val="006320ED"/>
    <w:rsid w:val="006326F2"/>
    <w:rsid w:val="00632AD7"/>
    <w:rsid w:val="006355D2"/>
    <w:rsid w:val="006377AB"/>
    <w:rsid w:val="00637A10"/>
    <w:rsid w:val="0064025E"/>
    <w:rsid w:val="006403EE"/>
    <w:rsid w:val="006404C9"/>
    <w:rsid w:val="00642491"/>
    <w:rsid w:val="006425F8"/>
    <w:rsid w:val="006428C9"/>
    <w:rsid w:val="00642E5D"/>
    <w:rsid w:val="00643806"/>
    <w:rsid w:val="0064424F"/>
    <w:rsid w:val="006442D7"/>
    <w:rsid w:val="0064461C"/>
    <w:rsid w:val="006449C9"/>
    <w:rsid w:val="00644A2A"/>
    <w:rsid w:val="00646667"/>
    <w:rsid w:val="0064694A"/>
    <w:rsid w:val="00647107"/>
    <w:rsid w:val="006478C0"/>
    <w:rsid w:val="00650F3A"/>
    <w:rsid w:val="0065125D"/>
    <w:rsid w:val="00651435"/>
    <w:rsid w:val="00652ACA"/>
    <w:rsid w:val="00653117"/>
    <w:rsid w:val="00653EE8"/>
    <w:rsid w:val="006550B0"/>
    <w:rsid w:val="00655123"/>
    <w:rsid w:val="00655482"/>
    <w:rsid w:val="00655BDF"/>
    <w:rsid w:val="0065743C"/>
    <w:rsid w:val="0065762A"/>
    <w:rsid w:val="00657733"/>
    <w:rsid w:val="00660ABC"/>
    <w:rsid w:val="00661C4B"/>
    <w:rsid w:val="006622AB"/>
    <w:rsid w:val="00662407"/>
    <w:rsid w:val="0066247B"/>
    <w:rsid w:val="00662877"/>
    <w:rsid w:val="006633B7"/>
    <w:rsid w:val="00664915"/>
    <w:rsid w:val="00664C9D"/>
    <w:rsid w:val="006658F0"/>
    <w:rsid w:val="00665CB9"/>
    <w:rsid w:val="00665E68"/>
    <w:rsid w:val="0066605E"/>
    <w:rsid w:val="00666228"/>
    <w:rsid w:val="00670C88"/>
    <w:rsid w:val="00671BA2"/>
    <w:rsid w:val="00672B1C"/>
    <w:rsid w:val="0067396D"/>
    <w:rsid w:val="006745A3"/>
    <w:rsid w:val="00677024"/>
    <w:rsid w:val="00680112"/>
    <w:rsid w:val="0068024C"/>
    <w:rsid w:val="006805C5"/>
    <w:rsid w:val="00680974"/>
    <w:rsid w:val="006818AF"/>
    <w:rsid w:val="00681D5C"/>
    <w:rsid w:val="00682CEB"/>
    <w:rsid w:val="00683255"/>
    <w:rsid w:val="006849C8"/>
    <w:rsid w:val="00684B9D"/>
    <w:rsid w:val="00685354"/>
    <w:rsid w:val="00686163"/>
    <w:rsid w:val="006866C9"/>
    <w:rsid w:val="006874DF"/>
    <w:rsid w:val="00687642"/>
    <w:rsid w:val="006878D8"/>
    <w:rsid w:val="00687B00"/>
    <w:rsid w:val="00687D5D"/>
    <w:rsid w:val="00690249"/>
    <w:rsid w:val="0069051D"/>
    <w:rsid w:val="00690D13"/>
    <w:rsid w:val="00690EDD"/>
    <w:rsid w:val="006913D4"/>
    <w:rsid w:val="0069201D"/>
    <w:rsid w:val="00692506"/>
    <w:rsid w:val="006929B3"/>
    <w:rsid w:val="0069463F"/>
    <w:rsid w:val="00694D20"/>
    <w:rsid w:val="00694E78"/>
    <w:rsid w:val="00695CF0"/>
    <w:rsid w:val="00695D9F"/>
    <w:rsid w:val="00696424"/>
    <w:rsid w:val="00696881"/>
    <w:rsid w:val="00696E88"/>
    <w:rsid w:val="00697D08"/>
    <w:rsid w:val="00697EB1"/>
    <w:rsid w:val="00697F7B"/>
    <w:rsid w:val="006A0728"/>
    <w:rsid w:val="006A22E2"/>
    <w:rsid w:val="006A544C"/>
    <w:rsid w:val="006A554B"/>
    <w:rsid w:val="006A5E10"/>
    <w:rsid w:val="006A643A"/>
    <w:rsid w:val="006A6C8C"/>
    <w:rsid w:val="006A7207"/>
    <w:rsid w:val="006A7E10"/>
    <w:rsid w:val="006A7E53"/>
    <w:rsid w:val="006B0F15"/>
    <w:rsid w:val="006B13EF"/>
    <w:rsid w:val="006B1492"/>
    <w:rsid w:val="006B2410"/>
    <w:rsid w:val="006B2B49"/>
    <w:rsid w:val="006B4A73"/>
    <w:rsid w:val="006B4AFC"/>
    <w:rsid w:val="006B556C"/>
    <w:rsid w:val="006B6BC3"/>
    <w:rsid w:val="006B6C4F"/>
    <w:rsid w:val="006B7133"/>
    <w:rsid w:val="006B759B"/>
    <w:rsid w:val="006B7B61"/>
    <w:rsid w:val="006B7F4A"/>
    <w:rsid w:val="006C108B"/>
    <w:rsid w:val="006C11F3"/>
    <w:rsid w:val="006C1A5C"/>
    <w:rsid w:val="006C1F7D"/>
    <w:rsid w:val="006C2741"/>
    <w:rsid w:val="006C3E2F"/>
    <w:rsid w:val="006C42A8"/>
    <w:rsid w:val="006C67AD"/>
    <w:rsid w:val="006C690C"/>
    <w:rsid w:val="006C6FCA"/>
    <w:rsid w:val="006C706D"/>
    <w:rsid w:val="006C715B"/>
    <w:rsid w:val="006C7457"/>
    <w:rsid w:val="006C7883"/>
    <w:rsid w:val="006D0390"/>
    <w:rsid w:val="006D040C"/>
    <w:rsid w:val="006D0437"/>
    <w:rsid w:val="006D05BF"/>
    <w:rsid w:val="006D14CF"/>
    <w:rsid w:val="006D1918"/>
    <w:rsid w:val="006D1F05"/>
    <w:rsid w:val="006D272E"/>
    <w:rsid w:val="006D3185"/>
    <w:rsid w:val="006D3B74"/>
    <w:rsid w:val="006D4686"/>
    <w:rsid w:val="006D4CD1"/>
    <w:rsid w:val="006D5942"/>
    <w:rsid w:val="006D5BFB"/>
    <w:rsid w:val="006D5ED0"/>
    <w:rsid w:val="006D695C"/>
    <w:rsid w:val="006D7D02"/>
    <w:rsid w:val="006D7F7D"/>
    <w:rsid w:val="006E0891"/>
    <w:rsid w:val="006E09CB"/>
    <w:rsid w:val="006E0DBD"/>
    <w:rsid w:val="006E15BD"/>
    <w:rsid w:val="006E27A6"/>
    <w:rsid w:val="006E3500"/>
    <w:rsid w:val="006E366A"/>
    <w:rsid w:val="006E3AC4"/>
    <w:rsid w:val="006E3B8C"/>
    <w:rsid w:val="006E42D4"/>
    <w:rsid w:val="006E544C"/>
    <w:rsid w:val="006E6089"/>
    <w:rsid w:val="006E6BC6"/>
    <w:rsid w:val="006E6CC0"/>
    <w:rsid w:val="006E70E7"/>
    <w:rsid w:val="006E76E0"/>
    <w:rsid w:val="006F00E4"/>
    <w:rsid w:val="006F0715"/>
    <w:rsid w:val="006F0E30"/>
    <w:rsid w:val="006F1200"/>
    <w:rsid w:val="006F55E1"/>
    <w:rsid w:val="006F6577"/>
    <w:rsid w:val="006F6591"/>
    <w:rsid w:val="006F7A5E"/>
    <w:rsid w:val="00700502"/>
    <w:rsid w:val="00700541"/>
    <w:rsid w:val="007010C7"/>
    <w:rsid w:val="007015A4"/>
    <w:rsid w:val="0070423A"/>
    <w:rsid w:val="007045F5"/>
    <w:rsid w:val="0070548F"/>
    <w:rsid w:val="00705FB4"/>
    <w:rsid w:val="00706681"/>
    <w:rsid w:val="00707145"/>
    <w:rsid w:val="007075D4"/>
    <w:rsid w:val="007106A2"/>
    <w:rsid w:val="00710BF5"/>
    <w:rsid w:val="00710D48"/>
    <w:rsid w:val="007127A6"/>
    <w:rsid w:val="00712C50"/>
    <w:rsid w:val="007131EE"/>
    <w:rsid w:val="00713946"/>
    <w:rsid w:val="00713A1A"/>
    <w:rsid w:val="00713A55"/>
    <w:rsid w:val="007151C8"/>
    <w:rsid w:val="00715757"/>
    <w:rsid w:val="00715A42"/>
    <w:rsid w:val="00715A87"/>
    <w:rsid w:val="007163B0"/>
    <w:rsid w:val="00716540"/>
    <w:rsid w:val="00716869"/>
    <w:rsid w:val="0071686F"/>
    <w:rsid w:val="00716FDF"/>
    <w:rsid w:val="0071734F"/>
    <w:rsid w:val="007175C5"/>
    <w:rsid w:val="0071767D"/>
    <w:rsid w:val="007201FA"/>
    <w:rsid w:val="00720BB1"/>
    <w:rsid w:val="00720F67"/>
    <w:rsid w:val="0072108F"/>
    <w:rsid w:val="0072133D"/>
    <w:rsid w:val="00721D67"/>
    <w:rsid w:val="00721ED1"/>
    <w:rsid w:val="00722765"/>
    <w:rsid w:val="00724079"/>
    <w:rsid w:val="0072493D"/>
    <w:rsid w:val="007253A4"/>
    <w:rsid w:val="00725607"/>
    <w:rsid w:val="00726089"/>
    <w:rsid w:val="00727206"/>
    <w:rsid w:val="00727598"/>
    <w:rsid w:val="00730388"/>
    <w:rsid w:val="00730ABA"/>
    <w:rsid w:val="00730C12"/>
    <w:rsid w:val="00730F6D"/>
    <w:rsid w:val="0073157A"/>
    <w:rsid w:val="00731FE3"/>
    <w:rsid w:val="00733022"/>
    <w:rsid w:val="0073338C"/>
    <w:rsid w:val="007333AA"/>
    <w:rsid w:val="00733E4E"/>
    <w:rsid w:val="00733E60"/>
    <w:rsid w:val="007346B4"/>
    <w:rsid w:val="00735C2E"/>
    <w:rsid w:val="0074042D"/>
    <w:rsid w:val="007405EC"/>
    <w:rsid w:val="00741559"/>
    <w:rsid w:val="00741BAD"/>
    <w:rsid w:val="007439AF"/>
    <w:rsid w:val="00743DB9"/>
    <w:rsid w:val="007444B7"/>
    <w:rsid w:val="00744BD8"/>
    <w:rsid w:val="0074553C"/>
    <w:rsid w:val="007459E7"/>
    <w:rsid w:val="00746551"/>
    <w:rsid w:val="007477A2"/>
    <w:rsid w:val="00750320"/>
    <w:rsid w:val="00750807"/>
    <w:rsid w:val="00750C2F"/>
    <w:rsid w:val="00751F62"/>
    <w:rsid w:val="00752332"/>
    <w:rsid w:val="00752377"/>
    <w:rsid w:val="00752462"/>
    <w:rsid w:val="00753256"/>
    <w:rsid w:val="00753C64"/>
    <w:rsid w:val="00753D52"/>
    <w:rsid w:val="00754015"/>
    <w:rsid w:val="0075496F"/>
    <w:rsid w:val="00755E41"/>
    <w:rsid w:val="00755EFE"/>
    <w:rsid w:val="0075626E"/>
    <w:rsid w:val="007563A4"/>
    <w:rsid w:val="007567D2"/>
    <w:rsid w:val="00757A81"/>
    <w:rsid w:val="007602B4"/>
    <w:rsid w:val="007613BC"/>
    <w:rsid w:val="00761C2F"/>
    <w:rsid w:val="00761D6A"/>
    <w:rsid w:val="00762743"/>
    <w:rsid w:val="00762826"/>
    <w:rsid w:val="00762BE1"/>
    <w:rsid w:val="00762CAA"/>
    <w:rsid w:val="00763E38"/>
    <w:rsid w:val="00764BCC"/>
    <w:rsid w:val="00765784"/>
    <w:rsid w:val="007662B3"/>
    <w:rsid w:val="00766EBB"/>
    <w:rsid w:val="00767774"/>
    <w:rsid w:val="00771C97"/>
    <w:rsid w:val="007724E3"/>
    <w:rsid w:val="0077292B"/>
    <w:rsid w:val="0077307F"/>
    <w:rsid w:val="0077448B"/>
    <w:rsid w:val="00774C14"/>
    <w:rsid w:val="00774DD1"/>
    <w:rsid w:val="00776180"/>
    <w:rsid w:val="0077634B"/>
    <w:rsid w:val="007768DE"/>
    <w:rsid w:val="00780473"/>
    <w:rsid w:val="00780530"/>
    <w:rsid w:val="00781DC6"/>
    <w:rsid w:val="00782C00"/>
    <w:rsid w:val="00784AEE"/>
    <w:rsid w:val="00785C27"/>
    <w:rsid w:val="00785FD2"/>
    <w:rsid w:val="00786110"/>
    <w:rsid w:val="007874B7"/>
    <w:rsid w:val="007875E2"/>
    <w:rsid w:val="0079016B"/>
    <w:rsid w:val="007907A6"/>
    <w:rsid w:val="00790EF4"/>
    <w:rsid w:val="00791BF5"/>
    <w:rsid w:val="00791C55"/>
    <w:rsid w:val="00792116"/>
    <w:rsid w:val="00792961"/>
    <w:rsid w:val="00792C01"/>
    <w:rsid w:val="007938DA"/>
    <w:rsid w:val="00793AEC"/>
    <w:rsid w:val="00793E50"/>
    <w:rsid w:val="0079400B"/>
    <w:rsid w:val="007940AB"/>
    <w:rsid w:val="00794209"/>
    <w:rsid w:val="00794746"/>
    <w:rsid w:val="00795087"/>
    <w:rsid w:val="007955A1"/>
    <w:rsid w:val="007955EE"/>
    <w:rsid w:val="00795AED"/>
    <w:rsid w:val="00795D43"/>
    <w:rsid w:val="00797779"/>
    <w:rsid w:val="00797914"/>
    <w:rsid w:val="00797ACB"/>
    <w:rsid w:val="00797CE3"/>
    <w:rsid w:val="007A0BDB"/>
    <w:rsid w:val="007A1C54"/>
    <w:rsid w:val="007A3D95"/>
    <w:rsid w:val="007A44CA"/>
    <w:rsid w:val="007A46FD"/>
    <w:rsid w:val="007A48B1"/>
    <w:rsid w:val="007A54A4"/>
    <w:rsid w:val="007A5D75"/>
    <w:rsid w:val="007A62C2"/>
    <w:rsid w:val="007A6D77"/>
    <w:rsid w:val="007A737A"/>
    <w:rsid w:val="007A7ECA"/>
    <w:rsid w:val="007B1DAC"/>
    <w:rsid w:val="007B209A"/>
    <w:rsid w:val="007B310D"/>
    <w:rsid w:val="007B348F"/>
    <w:rsid w:val="007B3540"/>
    <w:rsid w:val="007B44C7"/>
    <w:rsid w:val="007B4B27"/>
    <w:rsid w:val="007B561B"/>
    <w:rsid w:val="007B5E36"/>
    <w:rsid w:val="007B5FCE"/>
    <w:rsid w:val="007B6F8B"/>
    <w:rsid w:val="007B73FE"/>
    <w:rsid w:val="007B78FC"/>
    <w:rsid w:val="007B799F"/>
    <w:rsid w:val="007C076E"/>
    <w:rsid w:val="007C0FAE"/>
    <w:rsid w:val="007C15DB"/>
    <w:rsid w:val="007C1828"/>
    <w:rsid w:val="007C216D"/>
    <w:rsid w:val="007C2D1E"/>
    <w:rsid w:val="007C32CF"/>
    <w:rsid w:val="007C361B"/>
    <w:rsid w:val="007C3F9B"/>
    <w:rsid w:val="007C7A09"/>
    <w:rsid w:val="007C7CF4"/>
    <w:rsid w:val="007D00EF"/>
    <w:rsid w:val="007D07F5"/>
    <w:rsid w:val="007D0F5F"/>
    <w:rsid w:val="007D127B"/>
    <w:rsid w:val="007D1703"/>
    <w:rsid w:val="007D24EF"/>
    <w:rsid w:val="007D2A51"/>
    <w:rsid w:val="007D3446"/>
    <w:rsid w:val="007D394A"/>
    <w:rsid w:val="007D3B16"/>
    <w:rsid w:val="007D4DFC"/>
    <w:rsid w:val="007D555F"/>
    <w:rsid w:val="007D6CDA"/>
    <w:rsid w:val="007D7771"/>
    <w:rsid w:val="007E0221"/>
    <w:rsid w:val="007E0746"/>
    <w:rsid w:val="007E1475"/>
    <w:rsid w:val="007E1E62"/>
    <w:rsid w:val="007E27FD"/>
    <w:rsid w:val="007E301C"/>
    <w:rsid w:val="007E3D63"/>
    <w:rsid w:val="007E46CF"/>
    <w:rsid w:val="007E473D"/>
    <w:rsid w:val="007E4AD8"/>
    <w:rsid w:val="007E55A4"/>
    <w:rsid w:val="007E59CB"/>
    <w:rsid w:val="007F071F"/>
    <w:rsid w:val="007F0BDF"/>
    <w:rsid w:val="007F1518"/>
    <w:rsid w:val="007F1827"/>
    <w:rsid w:val="007F285D"/>
    <w:rsid w:val="007F2BDF"/>
    <w:rsid w:val="007F317C"/>
    <w:rsid w:val="007F3A2E"/>
    <w:rsid w:val="007F4EEE"/>
    <w:rsid w:val="007F50C3"/>
    <w:rsid w:val="007F59BF"/>
    <w:rsid w:val="007F622C"/>
    <w:rsid w:val="007F6444"/>
    <w:rsid w:val="007F67B2"/>
    <w:rsid w:val="007F715A"/>
    <w:rsid w:val="007F715B"/>
    <w:rsid w:val="007F7A01"/>
    <w:rsid w:val="0080121D"/>
    <w:rsid w:val="008019B6"/>
    <w:rsid w:val="00802783"/>
    <w:rsid w:val="00802E48"/>
    <w:rsid w:val="008033B4"/>
    <w:rsid w:val="008033DA"/>
    <w:rsid w:val="008038EA"/>
    <w:rsid w:val="00804929"/>
    <w:rsid w:val="00804CFF"/>
    <w:rsid w:val="00805D84"/>
    <w:rsid w:val="008076BE"/>
    <w:rsid w:val="00810354"/>
    <w:rsid w:val="00811130"/>
    <w:rsid w:val="00811DA8"/>
    <w:rsid w:val="00812A96"/>
    <w:rsid w:val="00812DF9"/>
    <w:rsid w:val="00812FD6"/>
    <w:rsid w:val="008136E7"/>
    <w:rsid w:val="008139E1"/>
    <w:rsid w:val="00813BB0"/>
    <w:rsid w:val="00814AB3"/>
    <w:rsid w:val="00814E72"/>
    <w:rsid w:val="008150F4"/>
    <w:rsid w:val="00815B0A"/>
    <w:rsid w:val="00815B78"/>
    <w:rsid w:val="00815C29"/>
    <w:rsid w:val="00816352"/>
    <w:rsid w:val="00816FC9"/>
    <w:rsid w:val="008178C0"/>
    <w:rsid w:val="00817EAE"/>
    <w:rsid w:val="00820AA3"/>
    <w:rsid w:val="00820BAB"/>
    <w:rsid w:val="008210EE"/>
    <w:rsid w:val="00821102"/>
    <w:rsid w:val="008215C2"/>
    <w:rsid w:val="008226BD"/>
    <w:rsid w:val="0082276A"/>
    <w:rsid w:val="0082393F"/>
    <w:rsid w:val="00824577"/>
    <w:rsid w:val="00825B16"/>
    <w:rsid w:val="008261E6"/>
    <w:rsid w:val="00826F3B"/>
    <w:rsid w:val="00827438"/>
    <w:rsid w:val="008307C6"/>
    <w:rsid w:val="00832173"/>
    <w:rsid w:val="008327EA"/>
    <w:rsid w:val="0083361D"/>
    <w:rsid w:val="00833923"/>
    <w:rsid w:val="00834BA1"/>
    <w:rsid w:val="00835747"/>
    <w:rsid w:val="00837A95"/>
    <w:rsid w:val="00837E5B"/>
    <w:rsid w:val="00837FF9"/>
    <w:rsid w:val="00840138"/>
    <w:rsid w:val="008405B2"/>
    <w:rsid w:val="00841472"/>
    <w:rsid w:val="00841691"/>
    <w:rsid w:val="0084188C"/>
    <w:rsid w:val="008418C0"/>
    <w:rsid w:val="00841FE9"/>
    <w:rsid w:val="00842963"/>
    <w:rsid w:val="0084298F"/>
    <w:rsid w:val="00842EEC"/>
    <w:rsid w:val="00843B32"/>
    <w:rsid w:val="0084417F"/>
    <w:rsid w:val="00844991"/>
    <w:rsid w:val="00844DA0"/>
    <w:rsid w:val="00845214"/>
    <w:rsid w:val="00846CAD"/>
    <w:rsid w:val="00846CE5"/>
    <w:rsid w:val="00847598"/>
    <w:rsid w:val="00847A08"/>
    <w:rsid w:val="00847BDC"/>
    <w:rsid w:val="00851393"/>
    <w:rsid w:val="00851B23"/>
    <w:rsid w:val="0085203A"/>
    <w:rsid w:val="00852ACC"/>
    <w:rsid w:val="008530C8"/>
    <w:rsid w:val="0085338A"/>
    <w:rsid w:val="00854558"/>
    <w:rsid w:val="008548A6"/>
    <w:rsid w:val="0085528E"/>
    <w:rsid w:val="00855B7A"/>
    <w:rsid w:val="008560DB"/>
    <w:rsid w:val="0085683C"/>
    <w:rsid w:val="00856B3D"/>
    <w:rsid w:val="00856D06"/>
    <w:rsid w:val="00856FFD"/>
    <w:rsid w:val="008570C4"/>
    <w:rsid w:val="00857799"/>
    <w:rsid w:val="00857DD9"/>
    <w:rsid w:val="008604E1"/>
    <w:rsid w:val="00860723"/>
    <w:rsid w:val="0086102A"/>
    <w:rsid w:val="008627D1"/>
    <w:rsid w:val="00862C57"/>
    <w:rsid w:val="00862D15"/>
    <w:rsid w:val="00863BB1"/>
    <w:rsid w:val="0086563A"/>
    <w:rsid w:val="0086639D"/>
    <w:rsid w:val="008666E8"/>
    <w:rsid w:val="008670ED"/>
    <w:rsid w:val="00867806"/>
    <w:rsid w:val="00867BC8"/>
    <w:rsid w:val="00867E84"/>
    <w:rsid w:val="00871201"/>
    <w:rsid w:val="00872B07"/>
    <w:rsid w:val="00873216"/>
    <w:rsid w:val="00874273"/>
    <w:rsid w:val="008742A7"/>
    <w:rsid w:val="00874342"/>
    <w:rsid w:val="008743BF"/>
    <w:rsid w:val="00875835"/>
    <w:rsid w:val="0087638D"/>
    <w:rsid w:val="008773BD"/>
    <w:rsid w:val="0087797A"/>
    <w:rsid w:val="00877B98"/>
    <w:rsid w:val="00880CB2"/>
    <w:rsid w:val="008810B7"/>
    <w:rsid w:val="00881673"/>
    <w:rsid w:val="00881863"/>
    <w:rsid w:val="0088189E"/>
    <w:rsid w:val="00881A83"/>
    <w:rsid w:val="00882B04"/>
    <w:rsid w:val="00885079"/>
    <w:rsid w:val="008862D9"/>
    <w:rsid w:val="008867CF"/>
    <w:rsid w:val="008876AB"/>
    <w:rsid w:val="00887893"/>
    <w:rsid w:val="00890492"/>
    <w:rsid w:val="008904F6"/>
    <w:rsid w:val="0089057B"/>
    <w:rsid w:val="00891907"/>
    <w:rsid w:val="008919AF"/>
    <w:rsid w:val="00891B18"/>
    <w:rsid w:val="00891BA1"/>
    <w:rsid w:val="00891FE7"/>
    <w:rsid w:val="0089252C"/>
    <w:rsid w:val="00893281"/>
    <w:rsid w:val="00894B1C"/>
    <w:rsid w:val="00895BAC"/>
    <w:rsid w:val="00896D21"/>
    <w:rsid w:val="0089747D"/>
    <w:rsid w:val="008974BE"/>
    <w:rsid w:val="008A04F6"/>
    <w:rsid w:val="008A0CA0"/>
    <w:rsid w:val="008A112E"/>
    <w:rsid w:val="008A187C"/>
    <w:rsid w:val="008A1E95"/>
    <w:rsid w:val="008A2FEC"/>
    <w:rsid w:val="008A3ABE"/>
    <w:rsid w:val="008A459E"/>
    <w:rsid w:val="008A4A8A"/>
    <w:rsid w:val="008A6EF5"/>
    <w:rsid w:val="008A7384"/>
    <w:rsid w:val="008A784C"/>
    <w:rsid w:val="008A7C92"/>
    <w:rsid w:val="008B0022"/>
    <w:rsid w:val="008B027B"/>
    <w:rsid w:val="008B1DA7"/>
    <w:rsid w:val="008B2D94"/>
    <w:rsid w:val="008B305E"/>
    <w:rsid w:val="008B3339"/>
    <w:rsid w:val="008B33ED"/>
    <w:rsid w:val="008B361A"/>
    <w:rsid w:val="008B62E0"/>
    <w:rsid w:val="008B63C8"/>
    <w:rsid w:val="008B6840"/>
    <w:rsid w:val="008B70C4"/>
    <w:rsid w:val="008C03D3"/>
    <w:rsid w:val="008C0955"/>
    <w:rsid w:val="008C0B01"/>
    <w:rsid w:val="008C0CAD"/>
    <w:rsid w:val="008C13D0"/>
    <w:rsid w:val="008C1484"/>
    <w:rsid w:val="008C1F8E"/>
    <w:rsid w:val="008C24F3"/>
    <w:rsid w:val="008C2AFA"/>
    <w:rsid w:val="008C48B4"/>
    <w:rsid w:val="008C5762"/>
    <w:rsid w:val="008C5F4B"/>
    <w:rsid w:val="008C7457"/>
    <w:rsid w:val="008D035A"/>
    <w:rsid w:val="008D0541"/>
    <w:rsid w:val="008D07D0"/>
    <w:rsid w:val="008D0A32"/>
    <w:rsid w:val="008D0AFA"/>
    <w:rsid w:val="008D13DB"/>
    <w:rsid w:val="008D1B1E"/>
    <w:rsid w:val="008D1EDC"/>
    <w:rsid w:val="008D29C8"/>
    <w:rsid w:val="008D3A73"/>
    <w:rsid w:val="008D47A1"/>
    <w:rsid w:val="008D5AE1"/>
    <w:rsid w:val="008D64B9"/>
    <w:rsid w:val="008D6519"/>
    <w:rsid w:val="008D6EF1"/>
    <w:rsid w:val="008E025D"/>
    <w:rsid w:val="008E0401"/>
    <w:rsid w:val="008E0DB3"/>
    <w:rsid w:val="008E155E"/>
    <w:rsid w:val="008E185A"/>
    <w:rsid w:val="008E20D0"/>
    <w:rsid w:val="008E2186"/>
    <w:rsid w:val="008E36E2"/>
    <w:rsid w:val="008E3943"/>
    <w:rsid w:val="008E3BB8"/>
    <w:rsid w:val="008E4189"/>
    <w:rsid w:val="008E42A9"/>
    <w:rsid w:val="008E44B7"/>
    <w:rsid w:val="008E44DF"/>
    <w:rsid w:val="008E4C10"/>
    <w:rsid w:val="008E4E18"/>
    <w:rsid w:val="008E5C97"/>
    <w:rsid w:val="008E60EA"/>
    <w:rsid w:val="008E6896"/>
    <w:rsid w:val="008E7DE7"/>
    <w:rsid w:val="008E7E09"/>
    <w:rsid w:val="008F076E"/>
    <w:rsid w:val="008F0CAA"/>
    <w:rsid w:val="008F11F8"/>
    <w:rsid w:val="008F1C71"/>
    <w:rsid w:val="008F22A5"/>
    <w:rsid w:val="008F2437"/>
    <w:rsid w:val="008F3764"/>
    <w:rsid w:val="008F4109"/>
    <w:rsid w:val="008F4586"/>
    <w:rsid w:val="008F477F"/>
    <w:rsid w:val="008F568A"/>
    <w:rsid w:val="008F6AAE"/>
    <w:rsid w:val="008F6B3E"/>
    <w:rsid w:val="008F6F3C"/>
    <w:rsid w:val="008F77E5"/>
    <w:rsid w:val="008F78D4"/>
    <w:rsid w:val="00900209"/>
    <w:rsid w:val="00900223"/>
    <w:rsid w:val="00900702"/>
    <w:rsid w:val="009018EA"/>
    <w:rsid w:val="00902234"/>
    <w:rsid w:val="009023A4"/>
    <w:rsid w:val="0090258A"/>
    <w:rsid w:val="00902D7A"/>
    <w:rsid w:val="00903BC5"/>
    <w:rsid w:val="0090467B"/>
    <w:rsid w:val="00906CA3"/>
    <w:rsid w:val="0091042C"/>
    <w:rsid w:val="00910754"/>
    <w:rsid w:val="00910E84"/>
    <w:rsid w:val="00911833"/>
    <w:rsid w:val="0091305B"/>
    <w:rsid w:val="00913208"/>
    <w:rsid w:val="009138FF"/>
    <w:rsid w:val="00913CA9"/>
    <w:rsid w:val="00914F24"/>
    <w:rsid w:val="009150A4"/>
    <w:rsid w:val="00915968"/>
    <w:rsid w:val="00915C0C"/>
    <w:rsid w:val="00915E56"/>
    <w:rsid w:val="00915EAA"/>
    <w:rsid w:val="00915FB0"/>
    <w:rsid w:val="0091632C"/>
    <w:rsid w:val="00916415"/>
    <w:rsid w:val="00916658"/>
    <w:rsid w:val="00916992"/>
    <w:rsid w:val="00916E21"/>
    <w:rsid w:val="0091749F"/>
    <w:rsid w:val="00920163"/>
    <w:rsid w:val="00920E0C"/>
    <w:rsid w:val="00920E39"/>
    <w:rsid w:val="00922013"/>
    <w:rsid w:val="00922246"/>
    <w:rsid w:val="00922959"/>
    <w:rsid w:val="00923730"/>
    <w:rsid w:val="00923950"/>
    <w:rsid w:val="00924EF9"/>
    <w:rsid w:val="00925AE4"/>
    <w:rsid w:val="009265BF"/>
    <w:rsid w:val="00926B35"/>
    <w:rsid w:val="00926BFF"/>
    <w:rsid w:val="009273CE"/>
    <w:rsid w:val="009274D7"/>
    <w:rsid w:val="00927F25"/>
    <w:rsid w:val="00927F33"/>
    <w:rsid w:val="00930406"/>
    <w:rsid w:val="009315ED"/>
    <w:rsid w:val="00931817"/>
    <w:rsid w:val="00931CFE"/>
    <w:rsid w:val="00932556"/>
    <w:rsid w:val="00932AFA"/>
    <w:rsid w:val="009330E2"/>
    <w:rsid w:val="00933891"/>
    <w:rsid w:val="00934ACF"/>
    <w:rsid w:val="00936164"/>
    <w:rsid w:val="009362D6"/>
    <w:rsid w:val="00936B36"/>
    <w:rsid w:val="009376A6"/>
    <w:rsid w:val="009379F3"/>
    <w:rsid w:val="009412DC"/>
    <w:rsid w:val="00941B4E"/>
    <w:rsid w:val="00941C47"/>
    <w:rsid w:val="00942DA2"/>
    <w:rsid w:val="009432DC"/>
    <w:rsid w:val="00944145"/>
    <w:rsid w:val="00944357"/>
    <w:rsid w:val="0094435B"/>
    <w:rsid w:val="00945949"/>
    <w:rsid w:val="009461EA"/>
    <w:rsid w:val="00946353"/>
    <w:rsid w:val="00947017"/>
    <w:rsid w:val="00947292"/>
    <w:rsid w:val="00947347"/>
    <w:rsid w:val="00947AE4"/>
    <w:rsid w:val="00950459"/>
    <w:rsid w:val="009512EC"/>
    <w:rsid w:val="009526B8"/>
    <w:rsid w:val="00952DB8"/>
    <w:rsid w:val="00952ECA"/>
    <w:rsid w:val="00953E0A"/>
    <w:rsid w:val="00953F5D"/>
    <w:rsid w:val="00954990"/>
    <w:rsid w:val="00954A48"/>
    <w:rsid w:val="00955265"/>
    <w:rsid w:val="00955B5B"/>
    <w:rsid w:val="0095673E"/>
    <w:rsid w:val="00956799"/>
    <w:rsid w:val="00956BC6"/>
    <w:rsid w:val="009603BE"/>
    <w:rsid w:val="00960A89"/>
    <w:rsid w:val="009610E4"/>
    <w:rsid w:val="009611CE"/>
    <w:rsid w:val="00961456"/>
    <w:rsid w:val="00961D67"/>
    <w:rsid w:val="00961D99"/>
    <w:rsid w:val="00962D55"/>
    <w:rsid w:val="00963048"/>
    <w:rsid w:val="00963449"/>
    <w:rsid w:val="009635D6"/>
    <w:rsid w:val="0096431E"/>
    <w:rsid w:val="0096467A"/>
    <w:rsid w:val="00966989"/>
    <w:rsid w:val="00966ECA"/>
    <w:rsid w:val="0096715E"/>
    <w:rsid w:val="00967593"/>
    <w:rsid w:val="0096783F"/>
    <w:rsid w:val="00967B9D"/>
    <w:rsid w:val="0097025E"/>
    <w:rsid w:val="0097043B"/>
    <w:rsid w:val="00970E89"/>
    <w:rsid w:val="009715AE"/>
    <w:rsid w:val="00971914"/>
    <w:rsid w:val="00971A80"/>
    <w:rsid w:val="00972930"/>
    <w:rsid w:val="009739A3"/>
    <w:rsid w:val="00974785"/>
    <w:rsid w:val="0097523C"/>
    <w:rsid w:val="00975B0A"/>
    <w:rsid w:val="009779C6"/>
    <w:rsid w:val="00980173"/>
    <w:rsid w:val="00981789"/>
    <w:rsid w:val="00981E52"/>
    <w:rsid w:val="00982202"/>
    <w:rsid w:val="009824BA"/>
    <w:rsid w:val="009834A7"/>
    <w:rsid w:val="009839F3"/>
    <w:rsid w:val="009840D1"/>
    <w:rsid w:val="009841A1"/>
    <w:rsid w:val="0098480B"/>
    <w:rsid w:val="0098495A"/>
    <w:rsid w:val="00984C03"/>
    <w:rsid w:val="009850D5"/>
    <w:rsid w:val="00985478"/>
    <w:rsid w:val="009869DC"/>
    <w:rsid w:val="00986ED2"/>
    <w:rsid w:val="00987166"/>
    <w:rsid w:val="00990657"/>
    <w:rsid w:val="00990730"/>
    <w:rsid w:val="00990A40"/>
    <w:rsid w:val="009913F8"/>
    <w:rsid w:val="00991493"/>
    <w:rsid w:val="009918DB"/>
    <w:rsid w:val="00991E70"/>
    <w:rsid w:val="00992615"/>
    <w:rsid w:val="0099357F"/>
    <w:rsid w:val="00994F80"/>
    <w:rsid w:val="00995F35"/>
    <w:rsid w:val="00996B15"/>
    <w:rsid w:val="00996EAF"/>
    <w:rsid w:val="0099704B"/>
    <w:rsid w:val="00997724"/>
    <w:rsid w:val="00997A8F"/>
    <w:rsid w:val="009A1EEC"/>
    <w:rsid w:val="009A253E"/>
    <w:rsid w:val="009A305A"/>
    <w:rsid w:val="009A3CE5"/>
    <w:rsid w:val="009A415B"/>
    <w:rsid w:val="009A44A5"/>
    <w:rsid w:val="009A4582"/>
    <w:rsid w:val="009A48F4"/>
    <w:rsid w:val="009A4C08"/>
    <w:rsid w:val="009A4F56"/>
    <w:rsid w:val="009A5087"/>
    <w:rsid w:val="009A5A3D"/>
    <w:rsid w:val="009B025E"/>
    <w:rsid w:val="009B053C"/>
    <w:rsid w:val="009B1601"/>
    <w:rsid w:val="009B1768"/>
    <w:rsid w:val="009B180C"/>
    <w:rsid w:val="009B27E0"/>
    <w:rsid w:val="009B27F0"/>
    <w:rsid w:val="009B3451"/>
    <w:rsid w:val="009B41AC"/>
    <w:rsid w:val="009B4F2B"/>
    <w:rsid w:val="009B5D6E"/>
    <w:rsid w:val="009B5F4A"/>
    <w:rsid w:val="009B60F0"/>
    <w:rsid w:val="009B630B"/>
    <w:rsid w:val="009B66B0"/>
    <w:rsid w:val="009B77D2"/>
    <w:rsid w:val="009C0834"/>
    <w:rsid w:val="009C0A3D"/>
    <w:rsid w:val="009C0B95"/>
    <w:rsid w:val="009C1633"/>
    <w:rsid w:val="009C34C8"/>
    <w:rsid w:val="009C3D91"/>
    <w:rsid w:val="009C44B7"/>
    <w:rsid w:val="009C4AD9"/>
    <w:rsid w:val="009C51C0"/>
    <w:rsid w:val="009C5368"/>
    <w:rsid w:val="009C5BC9"/>
    <w:rsid w:val="009C5F8B"/>
    <w:rsid w:val="009C6278"/>
    <w:rsid w:val="009C6914"/>
    <w:rsid w:val="009C6E37"/>
    <w:rsid w:val="009C72A3"/>
    <w:rsid w:val="009D0572"/>
    <w:rsid w:val="009D08E2"/>
    <w:rsid w:val="009D09A3"/>
    <w:rsid w:val="009D0C21"/>
    <w:rsid w:val="009D0ED4"/>
    <w:rsid w:val="009D1CE6"/>
    <w:rsid w:val="009D2282"/>
    <w:rsid w:val="009D2C13"/>
    <w:rsid w:val="009D3116"/>
    <w:rsid w:val="009D314C"/>
    <w:rsid w:val="009D4333"/>
    <w:rsid w:val="009D6771"/>
    <w:rsid w:val="009D68FE"/>
    <w:rsid w:val="009D739E"/>
    <w:rsid w:val="009E038D"/>
    <w:rsid w:val="009E2259"/>
    <w:rsid w:val="009E2B5B"/>
    <w:rsid w:val="009E2D5D"/>
    <w:rsid w:val="009E41C5"/>
    <w:rsid w:val="009E49CF"/>
    <w:rsid w:val="009E4AC9"/>
    <w:rsid w:val="009E4F34"/>
    <w:rsid w:val="009E6844"/>
    <w:rsid w:val="009E68E0"/>
    <w:rsid w:val="009E7317"/>
    <w:rsid w:val="009F0626"/>
    <w:rsid w:val="009F0763"/>
    <w:rsid w:val="009F09E0"/>
    <w:rsid w:val="009F09F1"/>
    <w:rsid w:val="009F1692"/>
    <w:rsid w:val="009F1CA8"/>
    <w:rsid w:val="009F2D70"/>
    <w:rsid w:val="009F2D76"/>
    <w:rsid w:val="009F3173"/>
    <w:rsid w:val="009F4503"/>
    <w:rsid w:val="009F495D"/>
    <w:rsid w:val="009F4F3B"/>
    <w:rsid w:val="009F5B88"/>
    <w:rsid w:val="009F63CD"/>
    <w:rsid w:val="009F684D"/>
    <w:rsid w:val="009F6855"/>
    <w:rsid w:val="009F686C"/>
    <w:rsid w:val="009F76A4"/>
    <w:rsid w:val="009F79C2"/>
    <w:rsid w:val="009F7FB2"/>
    <w:rsid w:val="00A000B3"/>
    <w:rsid w:val="00A003FB"/>
    <w:rsid w:val="00A01EC5"/>
    <w:rsid w:val="00A02E12"/>
    <w:rsid w:val="00A05CB5"/>
    <w:rsid w:val="00A05D66"/>
    <w:rsid w:val="00A063E9"/>
    <w:rsid w:val="00A06FFC"/>
    <w:rsid w:val="00A07ED7"/>
    <w:rsid w:val="00A1076F"/>
    <w:rsid w:val="00A10DD4"/>
    <w:rsid w:val="00A11C8D"/>
    <w:rsid w:val="00A11D6F"/>
    <w:rsid w:val="00A123E8"/>
    <w:rsid w:val="00A12BE8"/>
    <w:rsid w:val="00A13FA2"/>
    <w:rsid w:val="00A142CD"/>
    <w:rsid w:val="00A14604"/>
    <w:rsid w:val="00A15529"/>
    <w:rsid w:val="00A15568"/>
    <w:rsid w:val="00A159C0"/>
    <w:rsid w:val="00A160BB"/>
    <w:rsid w:val="00A1729E"/>
    <w:rsid w:val="00A17359"/>
    <w:rsid w:val="00A174DC"/>
    <w:rsid w:val="00A1757E"/>
    <w:rsid w:val="00A17AE6"/>
    <w:rsid w:val="00A17B57"/>
    <w:rsid w:val="00A17C7A"/>
    <w:rsid w:val="00A206FB"/>
    <w:rsid w:val="00A23814"/>
    <w:rsid w:val="00A238ED"/>
    <w:rsid w:val="00A24189"/>
    <w:rsid w:val="00A24BB6"/>
    <w:rsid w:val="00A253AD"/>
    <w:rsid w:val="00A253BA"/>
    <w:rsid w:val="00A25762"/>
    <w:rsid w:val="00A2648B"/>
    <w:rsid w:val="00A27D5A"/>
    <w:rsid w:val="00A30B9E"/>
    <w:rsid w:val="00A32A8B"/>
    <w:rsid w:val="00A3433B"/>
    <w:rsid w:val="00A3647E"/>
    <w:rsid w:val="00A37215"/>
    <w:rsid w:val="00A37C48"/>
    <w:rsid w:val="00A4023A"/>
    <w:rsid w:val="00A402DC"/>
    <w:rsid w:val="00A411AB"/>
    <w:rsid w:val="00A412BF"/>
    <w:rsid w:val="00A418E8"/>
    <w:rsid w:val="00A4203C"/>
    <w:rsid w:val="00A4470A"/>
    <w:rsid w:val="00A44836"/>
    <w:rsid w:val="00A44B2B"/>
    <w:rsid w:val="00A451AB"/>
    <w:rsid w:val="00A45419"/>
    <w:rsid w:val="00A45CDD"/>
    <w:rsid w:val="00A469E7"/>
    <w:rsid w:val="00A46E16"/>
    <w:rsid w:val="00A47082"/>
    <w:rsid w:val="00A47E23"/>
    <w:rsid w:val="00A47FBC"/>
    <w:rsid w:val="00A5188D"/>
    <w:rsid w:val="00A51ABF"/>
    <w:rsid w:val="00A51B83"/>
    <w:rsid w:val="00A51DCD"/>
    <w:rsid w:val="00A51E55"/>
    <w:rsid w:val="00A52488"/>
    <w:rsid w:val="00A524F8"/>
    <w:rsid w:val="00A526ED"/>
    <w:rsid w:val="00A543BA"/>
    <w:rsid w:val="00A56541"/>
    <w:rsid w:val="00A56891"/>
    <w:rsid w:val="00A5766E"/>
    <w:rsid w:val="00A57703"/>
    <w:rsid w:val="00A57E9B"/>
    <w:rsid w:val="00A6168F"/>
    <w:rsid w:val="00A62247"/>
    <w:rsid w:val="00A623A4"/>
    <w:rsid w:val="00A62601"/>
    <w:rsid w:val="00A638DE"/>
    <w:rsid w:val="00A64ACC"/>
    <w:rsid w:val="00A64D26"/>
    <w:rsid w:val="00A64F25"/>
    <w:rsid w:val="00A65069"/>
    <w:rsid w:val="00A65A1A"/>
    <w:rsid w:val="00A6774B"/>
    <w:rsid w:val="00A70BCA"/>
    <w:rsid w:val="00A70E60"/>
    <w:rsid w:val="00A713EB"/>
    <w:rsid w:val="00A71967"/>
    <w:rsid w:val="00A71BAB"/>
    <w:rsid w:val="00A72554"/>
    <w:rsid w:val="00A72CB2"/>
    <w:rsid w:val="00A72E9B"/>
    <w:rsid w:val="00A738C1"/>
    <w:rsid w:val="00A742E8"/>
    <w:rsid w:val="00A74B78"/>
    <w:rsid w:val="00A74D39"/>
    <w:rsid w:val="00A751BD"/>
    <w:rsid w:val="00A755FB"/>
    <w:rsid w:val="00A767C5"/>
    <w:rsid w:val="00A76BF4"/>
    <w:rsid w:val="00A76DF3"/>
    <w:rsid w:val="00A777A7"/>
    <w:rsid w:val="00A77D99"/>
    <w:rsid w:val="00A80572"/>
    <w:rsid w:val="00A80629"/>
    <w:rsid w:val="00A807B1"/>
    <w:rsid w:val="00A80B50"/>
    <w:rsid w:val="00A80E25"/>
    <w:rsid w:val="00A80F18"/>
    <w:rsid w:val="00A8106F"/>
    <w:rsid w:val="00A82AA6"/>
    <w:rsid w:val="00A82FE4"/>
    <w:rsid w:val="00A83253"/>
    <w:rsid w:val="00A8351D"/>
    <w:rsid w:val="00A84A27"/>
    <w:rsid w:val="00A85053"/>
    <w:rsid w:val="00A86142"/>
    <w:rsid w:val="00A864F4"/>
    <w:rsid w:val="00A87CE7"/>
    <w:rsid w:val="00A9026A"/>
    <w:rsid w:val="00A9186A"/>
    <w:rsid w:val="00A91A4D"/>
    <w:rsid w:val="00A9219D"/>
    <w:rsid w:val="00A922B7"/>
    <w:rsid w:val="00A93872"/>
    <w:rsid w:val="00A9479A"/>
    <w:rsid w:val="00A9552F"/>
    <w:rsid w:val="00A960FA"/>
    <w:rsid w:val="00A971BF"/>
    <w:rsid w:val="00A9747D"/>
    <w:rsid w:val="00A97A53"/>
    <w:rsid w:val="00AA0419"/>
    <w:rsid w:val="00AA1EEC"/>
    <w:rsid w:val="00AA2D44"/>
    <w:rsid w:val="00AA3446"/>
    <w:rsid w:val="00AA3BC4"/>
    <w:rsid w:val="00AA42CF"/>
    <w:rsid w:val="00AA50CD"/>
    <w:rsid w:val="00AA5175"/>
    <w:rsid w:val="00AA53C3"/>
    <w:rsid w:val="00AA60A5"/>
    <w:rsid w:val="00AA635E"/>
    <w:rsid w:val="00AA6CD8"/>
    <w:rsid w:val="00AA71EA"/>
    <w:rsid w:val="00AA738C"/>
    <w:rsid w:val="00AA7D66"/>
    <w:rsid w:val="00AB12D0"/>
    <w:rsid w:val="00AB16AF"/>
    <w:rsid w:val="00AB2982"/>
    <w:rsid w:val="00AB29A4"/>
    <w:rsid w:val="00AB38C7"/>
    <w:rsid w:val="00AB4D86"/>
    <w:rsid w:val="00AB4D95"/>
    <w:rsid w:val="00AB54D4"/>
    <w:rsid w:val="00AB753E"/>
    <w:rsid w:val="00AB7B8D"/>
    <w:rsid w:val="00AC0833"/>
    <w:rsid w:val="00AC129C"/>
    <w:rsid w:val="00AC12EA"/>
    <w:rsid w:val="00AC1BAC"/>
    <w:rsid w:val="00AC21CA"/>
    <w:rsid w:val="00AC25FA"/>
    <w:rsid w:val="00AC2DBD"/>
    <w:rsid w:val="00AC37BD"/>
    <w:rsid w:val="00AC3FB6"/>
    <w:rsid w:val="00AC4D84"/>
    <w:rsid w:val="00AC4FEA"/>
    <w:rsid w:val="00AC5BDE"/>
    <w:rsid w:val="00AC6332"/>
    <w:rsid w:val="00AC6BB5"/>
    <w:rsid w:val="00AC6C97"/>
    <w:rsid w:val="00AC6D51"/>
    <w:rsid w:val="00AC74CC"/>
    <w:rsid w:val="00AD00B6"/>
    <w:rsid w:val="00AD0F23"/>
    <w:rsid w:val="00AD0FF8"/>
    <w:rsid w:val="00AD1EB1"/>
    <w:rsid w:val="00AD2B5A"/>
    <w:rsid w:val="00AD2D7C"/>
    <w:rsid w:val="00AD3B5F"/>
    <w:rsid w:val="00AD3C9F"/>
    <w:rsid w:val="00AD3F17"/>
    <w:rsid w:val="00AD4023"/>
    <w:rsid w:val="00AD44B2"/>
    <w:rsid w:val="00AD5263"/>
    <w:rsid w:val="00AD6E86"/>
    <w:rsid w:val="00AD6ED6"/>
    <w:rsid w:val="00AD7653"/>
    <w:rsid w:val="00AD7E07"/>
    <w:rsid w:val="00AD7F37"/>
    <w:rsid w:val="00AE03D2"/>
    <w:rsid w:val="00AE06B1"/>
    <w:rsid w:val="00AE07F8"/>
    <w:rsid w:val="00AE1F5F"/>
    <w:rsid w:val="00AE205F"/>
    <w:rsid w:val="00AE22FE"/>
    <w:rsid w:val="00AE23AB"/>
    <w:rsid w:val="00AE24B9"/>
    <w:rsid w:val="00AE3402"/>
    <w:rsid w:val="00AE3727"/>
    <w:rsid w:val="00AE4868"/>
    <w:rsid w:val="00AE493B"/>
    <w:rsid w:val="00AE4952"/>
    <w:rsid w:val="00AE4999"/>
    <w:rsid w:val="00AE4B0E"/>
    <w:rsid w:val="00AE4C16"/>
    <w:rsid w:val="00AE5653"/>
    <w:rsid w:val="00AE580D"/>
    <w:rsid w:val="00AE6349"/>
    <w:rsid w:val="00AE63B3"/>
    <w:rsid w:val="00AE6E20"/>
    <w:rsid w:val="00AF0212"/>
    <w:rsid w:val="00AF046D"/>
    <w:rsid w:val="00AF04BB"/>
    <w:rsid w:val="00AF147A"/>
    <w:rsid w:val="00AF170B"/>
    <w:rsid w:val="00AF1A41"/>
    <w:rsid w:val="00AF1D30"/>
    <w:rsid w:val="00AF2036"/>
    <w:rsid w:val="00AF2482"/>
    <w:rsid w:val="00AF2FEF"/>
    <w:rsid w:val="00AF3A30"/>
    <w:rsid w:val="00AF3C1E"/>
    <w:rsid w:val="00AF4B58"/>
    <w:rsid w:val="00AF517F"/>
    <w:rsid w:val="00AF6001"/>
    <w:rsid w:val="00AF6450"/>
    <w:rsid w:val="00AF7163"/>
    <w:rsid w:val="00AF743C"/>
    <w:rsid w:val="00B01BA0"/>
    <w:rsid w:val="00B01FCF"/>
    <w:rsid w:val="00B02949"/>
    <w:rsid w:val="00B02EA1"/>
    <w:rsid w:val="00B03B57"/>
    <w:rsid w:val="00B042D4"/>
    <w:rsid w:val="00B04A7B"/>
    <w:rsid w:val="00B04D13"/>
    <w:rsid w:val="00B04D5F"/>
    <w:rsid w:val="00B05335"/>
    <w:rsid w:val="00B059F8"/>
    <w:rsid w:val="00B06307"/>
    <w:rsid w:val="00B06F24"/>
    <w:rsid w:val="00B077AC"/>
    <w:rsid w:val="00B0798B"/>
    <w:rsid w:val="00B07B97"/>
    <w:rsid w:val="00B11FD3"/>
    <w:rsid w:val="00B125DC"/>
    <w:rsid w:val="00B12B17"/>
    <w:rsid w:val="00B13800"/>
    <w:rsid w:val="00B139A7"/>
    <w:rsid w:val="00B13F98"/>
    <w:rsid w:val="00B15B3B"/>
    <w:rsid w:val="00B16349"/>
    <w:rsid w:val="00B168B9"/>
    <w:rsid w:val="00B17C71"/>
    <w:rsid w:val="00B20A95"/>
    <w:rsid w:val="00B20BCF"/>
    <w:rsid w:val="00B20E67"/>
    <w:rsid w:val="00B21488"/>
    <w:rsid w:val="00B215C5"/>
    <w:rsid w:val="00B21703"/>
    <w:rsid w:val="00B21B4C"/>
    <w:rsid w:val="00B22019"/>
    <w:rsid w:val="00B224DA"/>
    <w:rsid w:val="00B22FA6"/>
    <w:rsid w:val="00B25E7F"/>
    <w:rsid w:val="00B2677A"/>
    <w:rsid w:val="00B336D0"/>
    <w:rsid w:val="00B33773"/>
    <w:rsid w:val="00B33B6C"/>
    <w:rsid w:val="00B34539"/>
    <w:rsid w:val="00B3545C"/>
    <w:rsid w:val="00B35629"/>
    <w:rsid w:val="00B35D88"/>
    <w:rsid w:val="00B36B9B"/>
    <w:rsid w:val="00B371C3"/>
    <w:rsid w:val="00B375D8"/>
    <w:rsid w:val="00B37D2C"/>
    <w:rsid w:val="00B40081"/>
    <w:rsid w:val="00B415EE"/>
    <w:rsid w:val="00B42641"/>
    <w:rsid w:val="00B42950"/>
    <w:rsid w:val="00B42ACE"/>
    <w:rsid w:val="00B42BCC"/>
    <w:rsid w:val="00B43F9A"/>
    <w:rsid w:val="00B44096"/>
    <w:rsid w:val="00B4455D"/>
    <w:rsid w:val="00B44B32"/>
    <w:rsid w:val="00B44D57"/>
    <w:rsid w:val="00B45277"/>
    <w:rsid w:val="00B459EE"/>
    <w:rsid w:val="00B45AD7"/>
    <w:rsid w:val="00B45B8C"/>
    <w:rsid w:val="00B4641E"/>
    <w:rsid w:val="00B46ABC"/>
    <w:rsid w:val="00B46DB0"/>
    <w:rsid w:val="00B470DA"/>
    <w:rsid w:val="00B47DD7"/>
    <w:rsid w:val="00B50A75"/>
    <w:rsid w:val="00B50F8F"/>
    <w:rsid w:val="00B53F2E"/>
    <w:rsid w:val="00B54E6A"/>
    <w:rsid w:val="00B558DA"/>
    <w:rsid w:val="00B56163"/>
    <w:rsid w:val="00B56C3F"/>
    <w:rsid w:val="00B5701C"/>
    <w:rsid w:val="00B57587"/>
    <w:rsid w:val="00B60368"/>
    <w:rsid w:val="00B60EFF"/>
    <w:rsid w:val="00B61172"/>
    <w:rsid w:val="00B614BB"/>
    <w:rsid w:val="00B61E75"/>
    <w:rsid w:val="00B63414"/>
    <w:rsid w:val="00B649C8"/>
    <w:rsid w:val="00B652DE"/>
    <w:rsid w:val="00B65568"/>
    <w:rsid w:val="00B6651F"/>
    <w:rsid w:val="00B702CF"/>
    <w:rsid w:val="00B70739"/>
    <w:rsid w:val="00B70E6D"/>
    <w:rsid w:val="00B70F06"/>
    <w:rsid w:val="00B71D5C"/>
    <w:rsid w:val="00B72AA7"/>
    <w:rsid w:val="00B72AC3"/>
    <w:rsid w:val="00B72DDE"/>
    <w:rsid w:val="00B73A0C"/>
    <w:rsid w:val="00B73C19"/>
    <w:rsid w:val="00B73DA0"/>
    <w:rsid w:val="00B749F8"/>
    <w:rsid w:val="00B74E2F"/>
    <w:rsid w:val="00B74ED3"/>
    <w:rsid w:val="00B7518F"/>
    <w:rsid w:val="00B751E5"/>
    <w:rsid w:val="00B75286"/>
    <w:rsid w:val="00B75304"/>
    <w:rsid w:val="00B7578B"/>
    <w:rsid w:val="00B75C22"/>
    <w:rsid w:val="00B76430"/>
    <w:rsid w:val="00B76D09"/>
    <w:rsid w:val="00B771F4"/>
    <w:rsid w:val="00B77260"/>
    <w:rsid w:val="00B77B6E"/>
    <w:rsid w:val="00B77C77"/>
    <w:rsid w:val="00B77EFF"/>
    <w:rsid w:val="00B8081F"/>
    <w:rsid w:val="00B80D95"/>
    <w:rsid w:val="00B82B5C"/>
    <w:rsid w:val="00B849CA"/>
    <w:rsid w:val="00B84C9D"/>
    <w:rsid w:val="00B85F51"/>
    <w:rsid w:val="00B8621E"/>
    <w:rsid w:val="00B87F48"/>
    <w:rsid w:val="00B90275"/>
    <w:rsid w:val="00B90973"/>
    <w:rsid w:val="00B922E0"/>
    <w:rsid w:val="00B92523"/>
    <w:rsid w:val="00B93137"/>
    <w:rsid w:val="00B93846"/>
    <w:rsid w:val="00B93B4E"/>
    <w:rsid w:val="00B93BD1"/>
    <w:rsid w:val="00B94724"/>
    <w:rsid w:val="00B954F7"/>
    <w:rsid w:val="00B95C32"/>
    <w:rsid w:val="00B95E18"/>
    <w:rsid w:val="00B963E1"/>
    <w:rsid w:val="00B96400"/>
    <w:rsid w:val="00B96C15"/>
    <w:rsid w:val="00B96C23"/>
    <w:rsid w:val="00B97167"/>
    <w:rsid w:val="00B97F04"/>
    <w:rsid w:val="00BA08BA"/>
    <w:rsid w:val="00BA0C8D"/>
    <w:rsid w:val="00BA139E"/>
    <w:rsid w:val="00BA17AF"/>
    <w:rsid w:val="00BA1AAB"/>
    <w:rsid w:val="00BA2411"/>
    <w:rsid w:val="00BA26A8"/>
    <w:rsid w:val="00BA3424"/>
    <w:rsid w:val="00BA350E"/>
    <w:rsid w:val="00BA3AF1"/>
    <w:rsid w:val="00BA4192"/>
    <w:rsid w:val="00BA4CC7"/>
    <w:rsid w:val="00BA4DCC"/>
    <w:rsid w:val="00BA522B"/>
    <w:rsid w:val="00BA6534"/>
    <w:rsid w:val="00BA6AAF"/>
    <w:rsid w:val="00BA79C2"/>
    <w:rsid w:val="00BA7AF8"/>
    <w:rsid w:val="00BB034E"/>
    <w:rsid w:val="00BB0BB3"/>
    <w:rsid w:val="00BB133B"/>
    <w:rsid w:val="00BB1A52"/>
    <w:rsid w:val="00BB23F9"/>
    <w:rsid w:val="00BB2D88"/>
    <w:rsid w:val="00BB35FC"/>
    <w:rsid w:val="00BB3D8A"/>
    <w:rsid w:val="00BB3DE0"/>
    <w:rsid w:val="00BB5223"/>
    <w:rsid w:val="00BB5331"/>
    <w:rsid w:val="00BB55A2"/>
    <w:rsid w:val="00BB5BC3"/>
    <w:rsid w:val="00BB647C"/>
    <w:rsid w:val="00BB684A"/>
    <w:rsid w:val="00BC0AB5"/>
    <w:rsid w:val="00BC0D35"/>
    <w:rsid w:val="00BC0E64"/>
    <w:rsid w:val="00BC113C"/>
    <w:rsid w:val="00BC1FB3"/>
    <w:rsid w:val="00BC2819"/>
    <w:rsid w:val="00BC334C"/>
    <w:rsid w:val="00BC3734"/>
    <w:rsid w:val="00BC517A"/>
    <w:rsid w:val="00BC606D"/>
    <w:rsid w:val="00BC62DB"/>
    <w:rsid w:val="00BC7C0B"/>
    <w:rsid w:val="00BD013F"/>
    <w:rsid w:val="00BD1E4C"/>
    <w:rsid w:val="00BD238A"/>
    <w:rsid w:val="00BD26CB"/>
    <w:rsid w:val="00BD341A"/>
    <w:rsid w:val="00BD3974"/>
    <w:rsid w:val="00BD3CDC"/>
    <w:rsid w:val="00BD4194"/>
    <w:rsid w:val="00BD473A"/>
    <w:rsid w:val="00BD4C2B"/>
    <w:rsid w:val="00BD59D9"/>
    <w:rsid w:val="00BD7284"/>
    <w:rsid w:val="00BD7DF3"/>
    <w:rsid w:val="00BE06E7"/>
    <w:rsid w:val="00BE1434"/>
    <w:rsid w:val="00BE19CA"/>
    <w:rsid w:val="00BE23A2"/>
    <w:rsid w:val="00BE24EC"/>
    <w:rsid w:val="00BE2F66"/>
    <w:rsid w:val="00BE552C"/>
    <w:rsid w:val="00BE6C69"/>
    <w:rsid w:val="00BE7239"/>
    <w:rsid w:val="00BE72DC"/>
    <w:rsid w:val="00BE778A"/>
    <w:rsid w:val="00BE7962"/>
    <w:rsid w:val="00BF0389"/>
    <w:rsid w:val="00BF19A1"/>
    <w:rsid w:val="00BF2026"/>
    <w:rsid w:val="00BF22D4"/>
    <w:rsid w:val="00BF280D"/>
    <w:rsid w:val="00BF2E89"/>
    <w:rsid w:val="00BF2ECB"/>
    <w:rsid w:val="00BF3309"/>
    <w:rsid w:val="00BF3AAA"/>
    <w:rsid w:val="00BF4C4D"/>
    <w:rsid w:val="00BF503B"/>
    <w:rsid w:val="00BF56D5"/>
    <w:rsid w:val="00BF581E"/>
    <w:rsid w:val="00BF5D07"/>
    <w:rsid w:val="00BF5FF3"/>
    <w:rsid w:val="00BF61D5"/>
    <w:rsid w:val="00BF6DE8"/>
    <w:rsid w:val="00C006F8"/>
    <w:rsid w:val="00C01272"/>
    <w:rsid w:val="00C01677"/>
    <w:rsid w:val="00C01753"/>
    <w:rsid w:val="00C0282C"/>
    <w:rsid w:val="00C02F5C"/>
    <w:rsid w:val="00C031D4"/>
    <w:rsid w:val="00C047AB"/>
    <w:rsid w:val="00C04987"/>
    <w:rsid w:val="00C053EE"/>
    <w:rsid w:val="00C05475"/>
    <w:rsid w:val="00C05C44"/>
    <w:rsid w:val="00C067BA"/>
    <w:rsid w:val="00C06B09"/>
    <w:rsid w:val="00C07275"/>
    <w:rsid w:val="00C07566"/>
    <w:rsid w:val="00C10C7C"/>
    <w:rsid w:val="00C10EAE"/>
    <w:rsid w:val="00C11603"/>
    <w:rsid w:val="00C11C2F"/>
    <w:rsid w:val="00C11CE9"/>
    <w:rsid w:val="00C12118"/>
    <w:rsid w:val="00C129D3"/>
    <w:rsid w:val="00C12D27"/>
    <w:rsid w:val="00C1326F"/>
    <w:rsid w:val="00C1396C"/>
    <w:rsid w:val="00C15AC7"/>
    <w:rsid w:val="00C168EC"/>
    <w:rsid w:val="00C17A28"/>
    <w:rsid w:val="00C17D10"/>
    <w:rsid w:val="00C2019E"/>
    <w:rsid w:val="00C2087F"/>
    <w:rsid w:val="00C2092A"/>
    <w:rsid w:val="00C20C33"/>
    <w:rsid w:val="00C20C66"/>
    <w:rsid w:val="00C219D4"/>
    <w:rsid w:val="00C21F01"/>
    <w:rsid w:val="00C233EC"/>
    <w:rsid w:val="00C2364F"/>
    <w:rsid w:val="00C23A52"/>
    <w:rsid w:val="00C2534E"/>
    <w:rsid w:val="00C2554D"/>
    <w:rsid w:val="00C25921"/>
    <w:rsid w:val="00C25D40"/>
    <w:rsid w:val="00C25D86"/>
    <w:rsid w:val="00C260F3"/>
    <w:rsid w:val="00C264B0"/>
    <w:rsid w:val="00C26A9F"/>
    <w:rsid w:val="00C26CC4"/>
    <w:rsid w:val="00C27087"/>
    <w:rsid w:val="00C304D2"/>
    <w:rsid w:val="00C3074C"/>
    <w:rsid w:val="00C30E10"/>
    <w:rsid w:val="00C312E9"/>
    <w:rsid w:val="00C31723"/>
    <w:rsid w:val="00C31CB0"/>
    <w:rsid w:val="00C323DB"/>
    <w:rsid w:val="00C32A48"/>
    <w:rsid w:val="00C32AB2"/>
    <w:rsid w:val="00C33FCA"/>
    <w:rsid w:val="00C361A3"/>
    <w:rsid w:val="00C37137"/>
    <w:rsid w:val="00C3725C"/>
    <w:rsid w:val="00C3799A"/>
    <w:rsid w:val="00C42080"/>
    <w:rsid w:val="00C4267F"/>
    <w:rsid w:val="00C43199"/>
    <w:rsid w:val="00C43FA8"/>
    <w:rsid w:val="00C444D0"/>
    <w:rsid w:val="00C446C2"/>
    <w:rsid w:val="00C4497E"/>
    <w:rsid w:val="00C4529C"/>
    <w:rsid w:val="00C454FB"/>
    <w:rsid w:val="00C4623A"/>
    <w:rsid w:val="00C46B94"/>
    <w:rsid w:val="00C47404"/>
    <w:rsid w:val="00C47A64"/>
    <w:rsid w:val="00C47F4A"/>
    <w:rsid w:val="00C504A5"/>
    <w:rsid w:val="00C51BA7"/>
    <w:rsid w:val="00C52889"/>
    <w:rsid w:val="00C52E38"/>
    <w:rsid w:val="00C54952"/>
    <w:rsid w:val="00C54DB9"/>
    <w:rsid w:val="00C5574E"/>
    <w:rsid w:val="00C55C4A"/>
    <w:rsid w:val="00C55F58"/>
    <w:rsid w:val="00C564C8"/>
    <w:rsid w:val="00C60EED"/>
    <w:rsid w:val="00C61DA7"/>
    <w:rsid w:val="00C62AAB"/>
    <w:rsid w:val="00C62CBC"/>
    <w:rsid w:val="00C63602"/>
    <w:rsid w:val="00C64238"/>
    <w:rsid w:val="00C64316"/>
    <w:rsid w:val="00C645E2"/>
    <w:rsid w:val="00C6460D"/>
    <w:rsid w:val="00C648A7"/>
    <w:rsid w:val="00C648D5"/>
    <w:rsid w:val="00C64A65"/>
    <w:rsid w:val="00C6521B"/>
    <w:rsid w:val="00C67835"/>
    <w:rsid w:val="00C67939"/>
    <w:rsid w:val="00C70174"/>
    <w:rsid w:val="00C70255"/>
    <w:rsid w:val="00C70343"/>
    <w:rsid w:val="00C70FB2"/>
    <w:rsid w:val="00C73549"/>
    <w:rsid w:val="00C73F57"/>
    <w:rsid w:val="00C73F77"/>
    <w:rsid w:val="00C7521D"/>
    <w:rsid w:val="00C759EB"/>
    <w:rsid w:val="00C765A6"/>
    <w:rsid w:val="00C77410"/>
    <w:rsid w:val="00C77C62"/>
    <w:rsid w:val="00C77EDB"/>
    <w:rsid w:val="00C809F7"/>
    <w:rsid w:val="00C80B48"/>
    <w:rsid w:val="00C83216"/>
    <w:rsid w:val="00C83E56"/>
    <w:rsid w:val="00C84517"/>
    <w:rsid w:val="00C85115"/>
    <w:rsid w:val="00C85205"/>
    <w:rsid w:val="00C85EE3"/>
    <w:rsid w:val="00C86163"/>
    <w:rsid w:val="00C86C4B"/>
    <w:rsid w:val="00C916EF"/>
    <w:rsid w:val="00C91C2A"/>
    <w:rsid w:val="00C91EB0"/>
    <w:rsid w:val="00C93023"/>
    <w:rsid w:val="00C943F2"/>
    <w:rsid w:val="00C94A5C"/>
    <w:rsid w:val="00C94C79"/>
    <w:rsid w:val="00C94CFD"/>
    <w:rsid w:val="00C95C06"/>
    <w:rsid w:val="00C96EBA"/>
    <w:rsid w:val="00C977EC"/>
    <w:rsid w:val="00C978F2"/>
    <w:rsid w:val="00C97B0E"/>
    <w:rsid w:val="00C97E72"/>
    <w:rsid w:val="00CA037C"/>
    <w:rsid w:val="00CA0E45"/>
    <w:rsid w:val="00CA23DF"/>
    <w:rsid w:val="00CA23F7"/>
    <w:rsid w:val="00CA25C9"/>
    <w:rsid w:val="00CA2AA2"/>
    <w:rsid w:val="00CA2DE0"/>
    <w:rsid w:val="00CA34B0"/>
    <w:rsid w:val="00CA3B09"/>
    <w:rsid w:val="00CA3E3D"/>
    <w:rsid w:val="00CA3F4E"/>
    <w:rsid w:val="00CA446A"/>
    <w:rsid w:val="00CA5D51"/>
    <w:rsid w:val="00CA5DD5"/>
    <w:rsid w:val="00CA6278"/>
    <w:rsid w:val="00CA6707"/>
    <w:rsid w:val="00CA69E2"/>
    <w:rsid w:val="00CA6DD2"/>
    <w:rsid w:val="00CA7467"/>
    <w:rsid w:val="00CB0231"/>
    <w:rsid w:val="00CB102C"/>
    <w:rsid w:val="00CB1982"/>
    <w:rsid w:val="00CB1CC7"/>
    <w:rsid w:val="00CB2DAE"/>
    <w:rsid w:val="00CB3022"/>
    <w:rsid w:val="00CB467F"/>
    <w:rsid w:val="00CB4D2F"/>
    <w:rsid w:val="00CB5553"/>
    <w:rsid w:val="00CB6029"/>
    <w:rsid w:val="00CB6187"/>
    <w:rsid w:val="00CB689E"/>
    <w:rsid w:val="00CB7EE7"/>
    <w:rsid w:val="00CC0CFB"/>
    <w:rsid w:val="00CC1A80"/>
    <w:rsid w:val="00CC1FE0"/>
    <w:rsid w:val="00CC20BE"/>
    <w:rsid w:val="00CC241E"/>
    <w:rsid w:val="00CC267D"/>
    <w:rsid w:val="00CC37AB"/>
    <w:rsid w:val="00CC384F"/>
    <w:rsid w:val="00CC3C18"/>
    <w:rsid w:val="00CC424E"/>
    <w:rsid w:val="00CC456B"/>
    <w:rsid w:val="00CC5342"/>
    <w:rsid w:val="00CC5A9C"/>
    <w:rsid w:val="00CC5F10"/>
    <w:rsid w:val="00CC6089"/>
    <w:rsid w:val="00CC64DD"/>
    <w:rsid w:val="00CC6948"/>
    <w:rsid w:val="00CC6D4E"/>
    <w:rsid w:val="00CC7FEC"/>
    <w:rsid w:val="00CD13BA"/>
    <w:rsid w:val="00CD2620"/>
    <w:rsid w:val="00CD2CEB"/>
    <w:rsid w:val="00CD3885"/>
    <w:rsid w:val="00CD3987"/>
    <w:rsid w:val="00CD46FA"/>
    <w:rsid w:val="00CD4920"/>
    <w:rsid w:val="00CD4B0F"/>
    <w:rsid w:val="00CD58C8"/>
    <w:rsid w:val="00CD64D0"/>
    <w:rsid w:val="00CD6668"/>
    <w:rsid w:val="00CD66F0"/>
    <w:rsid w:val="00CD6C41"/>
    <w:rsid w:val="00CD6CDD"/>
    <w:rsid w:val="00CD7AD9"/>
    <w:rsid w:val="00CE07B0"/>
    <w:rsid w:val="00CE13D8"/>
    <w:rsid w:val="00CE4F64"/>
    <w:rsid w:val="00CE5111"/>
    <w:rsid w:val="00CE5A96"/>
    <w:rsid w:val="00CE71FE"/>
    <w:rsid w:val="00CE76D9"/>
    <w:rsid w:val="00CE7D6E"/>
    <w:rsid w:val="00CF0432"/>
    <w:rsid w:val="00CF094F"/>
    <w:rsid w:val="00CF1871"/>
    <w:rsid w:val="00CF1AFB"/>
    <w:rsid w:val="00CF1B83"/>
    <w:rsid w:val="00CF1CBE"/>
    <w:rsid w:val="00CF1D06"/>
    <w:rsid w:val="00CF2B7F"/>
    <w:rsid w:val="00CF2E71"/>
    <w:rsid w:val="00CF328F"/>
    <w:rsid w:val="00CF418E"/>
    <w:rsid w:val="00CF60A0"/>
    <w:rsid w:val="00CF6349"/>
    <w:rsid w:val="00CF6E86"/>
    <w:rsid w:val="00CF6E99"/>
    <w:rsid w:val="00CF7406"/>
    <w:rsid w:val="00CF7B64"/>
    <w:rsid w:val="00CF7C67"/>
    <w:rsid w:val="00D02010"/>
    <w:rsid w:val="00D03B51"/>
    <w:rsid w:val="00D05260"/>
    <w:rsid w:val="00D053B4"/>
    <w:rsid w:val="00D073A6"/>
    <w:rsid w:val="00D10990"/>
    <w:rsid w:val="00D117E9"/>
    <w:rsid w:val="00D1235C"/>
    <w:rsid w:val="00D1297A"/>
    <w:rsid w:val="00D12A75"/>
    <w:rsid w:val="00D12B8E"/>
    <w:rsid w:val="00D170B7"/>
    <w:rsid w:val="00D17852"/>
    <w:rsid w:val="00D17A34"/>
    <w:rsid w:val="00D20799"/>
    <w:rsid w:val="00D20ECB"/>
    <w:rsid w:val="00D2104C"/>
    <w:rsid w:val="00D2152B"/>
    <w:rsid w:val="00D21BFC"/>
    <w:rsid w:val="00D224EF"/>
    <w:rsid w:val="00D225C2"/>
    <w:rsid w:val="00D22A7C"/>
    <w:rsid w:val="00D22E6A"/>
    <w:rsid w:val="00D22E91"/>
    <w:rsid w:val="00D23150"/>
    <w:rsid w:val="00D23A9F"/>
    <w:rsid w:val="00D24783"/>
    <w:rsid w:val="00D24E34"/>
    <w:rsid w:val="00D250CF"/>
    <w:rsid w:val="00D25271"/>
    <w:rsid w:val="00D25814"/>
    <w:rsid w:val="00D25920"/>
    <w:rsid w:val="00D25CB9"/>
    <w:rsid w:val="00D261BE"/>
    <w:rsid w:val="00D267AE"/>
    <w:rsid w:val="00D26AAA"/>
    <w:rsid w:val="00D26DB1"/>
    <w:rsid w:val="00D3179B"/>
    <w:rsid w:val="00D31943"/>
    <w:rsid w:val="00D32278"/>
    <w:rsid w:val="00D33929"/>
    <w:rsid w:val="00D33F5B"/>
    <w:rsid w:val="00D34124"/>
    <w:rsid w:val="00D34193"/>
    <w:rsid w:val="00D342C9"/>
    <w:rsid w:val="00D34900"/>
    <w:rsid w:val="00D361D3"/>
    <w:rsid w:val="00D366AE"/>
    <w:rsid w:val="00D36990"/>
    <w:rsid w:val="00D3731E"/>
    <w:rsid w:val="00D377FC"/>
    <w:rsid w:val="00D405D2"/>
    <w:rsid w:val="00D41369"/>
    <w:rsid w:val="00D41B12"/>
    <w:rsid w:val="00D4231A"/>
    <w:rsid w:val="00D43CA9"/>
    <w:rsid w:val="00D448CE"/>
    <w:rsid w:val="00D452F6"/>
    <w:rsid w:val="00D45609"/>
    <w:rsid w:val="00D45A1C"/>
    <w:rsid w:val="00D47EE1"/>
    <w:rsid w:val="00D500E6"/>
    <w:rsid w:val="00D50CDC"/>
    <w:rsid w:val="00D511D4"/>
    <w:rsid w:val="00D5164F"/>
    <w:rsid w:val="00D52BA2"/>
    <w:rsid w:val="00D53014"/>
    <w:rsid w:val="00D5301C"/>
    <w:rsid w:val="00D532E7"/>
    <w:rsid w:val="00D53D97"/>
    <w:rsid w:val="00D53E2A"/>
    <w:rsid w:val="00D54086"/>
    <w:rsid w:val="00D541A7"/>
    <w:rsid w:val="00D54893"/>
    <w:rsid w:val="00D54AE6"/>
    <w:rsid w:val="00D55070"/>
    <w:rsid w:val="00D566E1"/>
    <w:rsid w:val="00D568F5"/>
    <w:rsid w:val="00D56D15"/>
    <w:rsid w:val="00D57E55"/>
    <w:rsid w:val="00D6006A"/>
    <w:rsid w:val="00D60D3B"/>
    <w:rsid w:val="00D60F33"/>
    <w:rsid w:val="00D61448"/>
    <w:rsid w:val="00D61F9E"/>
    <w:rsid w:val="00D61FCC"/>
    <w:rsid w:val="00D62469"/>
    <w:rsid w:val="00D6257B"/>
    <w:rsid w:val="00D62E0D"/>
    <w:rsid w:val="00D634BE"/>
    <w:rsid w:val="00D63D2E"/>
    <w:rsid w:val="00D640C1"/>
    <w:rsid w:val="00D646CC"/>
    <w:rsid w:val="00D64761"/>
    <w:rsid w:val="00D6485F"/>
    <w:rsid w:val="00D64CC0"/>
    <w:rsid w:val="00D65089"/>
    <w:rsid w:val="00D6559E"/>
    <w:rsid w:val="00D6605F"/>
    <w:rsid w:val="00D662DF"/>
    <w:rsid w:val="00D66931"/>
    <w:rsid w:val="00D66B07"/>
    <w:rsid w:val="00D66B12"/>
    <w:rsid w:val="00D6740D"/>
    <w:rsid w:val="00D6743B"/>
    <w:rsid w:val="00D6769F"/>
    <w:rsid w:val="00D708CC"/>
    <w:rsid w:val="00D72518"/>
    <w:rsid w:val="00D72526"/>
    <w:rsid w:val="00D73119"/>
    <w:rsid w:val="00D7409D"/>
    <w:rsid w:val="00D7485B"/>
    <w:rsid w:val="00D76911"/>
    <w:rsid w:val="00D7694C"/>
    <w:rsid w:val="00D77E81"/>
    <w:rsid w:val="00D81393"/>
    <w:rsid w:val="00D81867"/>
    <w:rsid w:val="00D821E3"/>
    <w:rsid w:val="00D822E0"/>
    <w:rsid w:val="00D829B2"/>
    <w:rsid w:val="00D82A4E"/>
    <w:rsid w:val="00D82FF0"/>
    <w:rsid w:val="00D830CB"/>
    <w:rsid w:val="00D8332A"/>
    <w:rsid w:val="00D84F25"/>
    <w:rsid w:val="00D853EA"/>
    <w:rsid w:val="00D855F6"/>
    <w:rsid w:val="00D858D8"/>
    <w:rsid w:val="00D85C12"/>
    <w:rsid w:val="00D8631E"/>
    <w:rsid w:val="00D866DD"/>
    <w:rsid w:val="00D86EED"/>
    <w:rsid w:val="00D901C0"/>
    <w:rsid w:val="00D90AF2"/>
    <w:rsid w:val="00D90DB5"/>
    <w:rsid w:val="00D9189D"/>
    <w:rsid w:val="00D91ACB"/>
    <w:rsid w:val="00D91D89"/>
    <w:rsid w:val="00D930B4"/>
    <w:rsid w:val="00D93AA3"/>
    <w:rsid w:val="00D93DEF"/>
    <w:rsid w:val="00D94820"/>
    <w:rsid w:val="00D94EBC"/>
    <w:rsid w:val="00D964C6"/>
    <w:rsid w:val="00D96783"/>
    <w:rsid w:val="00D96CD6"/>
    <w:rsid w:val="00D970C4"/>
    <w:rsid w:val="00D97138"/>
    <w:rsid w:val="00D974A1"/>
    <w:rsid w:val="00D9777A"/>
    <w:rsid w:val="00DA0738"/>
    <w:rsid w:val="00DA270F"/>
    <w:rsid w:val="00DA2B31"/>
    <w:rsid w:val="00DA34D9"/>
    <w:rsid w:val="00DA3950"/>
    <w:rsid w:val="00DA3AC4"/>
    <w:rsid w:val="00DA3B1F"/>
    <w:rsid w:val="00DA635F"/>
    <w:rsid w:val="00DA73C9"/>
    <w:rsid w:val="00DA75C1"/>
    <w:rsid w:val="00DA7A7C"/>
    <w:rsid w:val="00DB0580"/>
    <w:rsid w:val="00DB10E1"/>
    <w:rsid w:val="00DB302F"/>
    <w:rsid w:val="00DB36EA"/>
    <w:rsid w:val="00DB3789"/>
    <w:rsid w:val="00DB3D5A"/>
    <w:rsid w:val="00DB43BF"/>
    <w:rsid w:val="00DB540A"/>
    <w:rsid w:val="00DB5597"/>
    <w:rsid w:val="00DB5689"/>
    <w:rsid w:val="00DB5F87"/>
    <w:rsid w:val="00DB6056"/>
    <w:rsid w:val="00DB6A28"/>
    <w:rsid w:val="00DB722F"/>
    <w:rsid w:val="00DB76AE"/>
    <w:rsid w:val="00DB77EC"/>
    <w:rsid w:val="00DC0795"/>
    <w:rsid w:val="00DC09E3"/>
    <w:rsid w:val="00DC2A18"/>
    <w:rsid w:val="00DC3509"/>
    <w:rsid w:val="00DC39F9"/>
    <w:rsid w:val="00DC405A"/>
    <w:rsid w:val="00DC429E"/>
    <w:rsid w:val="00DC49EA"/>
    <w:rsid w:val="00DC4A3E"/>
    <w:rsid w:val="00DC576F"/>
    <w:rsid w:val="00DC5DD3"/>
    <w:rsid w:val="00DC6768"/>
    <w:rsid w:val="00DD0589"/>
    <w:rsid w:val="00DD0DE9"/>
    <w:rsid w:val="00DD10D9"/>
    <w:rsid w:val="00DD23B5"/>
    <w:rsid w:val="00DD2905"/>
    <w:rsid w:val="00DD2C51"/>
    <w:rsid w:val="00DD2CD8"/>
    <w:rsid w:val="00DD337E"/>
    <w:rsid w:val="00DD3523"/>
    <w:rsid w:val="00DD3CF0"/>
    <w:rsid w:val="00DD4663"/>
    <w:rsid w:val="00DD66C4"/>
    <w:rsid w:val="00DD70FF"/>
    <w:rsid w:val="00DD742B"/>
    <w:rsid w:val="00DD77FF"/>
    <w:rsid w:val="00DE05A3"/>
    <w:rsid w:val="00DE08C6"/>
    <w:rsid w:val="00DE11FC"/>
    <w:rsid w:val="00DE1445"/>
    <w:rsid w:val="00DE1981"/>
    <w:rsid w:val="00DE1CF5"/>
    <w:rsid w:val="00DE1E03"/>
    <w:rsid w:val="00DE2037"/>
    <w:rsid w:val="00DE4432"/>
    <w:rsid w:val="00DE46ED"/>
    <w:rsid w:val="00DE522A"/>
    <w:rsid w:val="00DE5512"/>
    <w:rsid w:val="00DE5B56"/>
    <w:rsid w:val="00DE7B00"/>
    <w:rsid w:val="00DE7F3F"/>
    <w:rsid w:val="00DF10C4"/>
    <w:rsid w:val="00DF1B88"/>
    <w:rsid w:val="00DF1D18"/>
    <w:rsid w:val="00DF2350"/>
    <w:rsid w:val="00DF2B32"/>
    <w:rsid w:val="00DF30ED"/>
    <w:rsid w:val="00DF3292"/>
    <w:rsid w:val="00DF4045"/>
    <w:rsid w:val="00DF4180"/>
    <w:rsid w:val="00DF46C2"/>
    <w:rsid w:val="00DF496E"/>
    <w:rsid w:val="00DF4E5A"/>
    <w:rsid w:val="00DF4EFB"/>
    <w:rsid w:val="00DF4F13"/>
    <w:rsid w:val="00DF6558"/>
    <w:rsid w:val="00DF70AF"/>
    <w:rsid w:val="00DF77D9"/>
    <w:rsid w:val="00DF7EE1"/>
    <w:rsid w:val="00E00870"/>
    <w:rsid w:val="00E00B31"/>
    <w:rsid w:val="00E01050"/>
    <w:rsid w:val="00E0151D"/>
    <w:rsid w:val="00E02286"/>
    <w:rsid w:val="00E02476"/>
    <w:rsid w:val="00E024E5"/>
    <w:rsid w:val="00E037AD"/>
    <w:rsid w:val="00E03DE8"/>
    <w:rsid w:val="00E044CA"/>
    <w:rsid w:val="00E04543"/>
    <w:rsid w:val="00E04681"/>
    <w:rsid w:val="00E06803"/>
    <w:rsid w:val="00E073C3"/>
    <w:rsid w:val="00E074C0"/>
    <w:rsid w:val="00E07EEC"/>
    <w:rsid w:val="00E1014B"/>
    <w:rsid w:val="00E11163"/>
    <w:rsid w:val="00E1143A"/>
    <w:rsid w:val="00E1660C"/>
    <w:rsid w:val="00E177C5"/>
    <w:rsid w:val="00E17C51"/>
    <w:rsid w:val="00E2000D"/>
    <w:rsid w:val="00E20559"/>
    <w:rsid w:val="00E220D6"/>
    <w:rsid w:val="00E2258E"/>
    <w:rsid w:val="00E225A1"/>
    <w:rsid w:val="00E225BE"/>
    <w:rsid w:val="00E2310B"/>
    <w:rsid w:val="00E231D8"/>
    <w:rsid w:val="00E23E29"/>
    <w:rsid w:val="00E2401F"/>
    <w:rsid w:val="00E2468F"/>
    <w:rsid w:val="00E24821"/>
    <w:rsid w:val="00E24BD1"/>
    <w:rsid w:val="00E24CC0"/>
    <w:rsid w:val="00E25685"/>
    <w:rsid w:val="00E25905"/>
    <w:rsid w:val="00E267E3"/>
    <w:rsid w:val="00E27012"/>
    <w:rsid w:val="00E27285"/>
    <w:rsid w:val="00E276A7"/>
    <w:rsid w:val="00E27BEF"/>
    <w:rsid w:val="00E27C4A"/>
    <w:rsid w:val="00E305D3"/>
    <w:rsid w:val="00E3085E"/>
    <w:rsid w:val="00E30A33"/>
    <w:rsid w:val="00E3107A"/>
    <w:rsid w:val="00E31166"/>
    <w:rsid w:val="00E32BA0"/>
    <w:rsid w:val="00E331B2"/>
    <w:rsid w:val="00E334AA"/>
    <w:rsid w:val="00E33885"/>
    <w:rsid w:val="00E34F92"/>
    <w:rsid w:val="00E350B7"/>
    <w:rsid w:val="00E36B45"/>
    <w:rsid w:val="00E37311"/>
    <w:rsid w:val="00E37851"/>
    <w:rsid w:val="00E37A1F"/>
    <w:rsid w:val="00E4063D"/>
    <w:rsid w:val="00E41CEB"/>
    <w:rsid w:val="00E42EB0"/>
    <w:rsid w:val="00E44265"/>
    <w:rsid w:val="00E44A8D"/>
    <w:rsid w:val="00E44C70"/>
    <w:rsid w:val="00E44D5C"/>
    <w:rsid w:val="00E45387"/>
    <w:rsid w:val="00E45967"/>
    <w:rsid w:val="00E4692E"/>
    <w:rsid w:val="00E46D23"/>
    <w:rsid w:val="00E47989"/>
    <w:rsid w:val="00E502AB"/>
    <w:rsid w:val="00E50760"/>
    <w:rsid w:val="00E5096D"/>
    <w:rsid w:val="00E53AC4"/>
    <w:rsid w:val="00E53E82"/>
    <w:rsid w:val="00E54534"/>
    <w:rsid w:val="00E547BE"/>
    <w:rsid w:val="00E54ADB"/>
    <w:rsid w:val="00E54D27"/>
    <w:rsid w:val="00E55ED3"/>
    <w:rsid w:val="00E5621C"/>
    <w:rsid w:val="00E57534"/>
    <w:rsid w:val="00E577DE"/>
    <w:rsid w:val="00E579B8"/>
    <w:rsid w:val="00E605FA"/>
    <w:rsid w:val="00E61903"/>
    <w:rsid w:val="00E619D0"/>
    <w:rsid w:val="00E61CAF"/>
    <w:rsid w:val="00E62AB7"/>
    <w:rsid w:val="00E62E81"/>
    <w:rsid w:val="00E645C7"/>
    <w:rsid w:val="00E647FD"/>
    <w:rsid w:val="00E65613"/>
    <w:rsid w:val="00E65757"/>
    <w:rsid w:val="00E6615C"/>
    <w:rsid w:val="00E6624B"/>
    <w:rsid w:val="00E662B6"/>
    <w:rsid w:val="00E666F5"/>
    <w:rsid w:val="00E67690"/>
    <w:rsid w:val="00E67DE6"/>
    <w:rsid w:val="00E70663"/>
    <w:rsid w:val="00E71165"/>
    <w:rsid w:val="00E71C9F"/>
    <w:rsid w:val="00E71FFD"/>
    <w:rsid w:val="00E7312C"/>
    <w:rsid w:val="00E73281"/>
    <w:rsid w:val="00E73410"/>
    <w:rsid w:val="00E736F0"/>
    <w:rsid w:val="00E74322"/>
    <w:rsid w:val="00E74722"/>
    <w:rsid w:val="00E74D3F"/>
    <w:rsid w:val="00E7562A"/>
    <w:rsid w:val="00E75C42"/>
    <w:rsid w:val="00E75D4B"/>
    <w:rsid w:val="00E75EC8"/>
    <w:rsid w:val="00E76002"/>
    <w:rsid w:val="00E765C6"/>
    <w:rsid w:val="00E7677A"/>
    <w:rsid w:val="00E76861"/>
    <w:rsid w:val="00E76AE6"/>
    <w:rsid w:val="00E76C98"/>
    <w:rsid w:val="00E7709F"/>
    <w:rsid w:val="00E771D8"/>
    <w:rsid w:val="00E771F1"/>
    <w:rsid w:val="00E779DD"/>
    <w:rsid w:val="00E77D5A"/>
    <w:rsid w:val="00E800E3"/>
    <w:rsid w:val="00E8046F"/>
    <w:rsid w:val="00E80A66"/>
    <w:rsid w:val="00E80CB8"/>
    <w:rsid w:val="00E81565"/>
    <w:rsid w:val="00E831E3"/>
    <w:rsid w:val="00E83358"/>
    <w:rsid w:val="00E83A65"/>
    <w:rsid w:val="00E8432D"/>
    <w:rsid w:val="00E8486F"/>
    <w:rsid w:val="00E84E00"/>
    <w:rsid w:val="00E85118"/>
    <w:rsid w:val="00E858CF"/>
    <w:rsid w:val="00E87725"/>
    <w:rsid w:val="00E87974"/>
    <w:rsid w:val="00E93D59"/>
    <w:rsid w:val="00E945E9"/>
    <w:rsid w:val="00E954D9"/>
    <w:rsid w:val="00E961F2"/>
    <w:rsid w:val="00E963A5"/>
    <w:rsid w:val="00E96440"/>
    <w:rsid w:val="00E96F49"/>
    <w:rsid w:val="00E971D4"/>
    <w:rsid w:val="00EA03C8"/>
    <w:rsid w:val="00EA11D3"/>
    <w:rsid w:val="00EA1477"/>
    <w:rsid w:val="00EA175B"/>
    <w:rsid w:val="00EA1991"/>
    <w:rsid w:val="00EA1DA1"/>
    <w:rsid w:val="00EA31A2"/>
    <w:rsid w:val="00EA34B2"/>
    <w:rsid w:val="00EA388C"/>
    <w:rsid w:val="00EA3B24"/>
    <w:rsid w:val="00EA3BB5"/>
    <w:rsid w:val="00EA3D33"/>
    <w:rsid w:val="00EA3F3A"/>
    <w:rsid w:val="00EA4C52"/>
    <w:rsid w:val="00EA51B2"/>
    <w:rsid w:val="00EA7432"/>
    <w:rsid w:val="00EA794E"/>
    <w:rsid w:val="00EB00EE"/>
    <w:rsid w:val="00EB0F34"/>
    <w:rsid w:val="00EB197E"/>
    <w:rsid w:val="00EB19D2"/>
    <w:rsid w:val="00EB1D39"/>
    <w:rsid w:val="00EB1F63"/>
    <w:rsid w:val="00EB22F6"/>
    <w:rsid w:val="00EB23A4"/>
    <w:rsid w:val="00EB3362"/>
    <w:rsid w:val="00EB3519"/>
    <w:rsid w:val="00EB44F2"/>
    <w:rsid w:val="00EB5433"/>
    <w:rsid w:val="00EB54D6"/>
    <w:rsid w:val="00EB5503"/>
    <w:rsid w:val="00EB576C"/>
    <w:rsid w:val="00EB59EF"/>
    <w:rsid w:val="00EB6786"/>
    <w:rsid w:val="00EB6866"/>
    <w:rsid w:val="00EB6D21"/>
    <w:rsid w:val="00EB7084"/>
    <w:rsid w:val="00EB71F1"/>
    <w:rsid w:val="00EC0089"/>
    <w:rsid w:val="00EC1012"/>
    <w:rsid w:val="00EC1C8A"/>
    <w:rsid w:val="00EC1E78"/>
    <w:rsid w:val="00EC2280"/>
    <w:rsid w:val="00EC27D9"/>
    <w:rsid w:val="00EC2A22"/>
    <w:rsid w:val="00EC2A73"/>
    <w:rsid w:val="00EC2B00"/>
    <w:rsid w:val="00EC3083"/>
    <w:rsid w:val="00EC316B"/>
    <w:rsid w:val="00EC4610"/>
    <w:rsid w:val="00EC5C21"/>
    <w:rsid w:val="00EC5C3B"/>
    <w:rsid w:val="00EC69E7"/>
    <w:rsid w:val="00EC767B"/>
    <w:rsid w:val="00EC7855"/>
    <w:rsid w:val="00ED0E63"/>
    <w:rsid w:val="00ED1828"/>
    <w:rsid w:val="00ED4878"/>
    <w:rsid w:val="00ED4C79"/>
    <w:rsid w:val="00ED7B8D"/>
    <w:rsid w:val="00EE0F87"/>
    <w:rsid w:val="00EE1902"/>
    <w:rsid w:val="00EE1931"/>
    <w:rsid w:val="00EE21CD"/>
    <w:rsid w:val="00EE28C3"/>
    <w:rsid w:val="00EE2CBA"/>
    <w:rsid w:val="00EE3A46"/>
    <w:rsid w:val="00EE40F2"/>
    <w:rsid w:val="00EE4417"/>
    <w:rsid w:val="00EE492A"/>
    <w:rsid w:val="00EE4E2D"/>
    <w:rsid w:val="00EE5673"/>
    <w:rsid w:val="00EE59B7"/>
    <w:rsid w:val="00EE5B6F"/>
    <w:rsid w:val="00EE68DF"/>
    <w:rsid w:val="00EE7369"/>
    <w:rsid w:val="00EE7948"/>
    <w:rsid w:val="00EE7EC2"/>
    <w:rsid w:val="00EE7F47"/>
    <w:rsid w:val="00EF02DA"/>
    <w:rsid w:val="00EF06F2"/>
    <w:rsid w:val="00EF09B4"/>
    <w:rsid w:val="00EF0E42"/>
    <w:rsid w:val="00EF1AE8"/>
    <w:rsid w:val="00EF1C7A"/>
    <w:rsid w:val="00EF26A7"/>
    <w:rsid w:val="00EF29AB"/>
    <w:rsid w:val="00EF3DC5"/>
    <w:rsid w:val="00EF43F0"/>
    <w:rsid w:val="00EF5B92"/>
    <w:rsid w:val="00EF75BA"/>
    <w:rsid w:val="00EF7716"/>
    <w:rsid w:val="00EF788C"/>
    <w:rsid w:val="00F016D8"/>
    <w:rsid w:val="00F024D6"/>
    <w:rsid w:val="00F02B0D"/>
    <w:rsid w:val="00F04873"/>
    <w:rsid w:val="00F067B0"/>
    <w:rsid w:val="00F07545"/>
    <w:rsid w:val="00F07BF8"/>
    <w:rsid w:val="00F1021E"/>
    <w:rsid w:val="00F1065B"/>
    <w:rsid w:val="00F10692"/>
    <w:rsid w:val="00F1069E"/>
    <w:rsid w:val="00F10E69"/>
    <w:rsid w:val="00F112DB"/>
    <w:rsid w:val="00F116A3"/>
    <w:rsid w:val="00F11A80"/>
    <w:rsid w:val="00F12AAC"/>
    <w:rsid w:val="00F132E5"/>
    <w:rsid w:val="00F13680"/>
    <w:rsid w:val="00F1453D"/>
    <w:rsid w:val="00F145BD"/>
    <w:rsid w:val="00F14C3A"/>
    <w:rsid w:val="00F14ED8"/>
    <w:rsid w:val="00F15D06"/>
    <w:rsid w:val="00F162BE"/>
    <w:rsid w:val="00F1672D"/>
    <w:rsid w:val="00F16753"/>
    <w:rsid w:val="00F16B88"/>
    <w:rsid w:val="00F171C7"/>
    <w:rsid w:val="00F17E9F"/>
    <w:rsid w:val="00F20188"/>
    <w:rsid w:val="00F2026F"/>
    <w:rsid w:val="00F20B0B"/>
    <w:rsid w:val="00F210EE"/>
    <w:rsid w:val="00F21D23"/>
    <w:rsid w:val="00F21E40"/>
    <w:rsid w:val="00F226F2"/>
    <w:rsid w:val="00F231E3"/>
    <w:rsid w:val="00F24627"/>
    <w:rsid w:val="00F25942"/>
    <w:rsid w:val="00F26263"/>
    <w:rsid w:val="00F279A4"/>
    <w:rsid w:val="00F30972"/>
    <w:rsid w:val="00F314C3"/>
    <w:rsid w:val="00F319A8"/>
    <w:rsid w:val="00F319B1"/>
    <w:rsid w:val="00F32542"/>
    <w:rsid w:val="00F326D1"/>
    <w:rsid w:val="00F3499F"/>
    <w:rsid w:val="00F34FB3"/>
    <w:rsid w:val="00F357AA"/>
    <w:rsid w:val="00F35CA1"/>
    <w:rsid w:val="00F35DCD"/>
    <w:rsid w:val="00F3650D"/>
    <w:rsid w:val="00F365AC"/>
    <w:rsid w:val="00F36DA6"/>
    <w:rsid w:val="00F3724B"/>
    <w:rsid w:val="00F40093"/>
    <w:rsid w:val="00F40A3C"/>
    <w:rsid w:val="00F40B26"/>
    <w:rsid w:val="00F420F4"/>
    <w:rsid w:val="00F427A0"/>
    <w:rsid w:val="00F42B2B"/>
    <w:rsid w:val="00F43B64"/>
    <w:rsid w:val="00F44065"/>
    <w:rsid w:val="00F44C09"/>
    <w:rsid w:val="00F44D6A"/>
    <w:rsid w:val="00F44FEE"/>
    <w:rsid w:val="00F456E7"/>
    <w:rsid w:val="00F457B6"/>
    <w:rsid w:val="00F45DE9"/>
    <w:rsid w:val="00F45F5A"/>
    <w:rsid w:val="00F47362"/>
    <w:rsid w:val="00F50354"/>
    <w:rsid w:val="00F503FF"/>
    <w:rsid w:val="00F506AE"/>
    <w:rsid w:val="00F51F51"/>
    <w:rsid w:val="00F526A5"/>
    <w:rsid w:val="00F526AE"/>
    <w:rsid w:val="00F535BB"/>
    <w:rsid w:val="00F53C36"/>
    <w:rsid w:val="00F53D1B"/>
    <w:rsid w:val="00F543A7"/>
    <w:rsid w:val="00F546BD"/>
    <w:rsid w:val="00F546E6"/>
    <w:rsid w:val="00F576CE"/>
    <w:rsid w:val="00F60262"/>
    <w:rsid w:val="00F60938"/>
    <w:rsid w:val="00F62024"/>
    <w:rsid w:val="00F62838"/>
    <w:rsid w:val="00F62873"/>
    <w:rsid w:val="00F6394C"/>
    <w:rsid w:val="00F63988"/>
    <w:rsid w:val="00F63F3E"/>
    <w:rsid w:val="00F641AA"/>
    <w:rsid w:val="00F64B0E"/>
    <w:rsid w:val="00F6534E"/>
    <w:rsid w:val="00F65556"/>
    <w:rsid w:val="00F65826"/>
    <w:rsid w:val="00F70800"/>
    <w:rsid w:val="00F70BA1"/>
    <w:rsid w:val="00F70D9F"/>
    <w:rsid w:val="00F70F1F"/>
    <w:rsid w:val="00F717A7"/>
    <w:rsid w:val="00F721EF"/>
    <w:rsid w:val="00F726A0"/>
    <w:rsid w:val="00F72859"/>
    <w:rsid w:val="00F72E20"/>
    <w:rsid w:val="00F7379B"/>
    <w:rsid w:val="00F74705"/>
    <w:rsid w:val="00F74711"/>
    <w:rsid w:val="00F74D9D"/>
    <w:rsid w:val="00F7525F"/>
    <w:rsid w:val="00F7590C"/>
    <w:rsid w:val="00F75EBE"/>
    <w:rsid w:val="00F761C5"/>
    <w:rsid w:val="00F768E5"/>
    <w:rsid w:val="00F769E3"/>
    <w:rsid w:val="00F769FE"/>
    <w:rsid w:val="00F77238"/>
    <w:rsid w:val="00F773E7"/>
    <w:rsid w:val="00F77571"/>
    <w:rsid w:val="00F778F3"/>
    <w:rsid w:val="00F80A42"/>
    <w:rsid w:val="00F80A84"/>
    <w:rsid w:val="00F81590"/>
    <w:rsid w:val="00F8452A"/>
    <w:rsid w:val="00F84BC7"/>
    <w:rsid w:val="00F8581F"/>
    <w:rsid w:val="00F86551"/>
    <w:rsid w:val="00F86951"/>
    <w:rsid w:val="00F86AC1"/>
    <w:rsid w:val="00F86F89"/>
    <w:rsid w:val="00F87237"/>
    <w:rsid w:val="00F87C36"/>
    <w:rsid w:val="00F90A53"/>
    <w:rsid w:val="00F914B9"/>
    <w:rsid w:val="00F9229D"/>
    <w:rsid w:val="00F9358D"/>
    <w:rsid w:val="00F95891"/>
    <w:rsid w:val="00F958BD"/>
    <w:rsid w:val="00F963CC"/>
    <w:rsid w:val="00F96E92"/>
    <w:rsid w:val="00F9746A"/>
    <w:rsid w:val="00F97BB6"/>
    <w:rsid w:val="00FA1064"/>
    <w:rsid w:val="00FA1110"/>
    <w:rsid w:val="00FA12A1"/>
    <w:rsid w:val="00FA1C01"/>
    <w:rsid w:val="00FA223A"/>
    <w:rsid w:val="00FA289C"/>
    <w:rsid w:val="00FA2F09"/>
    <w:rsid w:val="00FA38EB"/>
    <w:rsid w:val="00FA3C02"/>
    <w:rsid w:val="00FA4859"/>
    <w:rsid w:val="00FA5046"/>
    <w:rsid w:val="00FA6253"/>
    <w:rsid w:val="00FA6C98"/>
    <w:rsid w:val="00FA6EEE"/>
    <w:rsid w:val="00FA73A6"/>
    <w:rsid w:val="00FA7DAD"/>
    <w:rsid w:val="00FB01FF"/>
    <w:rsid w:val="00FB05E5"/>
    <w:rsid w:val="00FB1018"/>
    <w:rsid w:val="00FB245B"/>
    <w:rsid w:val="00FB2919"/>
    <w:rsid w:val="00FB33B2"/>
    <w:rsid w:val="00FB3452"/>
    <w:rsid w:val="00FB3661"/>
    <w:rsid w:val="00FB3A5D"/>
    <w:rsid w:val="00FB493F"/>
    <w:rsid w:val="00FB4973"/>
    <w:rsid w:val="00FB4BBE"/>
    <w:rsid w:val="00FB4E91"/>
    <w:rsid w:val="00FB69D0"/>
    <w:rsid w:val="00FB6C54"/>
    <w:rsid w:val="00FB6D10"/>
    <w:rsid w:val="00FB700D"/>
    <w:rsid w:val="00FB721E"/>
    <w:rsid w:val="00FC089F"/>
    <w:rsid w:val="00FC150C"/>
    <w:rsid w:val="00FC2C72"/>
    <w:rsid w:val="00FC2CF3"/>
    <w:rsid w:val="00FC339F"/>
    <w:rsid w:val="00FC3754"/>
    <w:rsid w:val="00FC387F"/>
    <w:rsid w:val="00FC3BC0"/>
    <w:rsid w:val="00FC4414"/>
    <w:rsid w:val="00FC4793"/>
    <w:rsid w:val="00FC52FF"/>
    <w:rsid w:val="00FC57DD"/>
    <w:rsid w:val="00FC5810"/>
    <w:rsid w:val="00FC64C1"/>
    <w:rsid w:val="00FC69AE"/>
    <w:rsid w:val="00FC69C0"/>
    <w:rsid w:val="00FD0817"/>
    <w:rsid w:val="00FD10C9"/>
    <w:rsid w:val="00FD11CC"/>
    <w:rsid w:val="00FD1343"/>
    <w:rsid w:val="00FD2A07"/>
    <w:rsid w:val="00FD2D65"/>
    <w:rsid w:val="00FD31EF"/>
    <w:rsid w:val="00FD39E3"/>
    <w:rsid w:val="00FD3CFD"/>
    <w:rsid w:val="00FD4942"/>
    <w:rsid w:val="00FD4ADD"/>
    <w:rsid w:val="00FD5194"/>
    <w:rsid w:val="00FD5415"/>
    <w:rsid w:val="00FD5426"/>
    <w:rsid w:val="00FD5761"/>
    <w:rsid w:val="00FD5C14"/>
    <w:rsid w:val="00FD60A6"/>
    <w:rsid w:val="00FD7D2F"/>
    <w:rsid w:val="00FE0C6E"/>
    <w:rsid w:val="00FE1193"/>
    <w:rsid w:val="00FE28DB"/>
    <w:rsid w:val="00FE2B8A"/>
    <w:rsid w:val="00FE31D3"/>
    <w:rsid w:val="00FE33E3"/>
    <w:rsid w:val="00FE41D7"/>
    <w:rsid w:val="00FE5392"/>
    <w:rsid w:val="00FE5959"/>
    <w:rsid w:val="00FE646E"/>
    <w:rsid w:val="00FE6CDA"/>
    <w:rsid w:val="00FE6E71"/>
    <w:rsid w:val="00FE7DCB"/>
    <w:rsid w:val="00FF0078"/>
    <w:rsid w:val="00FF02D5"/>
    <w:rsid w:val="00FF1DE4"/>
    <w:rsid w:val="00FF20EB"/>
    <w:rsid w:val="00FF4DB9"/>
    <w:rsid w:val="00FF58BB"/>
    <w:rsid w:val="00FF5A53"/>
    <w:rsid w:val="00FF67E3"/>
    <w:rsid w:val="00FF74AE"/>
    <w:rsid w:val="00FF7783"/>
    <w:rsid w:val="00FF78A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0572"/>
    <w:pPr>
      <w:spacing w:line="360" w:lineRule="auto"/>
      <w:jc w:val="both"/>
    </w:pPr>
    <w:rPr>
      <w:rFonts w:ascii="Times New Roman" w:hAnsi="Times New Roman"/>
      <w:sz w:val="24"/>
    </w:rPr>
  </w:style>
  <w:style w:type="paragraph" w:styleId="Nadpis1">
    <w:name w:val="heading 1"/>
    <w:basedOn w:val="Normln"/>
    <w:link w:val="Nadpis1Char"/>
    <w:uiPriority w:val="9"/>
    <w:qFormat/>
    <w:rsid w:val="00F86F89"/>
    <w:pPr>
      <w:outlineLvl w:val="0"/>
    </w:pPr>
    <w:rPr>
      <w:rFonts w:cs="Times New Roman"/>
      <w:b/>
      <w:sz w:val="32"/>
      <w:szCs w:val="24"/>
    </w:rPr>
  </w:style>
  <w:style w:type="paragraph" w:styleId="Nadpis2">
    <w:name w:val="heading 2"/>
    <w:basedOn w:val="Normln"/>
    <w:next w:val="Normln"/>
    <w:link w:val="Nadpis2Char"/>
    <w:uiPriority w:val="9"/>
    <w:unhideWhenUsed/>
    <w:qFormat/>
    <w:rsid w:val="00F86F89"/>
    <w:pPr>
      <w:keepNext/>
      <w:keepLines/>
      <w:spacing w:before="200" w:after="0"/>
      <w:outlineLvl w:val="1"/>
    </w:pPr>
    <w:rPr>
      <w:rFonts w:eastAsiaTheme="majorEastAsia" w:cstheme="majorBidi"/>
      <w:b/>
      <w:bCs/>
      <w:sz w:val="28"/>
      <w:szCs w:val="26"/>
    </w:rPr>
  </w:style>
  <w:style w:type="paragraph" w:styleId="Nadpis3">
    <w:name w:val="heading 3"/>
    <w:basedOn w:val="Normln"/>
    <w:next w:val="Normln"/>
    <w:link w:val="Nadpis3Char"/>
    <w:uiPriority w:val="9"/>
    <w:semiHidden/>
    <w:unhideWhenUsed/>
    <w:rsid w:val="008033B4"/>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CE7D6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F77D2"/>
    <w:pPr>
      <w:spacing w:after="0" w:line="240" w:lineRule="auto"/>
    </w:pPr>
  </w:style>
  <w:style w:type="character" w:customStyle="1" w:styleId="Nadpis1Char">
    <w:name w:val="Nadpis 1 Char"/>
    <w:basedOn w:val="Standardnpsmoodstavce"/>
    <w:link w:val="Nadpis1"/>
    <w:uiPriority w:val="9"/>
    <w:rsid w:val="00F86F89"/>
    <w:rPr>
      <w:rFonts w:ascii="Times New Roman" w:hAnsi="Times New Roman" w:cs="Times New Roman"/>
      <w:b/>
      <w:sz w:val="32"/>
      <w:szCs w:val="24"/>
    </w:rPr>
  </w:style>
  <w:style w:type="table" w:styleId="Mkatabulky">
    <w:name w:val="Table Grid"/>
    <w:basedOn w:val="Normlntabulka"/>
    <w:uiPriority w:val="59"/>
    <w:rsid w:val="00A07E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331DB5"/>
    <w:rPr>
      <w:color w:val="0000FF" w:themeColor="hyperlink"/>
      <w:u w:val="single"/>
    </w:rPr>
  </w:style>
  <w:style w:type="character" w:customStyle="1" w:styleId="text3">
    <w:name w:val="text3"/>
    <w:basedOn w:val="Standardnpsmoodstavce"/>
    <w:rsid w:val="007A5D75"/>
  </w:style>
  <w:style w:type="character" w:customStyle="1" w:styleId="hps">
    <w:name w:val="hps"/>
    <w:basedOn w:val="Standardnpsmoodstavce"/>
    <w:rsid w:val="00954A48"/>
  </w:style>
  <w:style w:type="paragraph" w:styleId="Zkladntext">
    <w:name w:val="Body Text"/>
    <w:basedOn w:val="Normln"/>
    <w:link w:val="ZkladntextChar"/>
    <w:rsid w:val="005165F6"/>
    <w:pPr>
      <w:widowControl w:val="0"/>
      <w:spacing w:after="0" w:line="240" w:lineRule="auto"/>
    </w:pPr>
    <w:rPr>
      <w:rFonts w:eastAsia="Times New Roman" w:cs="Times New Roman"/>
      <w:snapToGrid w:val="0"/>
      <w:szCs w:val="20"/>
      <w:lang w:eastAsia="cs-CZ"/>
    </w:rPr>
  </w:style>
  <w:style w:type="character" w:customStyle="1" w:styleId="ZkladntextChar">
    <w:name w:val="Základní text Char"/>
    <w:basedOn w:val="Standardnpsmoodstavce"/>
    <w:link w:val="Zkladntext"/>
    <w:rsid w:val="005165F6"/>
    <w:rPr>
      <w:rFonts w:ascii="Times New Roman" w:eastAsia="Times New Roman" w:hAnsi="Times New Roman" w:cs="Times New Roman"/>
      <w:snapToGrid w:val="0"/>
      <w:sz w:val="24"/>
      <w:szCs w:val="20"/>
      <w:lang w:eastAsia="cs-CZ"/>
    </w:rPr>
  </w:style>
  <w:style w:type="character" w:customStyle="1" w:styleId="cmsbreadcrumbscurrentitem">
    <w:name w:val="cmsbreadcrumbscurrentitem"/>
    <w:basedOn w:val="Standardnpsmoodstavce"/>
    <w:rsid w:val="001F3E95"/>
  </w:style>
  <w:style w:type="character" w:customStyle="1" w:styleId="Nadpis2Char">
    <w:name w:val="Nadpis 2 Char"/>
    <w:basedOn w:val="Standardnpsmoodstavce"/>
    <w:link w:val="Nadpis2"/>
    <w:uiPriority w:val="9"/>
    <w:rsid w:val="00F86F89"/>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uiPriority w:val="9"/>
    <w:semiHidden/>
    <w:rsid w:val="008033B4"/>
    <w:rPr>
      <w:rFonts w:asciiTheme="majorHAnsi" w:eastAsiaTheme="majorEastAsia" w:hAnsiTheme="majorHAnsi" w:cstheme="majorBidi"/>
      <w:b/>
      <w:bCs/>
      <w:color w:val="4F81BD" w:themeColor="accent1"/>
    </w:rPr>
  </w:style>
  <w:style w:type="character" w:styleId="Siln">
    <w:name w:val="Strong"/>
    <w:basedOn w:val="Standardnpsmoodstavce"/>
    <w:uiPriority w:val="22"/>
    <w:qFormat/>
    <w:rsid w:val="008033B4"/>
    <w:rPr>
      <w:b/>
      <w:bCs/>
    </w:rPr>
  </w:style>
  <w:style w:type="paragraph" w:styleId="Normlnweb">
    <w:name w:val="Normal (Web)"/>
    <w:basedOn w:val="Normln"/>
    <w:uiPriority w:val="99"/>
    <w:unhideWhenUsed/>
    <w:rsid w:val="001B4C4D"/>
    <w:pPr>
      <w:spacing w:before="100" w:beforeAutospacing="1" w:after="100" w:afterAutospacing="1" w:line="240" w:lineRule="auto"/>
    </w:pPr>
    <w:rPr>
      <w:rFonts w:eastAsia="Times New Roman" w:cs="Times New Roman"/>
      <w:szCs w:val="24"/>
      <w:lang w:eastAsia="cs-CZ"/>
    </w:rPr>
  </w:style>
  <w:style w:type="character" w:customStyle="1" w:styleId="Nadpis4Char">
    <w:name w:val="Nadpis 4 Char"/>
    <w:basedOn w:val="Standardnpsmoodstavce"/>
    <w:link w:val="Nadpis4"/>
    <w:uiPriority w:val="9"/>
    <w:semiHidden/>
    <w:rsid w:val="00CE7D6E"/>
    <w:rPr>
      <w:rFonts w:asciiTheme="majorHAnsi" w:eastAsiaTheme="majorEastAsia" w:hAnsiTheme="majorHAnsi" w:cstheme="majorBidi"/>
      <w:b/>
      <w:bCs/>
      <w:i/>
      <w:iCs/>
      <w:color w:val="4F81BD" w:themeColor="accent1"/>
    </w:rPr>
  </w:style>
  <w:style w:type="paragraph" w:customStyle="1" w:styleId="ccmainabstract">
    <w:name w:val="cc_main_abstract"/>
    <w:basedOn w:val="Normln"/>
    <w:rsid w:val="00107D19"/>
    <w:pPr>
      <w:spacing w:before="100" w:beforeAutospacing="1" w:after="100" w:afterAutospacing="1" w:line="240" w:lineRule="auto"/>
    </w:pPr>
    <w:rPr>
      <w:rFonts w:eastAsia="Times New Roman" w:cs="Times New Roman"/>
      <w:szCs w:val="24"/>
      <w:lang w:eastAsia="cs-CZ"/>
    </w:rPr>
  </w:style>
  <w:style w:type="paragraph" w:customStyle="1" w:styleId="atiret201p6">
    <w:name w:val="a_tiret_20_1_p6"/>
    <w:basedOn w:val="Normln"/>
    <w:rsid w:val="00107D19"/>
    <w:pPr>
      <w:spacing w:before="100" w:beforeAutospacing="1" w:after="100" w:afterAutospacing="1" w:line="240" w:lineRule="auto"/>
    </w:pPr>
    <w:rPr>
      <w:rFonts w:eastAsia="Times New Roman" w:cs="Times New Roman"/>
      <w:szCs w:val="24"/>
      <w:lang w:eastAsia="cs-CZ"/>
    </w:rPr>
  </w:style>
  <w:style w:type="paragraph" w:customStyle="1" w:styleId="atexte201tiret201">
    <w:name w:val="a_texte_20_1_tiret_20_1"/>
    <w:basedOn w:val="Normln"/>
    <w:rsid w:val="00107D19"/>
    <w:pPr>
      <w:spacing w:before="100" w:beforeAutospacing="1" w:after="100" w:afterAutospacing="1" w:line="240" w:lineRule="auto"/>
    </w:pPr>
    <w:rPr>
      <w:rFonts w:eastAsia="Times New Roman" w:cs="Times New Roman"/>
      <w:szCs w:val="24"/>
      <w:lang w:eastAsia="cs-CZ"/>
    </w:rPr>
  </w:style>
  <w:style w:type="character" w:customStyle="1" w:styleId="at4">
    <w:name w:val="a__t4"/>
    <w:basedOn w:val="Standardnpsmoodstavce"/>
    <w:rsid w:val="00107D19"/>
  </w:style>
  <w:style w:type="character" w:customStyle="1" w:styleId="atn">
    <w:name w:val="atn"/>
    <w:basedOn w:val="Standardnpsmoodstavce"/>
    <w:rsid w:val="00685354"/>
  </w:style>
  <w:style w:type="character" w:customStyle="1" w:styleId="gl">
    <w:name w:val="gl"/>
    <w:basedOn w:val="Standardnpsmoodstavce"/>
    <w:rsid w:val="007F67B2"/>
  </w:style>
  <w:style w:type="character" w:customStyle="1" w:styleId="hpn">
    <w:name w:val="hpn"/>
    <w:basedOn w:val="Standardnpsmoodstavce"/>
    <w:rsid w:val="007F67B2"/>
  </w:style>
  <w:style w:type="character" w:styleId="Zvraznn">
    <w:name w:val="Emphasis"/>
    <w:basedOn w:val="Standardnpsmoodstavce"/>
    <w:uiPriority w:val="20"/>
    <w:qFormat/>
    <w:rsid w:val="007F67B2"/>
    <w:rPr>
      <w:i/>
      <w:iCs/>
    </w:rPr>
  </w:style>
  <w:style w:type="paragraph" w:styleId="Textbubliny">
    <w:name w:val="Balloon Text"/>
    <w:basedOn w:val="Normln"/>
    <w:link w:val="TextbublinyChar"/>
    <w:uiPriority w:val="99"/>
    <w:semiHidden/>
    <w:unhideWhenUsed/>
    <w:rsid w:val="00872B0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72B07"/>
    <w:rPr>
      <w:rFonts w:ascii="Tahoma" w:hAnsi="Tahoma" w:cs="Tahoma"/>
      <w:sz w:val="16"/>
      <w:szCs w:val="16"/>
    </w:rPr>
  </w:style>
  <w:style w:type="paragraph" w:styleId="Nzev">
    <w:name w:val="Title"/>
    <w:basedOn w:val="Normln"/>
    <w:next w:val="Normln"/>
    <w:link w:val="NzevChar"/>
    <w:uiPriority w:val="10"/>
    <w:rsid w:val="00F86F89"/>
    <w:pPr>
      <w:pBdr>
        <w:bottom w:val="single" w:sz="8" w:space="4" w:color="4F81BD" w:themeColor="accent1"/>
      </w:pBdr>
      <w:spacing w:after="300" w:line="240" w:lineRule="auto"/>
      <w:contextualSpacing/>
    </w:pPr>
    <w:rPr>
      <w:rFonts w:eastAsiaTheme="majorEastAsia" w:cstheme="majorBidi"/>
      <w:b/>
      <w:spacing w:val="5"/>
      <w:kern w:val="28"/>
      <w:szCs w:val="52"/>
    </w:rPr>
  </w:style>
  <w:style w:type="character" w:customStyle="1" w:styleId="NzevChar">
    <w:name w:val="Název Char"/>
    <w:basedOn w:val="Standardnpsmoodstavce"/>
    <w:link w:val="Nzev"/>
    <w:uiPriority w:val="10"/>
    <w:rsid w:val="00F86F89"/>
    <w:rPr>
      <w:rFonts w:ascii="Times New Roman" w:eastAsiaTheme="majorEastAsia" w:hAnsi="Times New Roman" w:cstheme="majorBidi"/>
      <w:b/>
      <w:spacing w:val="5"/>
      <w:kern w:val="28"/>
      <w:sz w:val="24"/>
      <w:szCs w:val="52"/>
    </w:rPr>
  </w:style>
  <w:style w:type="paragraph" w:styleId="Podtitul">
    <w:name w:val="Subtitle"/>
    <w:aliases w:val="Nadpis 33"/>
    <w:basedOn w:val="Normln"/>
    <w:next w:val="Normln"/>
    <w:link w:val="PodtitulChar"/>
    <w:uiPriority w:val="11"/>
    <w:qFormat/>
    <w:rsid w:val="00F86F89"/>
    <w:pPr>
      <w:numPr>
        <w:ilvl w:val="1"/>
      </w:numPr>
    </w:pPr>
    <w:rPr>
      <w:b/>
      <w:iCs/>
      <w:spacing w:val="15"/>
      <w:szCs w:val="24"/>
    </w:rPr>
  </w:style>
  <w:style w:type="character" w:customStyle="1" w:styleId="PodtitulChar">
    <w:name w:val="Podtitul Char"/>
    <w:aliases w:val="Nadpis 33 Char"/>
    <w:basedOn w:val="Standardnpsmoodstavce"/>
    <w:link w:val="Podtitul"/>
    <w:uiPriority w:val="11"/>
    <w:rsid w:val="00F86F89"/>
    <w:rPr>
      <w:rFonts w:ascii="Times New Roman" w:hAnsi="Times New Roman"/>
      <w:b/>
      <w:iCs/>
      <w:spacing w:val="15"/>
      <w:sz w:val="24"/>
      <w:szCs w:val="24"/>
    </w:rPr>
  </w:style>
  <w:style w:type="paragraph" w:styleId="Odstavecseseznamem">
    <w:name w:val="List Paragraph"/>
    <w:basedOn w:val="Normln"/>
    <w:uiPriority w:val="34"/>
    <w:qFormat/>
    <w:rsid w:val="00A922B7"/>
    <w:pPr>
      <w:ind w:left="720"/>
      <w:contextualSpacing/>
    </w:pPr>
  </w:style>
  <w:style w:type="character" w:styleId="Sledovanodkaz">
    <w:name w:val="FollowedHyperlink"/>
    <w:basedOn w:val="Standardnpsmoodstavce"/>
    <w:uiPriority w:val="99"/>
    <w:semiHidden/>
    <w:unhideWhenUsed/>
    <w:rsid w:val="00B92523"/>
    <w:rPr>
      <w:color w:val="800080" w:themeColor="followedHyperlink"/>
      <w:u w:val="single"/>
    </w:rPr>
  </w:style>
  <w:style w:type="paragraph" w:styleId="Obsah1">
    <w:name w:val="toc 1"/>
    <w:basedOn w:val="Normln"/>
    <w:next w:val="Normln"/>
    <w:autoRedefine/>
    <w:uiPriority w:val="39"/>
    <w:unhideWhenUsed/>
    <w:rsid w:val="00B13F98"/>
    <w:pPr>
      <w:tabs>
        <w:tab w:val="left" w:pos="440"/>
        <w:tab w:val="right" w:leader="dot" w:pos="9061"/>
      </w:tabs>
      <w:spacing w:after="100"/>
    </w:pPr>
    <w:rPr>
      <w:b/>
      <w:noProof/>
    </w:rPr>
  </w:style>
  <w:style w:type="paragraph" w:styleId="Obsah2">
    <w:name w:val="toc 2"/>
    <w:basedOn w:val="Normln"/>
    <w:next w:val="Normln"/>
    <w:autoRedefine/>
    <w:uiPriority w:val="39"/>
    <w:unhideWhenUsed/>
    <w:rsid w:val="007B78FC"/>
    <w:pPr>
      <w:spacing w:after="100"/>
      <w:ind w:left="220"/>
    </w:pPr>
  </w:style>
  <w:style w:type="paragraph" w:styleId="Textpoznpodarou">
    <w:name w:val="footnote text"/>
    <w:basedOn w:val="Normln"/>
    <w:link w:val="TextpoznpodarouChar"/>
    <w:uiPriority w:val="99"/>
    <w:unhideWhenUsed/>
    <w:rsid w:val="00193C62"/>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193C62"/>
    <w:rPr>
      <w:sz w:val="20"/>
      <w:szCs w:val="20"/>
    </w:rPr>
  </w:style>
  <w:style w:type="character" w:styleId="Znakapoznpodarou">
    <w:name w:val="footnote reference"/>
    <w:basedOn w:val="Standardnpsmoodstavce"/>
    <w:semiHidden/>
    <w:unhideWhenUsed/>
    <w:rsid w:val="00193C62"/>
    <w:rPr>
      <w:vertAlign w:val="superscript"/>
    </w:rPr>
  </w:style>
  <w:style w:type="paragraph" w:styleId="Zhlav">
    <w:name w:val="header"/>
    <w:basedOn w:val="Normln"/>
    <w:link w:val="ZhlavChar"/>
    <w:uiPriority w:val="99"/>
    <w:semiHidden/>
    <w:unhideWhenUsed/>
    <w:rsid w:val="00FE7DC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E7DCB"/>
  </w:style>
  <w:style w:type="paragraph" w:styleId="Zpat">
    <w:name w:val="footer"/>
    <w:basedOn w:val="Normln"/>
    <w:link w:val="ZpatChar"/>
    <w:uiPriority w:val="99"/>
    <w:unhideWhenUsed/>
    <w:rsid w:val="00FE7DCB"/>
    <w:pPr>
      <w:tabs>
        <w:tab w:val="center" w:pos="4536"/>
        <w:tab w:val="right" w:pos="9072"/>
      </w:tabs>
      <w:spacing w:after="0" w:line="240" w:lineRule="auto"/>
    </w:pPr>
  </w:style>
  <w:style w:type="character" w:customStyle="1" w:styleId="ZpatChar">
    <w:name w:val="Zápatí Char"/>
    <w:basedOn w:val="Standardnpsmoodstavce"/>
    <w:link w:val="Zpat"/>
    <w:uiPriority w:val="99"/>
    <w:rsid w:val="00FE7DCB"/>
  </w:style>
  <w:style w:type="paragraph" w:styleId="FormtovanvHTML">
    <w:name w:val="HTML Preformatted"/>
    <w:basedOn w:val="Normln"/>
    <w:link w:val="FormtovanvHTMLChar"/>
    <w:uiPriority w:val="99"/>
    <w:unhideWhenUsed/>
    <w:rsid w:val="00984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9841A1"/>
    <w:rPr>
      <w:rFonts w:ascii="Courier New" w:eastAsia="Times New Roman" w:hAnsi="Courier New" w:cs="Courier New"/>
      <w:sz w:val="20"/>
      <w:szCs w:val="20"/>
      <w:lang w:eastAsia="cs-CZ"/>
    </w:rPr>
  </w:style>
  <w:style w:type="character" w:customStyle="1" w:styleId="st">
    <w:name w:val="st"/>
    <w:basedOn w:val="Standardnpsmoodstavce"/>
    <w:rsid w:val="007B44C7"/>
  </w:style>
  <w:style w:type="paragraph" w:styleId="Nadpisobsahu">
    <w:name w:val="TOC Heading"/>
    <w:basedOn w:val="Nadpis1"/>
    <w:next w:val="Normln"/>
    <w:uiPriority w:val="39"/>
    <w:unhideWhenUsed/>
    <w:qFormat/>
    <w:rsid w:val="00B13F98"/>
    <w:pPr>
      <w:keepNext/>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77625012">
      <w:bodyDiv w:val="1"/>
      <w:marLeft w:val="0"/>
      <w:marRight w:val="0"/>
      <w:marTop w:val="0"/>
      <w:marBottom w:val="0"/>
      <w:divBdr>
        <w:top w:val="none" w:sz="0" w:space="0" w:color="auto"/>
        <w:left w:val="none" w:sz="0" w:space="0" w:color="auto"/>
        <w:bottom w:val="none" w:sz="0" w:space="0" w:color="auto"/>
        <w:right w:val="none" w:sz="0" w:space="0" w:color="auto"/>
      </w:divBdr>
    </w:div>
    <w:div w:id="187530341">
      <w:bodyDiv w:val="1"/>
      <w:marLeft w:val="0"/>
      <w:marRight w:val="0"/>
      <w:marTop w:val="0"/>
      <w:marBottom w:val="0"/>
      <w:divBdr>
        <w:top w:val="none" w:sz="0" w:space="0" w:color="auto"/>
        <w:left w:val="none" w:sz="0" w:space="0" w:color="auto"/>
        <w:bottom w:val="none" w:sz="0" w:space="0" w:color="auto"/>
        <w:right w:val="none" w:sz="0" w:space="0" w:color="auto"/>
      </w:divBdr>
    </w:div>
    <w:div w:id="509443149">
      <w:bodyDiv w:val="1"/>
      <w:marLeft w:val="0"/>
      <w:marRight w:val="0"/>
      <w:marTop w:val="0"/>
      <w:marBottom w:val="0"/>
      <w:divBdr>
        <w:top w:val="none" w:sz="0" w:space="0" w:color="auto"/>
        <w:left w:val="none" w:sz="0" w:space="0" w:color="auto"/>
        <w:bottom w:val="none" w:sz="0" w:space="0" w:color="auto"/>
        <w:right w:val="none" w:sz="0" w:space="0" w:color="auto"/>
      </w:divBdr>
    </w:div>
    <w:div w:id="666833064">
      <w:bodyDiv w:val="1"/>
      <w:marLeft w:val="0"/>
      <w:marRight w:val="0"/>
      <w:marTop w:val="0"/>
      <w:marBottom w:val="0"/>
      <w:divBdr>
        <w:top w:val="none" w:sz="0" w:space="0" w:color="auto"/>
        <w:left w:val="none" w:sz="0" w:space="0" w:color="auto"/>
        <w:bottom w:val="none" w:sz="0" w:space="0" w:color="auto"/>
        <w:right w:val="none" w:sz="0" w:space="0" w:color="auto"/>
      </w:divBdr>
    </w:div>
    <w:div w:id="777872338">
      <w:bodyDiv w:val="1"/>
      <w:marLeft w:val="0"/>
      <w:marRight w:val="0"/>
      <w:marTop w:val="0"/>
      <w:marBottom w:val="0"/>
      <w:divBdr>
        <w:top w:val="none" w:sz="0" w:space="0" w:color="auto"/>
        <w:left w:val="none" w:sz="0" w:space="0" w:color="auto"/>
        <w:bottom w:val="none" w:sz="0" w:space="0" w:color="auto"/>
        <w:right w:val="none" w:sz="0" w:space="0" w:color="auto"/>
      </w:divBdr>
    </w:div>
    <w:div w:id="802501020">
      <w:bodyDiv w:val="1"/>
      <w:marLeft w:val="0"/>
      <w:marRight w:val="0"/>
      <w:marTop w:val="0"/>
      <w:marBottom w:val="0"/>
      <w:divBdr>
        <w:top w:val="none" w:sz="0" w:space="0" w:color="auto"/>
        <w:left w:val="none" w:sz="0" w:space="0" w:color="auto"/>
        <w:bottom w:val="none" w:sz="0" w:space="0" w:color="auto"/>
        <w:right w:val="none" w:sz="0" w:space="0" w:color="auto"/>
      </w:divBdr>
    </w:div>
    <w:div w:id="877396873">
      <w:bodyDiv w:val="1"/>
      <w:marLeft w:val="0"/>
      <w:marRight w:val="0"/>
      <w:marTop w:val="0"/>
      <w:marBottom w:val="0"/>
      <w:divBdr>
        <w:top w:val="none" w:sz="0" w:space="0" w:color="auto"/>
        <w:left w:val="none" w:sz="0" w:space="0" w:color="auto"/>
        <w:bottom w:val="none" w:sz="0" w:space="0" w:color="auto"/>
        <w:right w:val="none" w:sz="0" w:space="0" w:color="auto"/>
      </w:divBdr>
      <w:divsChild>
        <w:div w:id="1742216434">
          <w:marLeft w:val="0"/>
          <w:marRight w:val="0"/>
          <w:marTop w:val="0"/>
          <w:marBottom w:val="0"/>
          <w:divBdr>
            <w:top w:val="none" w:sz="0" w:space="0" w:color="auto"/>
            <w:left w:val="none" w:sz="0" w:space="0" w:color="auto"/>
            <w:bottom w:val="none" w:sz="0" w:space="0" w:color="auto"/>
            <w:right w:val="none" w:sz="0" w:space="0" w:color="auto"/>
          </w:divBdr>
        </w:div>
        <w:div w:id="2041583319">
          <w:marLeft w:val="0"/>
          <w:marRight w:val="0"/>
          <w:marTop w:val="0"/>
          <w:marBottom w:val="0"/>
          <w:divBdr>
            <w:top w:val="none" w:sz="0" w:space="0" w:color="auto"/>
            <w:left w:val="none" w:sz="0" w:space="0" w:color="auto"/>
            <w:bottom w:val="none" w:sz="0" w:space="0" w:color="auto"/>
            <w:right w:val="none" w:sz="0" w:space="0" w:color="auto"/>
          </w:divBdr>
        </w:div>
        <w:div w:id="1163468777">
          <w:marLeft w:val="0"/>
          <w:marRight w:val="0"/>
          <w:marTop w:val="0"/>
          <w:marBottom w:val="0"/>
          <w:divBdr>
            <w:top w:val="none" w:sz="0" w:space="0" w:color="auto"/>
            <w:left w:val="none" w:sz="0" w:space="0" w:color="auto"/>
            <w:bottom w:val="none" w:sz="0" w:space="0" w:color="auto"/>
            <w:right w:val="none" w:sz="0" w:space="0" w:color="auto"/>
          </w:divBdr>
        </w:div>
      </w:divsChild>
    </w:div>
    <w:div w:id="896740642">
      <w:bodyDiv w:val="1"/>
      <w:marLeft w:val="0"/>
      <w:marRight w:val="0"/>
      <w:marTop w:val="0"/>
      <w:marBottom w:val="0"/>
      <w:divBdr>
        <w:top w:val="none" w:sz="0" w:space="0" w:color="auto"/>
        <w:left w:val="none" w:sz="0" w:space="0" w:color="auto"/>
        <w:bottom w:val="none" w:sz="0" w:space="0" w:color="auto"/>
        <w:right w:val="none" w:sz="0" w:space="0" w:color="auto"/>
      </w:divBdr>
    </w:div>
    <w:div w:id="945119522">
      <w:bodyDiv w:val="1"/>
      <w:marLeft w:val="0"/>
      <w:marRight w:val="0"/>
      <w:marTop w:val="0"/>
      <w:marBottom w:val="0"/>
      <w:divBdr>
        <w:top w:val="none" w:sz="0" w:space="0" w:color="auto"/>
        <w:left w:val="none" w:sz="0" w:space="0" w:color="auto"/>
        <w:bottom w:val="none" w:sz="0" w:space="0" w:color="auto"/>
        <w:right w:val="none" w:sz="0" w:space="0" w:color="auto"/>
      </w:divBdr>
    </w:div>
    <w:div w:id="977227101">
      <w:bodyDiv w:val="1"/>
      <w:marLeft w:val="0"/>
      <w:marRight w:val="0"/>
      <w:marTop w:val="0"/>
      <w:marBottom w:val="0"/>
      <w:divBdr>
        <w:top w:val="none" w:sz="0" w:space="0" w:color="auto"/>
        <w:left w:val="none" w:sz="0" w:space="0" w:color="auto"/>
        <w:bottom w:val="none" w:sz="0" w:space="0" w:color="auto"/>
        <w:right w:val="none" w:sz="0" w:space="0" w:color="auto"/>
      </w:divBdr>
    </w:div>
    <w:div w:id="1312173582">
      <w:bodyDiv w:val="1"/>
      <w:marLeft w:val="0"/>
      <w:marRight w:val="0"/>
      <w:marTop w:val="0"/>
      <w:marBottom w:val="0"/>
      <w:divBdr>
        <w:top w:val="none" w:sz="0" w:space="0" w:color="auto"/>
        <w:left w:val="none" w:sz="0" w:space="0" w:color="auto"/>
        <w:bottom w:val="none" w:sz="0" w:space="0" w:color="auto"/>
        <w:right w:val="none" w:sz="0" w:space="0" w:color="auto"/>
      </w:divBdr>
    </w:div>
    <w:div w:id="1368530822">
      <w:bodyDiv w:val="1"/>
      <w:marLeft w:val="0"/>
      <w:marRight w:val="0"/>
      <w:marTop w:val="0"/>
      <w:marBottom w:val="0"/>
      <w:divBdr>
        <w:top w:val="none" w:sz="0" w:space="0" w:color="auto"/>
        <w:left w:val="none" w:sz="0" w:space="0" w:color="auto"/>
        <w:bottom w:val="none" w:sz="0" w:space="0" w:color="auto"/>
        <w:right w:val="none" w:sz="0" w:space="0" w:color="auto"/>
      </w:divBdr>
      <w:divsChild>
        <w:div w:id="1418988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696974">
      <w:bodyDiv w:val="1"/>
      <w:marLeft w:val="0"/>
      <w:marRight w:val="0"/>
      <w:marTop w:val="0"/>
      <w:marBottom w:val="0"/>
      <w:divBdr>
        <w:top w:val="none" w:sz="0" w:space="0" w:color="auto"/>
        <w:left w:val="none" w:sz="0" w:space="0" w:color="auto"/>
        <w:bottom w:val="none" w:sz="0" w:space="0" w:color="auto"/>
        <w:right w:val="none" w:sz="0" w:space="0" w:color="auto"/>
      </w:divBdr>
    </w:div>
    <w:div w:id="1480224357">
      <w:bodyDiv w:val="1"/>
      <w:marLeft w:val="0"/>
      <w:marRight w:val="0"/>
      <w:marTop w:val="0"/>
      <w:marBottom w:val="0"/>
      <w:divBdr>
        <w:top w:val="none" w:sz="0" w:space="0" w:color="auto"/>
        <w:left w:val="none" w:sz="0" w:space="0" w:color="auto"/>
        <w:bottom w:val="none" w:sz="0" w:space="0" w:color="auto"/>
        <w:right w:val="none" w:sz="0" w:space="0" w:color="auto"/>
      </w:divBdr>
    </w:div>
    <w:div w:id="1481144435">
      <w:bodyDiv w:val="1"/>
      <w:marLeft w:val="0"/>
      <w:marRight w:val="0"/>
      <w:marTop w:val="0"/>
      <w:marBottom w:val="0"/>
      <w:divBdr>
        <w:top w:val="none" w:sz="0" w:space="0" w:color="auto"/>
        <w:left w:val="none" w:sz="0" w:space="0" w:color="auto"/>
        <w:bottom w:val="none" w:sz="0" w:space="0" w:color="auto"/>
        <w:right w:val="none" w:sz="0" w:space="0" w:color="auto"/>
      </w:divBdr>
    </w:div>
    <w:div w:id="1484736490">
      <w:bodyDiv w:val="1"/>
      <w:marLeft w:val="0"/>
      <w:marRight w:val="0"/>
      <w:marTop w:val="0"/>
      <w:marBottom w:val="0"/>
      <w:divBdr>
        <w:top w:val="none" w:sz="0" w:space="0" w:color="auto"/>
        <w:left w:val="none" w:sz="0" w:space="0" w:color="auto"/>
        <w:bottom w:val="none" w:sz="0" w:space="0" w:color="auto"/>
        <w:right w:val="none" w:sz="0" w:space="0" w:color="auto"/>
      </w:divBdr>
    </w:div>
    <w:div w:id="1574196343">
      <w:bodyDiv w:val="1"/>
      <w:marLeft w:val="0"/>
      <w:marRight w:val="0"/>
      <w:marTop w:val="0"/>
      <w:marBottom w:val="0"/>
      <w:divBdr>
        <w:top w:val="none" w:sz="0" w:space="0" w:color="auto"/>
        <w:left w:val="none" w:sz="0" w:space="0" w:color="auto"/>
        <w:bottom w:val="none" w:sz="0" w:space="0" w:color="auto"/>
        <w:right w:val="none" w:sz="0" w:space="0" w:color="auto"/>
      </w:divBdr>
    </w:div>
    <w:div w:id="1596816579">
      <w:bodyDiv w:val="1"/>
      <w:marLeft w:val="0"/>
      <w:marRight w:val="0"/>
      <w:marTop w:val="0"/>
      <w:marBottom w:val="0"/>
      <w:divBdr>
        <w:top w:val="none" w:sz="0" w:space="0" w:color="auto"/>
        <w:left w:val="none" w:sz="0" w:space="0" w:color="auto"/>
        <w:bottom w:val="none" w:sz="0" w:space="0" w:color="auto"/>
        <w:right w:val="none" w:sz="0" w:space="0" w:color="auto"/>
      </w:divBdr>
    </w:div>
    <w:div w:id="1614828109">
      <w:bodyDiv w:val="1"/>
      <w:marLeft w:val="0"/>
      <w:marRight w:val="0"/>
      <w:marTop w:val="0"/>
      <w:marBottom w:val="0"/>
      <w:divBdr>
        <w:top w:val="none" w:sz="0" w:space="0" w:color="auto"/>
        <w:left w:val="none" w:sz="0" w:space="0" w:color="auto"/>
        <w:bottom w:val="none" w:sz="0" w:space="0" w:color="auto"/>
        <w:right w:val="none" w:sz="0" w:space="0" w:color="auto"/>
      </w:divBdr>
    </w:div>
    <w:div w:id="1657874324">
      <w:bodyDiv w:val="1"/>
      <w:marLeft w:val="0"/>
      <w:marRight w:val="0"/>
      <w:marTop w:val="0"/>
      <w:marBottom w:val="0"/>
      <w:divBdr>
        <w:top w:val="none" w:sz="0" w:space="0" w:color="auto"/>
        <w:left w:val="none" w:sz="0" w:space="0" w:color="auto"/>
        <w:bottom w:val="none" w:sz="0" w:space="0" w:color="auto"/>
        <w:right w:val="none" w:sz="0" w:space="0" w:color="auto"/>
      </w:divBdr>
    </w:div>
    <w:div w:id="1784837165">
      <w:bodyDiv w:val="1"/>
      <w:marLeft w:val="0"/>
      <w:marRight w:val="0"/>
      <w:marTop w:val="0"/>
      <w:marBottom w:val="0"/>
      <w:divBdr>
        <w:top w:val="none" w:sz="0" w:space="0" w:color="auto"/>
        <w:left w:val="none" w:sz="0" w:space="0" w:color="auto"/>
        <w:bottom w:val="none" w:sz="0" w:space="0" w:color="auto"/>
        <w:right w:val="none" w:sz="0" w:space="0" w:color="auto"/>
      </w:divBdr>
    </w:div>
    <w:div w:id="1893467738">
      <w:bodyDiv w:val="1"/>
      <w:marLeft w:val="0"/>
      <w:marRight w:val="0"/>
      <w:marTop w:val="0"/>
      <w:marBottom w:val="0"/>
      <w:divBdr>
        <w:top w:val="none" w:sz="0" w:space="0" w:color="auto"/>
        <w:left w:val="none" w:sz="0" w:space="0" w:color="auto"/>
        <w:bottom w:val="none" w:sz="0" w:space="0" w:color="auto"/>
        <w:right w:val="none" w:sz="0" w:space="0" w:color="auto"/>
      </w:divBdr>
    </w:div>
    <w:div w:id="1946309297">
      <w:bodyDiv w:val="1"/>
      <w:marLeft w:val="0"/>
      <w:marRight w:val="0"/>
      <w:marTop w:val="0"/>
      <w:marBottom w:val="0"/>
      <w:divBdr>
        <w:top w:val="none" w:sz="0" w:space="0" w:color="auto"/>
        <w:left w:val="none" w:sz="0" w:space="0" w:color="auto"/>
        <w:bottom w:val="none" w:sz="0" w:space="0" w:color="auto"/>
        <w:right w:val="none" w:sz="0" w:space="0" w:color="auto"/>
      </w:divBdr>
    </w:div>
    <w:div w:id="2015450171">
      <w:bodyDiv w:val="1"/>
      <w:marLeft w:val="0"/>
      <w:marRight w:val="0"/>
      <w:marTop w:val="0"/>
      <w:marBottom w:val="0"/>
      <w:divBdr>
        <w:top w:val="none" w:sz="0" w:space="0" w:color="auto"/>
        <w:left w:val="none" w:sz="0" w:space="0" w:color="auto"/>
        <w:bottom w:val="none" w:sz="0" w:space="0" w:color="auto"/>
        <w:right w:val="none" w:sz="0" w:space="0" w:color="auto"/>
      </w:divBdr>
    </w:div>
    <w:div w:id="2018648372">
      <w:bodyDiv w:val="1"/>
      <w:marLeft w:val="0"/>
      <w:marRight w:val="0"/>
      <w:marTop w:val="0"/>
      <w:marBottom w:val="0"/>
      <w:divBdr>
        <w:top w:val="none" w:sz="0" w:space="0" w:color="auto"/>
        <w:left w:val="none" w:sz="0" w:space="0" w:color="auto"/>
        <w:bottom w:val="none" w:sz="0" w:space="0" w:color="auto"/>
        <w:right w:val="none" w:sz="0" w:space="0" w:color="auto"/>
      </w:divBdr>
    </w:div>
    <w:div w:id="2047560119">
      <w:bodyDiv w:val="1"/>
      <w:marLeft w:val="0"/>
      <w:marRight w:val="0"/>
      <w:marTop w:val="0"/>
      <w:marBottom w:val="0"/>
      <w:divBdr>
        <w:top w:val="none" w:sz="0" w:space="0" w:color="auto"/>
        <w:left w:val="none" w:sz="0" w:space="0" w:color="auto"/>
        <w:bottom w:val="none" w:sz="0" w:space="0" w:color="auto"/>
        <w:right w:val="none" w:sz="0" w:space="0" w:color="auto"/>
      </w:divBdr>
    </w:div>
    <w:div w:id="2049378989">
      <w:bodyDiv w:val="1"/>
      <w:marLeft w:val="0"/>
      <w:marRight w:val="0"/>
      <w:marTop w:val="0"/>
      <w:marBottom w:val="0"/>
      <w:divBdr>
        <w:top w:val="none" w:sz="0" w:space="0" w:color="auto"/>
        <w:left w:val="none" w:sz="0" w:space="0" w:color="auto"/>
        <w:bottom w:val="none" w:sz="0" w:space="0" w:color="auto"/>
        <w:right w:val="none" w:sz="0" w:space="0" w:color="auto"/>
      </w:divBdr>
    </w:div>
    <w:div w:id="2117165952">
      <w:bodyDiv w:val="1"/>
      <w:marLeft w:val="0"/>
      <w:marRight w:val="0"/>
      <w:marTop w:val="0"/>
      <w:marBottom w:val="0"/>
      <w:divBdr>
        <w:top w:val="none" w:sz="0" w:space="0" w:color="auto"/>
        <w:left w:val="none" w:sz="0" w:space="0" w:color="auto"/>
        <w:bottom w:val="none" w:sz="0" w:space="0" w:color="auto"/>
        <w:right w:val="none" w:sz="0" w:space="0" w:color="auto"/>
      </w:divBdr>
    </w:div>
    <w:div w:id="2121290393">
      <w:bodyDiv w:val="1"/>
      <w:marLeft w:val="0"/>
      <w:marRight w:val="0"/>
      <w:marTop w:val="0"/>
      <w:marBottom w:val="0"/>
      <w:divBdr>
        <w:top w:val="none" w:sz="0" w:space="0" w:color="auto"/>
        <w:left w:val="none" w:sz="0" w:space="0" w:color="auto"/>
        <w:bottom w:val="none" w:sz="0" w:space="0" w:color="auto"/>
        <w:right w:val="none" w:sz="0" w:space="0" w:color="auto"/>
      </w:divBdr>
      <w:divsChild>
        <w:div w:id="824902615">
          <w:marLeft w:val="0"/>
          <w:marRight w:val="0"/>
          <w:marTop w:val="0"/>
          <w:marBottom w:val="0"/>
          <w:divBdr>
            <w:top w:val="none" w:sz="0" w:space="0" w:color="auto"/>
            <w:left w:val="none" w:sz="0" w:space="0" w:color="auto"/>
            <w:bottom w:val="none" w:sz="0" w:space="0" w:color="auto"/>
            <w:right w:val="none" w:sz="0" w:space="0" w:color="auto"/>
          </w:divBdr>
        </w:div>
        <w:div w:id="1825898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activ.cz" TargetMode="External"/><Relationship Id="rId13" Type="http://schemas.openxmlformats.org/officeDocument/2006/relationships/hyperlink" Target="http://www.globalpolitics.cz/clanky/multi-level-governan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activ.cz/regionalni-rozvoj/link-dossier/budoucnost-kohezni-politiky-eu-po-roce-2013-00007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hyperlink" Target="http://www.csas.cz/banka/content/inet/internet/cs/JaspJeremJessic.pdf" TargetMode="External"/><Relationship Id="rId10" Type="http://schemas.openxmlformats.org/officeDocument/2006/relationships/hyperlink" Target="http://www.strukturalni-fondy.cz" TargetMode="External"/><Relationship Id="rId4" Type="http://schemas.openxmlformats.org/officeDocument/2006/relationships/settings" Target="settings.xml"/><Relationship Id="rId9" Type="http://schemas.openxmlformats.org/officeDocument/2006/relationships/hyperlink" Target="http://www.euroskop.cz" TargetMode="External"/><Relationship Id="rId14" Type="http://schemas.openxmlformats.org/officeDocument/2006/relationships/hyperlink" Target="http://paperroom.ipsa.org/papers/paper_4081.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globalpolitics.cz/clanky/multi-level-governance" TargetMode="External"/><Relationship Id="rId3" Type="http://schemas.openxmlformats.org/officeDocument/2006/relationships/hyperlink" Target="http://www.google.cz/search?hl=cs&amp;tbo=1&amp;tbm=bks&amp;q=inauthor:%22Tanja+A.+B%C3%B6rzel%22&amp;sa=X&amp;ei=cLSaTZHHKYTEsgbCys3LBg&amp;ved=0CDAQ9Ag" TargetMode="External"/><Relationship Id="rId7" Type="http://schemas.openxmlformats.org/officeDocument/2006/relationships/hyperlink" Target="http://www.globalpolitics.cz/clanky/multi-level-governance" TargetMode="External"/><Relationship Id="rId2" Type="http://schemas.openxmlformats.org/officeDocument/2006/relationships/hyperlink" Target="http://www.google.cz/search?hl=cs&amp;sa=G&amp;tbo=1&amp;tbm=bks&amp;q=inauthor:%22Carlos+Mendez%22&amp;ei=QrOaTYTNDoT1sgbEo928Bg&amp;ved=0CC4Q9Ag" TargetMode="External"/><Relationship Id="rId1" Type="http://schemas.openxmlformats.org/officeDocument/2006/relationships/hyperlink" Target="http://www.google.cz/search?hl=cs&amp;sa=G&amp;tbo=1&amp;tbm=bks&amp;q=inauthor:%22John+Bachtler%22&amp;ei=QrOaTYTNDoT1sgbEo928Bg&amp;ved=0CC0Q9Ag" TargetMode="External"/><Relationship Id="rId6" Type="http://schemas.openxmlformats.org/officeDocument/2006/relationships/hyperlink" Target="http://paperroom.ipsa.org/papers/paper_4081.pdf" TargetMode="External"/><Relationship Id="rId5" Type="http://schemas.openxmlformats.org/officeDocument/2006/relationships/hyperlink" Target="http://www.google.cz/search?hl=cs&amp;tbo=1&amp;tbm=bks&amp;q=inauthor:%22Elizabeth+E.+Bomberg%22&amp;sa=X&amp;ei=vrOaTbWHM4Xusgb24ui5Bg&amp;ved=0CDIQ9Ag" TargetMode="External"/><Relationship Id="rId10" Type="http://schemas.openxmlformats.org/officeDocument/2006/relationships/hyperlink" Target="http://www.csas.cz/banka/content/inet/internet/cs/JaspJeremJessic.pdf" TargetMode="External"/><Relationship Id="rId4" Type="http://schemas.openxmlformats.org/officeDocument/2006/relationships/hyperlink" Target="http://www.google.cz/search?hl=cs&amp;tbo=1&amp;tbm=bks&amp;q=inauthor:%22John+Peterson%22&amp;sa=X&amp;ei=vrOaTbWHM4Xusgb24ui5Bg&amp;ved=0CDEQ9Ag" TargetMode="External"/><Relationship Id="rId9" Type="http://schemas.openxmlformats.org/officeDocument/2006/relationships/image" Target="media/image1.gi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DB8A9-29BA-4027-8C57-62171AD5F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97</Pages>
  <Words>27716</Words>
  <Characters>164359</Characters>
  <Application>Microsoft Office Word</Application>
  <DocSecurity>0</DocSecurity>
  <Lines>2883</Lines>
  <Paragraphs>759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Souček</dc:creator>
  <cp:lastModifiedBy>Tomáš Souček</cp:lastModifiedBy>
  <cp:revision>19</cp:revision>
  <dcterms:created xsi:type="dcterms:W3CDTF">2011-08-30T19:52:00Z</dcterms:created>
  <dcterms:modified xsi:type="dcterms:W3CDTF">2011-08-31T08:30:00Z</dcterms:modified>
</cp:coreProperties>
</file>