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18" w:rsidRDefault="00FC2918" w:rsidP="00F26E0D">
      <w:pPr>
        <w:spacing w:line="360" w:lineRule="auto"/>
        <w:rPr>
          <w:b/>
          <w:bCs/>
          <w:sz w:val="24"/>
          <w:szCs w:val="24"/>
        </w:rPr>
      </w:pPr>
    </w:p>
    <w:p w:rsidR="00FC2918" w:rsidRDefault="00FC2918" w:rsidP="00F26E0D">
      <w:pPr>
        <w:spacing w:line="360" w:lineRule="auto"/>
        <w:rPr>
          <w:b/>
          <w:bCs/>
          <w:sz w:val="24"/>
          <w:szCs w:val="24"/>
        </w:rPr>
      </w:pPr>
    </w:p>
    <w:p w:rsidR="00FC2918" w:rsidRPr="005477EE" w:rsidRDefault="00FC2918" w:rsidP="005477EE">
      <w:pPr>
        <w:spacing w:line="360" w:lineRule="auto"/>
        <w:jc w:val="center"/>
        <w:rPr>
          <w:b/>
          <w:bCs/>
          <w:sz w:val="36"/>
          <w:szCs w:val="36"/>
        </w:rPr>
      </w:pPr>
      <w:r w:rsidRPr="005477EE">
        <w:rPr>
          <w:b/>
          <w:bCs/>
          <w:sz w:val="36"/>
          <w:szCs w:val="36"/>
        </w:rPr>
        <w:t xml:space="preserve">Univerzita Palackého </w:t>
      </w:r>
      <w:r w:rsidR="00701243">
        <w:rPr>
          <w:b/>
          <w:bCs/>
          <w:sz w:val="36"/>
          <w:szCs w:val="36"/>
        </w:rPr>
        <w:t xml:space="preserve">v </w:t>
      </w:r>
      <w:r w:rsidRPr="005477EE">
        <w:rPr>
          <w:b/>
          <w:bCs/>
          <w:sz w:val="36"/>
          <w:szCs w:val="36"/>
        </w:rPr>
        <w:t>Olomouc</w:t>
      </w:r>
      <w:r w:rsidR="00701243">
        <w:rPr>
          <w:b/>
          <w:bCs/>
          <w:sz w:val="36"/>
          <w:szCs w:val="36"/>
        </w:rPr>
        <w:t>i</w:t>
      </w:r>
    </w:p>
    <w:p w:rsidR="00FC2918" w:rsidRPr="005477EE" w:rsidRDefault="005477EE" w:rsidP="005477EE">
      <w:pPr>
        <w:spacing w:line="360" w:lineRule="auto"/>
        <w:ind w:firstLine="720"/>
        <w:rPr>
          <w:b/>
          <w:bCs/>
          <w:sz w:val="36"/>
          <w:szCs w:val="36"/>
        </w:rPr>
      </w:pPr>
      <w:r>
        <w:rPr>
          <w:b/>
          <w:bCs/>
          <w:sz w:val="36"/>
          <w:szCs w:val="36"/>
        </w:rPr>
        <w:t xml:space="preserve">                     </w:t>
      </w:r>
      <w:r w:rsidR="00FC2918" w:rsidRPr="005477EE">
        <w:rPr>
          <w:b/>
          <w:bCs/>
          <w:sz w:val="36"/>
          <w:szCs w:val="36"/>
        </w:rPr>
        <w:t>Lékařská fakulta</w:t>
      </w: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96"/>
          <w:szCs w:val="96"/>
        </w:rPr>
      </w:pPr>
    </w:p>
    <w:p w:rsidR="00FC2918" w:rsidRDefault="00FC2918" w:rsidP="00FC2918">
      <w:pPr>
        <w:spacing w:line="360" w:lineRule="auto"/>
        <w:ind w:firstLine="720"/>
        <w:rPr>
          <w:b/>
          <w:bCs/>
          <w:sz w:val="96"/>
          <w:szCs w:val="96"/>
        </w:rPr>
      </w:pPr>
    </w:p>
    <w:p w:rsidR="00FC2918" w:rsidRDefault="00FC2918" w:rsidP="00FC2918">
      <w:pPr>
        <w:spacing w:line="360" w:lineRule="auto"/>
        <w:ind w:firstLine="720"/>
        <w:rPr>
          <w:b/>
          <w:bCs/>
          <w:sz w:val="96"/>
          <w:szCs w:val="96"/>
        </w:rPr>
      </w:pPr>
      <w:r w:rsidRPr="00FC2918">
        <w:rPr>
          <w:b/>
          <w:bCs/>
          <w:sz w:val="96"/>
          <w:szCs w:val="96"/>
        </w:rPr>
        <w:t>Disertační práce</w:t>
      </w:r>
    </w:p>
    <w:p w:rsidR="00FC2918" w:rsidRDefault="00FC2918" w:rsidP="00FC2918">
      <w:pPr>
        <w:spacing w:line="360" w:lineRule="auto"/>
        <w:ind w:firstLine="720"/>
        <w:rPr>
          <w:b/>
          <w:bCs/>
          <w:sz w:val="96"/>
          <w:szCs w:val="96"/>
        </w:rPr>
      </w:pPr>
    </w:p>
    <w:p w:rsidR="00FC2918" w:rsidRDefault="00FC2918" w:rsidP="00FC2918">
      <w:pPr>
        <w:spacing w:line="360" w:lineRule="auto"/>
        <w:ind w:firstLine="720"/>
        <w:rPr>
          <w:b/>
          <w:bCs/>
          <w:sz w:val="96"/>
          <w:szCs w:val="96"/>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Default="00FC2918" w:rsidP="00FC2918">
      <w:pPr>
        <w:spacing w:line="360" w:lineRule="auto"/>
        <w:ind w:firstLine="720"/>
        <w:rPr>
          <w:b/>
          <w:bCs/>
          <w:sz w:val="24"/>
          <w:szCs w:val="24"/>
        </w:rPr>
      </w:pPr>
    </w:p>
    <w:p w:rsidR="00FC2918" w:rsidRPr="00FC2918" w:rsidRDefault="00FC2918" w:rsidP="00FC2918">
      <w:pPr>
        <w:spacing w:line="360" w:lineRule="auto"/>
        <w:ind w:firstLine="720"/>
        <w:rPr>
          <w:b/>
          <w:bCs/>
          <w:sz w:val="24"/>
          <w:szCs w:val="24"/>
        </w:rPr>
      </w:pPr>
      <w:r>
        <w:rPr>
          <w:b/>
          <w:bCs/>
          <w:sz w:val="24"/>
          <w:szCs w:val="24"/>
        </w:rPr>
        <w:t>Říjen 2013                                 MUDr. Vlastislav Šrámek</w:t>
      </w:r>
    </w:p>
    <w:p w:rsidR="00FC2918" w:rsidRDefault="00FC2918" w:rsidP="00FC2918">
      <w:pPr>
        <w:spacing w:line="360" w:lineRule="auto"/>
        <w:ind w:firstLine="720"/>
        <w:rPr>
          <w:b/>
          <w:bCs/>
          <w:sz w:val="24"/>
          <w:szCs w:val="24"/>
        </w:rPr>
      </w:pPr>
    </w:p>
    <w:p w:rsidR="009528EE" w:rsidRDefault="009528EE" w:rsidP="00FC2918">
      <w:pPr>
        <w:spacing w:line="360" w:lineRule="auto"/>
        <w:jc w:val="center"/>
        <w:rPr>
          <w:b/>
          <w:bCs/>
          <w:sz w:val="24"/>
          <w:szCs w:val="24"/>
        </w:rPr>
      </w:pPr>
    </w:p>
    <w:p w:rsidR="005477EE" w:rsidRPr="005477EE" w:rsidRDefault="005477EE" w:rsidP="005477EE">
      <w:pPr>
        <w:spacing w:line="360" w:lineRule="auto"/>
        <w:jc w:val="center"/>
        <w:rPr>
          <w:b/>
          <w:bCs/>
          <w:sz w:val="36"/>
          <w:szCs w:val="36"/>
        </w:rPr>
      </w:pPr>
      <w:r w:rsidRPr="005477EE">
        <w:rPr>
          <w:b/>
          <w:bCs/>
          <w:sz w:val="36"/>
          <w:szCs w:val="36"/>
        </w:rPr>
        <w:t xml:space="preserve">Univerzita Palackého </w:t>
      </w:r>
      <w:r w:rsidR="00701243">
        <w:rPr>
          <w:b/>
          <w:bCs/>
          <w:sz w:val="36"/>
          <w:szCs w:val="36"/>
        </w:rPr>
        <w:t xml:space="preserve">v </w:t>
      </w:r>
      <w:r w:rsidRPr="005477EE">
        <w:rPr>
          <w:b/>
          <w:bCs/>
          <w:sz w:val="36"/>
          <w:szCs w:val="36"/>
        </w:rPr>
        <w:t>Olomouc</w:t>
      </w:r>
      <w:r w:rsidR="00701243">
        <w:rPr>
          <w:b/>
          <w:bCs/>
          <w:sz w:val="36"/>
          <w:szCs w:val="36"/>
        </w:rPr>
        <w:t>i</w:t>
      </w:r>
    </w:p>
    <w:p w:rsidR="005477EE" w:rsidRPr="005477EE" w:rsidRDefault="005477EE" w:rsidP="005477EE">
      <w:pPr>
        <w:spacing w:line="360" w:lineRule="auto"/>
        <w:ind w:firstLine="720"/>
        <w:rPr>
          <w:b/>
          <w:bCs/>
          <w:sz w:val="36"/>
          <w:szCs w:val="36"/>
        </w:rPr>
      </w:pPr>
      <w:r>
        <w:rPr>
          <w:b/>
          <w:bCs/>
          <w:sz w:val="36"/>
          <w:szCs w:val="36"/>
        </w:rPr>
        <w:t xml:space="preserve">                     </w:t>
      </w:r>
      <w:r w:rsidRPr="005477EE">
        <w:rPr>
          <w:b/>
          <w:bCs/>
          <w:sz w:val="36"/>
          <w:szCs w:val="36"/>
        </w:rPr>
        <w:t>Lékařská fakulta</w:t>
      </w:r>
    </w:p>
    <w:p w:rsidR="00FC2918" w:rsidRDefault="00FC2918" w:rsidP="00FC2918">
      <w:pPr>
        <w:spacing w:line="360" w:lineRule="auto"/>
        <w:ind w:firstLine="720"/>
        <w:rPr>
          <w:b/>
          <w:bCs/>
          <w:sz w:val="24"/>
          <w:szCs w:val="24"/>
        </w:rPr>
      </w:pPr>
    </w:p>
    <w:p w:rsidR="00FC2918" w:rsidRDefault="00FC2918" w:rsidP="00FC2918">
      <w:pPr>
        <w:spacing w:line="360" w:lineRule="auto"/>
        <w:jc w:val="center"/>
        <w:rPr>
          <w:b/>
          <w:bCs/>
          <w:sz w:val="56"/>
          <w:szCs w:val="56"/>
        </w:rPr>
      </w:pPr>
    </w:p>
    <w:p w:rsidR="00FC2918" w:rsidRDefault="00FC2918" w:rsidP="00FC2918">
      <w:pPr>
        <w:spacing w:line="360" w:lineRule="auto"/>
        <w:jc w:val="center"/>
        <w:rPr>
          <w:b/>
          <w:bCs/>
          <w:sz w:val="56"/>
          <w:szCs w:val="56"/>
        </w:rPr>
      </w:pPr>
    </w:p>
    <w:p w:rsidR="00FC2918" w:rsidRDefault="00FC2918" w:rsidP="00FC2918">
      <w:pPr>
        <w:spacing w:line="360" w:lineRule="auto"/>
        <w:jc w:val="center"/>
        <w:rPr>
          <w:b/>
          <w:bCs/>
          <w:sz w:val="56"/>
          <w:szCs w:val="56"/>
        </w:rPr>
      </w:pPr>
    </w:p>
    <w:p w:rsidR="00FC2918" w:rsidRPr="00FC2918" w:rsidRDefault="00FC2918" w:rsidP="00FC2918">
      <w:pPr>
        <w:spacing w:line="360" w:lineRule="auto"/>
        <w:jc w:val="center"/>
        <w:rPr>
          <w:b/>
          <w:bCs/>
          <w:sz w:val="56"/>
          <w:szCs w:val="56"/>
        </w:rPr>
      </w:pPr>
      <w:r w:rsidRPr="00FC2918">
        <w:rPr>
          <w:b/>
          <w:bCs/>
          <w:sz w:val="56"/>
          <w:szCs w:val="56"/>
        </w:rPr>
        <w:t xml:space="preserve">Rizikové faktory aterosklerózy </w:t>
      </w:r>
      <w:r>
        <w:rPr>
          <w:b/>
          <w:bCs/>
          <w:sz w:val="56"/>
          <w:szCs w:val="56"/>
        </w:rPr>
        <w:t xml:space="preserve">    </w:t>
      </w:r>
      <w:r w:rsidRPr="00FC2918">
        <w:rPr>
          <w:b/>
          <w:bCs/>
          <w:sz w:val="56"/>
          <w:szCs w:val="56"/>
        </w:rPr>
        <w:t>u nemocných s karcinomem prsu</w:t>
      </w:r>
    </w:p>
    <w:p w:rsidR="00FC2918" w:rsidRDefault="00FC2918" w:rsidP="00FC2918">
      <w:pPr>
        <w:spacing w:line="360" w:lineRule="auto"/>
        <w:ind w:firstLine="720"/>
        <w:jc w:val="center"/>
        <w:rPr>
          <w:b/>
          <w:bCs/>
          <w:sz w:val="32"/>
          <w:szCs w:val="32"/>
        </w:rPr>
      </w:pPr>
    </w:p>
    <w:p w:rsidR="00FC2918" w:rsidRDefault="005477EE" w:rsidP="005477EE">
      <w:pPr>
        <w:spacing w:line="360" w:lineRule="auto"/>
        <w:ind w:firstLine="720"/>
        <w:rPr>
          <w:b/>
          <w:bCs/>
          <w:sz w:val="32"/>
          <w:szCs w:val="32"/>
        </w:rPr>
      </w:pPr>
      <w:r>
        <w:rPr>
          <w:b/>
          <w:bCs/>
          <w:sz w:val="32"/>
          <w:szCs w:val="32"/>
        </w:rPr>
        <w:t xml:space="preserve">                       </w:t>
      </w:r>
      <w:r w:rsidR="00FC2918" w:rsidRPr="00FC2918">
        <w:rPr>
          <w:b/>
          <w:bCs/>
          <w:sz w:val="32"/>
          <w:szCs w:val="32"/>
        </w:rPr>
        <w:t>Disertační práce</w:t>
      </w:r>
    </w:p>
    <w:p w:rsidR="00FC2918" w:rsidRDefault="00FC2918" w:rsidP="00FC2918">
      <w:pPr>
        <w:spacing w:line="360" w:lineRule="auto"/>
        <w:ind w:firstLine="720"/>
        <w:rPr>
          <w:b/>
          <w:bCs/>
          <w:sz w:val="32"/>
          <w:szCs w:val="32"/>
        </w:rPr>
      </w:pPr>
    </w:p>
    <w:p w:rsidR="00FC2918" w:rsidRDefault="00FC2918" w:rsidP="00FC2918">
      <w:pPr>
        <w:spacing w:line="360" w:lineRule="auto"/>
        <w:ind w:firstLine="720"/>
        <w:rPr>
          <w:b/>
          <w:bCs/>
          <w:sz w:val="32"/>
          <w:szCs w:val="32"/>
        </w:rPr>
      </w:pPr>
    </w:p>
    <w:p w:rsidR="00FC2918" w:rsidRPr="00FC2918" w:rsidRDefault="00FC2918" w:rsidP="00FC2918">
      <w:pPr>
        <w:spacing w:line="360" w:lineRule="auto"/>
        <w:ind w:firstLine="720"/>
        <w:jc w:val="center"/>
        <w:rPr>
          <w:b/>
          <w:bCs/>
          <w:sz w:val="32"/>
          <w:szCs w:val="32"/>
        </w:rPr>
      </w:pPr>
      <w:r>
        <w:rPr>
          <w:b/>
          <w:bCs/>
          <w:sz w:val="32"/>
          <w:szCs w:val="32"/>
        </w:rPr>
        <w:t>MUDr. Vlastislav Šrámek</w:t>
      </w:r>
    </w:p>
    <w:p w:rsidR="00FC2918" w:rsidRDefault="00FC2918" w:rsidP="00F26E0D">
      <w:pPr>
        <w:spacing w:line="360" w:lineRule="auto"/>
        <w:rPr>
          <w:b/>
          <w:bCs/>
          <w:sz w:val="24"/>
          <w:szCs w:val="24"/>
        </w:rPr>
      </w:pPr>
    </w:p>
    <w:p w:rsidR="00FC2918" w:rsidRDefault="00FC2918" w:rsidP="00F26E0D">
      <w:pPr>
        <w:spacing w:line="360" w:lineRule="auto"/>
        <w:rPr>
          <w:b/>
          <w:bCs/>
          <w:sz w:val="24"/>
          <w:szCs w:val="24"/>
        </w:rPr>
      </w:pPr>
    </w:p>
    <w:p w:rsidR="00FC2918" w:rsidRDefault="00FC2918" w:rsidP="00F26E0D">
      <w:pPr>
        <w:spacing w:line="360" w:lineRule="auto"/>
        <w:rPr>
          <w:b/>
          <w:bCs/>
          <w:sz w:val="24"/>
          <w:szCs w:val="24"/>
        </w:rPr>
      </w:pPr>
    </w:p>
    <w:p w:rsidR="00A56A1B" w:rsidRDefault="00A56A1B" w:rsidP="00FC2918">
      <w:pPr>
        <w:spacing w:line="360" w:lineRule="auto"/>
        <w:jc w:val="center"/>
        <w:rPr>
          <w:b/>
          <w:bCs/>
          <w:sz w:val="24"/>
          <w:szCs w:val="24"/>
        </w:rPr>
      </w:pPr>
    </w:p>
    <w:p w:rsidR="00FC2918" w:rsidRDefault="00FC2918" w:rsidP="00FC2918">
      <w:pPr>
        <w:spacing w:line="360" w:lineRule="auto"/>
        <w:jc w:val="center"/>
        <w:rPr>
          <w:b/>
          <w:bCs/>
          <w:sz w:val="24"/>
          <w:szCs w:val="24"/>
        </w:rPr>
      </w:pPr>
      <w:r>
        <w:rPr>
          <w:b/>
          <w:bCs/>
          <w:sz w:val="24"/>
          <w:szCs w:val="24"/>
        </w:rPr>
        <w:t>Olomouc, říjen 2013</w:t>
      </w:r>
    </w:p>
    <w:p w:rsidR="00FC2918" w:rsidRDefault="00FC2918" w:rsidP="00FC2918">
      <w:pPr>
        <w:spacing w:line="360" w:lineRule="auto"/>
        <w:jc w:val="center"/>
        <w:rPr>
          <w:b/>
          <w:bCs/>
          <w:sz w:val="24"/>
          <w:szCs w:val="24"/>
        </w:rPr>
      </w:pPr>
    </w:p>
    <w:p w:rsidR="00A56A1B" w:rsidRDefault="00A56A1B" w:rsidP="00FC2918">
      <w:pPr>
        <w:spacing w:line="360" w:lineRule="auto"/>
        <w:jc w:val="center"/>
        <w:rPr>
          <w:b/>
          <w:bCs/>
          <w:sz w:val="24"/>
          <w:szCs w:val="24"/>
        </w:rPr>
      </w:pPr>
    </w:p>
    <w:p w:rsidR="00FC2918" w:rsidRDefault="00FC2918" w:rsidP="00F26E0D">
      <w:pPr>
        <w:spacing w:line="360" w:lineRule="auto"/>
        <w:rPr>
          <w:b/>
          <w:bCs/>
          <w:sz w:val="24"/>
          <w:szCs w:val="24"/>
        </w:rPr>
      </w:pPr>
    </w:p>
    <w:p w:rsidR="00FC2918" w:rsidRDefault="00FC2918" w:rsidP="00F26E0D">
      <w:pPr>
        <w:spacing w:line="360" w:lineRule="auto"/>
        <w:rPr>
          <w:b/>
          <w:bCs/>
          <w:sz w:val="24"/>
          <w:szCs w:val="24"/>
        </w:rPr>
      </w:pPr>
      <w:r>
        <w:rPr>
          <w:b/>
          <w:bCs/>
          <w:sz w:val="24"/>
          <w:szCs w:val="24"/>
        </w:rPr>
        <w:t>Doktorský studijní program:  Onkologie</w:t>
      </w:r>
    </w:p>
    <w:p w:rsidR="00FC2918" w:rsidRDefault="00FC2918" w:rsidP="00F26E0D">
      <w:pPr>
        <w:spacing w:line="360" w:lineRule="auto"/>
        <w:rPr>
          <w:b/>
          <w:bCs/>
          <w:sz w:val="24"/>
          <w:szCs w:val="24"/>
        </w:rPr>
      </w:pPr>
    </w:p>
    <w:p w:rsidR="00FC2918" w:rsidRDefault="00FC2918" w:rsidP="00F26E0D">
      <w:pPr>
        <w:spacing w:line="360" w:lineRule="auto"/>
        <w:rPr>
          <w:b/>
          <w:bCs/>
          <w:sz w:val="24"/>
          <w:szCs w:val="24"/>
        </w:rPr>
      </w:pPr>
      <w:r>
        <w:rPr>
          <w:b/>
          <w:bCs/>
          <w:sz w:val="24"/>
          <w:szCs w:val="24"/>
        </w:rPr>
        <w:t>Školitel: Prof. MUDr. Bohuslav Melichar, Ph.D.</w:t>
      </w:r>
    </w:p>
    <w:p w:rsidR="00FC2918" w:rsidRDefault="00FC2918" w:rsidP="00F26E0D">
      <w:pPr>
        <w:spacing w:line="360" w:lineRule="auto"/>
        <w:rPr>
          <w:b/>
          <w:bCs/>
          <w:sz w:val="24"/>
          <w:szCs w:val="24"/>
        </w:rPr>
      </w:pPr>
    </w:p>
    <w:p w:rsidR="00EB218D" w:rsidRDefault="00EB218D" w:rsidP="00F26E0D">
      <w:pPr>
        <w:spacing w:line="360" w:lineRule="auto"/>
        <w:rPr>
          <w:b/>
          <w:bCs/>
          <w:sz w:val="36"/>
          <w:szCs w:val="36"/>
          <w:u w:val="single"/>
        </w:rPr>
      </w:pPr>
    </w:p>
    <w:p w:rsidR="00402589" w:rsidRDefault="00402589" w:rsidP="00F26E0D">
      <w:pPr>
        <w:spacing w:line="360" w:lineRule="auto"/>
        <w:rPr>
          <w:b/>
          <w:bCs/>
          <w:sz w:val="36"/>
          <w:szCs w:val="36"/>
          <w:u w:val="single"/>
        </w:rPr>
      </w:pPr>
    </w:p>
    <w:p w:rsidR="0082506D" w:rsidRDefault="00A56A1B" w:rsidP="00F26E0D">
      <w:pPr>
        <w:spacing w:line="360" w:lineRule="auto"/>
        <w:rPr>
          <w:b/>
          <w:bCs/>
          <w:sz w:val="36"/>
          <w:szCs w:val="36"/>
          <w:u w:val="single"/>
        </w:rPr>
      </w:pPr>
      <w:r w:rsidRPr="00A56A1B">
        <w:rPr>
          <w:b/>
          <w:bCs/>
          <w:sz w:val="36"/>
          <w:szCs w:val="36"/>
          <w:u w:val="single"/>
        </w:rPr>
        <w:t>P</w:t>
      </w:r>
      <w:r w:rsidR="0082506D">
        <w:rPr>
          <w:b/>
          <w:bCs/>
          <w:sz w:val="36"/>
          <w:szCs w:val="36"/>
          <w:u w:val="single"/>
        </w:rPr>
        <w:t>rohlášení</w:t>
      </w:r>
    </w:p>
    <w:p w:rsidR="0082506D" w:rsidRDefault="0082506D" w:rsidP="00F26E0D">
      <w:pPr>
        <w:spacing w:line="360" w:lineRule="auto"/>
        <w:rPr>
          <w:b/>
          <w:bCs/>
          <w:sz w:val="36"/>
          <w:szCs w:val="36"/>
          <w:u w:val="single"/>
        </w:rPr>
      </w:pPr>
    </w:p>
    <w:p w:rsidR="0082506D" w:rsidRDefault="0082506D" w:rsidP="00B65DBA">
      <w:pPr>
        <w:spacing w:line="360" w:lineRule="auto"/>
        <w:jc w:val="both"/>
        <w:rPr>
          <w:b/>
          <w:bCs/>
          <w:sz w:val="36"/>
          <w:szCs w:val="36"/>
          <w:u w:val="single"/>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A56A1B" w:rsidRPr="00A56A1B" w:rsidRDefault="00A56A1B" w:rsidP="00B65DBA">
      <w:pPr>
        <w:spacing w:line="360" w:lineRule="auto"/>
        <w:ind w:firstLine="720"/>
        <w:jc w:val="both"/>
        <w:rPr>
          <w:bCs/>
          <w:sz w:val="24"/>
          <w:szCs w:val="24"/>
        </w:rPr>
      </w:pPr>
      <w:r w:rsidRPr="00A56A1B">
        <w:rPr>
          <w:bCs/>
          <w:sz w:val="24"/>
          <w:szCs w:val="24"/>
        </w:rPr>
        <w:t xml:space="preserve">Prohlašuji, </w:t>
      </w:r>
      <w:r>
        <w:rPr>
          <w:bCs/>
          <w:sz w:val="24"/>
          <w:szCs w:val="24"/>
        </w:rPr>
        <w:t>že disertační práce byla vypracována samostatně pod vedením prof. MUDr. Bohuslava Melichara, Ph.D., přednosty Onkologické kliniky FNOL.    Všechny citace, použité literární i odborné zdroje jsou uvedeny v seznamu literatury.</w:t>
      </w:r>
    </w:p>
    <w:p w:rsidR="00FC2918" w:rsidRDefault="00FC2918" w:rsidP="00B65DBA">
      <w:pPr>
        <w:spacing w:line="360" w:lineRule="auto"/>
        <w:jc w:val="both"/>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r>
        <w:rPr>
          <w:b/>
          <w:bCs/>
          <w:sz w:val="24"/>
          <w:szCs w:val="24"/>
        </w:rPr>
        <w:t xml:space="preserve">V Olomouci dne </w:t>
      </w:r>
      <w:r w:rsidR="005477EE">
        <w:rPr>
          <w:b/>
          <w:bCs/>
          <w:sz w:val="24"/>
          <w:szCs w:val="24"/>
        </w:rPr>
        <w:t xml:space="preserve">22. Října 2013        </w:t>
      </w:r>
      <w:r>
        <w:rPr>
          <w:b/>
          <w:bCs/>
          <w:sz w:val="24"/>
          <w:szCs w:val="24"/>
        </w:rPr>
        <w:tab/>
      </w:r>
      <w:r>
        <w:rPr>
          <w:b/>
          <w:bCs/>
          <w:sz w:val="24"/>
          <w:szCs w:val="24"/>
        </w:rPr>
        <w:tab/>
        <w:t>MUDr. Vlastislav Šrámek</w:t>
      </w: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82506D" w:rsidRDefault="0082506D" w:rsidP="00F26E0D">
      <w:pPr>
        <w:spacing w:line="360" w:lineRule="auto"/>
        <w:rPr>
          <w:b/>
          <w:bCs/>
          <w:sz w:val="36"/>
          <w:szCs w:val="36"/>
        </w:rPr>
      </w:pPr>
    </w:p>
    <w:p w:rsidR="00A56A1B" w:rsidRPr="0082506D" w:rsidRDefault="00A56A1B" w:rsidP="00F26E0D">
      <w:pPr>
        <w:spacing w:line="360" w:lineRule="auto"/>
        <w:rPr>
          <w:b/>
          <w:bCs/>
          <w:sz w:val="36"/>
          <w:szCs w:val="36"/>
        </w:rPr>
      </w:pPr>
      <w:r w:rsidRPr="0082506D">
        <w:rPr>
          <w:b/>
          <w:bCs/>
          <w:sz w:val="36"/>
          <w:szCs w:val="36"/>
        </w:rPr>
        <w:t>P</w:t>
      </w:r>
      <w:r w:rsidR="0082506D" w:rsidRPr="0082506D">
        <w:rPr>
          <w:b/>
          <w:bCs/>
          <w:sz w:val="36"/>
          <w:szCs w:val="36"/>
        </w:rPr>
        <w:t>oděkování</w:t>
      </w:r>
    </w:p>
    <w:p w:rsidR="00A56A1B" w:rsidRDefault="00A56A1B" w:rsidP="00B65DBA">
      <w:pPr>
        <w:spacing w:line="360" w:lineRule="auto"/>
        <w:jc w:val="both"/>
        <w:rPr>
          <w:b/>
          <w:bCs/>
          <w:sz w:val="36"/>
          <w:szCs w:val="36"/>
          <w:u w:val="single"/>
        </w:rPr>
      </w:pPr>
    </w:p>
    <w:p w:rsidR="005477EE" w:rsidRDefault="005477EE" w:rsidP="00B65DBA">
      <w:pPr>
        <w:spacing w:line="360" w:lineRule="auto"/>
        <w:ind w:firstLine="720"/>
        <w:jc w:val="both"/>
        <w:rPr>
          <w:bCs/>
          <w:sz w:val="24"/>
          <w:szCs w:val="24"/>
        </w:rPr>
      </w:pPr>
    </w:p>
    <w:p w:rsidR="005477EE" w:rsidRDefault="005477EE" w:rsidP="00B65DBA">
      <w:pPr>
        <w:spacing w:line="360" w:lineRule="auto"/>
        <w:ind w:firstLine="720"/>
        <w:jc w:val="both"/>
        <w:rPr>
          <w:bCs/>
          <w:sz w:val="24"/>
          <w:szCs w:val="24"/>
        </w:rPr>
      </w:pPr>
    </w:p>
    <w:p w:rsidR="00A56A1B" w:rsidRDefault="00B37E30" w:rsidP="00B65DBA">
      <w:pPr>
        <w:spacing w:line="360" w:lineRule="auto"/>
        <w:ind w:firstLine="720"/>
        <w:jc w:val="both"/>
        <w:rPr>
          <w:bCs/>
          <w:sz w:val="24"/>
          <w:szCs w:val="24"/>
        </w:rPr>
      </w:pPr>
      <w:r w:rsidRPr="00B37E30">
        <w:rPr>
          <w:bCs/>
          <w:sz w:val="24"/>
          <w:szCs w:val="24"/>
        </w:rPr>
        <w:t xml:space="preserve">Děkuji prof. MUDr. Bohuslavu </w:t>
      </w:r>
      <w:r w:rsidR="0061282F">
        <w:rPr>
          <w:bCs/>
          <w:sz w:val="24"/>
          <w:szCs w:val="24"/>
        </w:rPr>
        <w:t>M</w:t>
      </w:r>
      <w:r w:rsidRPr="00B37E30">
        <w:rPr>
          <w:bCs/>
          <w:sz w:val="24"/>
          <w:szCs w:val="24"/>
        </w:rPr>
        <w:t xml:space="preserve">elicharovi, Ph.D. za odborné vedení disertační práce a mnoho cenných rad </w:t>
      </w:r>
      <w:r w:rsidR="0061282F">
        <w:rPr>
          <w:bCs/>
          <w:sz w:val="24"/>
          <w:szCs w:val="24"/>
        </w:rPr>
        <w:t xml:space="preserve"> a po</w:t>
      </w:r>
      <w:r w:rsidR="00B6188A">
        <w:rPr>
          <w:bCs/>
          <w:sz w:val="24"/>
          <w:szCs w:val="24"/>
        </w:rPr>
        <w:t>střehů v průběhu její přípravy</w:t>
      </w:r>
      <w:r w:rsidR="0061282F">
        <w:rPr>
          <w:bCs/>
          <w:sz w:val="24"/>
          <w:szCs w:val="24"/>
        </w:rPr>
        <w:t xml:space="preserve"> a hlavně </w:t>
      </w:r>
      <w:r w:rsidRPr="00B37E30">
        <w:rPr>
          <w:bCs/>
          <w:sz w:val="24"/>
          <w:szCs w:val="24"/>
        </w:rPr>
        <w:t xml:space="preserve">při </w:t>
      </w:r>
      <w:r w:rsidR="0061282F">
        <w:rPr>
          <w:bCs/>
          <w:sz w:val="24"/>
          <w:szCs w:val="24"/>
        </w:rPr>
        <w:t xml:space="preserve">tvorbě závěrečné </w:t>
      </w:r>
      <w:r w:rsidRPr="00B37E30">
        <w:rPr>
          <w:bCs/>
          <w:sz w:val="24"/>
          <w:szCs w:val="24"/>
        </w:rPr>
        <w:t>textové podob</w:t>
      </w:r>
      <w:r w:rsidR="0061282F">
        <w:rPr>
          <w:bCs/>
          <w:sz w:val="24"/>
          <w:szCs w:val="24"/>
        </w:rPr>
        <w:t>y</w:t>
      </w:r>
      <w:r w:rsidRPr="00B37E30">
        <w:rPr>
          <w:bCs/>
          <w:sz w:val="24"/>
          <w:szCs w:val="24"/>
        </w:rPr>
        <w:t xml:space="preserve">. </w:t>
      </w:r>
    </w:p>
    <w:p w:rsidR="0061282F" w:rsidRDefault="0061282F" w:rsidP="00B65DBA">
      <w:pPr>
        <w:spacing w:line="360" w:lineRule="auto"/>
        <w:ind w:firstLine="720"/>
        <w:jc w:val="both"/>
        <w:rPr>
          <w:bCs/>
          <w:sz w:val="24"/>
          <w:szCs w:val="24"/>
        </w:rPr>
      </w:pPr>
      <w:r>
        <w:rPr>
          <w:bCs/>
          <w:sz w:val="24"/>
          <w:szCs w:val="24"/>
        </w:rPr>
        <w:t>Děkuji všem spolupracovníkům na klinice, kteří mi pomohli při vyhledávání žen k zařazení do studie a nelékařskému personálu s prováděním odběrů.</w:t>
      </w:r>
    </w:p>
    <w:p w:rsidR="0061282F" w:rsidRDefault="00B37E30" w:rsidP="00B65DBA">
      <w:pPr>
        <w:spacing w:line="360" w:lineRule="auto"/>
        <w:ind w:firstLine="720"/>
        <w:jc w:val="both"/>
        <w:rPr>
          <w:bCs/>
          <w:sz w:val="24"/>
          <w:szCs w:val="24"/>
        </w:rPr>
      </w:pPr>
      <w:r>
        <w:rPr>
          <w:bCs/>
          <w:sz w:val="24"/>
          <w:szCs w:val="24"/>
        </w:rPr>
        <w:t>Dále děkuji všem spolupracovníkům v rámci FNOL, kteří se mnou spolupracovali na jednotlivých vyšetřeních v</w:t>
      </w:r>
      <w:r w:rsidR="0061282F">
        <w:rPr>
          <w:bCs/>
          <w:sz w:val="24"/>
          <w:szCs w:val="24"/>
        </w:rPr>
        <w:t> </w:t>
      </w:r>
      <w:r>
        <w:rPr>
          <w:bCs/>
          <w:sz w:val="24"/>
          <w:szCs w:val="24"/>
        </w:rPr>
        <w:t>laboratořích</w:t>
      </w:r>
      <w:r w:rsidR="0061282F">
        <w:rPr>
          <w:bCs/>
          <w:sz w:val="24"/>
          <w:szCs w:val="24"/>
        </w:rPr>
        <w:t xml:space="preserve">. </w:t>
      </w:r>
    </w:p>
    <w:p w:rsidR="00B37E30" w:rsidRPr="00B37E30" w:rsidRDefault="00B6188A" w:rsidP="00B65DBA">
      <w:pPr>
        <w:spacing w:line="360" w:lineRule="auto"/>
        <w:ind w:firstLine="720"/>
        <w:jc w:val="both"/>
        <w:rPr>
          <w:bCs/>
          <w:sz w:val="24"/>
          <w:szCs w:val="24"/>
        </w:rPr>
      </w:pPr>
      <w:r>
        <w:rPr>
          <w:bCs/>
          <w:sz w:val="24"/>
          <w:szCs w:val="24"/>
        </w:rPr>
        <w:t xml:space="preserve">Jmenovité </w:t>
      </w:r>
      <w:r w:rsidR="0061282F">
        <w:rPr>
          <w:bCs/>
          <w:sz w:val="24"/>
          <w:szCs w:val="24"/>
        </w:rPr>
        <w:t xml:space="preserve"> poděkování patří </w:t>
      </w:r>
      <w:r w:rsidR="00B37E30">
        <w:rPr>
          <w:bCs/>
          <w:sz w:val="24"/>
          <w:szCs w:val="24"/>
        </w:rPr>
        <w:t xml:space="preserve">MUDr. Indrákové Jarmile z I. Interní kliniky </w:t>
      </w:r>
      <w:r w:rsidR="009C50FB">
        <w:rPr>
          <w:bCs/>
          <w:sz w:val="24"/>
          <w:szCs w:val="24"/>
        </w:rPr>
        <w:t>-</w:t>
      </w:r>
      <w:r w:rsidR="00B37E30">
        <w:rPr>
          <w:bCs/>
          <w:sz w:val="24"/>
          <w:szCs w:val="24"/>
        </w:rPr>
        <w:t xml:space="preserve">kardiologické za spolupráci při provádění duplexní sonografie karotid. </w:t>
      </w:r>
    </w:p>
    <w:p w:rsidR="00A56A1B" w:rsidRDefault="00A56A1B" w:rsidP="00B65DBA">
      <w:pPr>
        <w:spacing w:line="360" w:lineRule="auto"/>
        <w:jc w:val="both"/>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A56A1B" w:rsidRDefault="00A56A1B" w:rsidP="00F26E0D">
      <w:pPr>
        <w:spacing w:line="360" w:lineRule="auto"/>
        <w:rPr>
          <w:b/>
          <w:bCs/>
          <w:sz w:val="24"/>
          <w:szCs w:val="24"/>
        </w:rPr>
      </w:pPr>
    </w:p>
    <w:p w:rsidR="000844D9" w:rsidRDefault="000844D9" w:rsidP="00F26E0D">
      <w:pPr>
        <w:spacing w:line="360" w:lineRule="auto"/>
        <w:rPr>
          <w:b/>
          <w:bCs/>
          <w:sz w:val="24"/>
          <w:szCs w:val="24"/>
        </w:rPr>
        <w:sectPr w:rsidR="000844D9" w:rsidSect="004B2ADA">
          <w:footerReference w:type="default" r:id="rId8"/>
          <w:pgSz w:w="11906" w:h="16838" w:code="9"/>
          <w:pgMar w:top="1080" w:right="1700" w:bottom="1080" w:left="1985" w:header="709" w:footer="709" w:gutter="0"/>
          <w:cols w:space="708"/>
          <w:docGrid w:linePitch="360"/>
        </w:sectPr>
      </w:pPr>
    </w:p>
    <w:p w:rsidR="00902582" w:rsidRPr="0082506D" w:rsidRDefault="00B37E30" w:rsidP="00F26E0D">
      <w:pPr>
        <w:spacing w:line="360" w:lineRule="auto"/>
        <w:rPr>
          <w:b/>
          <w:bCs/>
          <w:sz w:val="36"/>
          <w:szCs w:val="36"/>
        </w:rPr>
      </w:pPr>
      <w:r w:rsidRPr="0082506D">
        <w:rPr>
          <w:b/>
          <w:bCs/>
          <w:sz w:val="36"/>
          <w:szCs w:val="36"/>
        </w:rPr>
        <w:lastRenderedPageBreak/>
        <w:t>O</w:t>
      </w:r>
      <w:r w:rsidR="0082506D" w:rsidRPr="0082506D">
        <w:rPr>
          <w:b/>
          <w:bCs/>
          <w:sz w:val="36"/>
          <w:szCs w:val="36"/>
        </w:rPr>
        <w:t>bsah</w:t>
      </w: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r w:rsidRPr="00F26E0D">
        <w:rPr>
          <w:b/>
          <w:bCs/>
          <w:sz w:val="24"/>
          <w:szCs w:val="24"/>
        </w:rPr>
        <w:t>Úvod</w:t>
      </w:r>
    </w:p>
    <w:p w:rsidR="00851E47" w:rsidRDefault="00851E47" w:rsidP="00F26E0D">
      <w:pPr>
        <w:spacing w:line="360" w:lineRule="auto"/>
        <w:rPr>
          <w:b/>
          <w:bCs/>
          <w:sz w:val="24"/>
          <w:szCs w:val="24"/>
        </w:rPr>
      </w:pPr>
      <w:r>
        <w:rPr>
          <w:b/>
          <w:bCs/>
          <w:sz w:val="24"/>
          <w:szCs w:val="24"/>
        </w:rPr>
        <w:t>Nádorová onemocnění</w:t>
      </w:r>
      <w:r w:rsidR="00094116">
        <w:rPr>
          <w:b/>
          <w:bCs/>
          <w:sz w:val="24"/>
          <w:szCs w:val="24"/>
        </w:rPr>
        <w:t xml:space="preserve"> </w:t>
      </w:r>
      <w:r w:rsidR="00B6188A">
        <w:rPr>
          <w:b/>
          <w:bCs/>
          <w:sz w:val="24"/>
          <w:szCs w:val="24"/>
        </w:rPr>
        <w:t xml:space="preserve"> </w:t>
      </w:r>
      <w:r w:rsidR="00094116">
        <w:rPr>
          <w:b/>
          <w:bCs/>
          <w:sz w:val="24"/>
          <w:szCs w:val="24"/>
        </w:rPr>
        <w:t xml:space="preserve">2010 </w:t>
      </w:r>
      <w:r>
        <w:rPr>
          <w:b/>
          <w:bCs/>
          <w:sz w:val="24"/>
          <w:szCs w:val="24"/>
        </w:rPr>
        <w:t xml:space="preserve"> ve statistic</w:t>
      </w:r>
      <w:r w:rsidR="00094116">
        <w:rPr>
          <w:b/>
          <w:bCs/>
          <w:sz w:val="24"/>
          <w:szCs w:val="24"/>
        </w:rPr>
        <w:t>e</w:t>
      </w:r>
    </w:p>
    <w:p w:rsidR="008B0BD4" w:rsidRDefault="008B0BD4" w:rsidP="008B0BD4">
      <w:pPr>
        <w:spacing w:line="360" w:lineRule="auto"/>
        <w:rPr>
          <w:b/>
          <w:bCs/>
          <w:sz w:val="24"/>
          <w:szCs w:val="24"/>
        </w:rPr>
      </w:pPr>
      <w:r w:rsidRPr="00F26E0D">
        <w:rPr>
          <w:b/>
          <w:bCs/>
          <w:sz w:val="24"/>
          <w:szCs w:val="24"/>
        </w:rPr>
        <w:t xml:space="preserve">Cíl </w:t>
      </w:r>
      <w:r w:rsidR="005477EE">
        <w:rPr>
          <w:b/>
          <w:bCs/>
          <w:sz w:val="24"/>
          <w:szCs w:val="24"/>
        </w:rPr>
        <w:t xml:space="preserve">disertační </w:t>
      </w:r>
      <w:r w:rsidRPr="00F26E0D">
        <w:rPr>
          <w:b/>
          <w:bCs/>
          <w:sz w:val="24"/>
          <w:szCs w:val="24"/>
        </w:rPr>
        <w:t>práce</w:t>
      </w:r>
    </w:p>
    <w:p w:rsidR="00902582" w:rsidRPr="00F26E0D" w:rsidRDefault="00CD172A" w:rsidP="00F26E0D">
      <w:pPr>
        <w:spacing w:line="360" w:lineRule="auto"/>
        <w:rPr>
          <w:b/>
          <w:bCs/>
          <w:sz w:val="24"/>
          <w:szCs w:val="24"/>
        </w:rPr>
      </w:pPr>
      <w:r w:rsidRPr="00F26E0D">
        <w:rPr>
          <w:b/>
          <w:bCs/>
          <w:sz w:val="24"/>
          <w:szCs w:val="24"/>
        </w:rPr>
        <w:t>Ka</w:t>
      </w:r>
      <w:r w:rsidR="00902582" w:rsidRPr="00F26E0D">
        <w:rPr>
          <w:b/>
          <w:bCs/>
          <w:sz w:val="24"/>
          <w:szCs w:val="24"/>
        </w:rPr>
        <w:t>rcinom prsu</w:t>
      </w:r>
    </w:p>
    <w:p w:rsidR="00CD172A" w:rsidRPr="00F26E0D" w:rsidRDefault="00CD172A" w:rsidP="00F26E0D">
      <w:pPr>
        <w:spacing w:line="360" w:lineRule="auto"/>
        <w:rPr>
          <w:b/>
          <w:bCs/>
          <w:sz w:val="24"/>
          <w:szCs w:val="24"/>
        </w:rPr>
      </w:pPr>
      <w:r w:rsidRPr="00F26E0D">
        <w:rPr>
          <w:b/>
          <w:bCs/>
          <w:sz w:val="24"/>
          <w:szCs w:val="24"/>
        </w:rPr>
        <w:tab/>
        <w:t>Epidemiologie</w:t>
      </w:r>
    </w:p>
    <w:p w:rsidR="00CD172A" w:rsidRPr="00F26E0D" w:rsidRDefault="00CD172A" w:rsidP="00F26E0D">
      <w:pPr>
        <w:spacing w:line="360" w:lineRule="auto"/>
        <w:rPr>
          <w:b/>
          <w:bCs/>
          <w:sz w:val="24"/>
          <w:szCs w:val="24"/>
        </w:rPr>
      </w:pPr>
      <w:r w:rsidRPr="00F26E0D">
        <w:rPr>
          <w:b/>
          <w:bCs/>
          <w:sz w:val="24"/>
          <w:szCs w:val="24"/>
        </w:rPr>
        <w:tab/>
      </w:r>
      <w:r w:rsidR="00FF22E9" w:rsidRPr="00F26E0D">
        <w:rPr>
          <w:b/>
          <w:bCs/>
          <w:sz w:val="24"/>
          <w:szCs w:val="24"/>
        </w:rPr>
        <w:t>Program mamografického s</w:t>
      </w:r>
      <w:r w:rsidRPr="00F26E0D">
        <w:rPr>
          <w:b/>
          <w:bCs/>
          <w:sz w:val="24"/>
          <w:szCs w:val="24"/>
        </w:rPr>
        <w:t>creening</w:t>
      </w:r>
      <w:r w:rsidR="00FF22E9" w:rsidRPr="00F26E0D">
        <w:rPr>
          <w:b/>
          <w:bCs/>
          <w:sz w:val="24"/>
          <w:szCs w:val="24"/>
        </w:rPr>
        <w:t>u</w:t>
      </w:r>
      <w:r w:rsidR="008B0BD4">
        <w:rPr>
          <w:b/>
          <w:bCs/>
          <w:sz w:val="24"/>
          <w:szCs w:val="24"/>
        </w:rPr>
        <w:t xml:space="preserve"> České republiky</w:t>
      </w:r>
    </w:p>
    <w:p w:rsidR="00F7251B" w:rsidRDefault="00F7251B" w:rsidP="00F26E0D">
      <w:pPr>
        <w:spacing w:line="360" w:lineRule="auto"/>
        <w:ind w:firstLine="720"/>
        <w:rPr>
          <w:b/>
          <w:bCs/>
          <w:sz w:val="24"/>
          <w:szCs w:val="24"/>
        </w:rPr>
      </w:pPr>
      <w:r w:rsidRPr="00F26E0D">
        <w:rPr>
          <w:b/>
          <w:bCs/>
          <w:sz w:val="24"/>
          <w:szCs w:val="24"/>
        </w:rPr>
        <w:t>Rizikové faktory</w:t>
      </w:r>
      <w:r w:rsidR="008B0BD4">
        <w:rPr>
          <w:b/>
          <w:bCs/>
          <w:sz w:val="24"/>
          <w:szCs w:val="24"/>
        </w:rPr>
        <w:t xml:space="preserve"> karcinomu prsu</w:t>
      </w:r>
    </w:p>
    <w:p w:rsidR="008B0BD4" w:rsidRPr="00F26E0D" w:rsidRDefault="008B0BD4" w:rsidP="00F26E0D">
      <w:pPr>
        <w:spacing w:line="360" w:lineRule="auto"/>
        <w:ind w:firstLine="720"/>
        <w:rPr>
          <w:b/>
          <w:bCs/>
          <w:sz w:val="24"/>
          <w:szCs w:val="24"/>
        </w:rPr>
      </w:pPr>
      <w:r>
        <w:rPr>
          <w:b/>
          <w:bCs/>
          <w:sz w:val="24"/>
          <w:szCs w:val="24"/>
        </w:rPr>
        <w:t>Diagnostika a staging</w:t>
      </w:r>
      <w:bookmarkStart w:id="0" w:name="_GoBack"/>
      <w:bookmarkEnd w:id="0"/>
    </w:p>
    <w:p w:rsidR="00F7251B" w:rsidRPr="00F26E0D" w:rsidRDefault="00F7251B" w:rsidP="00F26E0D">
      <w:pPr>
        <w:spacing w:line="360" w:lineRule="auto"/>
        <w:ind w:firstLine="720"/>
        <w:rPr>
          <w:b/>
          <w:bCs/>
          <w:sz w:val="24"/>
          <w:szCs w:val="24"/>
        </w:rPr>
      </w:pPr>
      <w:r w:rsidRPr="00F26E0D">
        <w:rPr>
          <w:b/>
          <w:bCs/>
          <w:sz w:val="24"/>
          <w:szCs w:val="24"/>
        </w:rPr>
        <w:t>Histopatologická klasifikace</w:t>
      </w:r>
    </w:p>
    <w:p w:rsidR="00CD172A" w:rsidRDefault="00CD172A" w:rsidP="00F26E0D">
      <w:pPr>
        <w:spacing w:line="360" w:lineRule="auto"/>
        <w:rPr>
          <w:b/>
          <w:bCs/>
          <w:sz w:val="24"/>
          <w:szCs w:val="24"/>
        </w:rPr>
      </w:pPr>
      <w:r w:rsidRPr="00F26E0D">
        <w:rPr>
          <w:b/>
          <w:bCs/>
          <w:sz w:val="24"/>
          <w:szCs w:val="24"/>
        </w:rPr>
        <w:tab/>
        <w:t>Terapie</w:t>
      </w:r>
      <w:r w:rsidR="008B0BD4">
        <w:rPr>
          <w:b/>
          <w:bCs/>
          <w:sz w:val="24"/>
          <w:szCs w:val="24"/>
        </w:rPr>
        <w:t xml:space="preserve"> karcinomu prsu</w:t>
      </w:r>
    </w:p>
    <w:p w:rsidR="008B0BD4" w:rsidRDefault="008B0BD4" w:rsidP="00F26E0D">
      <w:pPr>
        <w:spacing w:line="360" w:lineRule="auto"/>
        <w:rPr>
          <w:b/>
          <w:bCs/>
          <w:sz w:val="24"/>
          <w:szCs w:val="24"/>
        </w:rPr>
      </w:pPr>
      <w:r>
        <w:rPr>
          <w:b/>
          <w:bCs/>
          <w:sz w:val="24"/>
          <w:szCs w:val="24"/>
        </w:rPr>
        <w:tab/>
        <w:t>Vývoj terapie karcinomu prsu</w:t>
      </w:r>
    </w:p>
    <w:p w:rsidR="008B0BD4" w:rsidRDefault="008B0BD4" w:rsidP="00F26E0D">
      <w:pPr>
        <w:spacing w:line="360" w:lineRule="auto"/>
        <w:rPr>
          <w:b/>
          <w:bCs/>
          <w:sz w:val="24"/>
          <w:szCs w:val="24"/>
        </w:rPr>
      </w:pPr>
      <w:r>
        <w:rPr>
          <w:b/>
          <w:bCs/>
          <w:sz w:val="24"/>
          <w:szCs w:val="24"/>
        </w:rPr>
        <w:tab/>
        <w:t>Radioterapie a její vliv na srdce a cévní systém</w:t>
      </w:r>
    </w:p>
    <w:p w:rsidR="008B0BD4" w:rsidRDefault="008B0BD4" w:rsidP="00F26E0D">
      <w:pPr>
        <w:spacing w:line="360" w:lineRule="auto"/>
        <w:rPr>
          <w:b/>
          <w:bCs/>
          <w:sz w:val="24"/>
          <w:szCs w:val="24"/>
        </w:rPr>
      </w:pPr>
      <w:r>
        <w:rPr>
          <w:b/>
          <w:bCs/>
          <w:sz w:val="24"/>
          <w:szCs w:val="24"/>
        </w:rPr>
        <w:tab/>
      </w:r>
      <w:r>
        <w:rPr>
          <w:b/>
          <w:bCs/>
          <w:sz w:val="24"/>
          <w:szCs w:val="24"/>
        </w:rPr>
        <w:tab/>
        <w:t>Poradiační změny srdce, perikardu a cév</w:t>
      </w:r>
    </w:p>
    <w:p w:rsidR="008B0BD4" w:rsidRDefault="008B0BD4" w:rsidP="00F26E0D">
      <w:pPr>
        <w:spacing w:line="360" w:lineRule="auto"/>
        <w:rPr>
          <w:b/>
          <w:bCs/>
          <w:sz w:val="24"/>
          <w:szCs w:val="24"/>
        </w:rPr>
      </w:pPr>
      <w:r>
        <w:rPr>
          <w:b/>
          <w:bCs/>
          <w:sz w:val="24"/>
          <w:szCs w:val="24"/>
        </w:rPr>
        <w:tab/>
        <w:t>Chirurgická terapie</w:t>
      </w:r>
    </w:p>
    <w:p w:rsidR="008B0BD4" w:rsidRDefault="008B0BD4" w:rsidP="008B0BD4">
      <w:pPr>
        <w:spacing w:line="360" w:lineRule="auto"/>
        <w:ind w:firstLine="720"/>
        <w:rPr>
          <w:b/>
          <w:bCs/>
          <w:sz w:val="24"/>
          <w:szCs w:val="24"/>
        </w:rPr>
      </w:pPr>
      <w:r>
        <w:rPr>
          <w:b/>
          <w:bCs/>
          <w:sz w:val="24"/>
          <w:szCs w:val="24"/>
        </w:rPr>
        <w:t>Hormonální terapie</w:t>
      </w:r>
    </w:p>
    <w:p w:rsidR="00374B19" w:rsidRDefault="008B0BD4" w:rsidP="00F26E0D">
      <w:pPr>
        <w:spacing w:line="360" w:lineRule="auto"/>
        <w:rPr>
          <w:b/>
          <w:bCs/>
          <w:sz w:val="24"/>
          <w:szCs w:val="24"/>
        </w:rPr>
      </w:pPr>
      <w:r>
        <w:rPr>
          <w:b/>
          <w:bCs/>
          <w:sz w:val="24"/>
          <w:szCs w:val="24"/>
        </w:rPr>
        <w:tab/>
      </w:r>
      <w:r>
        <w:rPr>
          <w:b/>
          <w:bCs/>
          <w:sz w:val="24"/>
          <w:szCs w:val="24"/>
        </w:rPr>
        <w:tab/>
        <w:t>Nežádoucí účinky hormonální terapie</w:t>
      </w:r>
      <w:r w:rsidR="00374B19">
        <w:rPr>
          <w:b/>
          <w:bCs/>
          <w:sz w:val="24"/>
          <w:szCs w:val="24"/>
        </w:rPr>
        <w:t xml:space="preserve"> na kardiovaskulární systém</w:t>
      </w:r>
    </w:p>
    <w:p w:rsidR="00374B19" w:rsidRDefault="00374B19" w:rsidP="00F26E0D">
      <w:pPr>
        <w:spacing w:line="360" w:lineRule="auto"/>
        <w:rPr>
          <w:b/>
          <w:bCs/>
          <w:sz w:val="24"/>
          <w:szCs w:val="24"/>
        </w:rPr>
      </w:pPr>
      <w:r>
        <w:rPr>
          <w:b/>
          <w:bCs/>
          <w:sz w:val="24"/>
          <w:szCs w:val="24"/>
        </w:rPr>
        <w:tab/>
        <w:t>Chemoterapie</w:t>
      </w:r>
    </w:p>
    <w:p w:rsidR="00374B19" w:rsidRDefault="00374B19" w:rsidP="00F26E0D">
      <w:pPr>
        <w:spacing w:line="360" w:lineRule="auto"/>
        <w:rPr>
          <w:b/>
          <w:bCs/>
          <w:sz w:val="24"/>
          <w:szCs w:val="24"/>
        </w:rPr>
      </w:pPr>
      <w:r>
        <w:rPr>
          <w:b/>
          <w:bCs/>
          <w:sz w:val="24"/>
          <w:szCs w:val="24"/>
        </w:rPr>
        <w:tab/>
      </w:r>
      <w:r>
        <w:rPr>
          <w:b/>
          <w:bCs/>
          <w:sz w:val="24"/>
          <w:szCs w:val="24"/>
        </w:rPr>
        <w:tab/>
        <w:t>Nežádoucí účinky cytostatik na oběhový systém</w:t>
      </w:r>
    </w:p>
    <w:p w:rsidR="008B0BD4" w:rsidRPr="00F26E0D" w:rsidRDefault="00374B19" w:rsidP="00F26E0D">
      <w:pPr>
        <w:spacing w:line="360" w:lineRule="auto"/>
        <w:rPr>
          <w:b/>
          <w:bCs/>
          <w:sz w:val="24"/>
          <w:szCs w:val="24"/>
        </w:rPr>
      </w:pPr>
      <w:r>
        <w:rPr>
          <w:b/>
          <w:bCs/>
          <w:sz w:val="24"/>
          <w:szCs w:val="24"/>
        </w:rPr>
        <w:tab/>
        <w:t>Cílená léčba</w:t>
      </w:r>
      <w:r w:rsidR="008B0BD4">
        <w:rPr>
          <w:b/>
          <w:bCs/>
          <w:sz w:val="24"/>
          <w:szCs w:val="24"/>
        </w:rPr>
        <w:tab/>
      </w:r>
      <w:r w:rsidR="008B0BD4">
        <w:rPr>
          <w:b/>
          <w:bCs/>
          <w:sz w:val="24"/>
          <w:szCs w:val="24"/>
        </w:rPr>
        <w:tab/>
      </w:r>
    </w:p>
    <w:p w:rsidR="00CD172A" w:rsidRPr="00F26E0D" w:rsidRDefault="00CD172A" w:rsidP="00F26E0D">
      <w:pPr>
        <w:spacing w:line="360" w:lineRule="auto"/>
        <w:rPr>
          <w:b/>
          <w:bCs/>
          <w:sz w:val="24"/>
          <w:szCs w:val="24"/>
        </w:rPr>
      </w:pPr>
      <w:r w:rsidRPr="00F26E0D">
        <w:rPr>
          <w:b/>
          <w:bCs/>
          <w:sz w:val="24"/>
          <w:szCs w:val="24"/>
        </w:rPr>
        <w:t>Ateroskleróza</w:t>
      </w:r>
    </w:p>
    <w:p w:rsidR="00D32BD0" w:rsidRPr="00F26E0D" w:rsidRDefault="00D32BD0" w:rsidP="00F26E0D">
      <w:pPr>
        <w:spacing w:line="360" w:lineRule="auto"/>
        <w:rPr>
          <w:b/>
          <w:bCs/>
          <w:sz w:val="24"/>
          <w:szCs w:val="24"/>
        </w:rPr>
      </w:pPr>
      <w:r w:rsidRPr="00F26E0D">
        <w:rPr>
          <w:b/>
          <w:bCs/>
          <w:sz w:val="24"/>
          <w:szCs w:val="24"/>
        </w:rPr>
        <w:tab/>
        <w:t>Kardiovaskulární nemoci</w:t>
      </w:r>
    </w:p>
    <w:p w:rsidR="006F56F1" w:rsidRPr="00F26E0D" w:rsidRDefault="007431FD" w:rsidP="00F26E0D">
      <w:pPr>
        <w:spacing w:line="360" w:lineRule="auto"/>
        <w:rPr>
          <w:b/>
          <w:bCs/>
          <w:sz w:val="24"/>
          <w:szCs w:val="24"/>
        </w:rPr>
      </w:pPr>
      <w:r w:rsidRPr="00F26E0D">
        <w:rPr>
          <w:b/>
          <w:bCs/>
          <w:sz w:val="24"/>
          <w:szCs w:val="24"/>
        </w:rPr>
        <w:tab/>
        <w:t>Rizikové faktory</w:t>
      </w:r>
    </w:p>
    <w:p w:rsidR="00F26E0D" w:rsidRDefault="00F26E0D" w:rsidP="00F26E0D">
      <w:pPr>
        <w:spacing w:line="360" w:lineRule="auto"/>
        <w:rPr>
          <w:b/>
          <w:bCs/>
          <w:sz w:val="24"/>
          <w:szCs w:val="24"/>
        </w:rPr>
      </w:pPr>
      <w:r>
        <w:rPr>
          <w:b/>
          <w:bCs/>
          <w:sz w:val="24"/>
          <w:szCs w:val="24"/>
        </w:rPr>
        <w:t>Soubor pacientů</w:t>
      </w:r>
    </w:p>
    <w:p w:rsidR="00F26E0D" w:rsidRDefault="00F26E0D" w:rsidP="00F26E0D">
      <w:pPr>
        <w:spacing w:line="360" w:lineRule="auto"/>
        <w:rPr>
          <w:b/>
          <w:bCs/>
          <w:sz w:val="24"/>
          <w:szCs w:val="24"/>
        </w:rPr>
      </w:pPr>
      <w:r>
        <w:rPr>
          <w:b/>
          <w:bCs/>
          <w:sz w:val="24"/>
          <w:szCs w:val="24"/>
        </w:rPr>
        <w:t>Metody</w:t>
      </w:r>
    </w:p>
    <w:p w:rsidR="00F26E0D" w:rsidRDefault="00F26E0D" w:rsidP="00F26E0D">
      <w:pPr>
        <w:spacing w:line="360" w:lineRule="auto"/>
        <w:rPr>
          <w:b/>
          <w:bCs/>
          <w:sz w:val="24"/>
          <w:szCs w:val="24"/>
        </w:rPr>
      </w:pPr>
      <w:r>
        <w:rPr>
          <w:b/>
          <w:bCs/>
          <w:sz w:val="24"/>
          <w:szCs w:val="24"/>
        </w:rPr>
        <w:t>Výsledky</w:t>
      </w:r>
    </w:p>
    <w:p w:rsidR="00F26E0D" w:rsidRDefault="00F26E0D" w:rsidP="00F26E0D">
      <w:pPr>
        <w:spacing w:line="360" w:lineRule="auto"/>
        <w:rPr>
          <w:b/>
          <w:bCs/>
          <w:sz w:val="24"/>
          <w:szCs w:val="24"/>
        </w:rPr>
      </w:pPr>
      <w:r>
        <w:rPr>
          <w:b/>
          <w:bCs/>
          <w:sz w:val="24"/>
          <w:szCs w:val="24"/>
        </w:rPr>
        <w:t>Diskuse</w:t>
      </w:r>
    </w:p>
    <w:p w:rsidR="00F26E0D" w:rsidRDefault="00F26E0D" w:rsidP="00F26E0D">
      <w:pPr>
        <w:spacing w:line="360" w:lineRule="auto"/>
        <w:rPr>
          <w:b/>
          <w:bCs/>
          <w:sz w:val="24"/>
          <w:szCs w:val="24"/>
        </w:rPr>
      </w:pPr>
      <w:r>
        <w:rPr>
          <w:b/>
          <w:bCs/>
          <w:sz w:val="24"/>
          <w:szCs w:val="24"/>
        </w:rPr>
        <w:t>Závěr</w:t>
      </w:r>
    </w:p>
    <w:p w:rsidR="00F26E0D" w:rsidRDefault="00F26E0D" w:rsidP="00F26E0D">
      <w:pPr>
        <w:spacing w:line="360" w:lineRule="auto"/>
        <w:rPr>
          <w:b/>
          <w:bCs/>
          <w:sz w:val="24"/>
          <w:szCs w:val="24"/>
        </w:rPr>
      </w:pPr>
      <w:r>
        <w:rPr>
          <w:b/>
          <w:bCs/>
          <w:sz w:val="24"/>
          <w:szCs w:val="24"/>
        </w:rPr>
        <w:t>Přílohy</w:t>
      </w:r>
      <w:r w:rsidR="00FC2918">
        <w:rPr>
          <w:b/>
          <w:bCs/>
          <w:sz w:val="24"/>
          <w:szCs w:val="24"/>
        </w:rPr>
        <w:t xml:space="preserve"> - tabulky</w:t>
      </w:r>
    </w:p>
    <w:p w:rsidR="00F26E0D" w:rsidRDefault="00FC2918" w:rsidP="00F26E0D">
      <w:pPr>
        <w:spacing w:line="360" w:lineRule="auto"/>
        <w:rPr>
          <w:b/>
          <w:bCs/>
          <w:sz w:val="24"/>
          <w:szCs w:val="24"/>
        </w:rPr>
      </w:pPr>
      <w:r>
        <w:rPr>
          <w:b/>
          <w:bCs/>
          <w:sz w:val="24"/>
          <w:szCs w:val="24"/>
        </w:rPr>
        <w:t>Seznam zkratek</w:t>
      </w:r>
    </w:p>
    <w:p w:rsidR="00FC2918" w:rsidRDefault="00B37E30" w:rsidP="00F26E0D">
      <w:pPr>
        <w:spacing w:line="360" w:lineRule="auto"/>
        <w:rPr>
          <w:b/>
          <w:bCs/>
          <w:sz w:val="24"/>
          <w:szCs w:val="24"/>
        </w:rPr>
      </w:pPr>
      <w:r>
        <w:rPr>
          <w:b/>
          <w:bCs/>
          <w:sz w:val="24"/>
          <w:szCs w:val="24"/>
        </w:rPr>
        <w:t>Seznam literatury (?reference?)</w:t>
      </w:r>
    </w:p>
    <w:p w:rsidR="00FC2918" w:rsidRPr="00F26E0D" w:rsidRDefault="00FC2918" w:rsidP="00F26E0D">
      <w:pPr>
        <w:spacing w:line="360" w:lineRule="auto"/>
        <w:rPr>
          <w:b/>
          <w:bCs/>
          <w:sz w:val="24"/>
          <w:szCs w:val="24"/>
        </w:rPr>
      </w:pPr>
      <w:r>
        <w:rPr>
          <w:b/>
          <w:bCs/>
          <w:sz w:val="24"/>
          <w:szCs w:val="24"/>
        </w:rPr>
        <w:t>Publikované práce</w:t>
      </w:r>
    </w:p>
    <w:p w:rsidR="00902582" w:rsidRPr="00F26E0D" w:rsidRDefault="00902582" w:rsidP="00F26E0D">
      <w:pPr>
        <w:spacing w:line="360" w:lineRule="auto"/>
        <w:rPr>
          <w:b/>
          <w:bCs/>
          <w:sz w:val="24"/>
          <w:szCs w:val="24"/>
        </w:rPr>
      </w:pPr>
    </w:p>
    <w:p w:rsidR="00374B19" w:rsidRPr="00E91213" w:rsidRDefault="00374B19" w:rsidP="00374B19">
      <w:pPr>
        <w:spacing w:line="360" w:lineRule="auto"/>
        <w:rPr>
          <w:b/>
          <w:bCs/>
          <w:sz w:val="36"/>
          <w:szCs w:val="36"/>
        </w:rPr>
      </w:pPr>
      <w:r w:rsidRPr="00E91213">
        <w:rPr>
          <w:b/>
          <w:bCs/>
          <w:sz w:val="36"/>
          <w:szCs w:val="36"/>
        </w:rPr>
        <w:lastRenderedPageBreak/>
        <w:t>Seznam zkratek</w:t>
      </w:r>
    </w:p>
    <w:p w:rsidR="00374B19" w:rsidRDefault="00374B19" w:rsidP="00374B19">
      <w:pPr>
        <w:spacing w:line="360" w:lineRule="auto"/>
        <w:rPr>
          <w:bCs/>
          <w:sz w:val="24"/>
          <w:szCs w:val="24"/>
        </w:rPr>
      </w:pPr>
    </w:p>
    <w:p w:rsidR="006A407F" w:rsidRDefault="00374B19" w:rsidP="00374B19">
      <w:pPr>
        <w:spacing w:line="480" w:lineRule="auto"/>
        <w:rPr>
          <w:bCs/>
          <w:sz w:val="24"/>
          <w:szCs w:val="24"/>
        </w:rPr>
      </w:pPr>
      <w:r>
        <w:rPr>
          <w:bCs/>
          <w:sz w:val="24"/>
          <w:szCs w:val="24"/>
        </w:rPr>
        <w:t>ASR-W</w:t>
      </w:r>
      <w:r>
        <w:rPr>
          <w:bCs/>
          <w:sz w:val="24"/>
          <w:szCs w:val="24"/>
        </w:rPr>
        <w:tab/>
      </w:r>
      <w:r>
        <w:rPr>
          <w:bCs/>
          <w:sz w:val="24"/>
          <w:szCs w:val="24"/>
        </w:rPr>
        <w:tab/>
      </w:r>
      <w:r>
        <w:rPr>
          <w:bCs/>
          <w:sz w:val="24"/>
          <w:szCs w:val="24"/>
        </w:rPr>
        <w:tab/>
      </w:r>
      <w:r w:rsidR="006A407F">
        <w:rPr>
          <w:bCs/>
          <w:sz w:val="24"/>
          <w:szCs w:val="24"/>
        </w:rPr>
        <w:t xml:space="preserve">incidence zhoubných nádorů přepočtená na </w:t>
      </w:r>
      <w:r>
        <w:rPr>
          <w:bCs/>
          <w:sz w:val="24"/>
          <w:szCs w:val="24"/>
        </w:rPr>
        <w:t xml:space="preserve">světový </w:t>
      </w:r>
    </w:p>
    <w:p w:rsidR="006A407F" w:rsidRDefault="006A407F" w:rsidP="006A407F">
      <w:pPr>
        <w:spacing w:line="480" w:lineRule="auto"/>
        <w:rPr>
          <w:bCs/>
          <w:sz w:val="24"/>
          <w:szCs w:val="24"/>
        </w:rPr>
      </w:pPr>
      <w:r>
        <w:rPr>
          <w:bCs/>
          <w:sz w:val="24"/>
          <w:szCs w:val="24"/>
        </w:rPr>
        <w:t xml:space="preserve">                                                standard</w:t>
      </w:r>
    </w:p>
    <w:p w:rsidR="00374B19" w:rsidRDefault="00374B19" w:rsidP="00374B19">
      <w:pPr>
        <w:spacing w:line="480" w:lineRule="auto"/>
        <w:rPr>
          <w:bCs/>
          <w:sz w:val="24"/>
          <w:szCs w:val="24"/>
        </w:rPr>
      </w:pPr>
      <w:r>
        <w:rPr>
          <w:bCs/>
          <w:sz w:val="24"/>
          <w:szCs w:val="24"/>
        </w:rPr>
        <w:t>BMI</w:t>
      </w:r>
      <w:r>
        <w:rPr>
          <w:bCs/>
          <w:sz w:val="24"/>
          <w:szCs w:val="24"/>
        </w:rPr>
        <w:tab/>
      </w:r>
      <w:r>
        <w:rPr>
          <w:bCs/>
          <w:sz w:val="24"/>
          <w:szCs w:val="24"/>
        </w:rPr>
        <w:tab/>
      </w:r>
      <w:r>
        <w:rPr>
          <w:bCs/>
          <w:sz w:val="24"/>
          <w:szCs w:val="24"/>
        </w:rPr>
        <w:tab/>
      </w:r>
      <w:r>
        <w:rPr>
          <w:bCs/>
          <w:sz w:val="24"/>
          <w:szCs w:val="24"/>
        </w:rPr>
        <w:tab/>
        <w:t>body-mass index</w:t>
      </w:r>
    </w:p>
    <w:p w:rsidR="00374B19" w:rsidRDefault="00374B19" w:rsidP="00374B19">
      <w:pPr>
        <w:spacing w:line="480" w:lineRule="auto"/>
        <w:rPr>
          <w:bCs/>
          <w:sz w:val="24"/>
          <w:szCs w:val="24"/>
        </w:rPr>
      </w:pPr>
      <w:r>
        <w:rPr>
          <w:bCs/>
          <w:sz w:val="24"/>
          <w:szCs w:val="24"/>
        </w:rPr>
        <w:t>BRCA1, BRCA2</w:t>
      </w:r>
      <w:r>
        <w:rPr>
          <w:bCs/>
          <w:sz w:val="24"/>
          <w:szCs w:val="24"/>
        </w:rPr>
        <w:tab/>
      </w:r>
      <w:r>
        <w:rPr>
          <w:bCs/>
          <w:sz w:val="24"/>
          <w:szCs w:val="24"/>
        </w:rPr>
        <w:tab/>
        <w:t xml:space="preserve">geny, „breast cancer susceptibility gene“ (gen  </w:t>
      </w:r>
    </w:p>
    <w:p w:rsidR="00374B19" w:rsidRDefault="00374B19" w:rsidP="00374B19">
      <w:pPr>
        <w:spacing w:line="480" w:lineRule="auto"/>
        <w:rPr>
          <w:bCs/>
          <w:sz w:val="24"/>
          <w:szCs w:val="24"/>
        </w:rPr>
      </w:pPr>
      <w:r>
        <w:rPr>
          <w:bCs/>
          <w:sz w:val="24"/>
          <w:szCs w:val="24"/>
        </w:rPr>
        <w:t xml:space="preserve">                                                náchylnosti k rakovině prsu)</w:t>
      </w:r>
    </w:p>
    <w:p w:rsidR="00374B19" w:rsidRDefault="00374B19" w:rsidP="00374B19">
      <w:pPr>
        <w:spacing w:line="360" w:lineRule="auto"/>
        <w:rPr>
          <w:bCs/>
          <w:sz w:val="24"/>
          <w:szCs w:val="24"/>
        </w:rPr>
      </w:pPr>
      <w:r>
        <w:rPr>
          <w:bCs/>
          <w:sz w:val="24"/>
          <w:szCs w:val="24"/>
        </w:rPr>
        <w:t>CA 15-3</w:t>
      </w:r>
      <w:r>
        <w:rPr>
          <w:bCs/>
          <w:sz w:val="24"/>
          <w:szCs w:val="24"/>
        </w:rPr>
        <w:tab/>
      </w:r>
      <w:r>
        <w:rPr>
          <w:bCs/>
          <w:sz w:val="24"/>
          <w:szCs w:val="24"/>
        </w:rPr>
        <w:tab/>
      </w:r>
      <w:r>
        <w:rPr>
          <w:bCs/>
          <w:sz w:val="24"/>
          <w:szCs w:val="24"/>
        </w:rPr>
        <w:tab/>
        <w:t>nádorový markr</w:t>
      </w:r>
    </w:p>
    <w:p w:rsidR="00374B19" w:rsidRDefault="00374B19" w:rsidP="00374B19">
      <w:pPr>
        <w:spacing w:line="360" w:lineRule="auto"/>
        <w:rPr>
          <w:bCs/>
          <w:sz w:val="24"/>
          <w:szCs w:val="24"/>
        </w:rPr>
      </w:pPr>
      <w:r>
        <w:rPr>
          <w:bCs/>
          <w:sz w:val="24"/>
          <w:szCs w:val="24"/>
        </w:rPr>
        <w:t>CEA</w:t>
      </w:r>
      <w:r>
        <w:rPr>
          <w:bCs/>
          <w:sz w:val="24"/>
          <w:szCs w:val="24"/>
        </w:rPr>
        <w:tab/>
      </w:r>
      <w:r>
        <w:rPr>
          <w:bCs/>
          <w:sz w:val="24"/>
          <w:szCs w:val="24"/>
        </w:rPr>
        <w:tab/>
      </w:r>
      <w:r>
        <w:rPr>
          <w:bCs/>
          <w:sz w:val="24"/>
          <w:szCs w:val="24"/>
        </w:rPr>
        <w:tab/>
      </w:r>
      <w:r>
        <w:rPr>
          <w:bCs/>
          <w:sz w:val="24"/>
          <w:szCs w:val="24"/>
        </w:rPr>
        <w:tab/>
        <w:t>nádorový markr</w:t>
      </w:r>
    </w:p>
    <w:p w:rsidR="00374B19" w:rsidRDefault="00374B19" w:rsidP="00374B19">
      <w:pPr>
        <w:spacing w:line="360" w:lineRule="auto"/>
        <w:rPr>
          <w:bCs/>
          <w:sz w:val="24"/>
          <w:szCs w:val="24"/>
        </w:rPr>
      </w:pPr>
      <w:r>
        <w:rPr>
          <w:bCs/>
          <w:sz w:val="24"/>
          <w:szCs w:val="24"/>
        </w:rPr>
        <w:t>ČR</w:t>
      </w:r>
      <w:r>
        <w:rPr>
          <w:bCs/>
          <w:sz w:val="24"/>
          <w:szCs w:val="24"/>
        </w:rPr>
        <w:tab/>
      </w:r>
      <w:r>
        <w:rPr>
          <w:bCs/>
          <w:sz w:val="24"/>
          <w:szCs w:val="24"/>
        </w:rPr>
        <w:tab/>
      </w:r>
      <w:r>
        <w:rPr>
          <w:bCs/>
          <w:sz w:val="24"/>
          <w:szCs w:val="24"/>
        </w:rPr>
        <w:tab/>
      </w:r>
      <w:r>
        <w:rPr>
          <w:bCs/>
          <w:sz w:val="24"/>
          <w:szCs w:val="24"/>
        </w:rPr>
        <w:tab/>
        <w:t>Česká republika</w:t>
      </w:r>
    </w:p>
    <w:p w:rsidR="00374B19" w:rsidRDefault="00374B19" w:rsidP="00374B19">
      <w:pPr>
        <w:spacing w:line="360" w:lineRule="auto"/>
        <w:rPr>
          <w:bCs/>
          <w:sz w:val="24"/>
          <w:szCs w:val="24"/>
        </w:rPr>
      </w:pPr>
      <w:r>
        <w:rPr>
          <w:bCs/>
          <w:sz w:val="24"/>
          <w:szCs w:val="24"/>
        </w:rPr>
        <w:t>DCIS</w:t>
      </w:r>
      <w:r>
        <w:rPr>
          <w:bCs/>
          <w:sz w:val="24"/>
          <w:szCs w:val="24"/>
        </w:rPr>
        <w:tab/>
      </w:r>
      <w:r>
        <w:rPr>
          <w:bCs/>
          <w:sz w:val="24"/>
          <w:szCs w:val="24"/>
        </w:rPr>
        <w:tab/>
      </w:r>
      <w:r>
        <w:rPr>
          <w:bCs/>
          <w:sz w:val="24"/>
          <w:szCs w:val="24"/>
        </w:rPr>
        <w:tab/>
      </w:r>
      <w:r>
        <w:rPr>
          <w:bCs/>
          <w:sz w:val="24"/>
          <w:szCs w:val="24"/>
        </w:rPr>
        <w:tab/>
        <w:t>duktální karcinoma in situ</w:t>
      </w:r>
    </w:p>
    <w:p w:rsidR="00374B19" w:rsidRDefault="00374B19" w:rsidP="00374B19">
      <w:pPr>
        <w:spacing w:line="360" w:lineRule="auto"/>
        <w:rPr>
          <w:bCs/>
          <w:sz w:val="24"/>
          <w:szCs w:val="24"/>
        </w:rPr>
      </w:pPr>
      <w:r>
        <w:rPr>
          <w:bCs/>
          <w:sz w:val="24"/>
          <w:szCs w:val="24"/>
        </w:rPr>
        <w:t>ER</w:t>
      </w:r>
      <w:r>
        <w:rPr>
          <w:bCs/>
          <w:sz w:val="24"/>
          <w:szCs w:val="24"/>
        </w:rPr>
        <w:tab/>
      </w:r>
      <w:r>
        <w:rPr>
          <w:bCs/>
          <w:sz w:val="24"/>
          <w:szCs w:val="24"/>
        </w:rPr>
        <w:tab/>
      </w:r>
      <w:r>
        <w:rPr>
          <w:bCs/>
          <w:sz w:val="24"/>
          <w:szCs w:val="24"/>
        </w:rPr>
        <w:tab/>
      </w:r>
      <w:r>
        <w:rPr>
          <w:bCs/>
          <w:sz w:val="24"/>
          <w:szCs w:val="24"/>
        </w:rPr>
        <w:tab/>
        <w:t>estrogenní receptory</w:t>
      </w:r>
    </w:p>
    <w:p w:rsidR="00374B19" w:rsidRDefault="00374B19" w:rsidP="00374B19">
      <w:pPr>
        <w:spacing w:line="360" w:lineRule="auto"/>
        <w:rPr>
          <w:bCs/>
          <w:sz w:val="24"/>
          <w:szCs w:val="24"/>
        </w:rPr>
      </w:pPr>
      <w:r>
        <w:rPr>
          <w:bCs/>
          <w:sz w:val="24"/>
          <w:szCs w:val="24"/>
        </w:rPr>
        <w:t>HE</w:t>
      </w:r>
      <w:r>
        <w:rPr>
          <w:bCs/>
          <w:sz w:val="24"/>
          <w:szCs w:val="24"/>
        </w:rPr>
        <w:tab/>
      </w:r>
      <w:r>
        <w:rPr>
          <w:bCs/>
          <w:sz w:val="24"/>
          <w:szCs w:val="24"/>
        </w:rPr>
        <w:tab/>
      </w:r>
      <w:r>
        <w:rPr>
          <w:bCs/>
          <w:sz w:val="24"/>
          <w:szCs w:val="24"/>
        </w:rPr>
        <w:tab/>
      </w:r>
      <w:r>
        <w:rPr>
          <w:bCs/>
          <w:sz w:val="24"/>
          <w:szCs w:val="24"/>
        </w:rPr>
        <w:tab/>
        <w:t>typ barvení (Hematoxylin-eosin)</w:t>
      </w:r>
    </w:p>
    <w:p w:rsidR="00374B19" w:rsidRPr="00B6188A" w:rsidRDefault="00374B19" w:rsidP="00374B19">
      <w:pPr>
        <w:spacing w:line="360" w:lineRule="auto"/>
        <w:rPr>
          <w:bCs/>
          <w:kern w:val="0"/>
          <w:sz w:val="24"/>
          <w:szCs w:val="24"/>
        </w:rPr>
      </w:pPr>
      <w:r>
        <w:rPr>
          <w:bCs/>
          <w:sz w:val="24"/>
          <w:szCs w:val="24"/>
        </w:rPr>
        <w:t>HER2/NEU</w:t>
      </w:r>
      <w:r>
        <w:rPr>
          <w:bCs/>
          <w:sz w:val="24"/>
          <w:szCs w:val="24"/>
        </w:rPr>
        <w:tab/>
      </w:r>
      <w:r>
        <w:rPr>
          <w:bCs/>
          <w:sz w:val="24"/>
          <w:szCs w:val="24"/>
        </w:rPr>
        <w:tab/>
      </w:r>
      <w:r>
        <w:rPr>
          <w:bCs/>
          <w:sz w:val="24"/>
          <w:szCs w:val="24"/>
        </w:rPr>
        <w:tab/>
      </w:r>
      <w:r w:rsidRPr="00B6188A">
        <w:rPr>
          <w:bCs/>
          <w:kern w:val="0"/>
          <w:sz w:val="24"/>
          <w:szCs w:val="24"/>
        </w:rPr>
        <w:t xml:space="preserve">Gen HER2/neu (human epidermal growth factor </w:t>
      </w:r>
    </w:p>
    <w:p w:rsidR="00374B19" w:rsidRDefault="00374B19" w:rsidP="00374B19">
      <w:pPr>
        <w:spacing w:line="360" w:lineRule="auto"/>
        <w:rPr>
          <w:bCs/>
          <w:kern w:val="0"/>
          <w:sz w:val="24"/>
          <w:szCs w:val="24"/>
        </w:rPr>
      </w:pPr>
      <w:r>
        <w:rPr>
          <w:bCs/>
          <w:sz w:val="24"/>
          <w:szCs w:val="24"/>
        </w:rPr>
        <w:tab/>
      </w:r>
      <w:r>
        <w:rPr>
          <w:bCs/>
          <w:sz w:val="24"/>
          <w:szCs w:val="24"/>
        </w:rPr>
        <w:tab/>
      </w:r>
      <w:r>
        <w:rPr>
          <w:bCs/>
          <w:sz w:val="24"/>
          <w:szCs w:val="24"/>
        </w:rPr>
        <w:tab/>
      </w:r>
      <w:r>
        <w:rPr>
          <w:bCs/>
          <w:sz w:val="24"/>
          <w:szCs w:val="24"/>
        </w:rPr>
        <w:tab/>
      </w:r>
      <w:r w:rsidRPr="00B6188A">
        <w:rPr>
          <w:bCs/>
          <w:kern w:val="0"/>
          <w:sz w:val="24"/>
          <w:szCs w:val="24"/>
        </w:rPr>
        <w:t>receptor-2)</w:t>
      </w:r>
    </w:p>
    <w:p w:rsidR="00B271BF" w:rsidRDefault="00B271BF" w:rsidP="00374B19">
      <w:pPr>
        <w:spacing w:line="360" w:lineRule="auto"/>
        <w:rPr>
          <w:bCs/>
          <w:kern w:val="0"/>
          <w:sz w:val="24"/>
          <w:szCs w:val="24"/>
        </w:rPr>
      </w:pPr>
      <w:r>
        <w:rPr>
          <w:bCs/>
          <w:kern w:val="0"/>
          <w:sz w:val="24"/>
          <w:szCs w:val="24"/>
        </w:rPr>
        <w:t>HPLC</w:t>
      </w:r>
      <w:r>
        <w:rPr>
          <w:bCs/>
          <w:kern w:val="0"/>
          <w:sz w:val="24"/>
          <w:szCs w:val="24"/>
        </w:rPr>
        <w:tab/>
      </w:r>
      <w:r>
        <w:rPr>
          <w:bCs/>
          <w:kern w:val="0"/>
          <w:sz w:val="24"/>
          <w:szCs w:val="24"/>
        </w:rPr>
        <w:tab/>
      </w:r>
      <w:r>
        <w:rPr>
          <w:bCs/>
          <w:kern w:val="0"/>
          <w:sz w:val="24"/>
          <w:szCs w:val="24"/>
        </w:rPr>
        <w:tab/>
      </w:r>
      <w:r>
        <w:rPr>
          <w:bCs/>
          <w:kern w:val="0"/>
          <w:sz w:val="24"/>
          <w:szCs w:val="24"/>
        </w:rPr>
        <w:tab/>
        <w:t>high performance liquid chromatogramy</w:t>
      </w:r>
    </w:p>
    <w:p w:rsidR="00B271BF" w:rsidRDefault="00B271BF" w:rsidP="00374B19">
      <w:pPr>
        <w:spacing w:line="360" w:lineRule="auto"/>
        <w:rPr>
          <w:bCs/>
          <w:kern w:val="0"/>
          <w:sz w:val="24"/>
          <w:szCs w:val="24"/>
        </w:rPr>
      </w:pPr>
      <w:r>
        <w:rPr>
          <w:bCs/>
          <w:kern w:val="0"/>
          <w:sz w:val="24"/>
          <w:szCs w:val="24"/>
        </w:rPr>
        <w:tab/>
      </w:r>
      <w:r>
        <w:rPr>
          <w:bCs/>
          <w:kern w:val="0"/>
          <w:sz w:val="24"/>
          <w:szCs w:val="24"/>
        </w:rPr>
        <w:tab/>
      </w:r>
      <w:r>
        <w:rPr>
          <w:bCs/>
          <w:kern w:val="0"/>
          <w:sz w:val="24"/>
          <w:szCs w:val="24"/>
        </w:rPr>
        <w:tab/>
      </w:r>
      <w:r>
        <w:rPr>
          <w:bCs/>
          <w:kern w:val="0"/>
          <w:sz w:val="24"/>
          <w:szCs w:val="24"/>
        </w:rPr>
        <w:tab/>
        <w:t>vysokoúčinná kapalinová chromatografie</w:t>
      </w:r>
    </w:p>
    <w:p w:rsidR="00374B19" w:rsidRPr="00B6188A" w:rsidRDefault="00374B19" w:rsidP="00374B19">
      <w:pPr>
        <w:spacing w:line="360" w:lineRule="auto"/>
        <w:rPr>
          <w:bCs/>
          <w:sz w:val="24"/>
          <w:szCs w:val="24"/>
        </w:rPr>
      </w:pPr>
      <w:r>
        <w:rPr>
          <w:bCs/>
          <w:kern w:val="0"/>
          <w:sz w:val="24"/>
          <w:szCs w:val="24"/>
        </w:rPr>
        <w:t>ICT</w:t>
      </w:r>
      <w:r>
        <w:rPr>
          <w:bCs/>
          <w:kern w:val="0"/>
          <w:sz w:val="24"/>
          <w:szCs w:val="24"/>
        </w:rPr>
        <w:tab/>
      </w:r>
      <w:r>
        <w:rPr>
          <w:bCs/>
          <w:kern w:val="0"/>
          <w:sz w:val="24"/>
          <w:szCs w:val="24"/>
        </w:rPr>
        <w:tab/>
      </w:r>
      <w:r>
        <w:rPr>
          <w:bCs/>
          <w:kern w:val="0"/>
          <w:sz w:val="24"/>
          <w:szCs w:val="24"/>
        </w:rPr>
        <w:tab/>
      </w:r>
      <w:r>
        <w:rPr>
          <w:bCs/>
          <w:kern w:val="0"/>
          <w:sz w:val="24"/>
          <w:szCs w:val="24"/>
        </w:rPr>
        <w:tab/>
        <w:t>izolované nádorové buňky</w:t>
      </w:r>
    </w:p>
    <w:p w:rsidR="00374B19" w:rsidRDefault="00374B19" w:rsidP="00374B19">
      <w:pPr>
        <w:spacing w:line="360" w:lineRule="auto"/>
        <w:rPr>
          <w:bCs/>
          <w:sz w:val="24"/>
          <w:szCs w:val="24"/>
        </w:rPr>
      </w:pPr>
      <w:r>
        <w:rPr>
          <w:bCs/>
          <w:sz w:val="24"/>
          <w:szCs w:val="24"/>
        </w:rPr>
        <w:t>Ki67</w:t>
      </w:r>
      <w:r>
        <w:rPr>
          <w:bCs/>
          <w:sz w:val="24"/>
          <w:szCs w:val="24"/>
        </w:rPr>
        <w:tab/>
      </w:r>
      <w:r>
        <w:rPr>
          <w:bCs/>
          <w:sz w:val="24"/>
          <w:szCs w:val="24"/>
        </w:rPr>
        <w:tab/>
      </w:r>
      <w:r>
        <w:rPr>
          <w:bCs/>
          <w:sz w:val="24"/>
          <w:szCs w:val="24"/>
        </w:rPr>
        <w:tab/>
      </w:r>
      <w:r>
        <w:rPr>
          <w:bCs/>
          <w:sz w:val="24"/>
          <w:szCs w:val="24"/>
        </w:rPr>
        <w:tab/>
        <w:t>proliferační faktor</w:t>
      </w:r>
    </w:p>
    <w:p w:rsidR="00374B19" w:rsidRDefault="00374B19" w:rsidP="00374B19">
      <w:pPr>
        <w:spacing w:line="360" w:lineRule="auto"/>
        <w:rPr>
          <w:bCs/>
          <w:sz w:val="24"/>
          <w:szCs w:val="24"/>
        </w:rPr>
      </w:pPr>
      <w:r>
        <w:rPr>
          <w:bCs/>
          <w:sz w:val="24"/>
          <w:szCs w:val="24"/>
        </w:rPr>
        <w:t>LCIS</w:t>
      </w:r>
      <w:r>
        <w:rPr>
          <w:bCs/>
          <w:sz w:val="24"/>
          <w:szCs w:val="24"/>
        </w:rPr>
        <w:tab/>
      </w:r>
      <w:r>
        <w:rPr>
          <w:bCs/>
          <w:sz w:val="24"/>
          <w:szCs w:val="24"/>
        </w:rPr>
        <w:tab/>
      </w:r>
      <w:r>
        <w:rPr>
          <w:bCs/>
          <w:sz w:val="24"/>
          <w:szCs w:val="24"/>
        </w:rPr>
        <w:tab/>
      </w:r>
      <w:r>
        <w:rPr>
          <w:bCs/>
          <w:sz w:val="24"/>
          <w:szCs w:val="24"/>
        </w:rPr>
        <w:tab/>
        <w:t>lobulární karcinoma in situ</w:t>
      </w:r>
    </w:p>
    <w:p w:rsidR="00374B19" w:rsidRDefault="00374B19" w:rsidP="00374B19">
      <w:pPr>
        <w:spacing w:line="360" w:lineRule="auto"/>
        <w:rPr>
          <w:bCs/>
          <w:sz w:val="24"/>
          <w:szCs w:val="24"/>
        </w:rPr>
      </w:pPr>
      <w:r>
        <w:rPr>
          <w:bCs/>
          <w:sz w:val="24"/>
          <w:szCs w:val="24"/>
        </w:rPr>
        <w:t>mRNA</w:t>
      </w:r>
      <w:r>
        <w:rPr>
          <w:bCs/>
          <w:sz w:val="24"/>
          <w:szCs w:val="24"/>
        </w:rPr>
        <w:tab/>
      </w:r>
      <w:r>
        <w:rPr>
          <w:bCs/>
          <w:sz w:val="24"/>
          <w:szCs w:val="24"/>
        </w:rPr>
        <w:tab/>
      </w:r>
      <w:r>
        <w:rPr>
          <w:bCs/>
          <w:sz w:val="24"/>
          <w:szCs w:val="24"/>
        </w:rPr>
        <w:tab/>
      </w:r>
      <w:r>
        <w:rPr>
          <w:bCs/>
          <w:sz w:val="24"/>
          <w:szCs w:val="24"/>
        </w:rPr>
        <w:tab/>
        <w:t>typ ribonukleové kyseliny</w:t>
      </w:r>
    </w:p>
    <w:p w:rsidR="00374B19" w:rsidRDefault="00374B19" w:rsidP="00374B19">
      <w:pPr>
        <w:spacing w:line="360" w:lineRule="auto"/>
        <w:rPr>
          <w:bCs/>
          <w:sz w:val="24"/>
          <w:szCs w:val="24"/>
        </w:rPr>
      </w:pPr>
      <w:r>
        <w:rPr>
          <w:bCs/>
          <w:sz w:val="24"/>
          <w:szCs w:val="24"/>
        </w:rPr>
        <w:t>MZ ČR</w:t>
      </w:r>
      <w:r>
        <w:rPr>
          <w:bCs/>
          <w:sz w:val="24"/>
          <w:szCs w:val="24"/>
        </w:rPr>
        <w:tab/>
      </w:r>
      <w:r>
        <w:rPr>
          <w:bCs/>
          <w:sz w:val="24"/>
          <w:szCs w:val="24"/>
        </w:rPr>
        <w:tab/>
      </w:r>
      <w:r>
        <w:rPr>
          <w:bCs/>
          <w:sz w:val="24"/>
          <w:szCs w:val="24"/>
        </w:rPr>
        <w:tab/>
        <w:t>Ministerstvo zdravotnictví České republiky</w:t>
      </w:r>
    </w:p>
    <w:p w:rsidR="00374B19" w:rsidRDefault="00374B19" w:rsidP="00374B19">
      <w:pPr>
        <w:spacing w:line="360" w:lineRule="auto"/>
        <w:rPr>
          <w:bCs/>
          <w:sz w:val="24"/>
          <w:szCs w:val="24"/>
        </w:rPr>
      </w:pPr>
      <w:r>
        <w:rPr>
          <w:bCs/>
          <w:sz w:val="24"/>
          <w:szCs w:val="24"/>
        </w:rPr>
        <w:t>PR</w:t>
      </w:r>
      <w:r>
        <w:rPr>
          <w:bCs/>
          <w:sz w:val="24"/>
          <w:szCs w:val="24"/>
        </w:rPr>
        <w:tab/>
      </w:r>
      <w:r>
        <w:rPr>
          <w:bCs/>
          <w:sz w:val="24"/>
          <w:szCs w:val="24"/>
        </w:rPr>
        <w:tab/>
      </w:r>
      <w:r>
        <w:rPr>
          <w:bCs/>
          <w:sz w:val="24"/>
          <w:szCs w:val="24"/>
        </w:rPr>
        <w:tab/>
      </w:r>
      <w:r>
        <w:rPr>
          <w:bCs/>
          <w:sz w:val="24"/>
          <w:szCs w:val="24"/>
        </w:rPr>
        <w:tab/>
        <w:t>progesteronové receptory</w:t>
      </w:r>
    </w:p>
    <w:p w:rsidR="00374B19" w:rsidRDefault="00374B19" w:rsidP="00374B19">
      <w:pPr>
        <w:spacing w:line="360" w:lineRule="auto"/>
        <w:rPr>
          <w:bCs/>
          <w:sz w:val="24"/>
          <w:szCs w:val="24"/>
        </w:rPr>
      </w:pPr>
      <w:r>
        <w:rPr>
          <w:bCs/>
          <w:sz w:val="24"/>
          <w:szCs w:val="24"/>
        </w:rPr>
        <w:t>PS</w:t>
      </w:r>
      <w:r>
        <w:rPr>
          <w:bCs/>
          <w:sz w:val="24"/>
          <w:szCs w:val="24"/>
        </w:rPr>
        <w:tab/>
      </w:r>
      <w:r>
        <w:rPr>
          <w:bCs/>
          <w:sz w:val="24"/>
          <w:szCs w:val="24"/>
        </w:rPr>
        <w:tab/>
      </w:r>
      <w:r>
        <w:rPr>
          <w:bCs/>
          <w:sz w:val="24"/>
          <w:szCs w:val="24"/>
        </w:rPr>
        <w:tab/>
      </w:r>
      <w:r>
        <w:rPr>
          <w:bCs/>
          <w:sz w:val="24"/>
          <w:szCs w:val="24"/>
        </w:rPr>
        <w:tab/>
        <w:t>performance status</w:t>
      </w:r>
    </w:p>
    <w:p w:rsidR="00374B19" w:rsidRDefault="00374B19" w:rsidP="00374B19">
      <w:pPr>
        <w:spacing w:line="360" w:lineRule="auto"/>
        <w:rPr>
          <w:bCs/>
          <w:sz w:val="24"/>
          <w:szCs w:val="24"/>
        </w:rPr>
      </w:pPr>
      <w:r>
        <w:rPr>
          <w:bCs/>
          <w:sz w:val="24"/>
          <w:szCs w:val="24"/>
        </w:rPr>
        <w:t>ÚZIS</w:t>
      </w:r>
      <w:r>
        <w:rPr>
          <w:bCs/>
          <w:sz w:val="24"/>
          <w:szCs w:val="24"/>
        </w:rPr>
        <w:tab/>
      </w:r>
      <w:r>
        <w:rPr>
          <w:bCs/>
          <w:sz w:val="24"/>
          <w:szCs w:val="24"/>
        </w:rPr>
        <w:tab/>
      </w:r>
      <w:r>
        <w:rPr>
          <w:bCs/>
          <w:sz w:val="24"/>
          <w:szCs w:val="24"/>
        </w:rPr>
        <w:tab/>
      </w:r>
      <w:r>
        <w:rPr>
          <w:bCs/>
          <w:sz w:val="24"/>
          <w:szCs w:val="24"/>
        </w:rPr>
        <w:tab/>
        <w:t>Ústav zdravotnických informací a statistiky</w:t>
      </w:r>
    </w:p>
    <w:p w:rsidR="00374B19" w:rsidRDefault="00374B19" w:rsidP="00374B19">
      <w:pPr>
        <w:spacing w:line="360" w:lineRule="auto"/>
        <w:rPr>
          <w:bCs/>
          <w:sz w:val="24"/>
          <w:szCs w:val="24"/>
        </w:rPr>
      </w:pPr>
      <w:r>
        <w:rPr>
          <w:bCs/>
          <w:sz w:val="24"/>
          <w:szCs w:val="24"/>
        </w:rPr>
        <w:t>ZN</w:t>
      </w:r>
      <w:r>
        <w:rPr>
          <w:bCs/>
          <w:sz w:val="24"/>
          <w:szCs w:val="24"/>
        </w:rPr>
        <w:tab/>
      </w:r>
      <w:r>
        <w:rPr>
          <w:bCs/>
          <w:sz w:val="24"/>
          <w:szCs w:val="24"/>
        </w:rPr>
        <w:tab/>
      </w:r>
      <w:r>
        <w:rPr>
          <w:bCs/>
          <w:sz w:val="24"/>
          <w:szCs w:val="24"/>
        </w:rPr>
        <w:tab/>
      </w:r>
      <w:r>
        <w:rPr>
          <w:bCs/>
          <w:sz w:val="24"/>
          <w:szCs w:val="24"/>
        </w:rPr>
        <w:tab/>
        <w:t>zhoubný nádor</w:t>
      </w: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902582" w:rsidRPr="00F26E0D" w:rsidRDefault="00902582" w:rsidP="00F26E0D">
      <w:pPr>
        <w:spacing w:line="360" w:lineRule="auto"/>
        <w:rPr>
          <w:b/>
          <w:bCs/>
          <w:sz w:val="24"/>
          <w:szCs w:val="24"/>
        </w:rPr>
      </w:pPr>
    </w:p>
    <w:p w:rsidR="00374B19" w:rsidRDefault="00374B19" w:rsidP="00F26E0D">
      <w:pPr>
        <w:spacing w:line="360" w:lineRule="auto"/>
        <w:rPr>
          <w:b/>
          <w:bCs/>
          <w:sz w:val="36"/>
          <w:szCs w:val="36"/>
        </w:rPr>
      </w:pPr>
    </w:p>
    <w:p w:rsidR="00902582" w:rsidRDefault="00902582" w:rsidP="00F26E0D">
      <w:pPr>
        <w:spacing w:line="360" w:lineRule="auto"/>
        <w:rPr>
          <w:b/>
          <w:bCs/>
          <w:sz w:val="36"/>
          <w:szCs w:val="36"/>
        </w:rPr>
      </w:pPr>
      <w:r w:rsidRPr="0082506D">
        <w:rPr>
          <w:b/>
          <w:bCs/>
          <w:sz w:val="36"/>
          <w:szCs w:val="36"/>
        </w:rPr>
        <w:t>Ú</w:t>
      </w:r>
      <w:r w:rsidR="0082506D" w:rsidRPr="0082506D">
        <w:rPr>
          <w:b/>
          <w:bCs/>
          <w:sz w:val="36"/>
          <w:szCs w:val="36"/>
        </w:rPr>
        <w:t>vod</w:t>
      </w:r>
    </w:p>
    <w:p w:rsidR="00670143" w:rsidRPr="0082506D" w:rsidRDefault="00670143" w:rsidP="00F26E0D">
      <w:pPr>
        <w:spacing w:line="360" w:lineRule="auto"/>
        <w:rPr>
          <w:b/>
          <w:bCs/>
          <w:sz w:val="36"/>
          <w:szCs w:val="36"/>
        </w:rPr>
      </w:pPr>
    </w:p>
    <w:p w:rsidR="00B03066" w:rsidRPr="00F26E0D" w:rsidRDefault="00EB62F3" w:rsidP="00C829CE">
      <w:pPr>
        <w:shd w:val="clear" w:color="auto" w:fill="FFFFFF"/>
        <w:spacing w:after="180" w:line="360" w:lineRule="auto"/>
        <w:ind w:firstLine="720"/>
        <w:jc w:val="both"/>
        <w:outlineLvl w:val="1"/>
        <w:rPr>
          <w:color w:val="343434"/>
          <w:sz w:val="24"/>
          <w:szCs w:val="24"/>
        </w:rPr>
      </w:pPr>
      <w:r w:rsidRPr="00F26E0D">
        <w:rPr>
          <w:sz w:val="24"/>
          <w:szCs w:val="24"/>
        </w:rPr>
        <w:t xml:space="preserve">Kardiovaskulární choroby </w:t>
      </w:r>
      <w:r w:rsidR="00902582" w:rsidRPr="00F26E0D">
        <w:rPr>
          <w:sz w:val="24"/>
          <w:szCs w:val="24"/>
        </w:rPr>
        <w:t xml:space="preserve">a nádorová onemocnění tvoří nejčastější příčiny úmrtí v současné populaci. </w:t>
      </w:r>
      <w:r w:rsidR="00B03066" w:rsidRPr="00F26E0D">
        <w:rPr>
          <w:sz w:val="24"/>
          <w:szCs w:val="24"/>
        </w:rPr>
        <w:t xml:space="preserve">Tato onemocnění spadají do skupiny tak zvaných civilizačních </w:t>
      </w:r>
      <w:r w:rsidR="00EB218D">
        <w:rPr>
          <w:sz w:val="24"/>
          <w:szCs w:val="24"/>
        </w:rPr>
        <w:t>chorob. Mezi nejčastější patří c</w:t>
      </w:r>
      <w:r w:rsidR="00B03066" w:rsidRPr="00F26E0D">
        <w:rPr>
          <w:sz w:val="24"/>
          <w:szCs w:val="24"/>
        </w:rPr>
        <w:t>évní onemocnění</w:t>
      </w:r>
      <w:r w:rsidR="00675F5D" w:rsidRPr="00F26E0D">
        <w:rPr>
          <w:sz w:val="24"/>
          <w:szCs w:val="24"/>
        </w:rPr>
        <w:t xml:space="preserve"> jako je</w:t>
      </w:r>
      <w:r w:rsidR="00B03066" w:rsidRPr="00F26E0D">
        <w:rPr>
          <w:sz w:val="24"/>
          <w:szCs w:val="24"/>
        </w:rPr>
        <w:t xml:space="preserve"> srdeční infarkt, cévní mozkové příhody, hypertenze </w:t>
      </w:r>
      <w:r w:rsidR="00675F5D" w:rsidRPr="00F26E0D">
        <w:rPr>
          <w:sz w:val="24"/>
          <w:szCs w:val="24"/>
        </w:rPr>
        <w:t xml:space="preserve">nebo </w:t>
      </w:r>
      <w:r w:rsidR="00B03066" w:rsidRPr="00F26E0D">
        <w:rPr>
          <w:sz w:val="24"/>
          <w:szCs w:val="24"/>
        </w:rPr>
        <w:t>ateroskleróza</w:t>
      </w:r>
      <w:r w:rsidR="00675F5D" w:rsidRPr="00F26E0D">
        <w:rPr>
          <w:sz w:val="24"/>
          <w:szCs w:val="24"/>
        </w:rPr>
        <w:t>.</w:t>
      </w:r>
      <w:r w:rsidR="00EB218D">
        <w:rPr>
          <w:sz w:val="24"/>
          <w:szCs w:val="24"/>
        </w:rPr>
        <w:t xml:space="preserve"> </w:t>
      </w:r>
      <w:r w:rsidR="00670143">
        <w:rPr>
          <w:sz w:val="24"/>
          <w:szCs w:val="24"/>
        </w:rPr>
        <w:t>Mezi civilizační choroby d</w:t>
      </w:r>
      <w:r w:rsidR="00EB218D">
        <w:rPr>
          <w:sz w:val="24"/>
          <w:szCs w:val="24"/>
        </w:rPr>
        <w:t xml:space="preserve">ále </w:t>
      </w:r>
      <w:r w:rsidR="00670143">
        <w:rPr>
          <w:sz w:val="24"/>
          <w:szCs w:val="24"/>
        </w:rPr>
        <w:t xml:space="preserve">patří </w:t>
      </w:r>
      <w:r w:rsidR="00EB218D">
        <w:rPr>
          <w:sz w:val="24"/>
          <w:szCs w:val="24"/>
        </w:rPr>
        <w:t>p</w:t>
      </w:r>
      <w:r w:rsidR="00B03066" w:rsidRPr="00F26E0D">
        <w:rPr>
          <w:sz w:val="24"/>
          <w:szCs w:val="24"/>
        </w:rPr>
        <w:t>oruchy příjmu potravy</w:t>
      </w:r>
      <w:r w:rsidR="00675F5D" w:rsidRPr="00F26E0D">
        <w:rPr>
          <w:sz w:val="24"/>
          <w:szCs w:val="24"/>
        </w:rPr>
        <w:t xml:space="preserve">, hlavně </w:t>
      </w:r>
      <w:r w:rsidR="00B03066" w:rsidRPr="00F26E0D">
        <w:rPr>
          <w:sz w:val="24"/>
          <w:szCs w:val="24"/>
        </w:rPr>
        <w:t xml:space="preserve"> obezita</w:t>
      </w:r>
      <w:r w:rsidR="00675F5D" w:rsidRPr="00F26E0D">
        <w:rPr>
          <w:sz w:val="24"/>
          <w:szCs w:val="24"/>
        </w:rPr>
        <w:t>, se kterou se setkáváme jak v dospělosti, tak i v stále častěji v dětském věku.</w:t>
      </w:r>
      <w:r w:rsidR="00EB218D">
        <w:rPr>
          <w:sz w:val="24"/>
          <w:szCs w:val="24"/>
        </w:rPr>
        <w:t xml:space="preserve"> Velmi rozšířeným onemocněním souvisejícím s životním stylem, způsobem stra</w:t>
      </w:r>
      <w:r w:rsidR="00670143">
        <w:rPr>
          <w:sz w:val="24"/>
          <w:szCs w:val="24"/>
        </w:rPr>
        <w:t>vování</w:t>
      </w:r>
      <w:r w:rsidR="00EB218D">
        <w:rPr>
          <w:sz w:val="24"/>
          <w:szCs w:val="24"/>
        </w:rPr>
        <w:t xml:space="preserve">, </w:t>
      </w:r>
      <w:r w:rsidR="00670143">
        <w:rPr>
          <w:sz w:val="24"/>
          <w:szCs w:val="24"/>
        </w:rPr>
        <w:t>sedavým zaměstnáním</w:t>
      </w:r>
      <w:r w:rsidR="00EB218D">
        <w:rPr>
          <w:sz w:val="24"/>
          <w:szCs w:val="24"/>
        </w:rPr>
        <w:t xml:space="preserve"> a snížením pohybových aktivit </w:t>
      </w:r>
      <w:r w:rsidR="00670143">
        <w:rPr>
          <w:sz w:val="24"/>
          <w:szCs w:val="24"/>
        </w:rPr>
        <w:t>je</w:t>
      </w:r>
      <w:r w:rsidR="00EB218D">
        <w:rPr>
          <w:sz w:val="24"/>
          <w:szCs w:val="24"/>
        </w:rPr>
        <w:t xml:space="preserve"> </w:t>
      </w:r>
      <w:r w:rsidR="00670143">
        <w:rPr>
          <w:sz w:val="24"/>
          <w:szCs w:val="24"/>
        </w:rPr>
        <w:t>diabetes mellitus</w:t>
      </w:r>
      <w:r w:rsidR="00851E47">
        <w:rPr>
          <w:sz w:val="24"/>
          <w:szCs w:val="24"/>
        </w:rPr>
        <w:t xml:space="preserve">, </w:t>
      </w:r>
      <w:r w:rsidR="00EB218D">
        <w:rPr>
          <w:sz w:val="24"/>
          <w:szCs w:val="24"/>
        </w:rPr>
        <w:t xml:space="preserve"> a  v</w:t>
      </w:r>
      <w:r w:rsidR="00851E47">
        <w:rPr>
          <w:sz w:val="24"/>
          <w:szCs w:val="24"/>
        </w:rPr>
        <w:t> </w:t>
      </w:r>
      <w:r w:rsidR="00EB218D">
        <w:rPr>
          <w:sz w:val="24"/>
          <w:szCs w:val="24"/>
        </w:rPr>
        <w:t>neposlední</w:t>
      </w:r>
      <w:r w:rsidR="00851E47">
        <w:rPr>
          <w:sz w:val="24"/>
          <w:szCs w:val="24"/>
        </w:rPr>
        <w:t xml:space="preserve"> </w:t>
      </w:r>
      <w:r w:rsidR="00EB218D">
        <w:rPr>
          <w:sz w:val="24"/>
          <w:szCs w:val="24"/>
        </w:rPr>
        <w:t>řadě nádory</w:t>
      </w:r>
      <w:r w:rsidR="00670143">
        <w:rPr>
          <w:sz w:val="24"/>
          <w:szCs w:val="24"/>
        </w:rPr>
        <w:t>, u kterých je prokazatelná</w:t>
      </w:r>
      <w:r w:rsidR="00EB218D">
        <w:rPr>
          <w:sz w:val="24"/>
          <w:szCs w:val="24"/>
        </w:rPr>
        <w:t> narůstající incidenc</w:t>
      </w:r>
      <w:r w:rsidR="00670143">
        <w:rPr>
          <w:sz w:val="24"/>
          <w:szCs w:val="24"/>
        </w:rPr>
        <w:t>e</w:t>
      </w:r>
      <w:r w:rsidR="00EB218D">
        <w:rPr>
          <w:sz w:val="24"/>
          <w:szCs w:val="24"/>
        </w:rPr>
        <w:t>.</w:t>
      </w:r>
      <w:r w:rsidR="00851E47">
        <w:rPr>
          <w:sz w:val="24"/>
          <w:szCs w:val="24"/>
        </w:rPr>
        <w:t xml:space="preserve"> </w:t>
      </w:r>
      <w:r w:rsidR="00B03066" w:rsidRPr="00F26E0D">
        <w:rPr>
          <w:bCs/>
          <w:color w:val="343434"/>
          <w:sz w:val="24"/>
          <w:szCs w:val="24"/>
        </w:rPr>
        <w:t>K dalším civilizačním chorobám, charakteristick</w:t>
      </w:r>
      <w:r w:rsidR="00675F5D" w:rsidRPr="00F26E0D">
        <w:rPr>
          <w:bCs/>
          <w:color w:val="343434"/>
          <w:sz w:val="24"/>
          <w:szCs w:val="24"/>
        </w:rPr>
        <w:t xml:space="preserve">ým </w:t>
      </w:r>
      <w:r w:rsidR="00B03066" w:rsidRPr="00F26E0D">
        <w:rPr>
          <w:bCs/>
          <w:color w:val="343434"/>
          <w:sz w:val="24"/>
          <w:szCs w:val="24"/>
        </w:rPr>
        <w:t xml:space="preserve"> pro současnou vyspělou s</w:t>
      </w:r>
      <w:r w:rsidR="00675F5D" w:rsidRPr="00F26E0D">
        <w:rPr>
          <w:bCs/>
          <w:color w:val="343434"/>
          <w:sz w:val="24"/>
          <w:szCs w:val="24"/>
        </w:rPr>
        <w:t>p</w:t>
      </w:r>
      <w:r w:rsidR="00B03066" w:rsidRPr="00F26E0D">
        <w:rPr>
          <w:bCs/>
          <w:color w:val="343434"/>
          <w:sz w:val="24"/>
          <w:szCs w:val="24"/>
        </w:rPr>
        <w:t>olečnost</w:t>
      </w:r>
      <w:r w:rsidR="00675F5D" w:rsidRPr="00F26E0D">
        <w:rPr>
          <w:bCs/>
          <w:color w:val="343434"/>
          <w:sz w:val="24"/>
          <w:szCs w:val="24"/>
        </w:rPr>
        <w:t xml:space="preserve">, patří i </w:t>
      </w:r>
      <w:r w:rsidR="00BA6AAB" w:rsidRPr="00F26E0D">
        <w:rPr>
          <w:bCs/>
          <w:color w:val="343434"/>
          <w:sz w:val="24"/>
          <w:szCs w:val="24"/>
        </w:rPr>
        <w:t>onemocnění</w:t>
      </w:r>
      <w:r w:rsidR="00675F5D" w:rsidRPr="00F26E0D">
        <w:rPr>
          <w:bCs/>
          <w:color w:val="343434"/>
          <w:sz w:val="24"/>
          <w:szCs w:val="24"/>
        </w:rPr>
        <w:t xml:space="preserve">, </w:t>
      </w:r>
      <w:r w:rsidR="00675F5D" w:rsidRPr="00F26E0D">
        <w:rPr>
          <w:color w:val="000000"/>
          <w:sz w:val="24"/>
          <w:szCs w:val="24"/>
        </w:rPr>
        <w:t>na jejichž vzniku se podílí jednak neovlivnitelné faktory</w:t>
      </w:r>
      <w:r w:rsidR="00B37E30">
        <w:rPr>
          <w:color w:val="000000"/>
          <w:sz w:val="24"/>
          <w:szCs w:val="24"/>
        </w:rPr>
        <w:t>,</w:t>
      </w:r>
      <w:r w:rsidR="00675F5D" w:rsidRPr="00F26E0D">
        <w:rPr>
          <w:color w:val="000000"/>
          <w:sz w:val="24"/>
          <w:szCs w:val="24"/>
        </w:rPr>
        <w:t xml:space="preserve"> v čele s pozitivitou rodinné zátěže nebo vazbou na pohlaví, a na druhé straně faktory ovlivnitelné, které jsou podmíněny moderním stylem života s nadměrnou konzumací vysoce kalorických potravin s velkým obsahem solí, tuků, cukrů</w:t>
      </w:r>
      <w:r w:rsidR="00EB5602">
        <w:rPr>
          <w:color w:val="000000"/>
          <w:sz w:val="24"/>
          <w:szCs w:val="24"/>
        </w:rPr>
        <w:t>,</w:t>
      </w:r>
      <w:r w:rsidR="00675F5D" w:rsidRPr="00F26E0D">
        <w:rPr>
          <w:color w:val="000000"/>
          <w:sz w:val="24"/>
          <w:szCs w:val="24"/>
        </w:rPr>
        <w:t xml:space="preserve"> stále výraznějším nedostatkem pohybu, nekvalitní</w:t>
      </w:r>
      <w:r w:rsidR="00FC62EE" w:rsidRPr="00F26E0D">
        <w:rPr>
          <w:color w:val="000000"/>
          <w:sz w:val="24"/>
          <w:szCs w:val="24"/>
        </w:rPr>
        <w:t>m</w:t>
      </w:r>
      <w:r w:rsidR="00675F5D" w:rsidRPr="00F26E0D">
        <w:rPr>
          <w:color w:val="000000"/>
          <w:sz w:val="24"/>
          <w:szCs w:val="24"/>
        </w:rPr>
        <w:t xml:space="preserve"> spán</w:t>
      </w:r>
      <w:r w:rsidR="00FC62EE" w:rsidRPr="00F26E0D">
        <w:rPr>
          <w:color w:val="000000"/>
          <w:sz w:val="24"/>
          <w:szCs w:val="24"/>
        </w:rPr>
        <w:t>kem</w:t>
      </w:r>
      <w:r w:rsidR="00675F5D" w:rsidRPr="00F26E0D">
        <w:rPr>
          <w:color w:val="000000"/>
          <w:sz w:val="24"/>
          <w:szCs w:val="24"/>
        </w:rPr>
        <w:t>, stres</w:t>
      </w:r>
      <w:r w:rsidR="00FC62EE" w:rsidRPr="00F26E0D">
        <w:rPr>
          <w:color w:val="000000"/>
          <w:sz w:val="24"/>
          <w:szCs w:val="24"/>
        </w:rPr>
        <w:t>em</w:t>
      </w:r>
      <w:r w:rsidR="00675F5D" w:rsidRPr="00F26E0D">
        <w:rPr>
          <w:color w:val="000000"/>
          <w:sz w:val="24"/>
          <w:szCs w:val="24"/>
        </w:rPr>
        <w:t>, alkohol</w:t>
      </w:r>
      <w:r w:rsidR="00FC62EE" w:rsidRPr="00F26E0D">
        <w:rPr>
          <w:color w:val="000000"/>
          <w:sz w:val="24"/>
          <w:szCs w:val="24"/>
        </w:rPr>
        <w:t xml:space="preserve">em, kouřením </w:t>
      </w:r>
      <w:r w:rsidR="00675F5D" w:rsidRPr="00F26E0D">
        <w:rPr>
          <w:color w:val="000000"/>
          <w:sz w:val="24"/>
          <w:szCs w:val="24"/>
        </w:rPr>
        <w:t xml:space="preserve">a </w:t>
      </w:r>
      <w:r w:rsidR="00EB5602">
        <w:rPr>
          <w:color w:val="000000"/>
          <w:sz w:val="24"/>
          <w:szCs w:val="24"/>
        </w:rPr>
        <w:t>také</w:t>
      </w:r>
      <w:r w:rsidR="00675F5D" w:rsidRPr="00F26E0D">
        <w:rPr>
          <w:color w:val="000000"/>
          <w:sz w:val="24"/>
          <w:szCs w:val="24"/>
        </w:rPr>
        <w:t xml:space="preserve"> i znečištěn</w:t>
      </w:r>
      <w:r w:rsidR="00FC62EE" w:rsidRPr="00F26E0D">
        <w:rPr>
          <w:color w:val="000000"/>
          <w:sz w:val="24"/>
          <w:szCs w:val="24"/>
        </w:rPr>
        <w:t>ým</w:t>
      </w:r>
      <w:r w:rsidR="00675F5D" w:rsidRPr="00F26E0D">
        <w:rPr>
          <w:color w:val="000000"/>
          <w:sz w:val="24"/>
          <w:szCs w:val="24"/>
        </w:rPr>
        <w:t xml:space="preserve"> životní</w:t>
      </w:r>
      <w:r w:rsidR="00FC62EE" w:rsidRPr="00F26E0D">
        <w:rPr>
          <w:color w:val="000000"/>
          <w:sz w:val="24"/>
          <w:szCs w:val="24"/>
        </w:rPr>
        <w:t>m</w:t>
      </w:r>
      <w:r w:rsidR="00675F5D" w:rsidRPr="00F26E0D">
        <w:rPr>
          <w:color w:val="000000"/>
          <w:sz w:val="24"/>
          <w:szCs w:val="24"/>
        </w:rPr>
        <w:t xml:space="preserve"> prostředí</w:t>
      </w:r>
      <w:r w:rsidR="00FC62EE" w:rsidRPr="00F26E0D">
        <w:rPr>
          <w:color w:val="000000"/>
          <w:sz w:val="24"/>
          <w:szCs w:val="24"/>
        </w:rPr>
        <w:t>m</w:t>
      </w:r>
      <w:r w:rsidR="00675F5D" w:rsidRPr="00F26E0D">
        <w:rPr>
          <w:color w:val="000000"/>
          <w:sz w:val="24"/>
          <w:szCs w:val="24"/>
        </w:rPr>
        <w:t>.</w:t>
      </w:r>
      <w:r w:rsidR="00FC62EE" w:rsidRPr="00F26E0D">
        <w:rPr>
          <w:color w:val="000000"/>
          <w:sz w:val="24"/>
          <w:szCs w:val="24"/>
        </w:rPr>
        <w:t xml:space="preserve"> </w:t>
      </w:r>
      <w:r w:rsidR="00EB218D">
        <w:rPr>
          <w:color w:val="000000"/>
          <w:sz w:val="24"/>
          <w:szCs w:val="24"/>
        </w:rPr>
        <w:t xml:space="preserve"> </w:t>
      </w:r>
      <w:r w:rsidR="00FC62EE" w:rsidRPr="00F26E0D">
        <w:rPr>
          <w:color w:val="000000"/>
          <w:sz w:val="24"/>
          <w:szCs w:val="24"/>
        </w:rPr>
        <w:t>Mezi ně patří</w:t>
      </w:r>
      <w:r w:rsidR="00EB218D">
        <w:rPr>
          <w:color w:val="000000"/>
          <w:sz w:val="24"/>
          <w:szCs w:val="24"/>
        </w:rPr>
        <w:t xml:space="preserve"> </w:t>
      </w:r>
      <w:r w:rsidR="00B03066" w:rsidRPr="00B37E30">
        <w:rPr>
          <w:color w:val="343434"/>
          <w:sz w:val="24"/>
          <w:szCs w:val="24"/>
        </w:rPr>
        <w:t>psychické potíže</w:t>
      </w:r>
      <w:r w:rsidR="00EB5602">
        <w:rPr>
          <w:color w:val="343434"/>
          <w:sz w:val="24"/>
          <w:szCs w:val="24"/>
        </w:rPr>
        <w:t xml:space="preserve"> jako jsou </w:t>
      </w:r>
      <w:r w:rsidR="00B03066" w:rsidRPr="00B37E30">
        <w:rPr>
          <w:color w:val="343434"/>
          <w:sz w:val="24"/>
          <w:szCs w:val="24"/>
        </w:rPr>
        <w:t>deprese, únavový syndrom, syndrom vyhoření</w:t>
      </w:r>
      <w:r w:rsidR="00EB218D">
        <w:rPr>
          <w:color w:val="343434"/>
          <w:sz w:val="24"/>
          <w:szCs w:val="24"/>
        </w:rPr>
        <w:t xml:space="preserve">, </w:t>
      </w:r>
      <w:r w:rsidR="00EB5602">
        <w:rPr>
          <w:color w:val="343434"/>
          <w:sz w:val="24"/>
          <w:szCs w:val="24"/>
        </w:rPr>
        <w:t xml:space="preserve">k dalším chorobám patří </w:t>
      </w:r>
      <w:r w:rsidR="00B03066" w:rsidRPr="00F26E0D">
        <w:rPr>
          <w:color w:val="343434"/>
          <w:sz w:val="24"/>
          <w:szCs w:val="24"/>
        </w:rPr>
        <w:t>alergie</w:t>
      </w:r>
      <w:r w:rsidR="00EB218D">
        <w:rPr>
          <w:color w:val="343434"/>
          <w:sz w:val="24"/>
          <w:szCs w:val="24"/>
        </w:rPr>
        <w:t xml:space="preserve">, </w:t>
      </w:r>
      <w:r w:rsidR="00B03066" w:rsidRPr="00F26E0D">
        <w:rPr>
          <w:color w:val="343434"/>
          <w:sz w:val="24"/>
          <w:szCs w:val="24"/>
        </w:rPr>
        <w:t>astma</w:t>
      </w:r>
      <w:r w:rsidR="00EB218D">
        <w:rPr>
          <w:color w:val="343434"/>
          <w:sz w:val="24"/>
          <w:szCs w:val="24"/>
        </w:rPr>
        <w:t xml:space="preserve">, </w:t>
      </w:r>
      <w:r w:rsidR="00B03066" w:rsidRPr="00F26E0D">
        <w:rPr>
          <w:color w:val="343434"/>
          <w:sz w:val="24"/>
          <w:szCs w:val="24"/>
        </w:rPr>
        <w:t>lupénka</w:t>
      </w:r>
      <w:r w:rsidR="00EB218D">
        <w:rPr>
          <w:color w:val="343434"/>
          <w:sz w:val="24"/>
          <w:szCs w:val="24"/>
        </w:rPr>
        <w:t xml:space="preserve">, </w:t>
      </w:r>
      <w:r w:rsidR="00EB5602">
        <w:rPr>
          <w:color w:val="343434"/>
          <w:sz w:val="24"/>
          <w:szCs w:val="24"/>
        </w:rPr>
        <w:t>syndrom selhání imunity</w:t>
      </w:r>
      <w:r w:rsidR="00EB218D">
        <w:rPr>
          <w:color w:val="343434"/>
          <w:sz w:val="24"/>
          <w:szCs w:val="24"/>
        </w:rPr>
        <w:t xml:space="preserve">, </w:t>
      </w:r>
      <w:r w:rsidR="00B03066" w:rsidRPr="00F26E0D">
        <w:rPr>
          <w:color w:val="343434"/>
          <w:sz w:val="24"/>
          <w:szCs w:val="24"/>
        </w:rPr>
        <w:t>předčasné stárnutí</w:t>
      </w:r>
      <w:r w:rsidR="00EB218D">
        <w:rPr>
          <w:color w:val="343434"/>
          <w:sz w:val="24"/>
          <w:szCs w:val="24"/>
        </w:rPr>
        <w:t xml:space="preserve">, </w:t>
      </w:r>
      <w:r w:rsidR="00B03066" w:rsidRPr="00F26E0D">
        <w:rPr>
          <w:color w:val="343434"/>
          <w:sz w:val="24"/>
          <w:szCs w:val="24"/>
        </w:rPr>
        <w:t>zánětlivá revmatická onemocnění kloubů</w:t>
      </w:r>
      <w:r w:rsidR="00EB218D">
        <w:rPr>
          <w:color w:val="343434"/>
          <w:sz w:val="24"/>
          <w:szCs w:val="24"/>
        </w:rPr>
        <w:t xml:space="preserve">, </w:t>
      </w:r>
      <w:r w:rsidR="00B03066" w:rsidRPr="00F26E0D">
        <w:rPr>
          <w:color w:val="343434"/>
          <w:sz w:val="24"/>
          <w:szCs w:val="24"/>
        </w:rPr>
        <w:t>předčasné porody a potraty</w:t>
      </w:r>
      <w:r w:rsidR="00EB218D">
        <w:rPr>
          <w:color w:val="343434"/>
          <w:sz w:val="24"/>
          <w:szCs w:val="24"/>
        </w:rPr>
        <w:t xml:space="preserve">, </w:t>
      </w:r>
      <w:r w:rsidR="00B03066" w:rsidRPr="00F26E0D">
        <w:rPr>
          <w:color w:val="343434"/>
          <w:sz w:val="24"/>
          <w:szCs w:val="24"/>
        </w:rPr>
        <w:t>některé vrozené vývojové vady nervového systému novorozenců</w:t>
      </w:r>
      <w:r w:rsidR="00851E47">
        <w:rPr>
          <w:color w:val="343434"/>
          <w:sz w:val="24"/>
          <w:szCs w:val="24"/>
        </w:rPr>
        <w:t xml:space="preserve">, </w:t>
      </w:r>
      <w:r w:rsidR="00B03066" w:rsidRPr="00F26E0D">
        <w:rPr>
          <w:color w:val="343434"/>
          <w:sz w:val="24"/>
          <w:szCs w:val="24"/>
        </w:rPr>
        <w:t>demence</w:t>
      </w:r>
      <w:r w:rsidR="00EB5602">
        <w:rPr>
          <w:color w:val="343434"/>
          <w:sz w:val="24"/>
          <w:szCs w:val="24"/>
        </w:rPr>
        <w:t xml:space="preserve">, </w:t>
      </w:r>
      <w:r w:rsidR="00B03066" w:rsidRPr="00F26E0D">
        <w:rPr>
          <w:color w:val="343434"/>
          <w:sz w:val="24"/>
          <w:szCs w:val="24"/>
        </w:rPr>
        <w:t>Alzheimerov</w:t>
      </w:r>
      <w:r w:rsidR="00EB5602">
        <w:rPr>
          <w:color w:val="343434"/>
          <w:sz w:val="24"/>
          <w:szCs w:val="24"/>
        </w:rPr>
        <w:t>a</w:t>
      </w:r>
      <w:r w:rsidR="00B03066" w:rsidRPr="00F26E0D">
        <w:rPr>
          <w:color w:val="343434"/>
          <w:sz w:val="24"/>
          <w:szCs w:val="24"/>
        </w:rPr>
        <w:t xml:space="preserve"> chorob</w:t>
      </w:r>
      <w:r w:rsidR="00EB5602">
        <w:rPr>
          <w:color w:val="343434"/>
          <w:sz w:val="24"/>
          <w:szCs w:val="24"/>
        </w:rPr>
        <w:t>a</w:t>
      </w:r>
      <w:r w:rsidR="00851E47">
        <w:rPr>
          <w:color w:val="343434"/>
          <w:sz w:val="24"/>
          <w:szCs w:val="24"/>
        </w:rPr>
        <w:t xml:space="preserve">. </w:t>
      </w:r>
    </w:p>
    <w:p w:rsidR="00902582" w:rsidRPr="00F26E0D" w:rsidRDefault="00902582" w:rsidP="00F26E0D">
      <w:pPr>
        <w:spacing w:line="360" w:lineRule="auto"/>
        <w:rPr>
          <w:sz w:val="24"/>
          <w:szCs w:val="24"/>
        </w:rPr>
      </w:pPr>
    </w:p>
    <w:p w:rsidR="00BA6AAB" w:rsidRPr="00F26E0D" w:rsidRDefault="00BA6AAB" w:rsidP="00F26E0D">
      <w:pPr>
        <w:spacing w:line="360" w:lineRule="auto"/>
        <w:rPr>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851E47" w:rsidRDefault="00851E47" w:rsidP="00F26E0D">
      <w:pPr>
        <w:spacing w:line="360" w:lineRule="auto"/>
        <w:rPr>
          <w:b/>
          <w:sz w:val="24"/>
          <w:szCs w:val="24"/>
        </w:rPr>
      </w:pPr>
    </w:p>
    <w:p w:rsidR="00902582" w:rsidRDefault="00902582" w:rsidP="00C829CE">
      <w:pPr>
        <w:spacing w:line="360" w:lineRule="auto"/>
        <w:jc w:val="both"/>
        <w:rPr>
          <w:b/>
          <w:sz w:val="36"/>
          <w:szCs w:val="36"/>
        </w:rPr>
      </w:pPr>
      <w:r w:rsidRPr="0082506D">
        <w:rPr>
          <w:b/>
          <w:sz w:val="36"/>
          <w:szCs w:val="36"/>
        </w:rPr>
        <w:t xml:space="preserve">Nádorová onemocnění </w:t>
      </w:r>
      <w:r w:rsidR="00094116" w:rsidRPr="0082506D">
        <w:rPr>
          <w:b/>
          <w:sz w:val="36"/>
          <w:szCs w:val="36"/>
        </w:rPr>
        <w:t xml:space="preserve">v roce 2010 </w:t>
      </w:r>
      <w:r w:rsidR="00794AF0" w:rsidRPr="0082506D">
        <w:rPr>
          <w:b/>
          <w:sz w:val="36"/>
          <w:szCs w:val="36"/>
        </w:rPr>
        <w:t>ve statistic</w:t>
      </w:r>
      <w:r w:rsidR="00094116" w:rsidRPr="0082506D">
        <w:rPr>
          <w:b/>
          <w:sz w:val="36"/>
          <w:szCs w:val="36"/>
        </w:rPr>
        <w:t>e</w:t>
      </w:r>
      <w:r w:rsidRPr="0082506D">
        <w:rPr>
          <w:b/>
          <w:sz w:val="36"/>
          <w:szCs w:val="36"/>
        </w:rPr>
        <w:t xml:space="preserve"> </w:t>
      </w:r>
    </w:p>
    <w:p w:rsidR="008C78F2" w:rsidRPr="00F26E0D" w:rsidRDefault="008F2575" w:rsidP="00C829CE">
      <w:pPr>
        <w:spacing w:line="360" w:lineRule="auto"/>
        <w:ind w:firstLine="720"/>
        <w:jc w:val="both"/>
        <w:rPr>
          <w:sz w:val="24"/>
          <w:szCs w:val="24"/>
        </w:rPr>
      </w:pPr>
      <w:r>
        <w:rPr>
          <w:sz w:val="24"/>
          <w:szCs w:val="24"/>
        </w:rPr>
        <w:t>Za rok</w:t>
      </w:r>
      <w:r w:rsidR="00902582" w:rsidRPr="00F26E0D">
        <w:rPr>
          <w:sz w:val="24"/>
          <w:szCs w:val="24"/>
        </w:rPr>
        <w:t xml:space="preserve"> 20</w:t>
      </w:r>
      <w:r w:rsidR="0066363C" w:rsidRPr="00F26E0D">
        <w:rPr>
          <w:sz w:val="24"/>
          <w:szCs w:val="24"/>
        </w:rPr>
        <w:t>1</w:t>
      </w:r>
      <w:r w:rsidR="00902582" w:rsidRPr="00F26E0D">
        <w:rPr>
          <w:sz w:val="24"/>
          <w:szCs w:val="24"/>
        </w:rPr>
        <w:t>0 bylo do Národního onkologického registru Č</w:t>
      </w:r>
      <w:r w:rsidR="007018A4">
        <w:rPr>
          <w:sz w:val="24"/>
          <w:szCs w:val="24"/>
        </w:rPr>
        <w:t>eské republiky</w:t>
      </w:r>
      <w:r w:rsidR="00902582" w:rsidRPr="00F26E0D">
        <w:rPr>
          <w:sz w:val="24"/>
          <w:szCs w:val="24"/>
        </w:rPr>
        <w:t xml:space="preserve"> nahlášeno </w:t>
      </w:r>
      <w:r w:rsidR="00207276" w:rsidRPr="00F26E0D">
        <w:rPr>
          <w:sz w:val="24"/>
          <w:szCs w:val="24"/>
        </w:rPr>
        <w:t>8</w:t>
      </w:r>
      <w:r w:rsidR="0066363C" w:rsidRPr="00F26E0D">
        <w:rPr>
          <w:sz w:val="24"/>
          <w:szCs w:val="24"/>
        </w:rPr>
        <w:t>2 60</w:t>
      </w:r>
      <w:r w:rsidR="00207276" w:rsidRPr="00F26E0D">
        <w:rPr>
          <w:sz w:val="24"/>
          <w:szCs w:val="24"/>
        </w:rPr>
        <w:t>6</w:t>
      </w:r>
      <w:r w:rsidR="00902582" w:rsidRPr="00F26E0D">
        <w:rPr>
          <w:sz w:val="24"/>
          <w:szCs w:val="24"/>
        </w:rPr>
        <w:t xml:space="preserve"> </w:t>
      </w:r>
      <w:r>
        <w:rPr>
          <w:sz w:val="24"/>
          <w:szCs w:val="24"/>
        </w:rPr>
        <w:t xml:space="preserve">nových </w:t>
      </w:r>
      <w:r w:rsidR="00902582" w:rsidRPr="00F26E0D">
        <w:rPr>
          <w:sz w:val="24"/>
          <w:szCs w:val="24"/>
        </w:rPr>
        <w:t>případů zhoubných novotvarů a novotvarů in situ</w:t>
      </w:r>
      <w:r w:rsidR="00F22E16">
        <w:rPr>
          <w:sz w:val="24"/>
          <w:szCs w:val="24"/>
        </w:rPr>
        <w:t xml:space="preserve">, přičemž bylo zaregistrováno 42 933 případů u mužů a 39 673 u žen. </w:t>
      </w:r>
      <w:r w:rsidR="00207276" w:rsidRPr="00F26E0D">
        <w:rPr>
          <w:sz w:val="24"/>
          <w:szCs w:val="24"/>
        </w:rPr>
        <w:t xml:space="preserve">Počet nově zjištěných </w:t>
      </w:r>
      <w:r w:rsidR="0066363C" w:rsidRPr="00F26E0D">
        <w:rPr>
          <w:sz w:val="24"/>
          <w:szCs w:val="24"/>
        </w:rPr>
        <w:t>novotvarů stoupl</w:t>
      </w:r>
      <w:r w:rsidR="00207276" w:rsidRPr="00F26E0D">
        <w:rPr>
          <w:sz w:val="24"/>
          <w:szCs w:val="24"/>
        </w:rPr>
        <w:t xml:space="preserve"> oproti roku  200</w:t>
      </w:r>
      <w:r w:rsidR="0066363C" w:rsidRPr="00F26E0D">
        <w:rPr>
          <w:sz w:val="24"/>
          <w:szCs w:val="24"/>
        </w:rPr>
        <w:t xml:space="preserve">9 </w:t>
      </w:r>
      <w:r w:rsidR="00207276" w:rsidRPr="00F26E0D">
        <w:rPr>
          <w:sz w:val="24"/>
          <w:szCs w:val="24"/>
        </w:rPr>
        <w:t>o</w:t>
      </w:r>
      <w:r w:rsidR="0066363C" w:rsidRPr="00F26E0D">
        <w:rPr>
          <w:sz w:val="24"/>
          <w:szCs w:val="24"/>
        </w:rPr>
        <w:t xml:space="preserve"> přibližně  4%</w:t>
      </w:r>
      <w:r>
        <w:rPr>
          <w:sz w:val="24"/>
          <w:szCs w:val="24"/>
        </w:rPr>
        <w:t xml:space="preserve"> (1,s.21</w:t>
      </w:r>
      <w:r w:rsidR="00851E47">
        <w:rPr>
          <w:sz w:val="24"/>
          <w:szCs w:val="24"/>
        </w:rPr>
        <w:t>).</w:t>
      </w:r>
    </w:p>
    <w:p w:rsidR="00F34694" w:rsidRPr="00F26E0D" w:rsidRDefault="008C78F2" w:rsidP="00C829CE">
      <w:pPr>
        <w:spacing w:line="360" w:lineRule="auto"/>
        <w:ind w:firstLine="720"/>
        <w:jc w:val="both"/>
        <w:rPr>
          <w:sz w:val="24"/>
          <w:szCs w:val="24"/>
        </w:rPr>
      </w:pPr>
      <w:r w:rsidRPr="00F26E0D">
        <w:rPr>
          <w:sz w:val="24"/>
          <w:szCs w:val="24"/>
        </w:rPr>
        <w:t>Ú</w:t>
      </w:r>
      <w:r w:rsidR="00902582" w:rsidRPr="00F26E0D">
        <w:rPr>
          <w:sz w:val="24"/>
          <w:szCs w:val="24"/>
        </w:rPr>
        <w:t xml:space="preserve">mrtnost na </w:t>
      </w:r>
      <w:r w:rsidR="00E22726">
        <w:rPr>
          <w:sz w:val="24"/>
          <w:szCs w:val="24"/>
        </w:rPr>
        <w:t>zhoubné novotvary</w:t>
      </w:r>
      <w:r w:rsidR="00902582" w:rsidRPr="00F26E0D">
        <w:rPr>
          <w:sz w:val="24"/>
          <w:szCs w:val="24"/>
        </w:rPr>
        <w:t xml:space="preserve"> vykazuje</w:t>
      </w:r>
      <w:r w:rsidR="008F2575">
        <w:rPr>
          <w:sz w:val="24"/>
          <w:szCs w:val="24"/>
        </w:rPr>
        <w:t xml:space="preserve"> v současnoti </w:t>
      </w:r>
      <w:r w:rsidR="00902582" w:rsidRPr="00F26E0D">
        <w:rPr>
          <w:sz w:val="24"/>
          <w:szCs w:val="24"/>
        </w:rPr>
        <w:t>trend opačný</w:t>
      </w:r>
      <w:r w:rsidR="0066363C" w:rsidRPr="00F26E0D">
        <w:rPr>
          <w:sz w:val="24"/>
          <w:szCs w:val="24"/>
        </w:rPr>
        <w:t>.</w:t>
      </w:r>
      <w:r w:rsidR="00902582" w:rsidRPr="00F26E0D">
        <w:rPr>
          <w:sz w:val="24"/>
          <w:szCs w:val="24"/>
        </w:rPr>
        <w:t xml:space="preserve"> Pokles úmrtnosti </w:t>
      </w:r>
      <w:r w:rsidR="008F2575">
        <w:rPr>
          <w:sz w:val="24"/>
          <w:szCs w:val="24"/>
        </w:rPr>
        <w:t>je sledovatelný</w:t>
      </w:r>
      <w:r w:rsidR="00902582" w:rsidRPr="00F26E0D">
        <w:rPr>
          <w:sz w:val="24"/>
          <w:szCs w:val="24"/>
        </w:rPr>
        <w:t xml:space="preserve"> u obou pohlaví </w:t>
      </w:r>
      <w:r w:rsidR="00C82697">
        <w:rPr>
          <w:sz w:val="24"/>
          <w:szCs w:val="24"/>
        </w:rPr>
        <w:t xml:space="preserve">zhruba </w:t>
      </w:r>
      <w:r w:rsidR="00902582" w:rsidRPr="00F26E0D">
        <w:rPr>
          <w:sz w:val="24"/>
          <w:szCs w:val="24"/>
        </w:rPr>
        <w:t xml:space="preserve">od druhé poloviny </w:t>
      </w:r>
      <w:r w:rsidR="00C82697">
        <w:rPr>
          <w:sz w:val="24"/>
          <w:szCs w:val="24"/>
        </w:rPr>
        <w:t>devadesátých</w:t>
      </w:r>
      <w:r w:rsidR="00902582" w:rsidRPr="00F26E0D">
        <w:rPr>
          <w:sz w:val="24"/>
          <w:szCs w:val="24"/>
        </w:rPr>
        <w:t xml:space="preserve"> let</w:t>
      </w:r>
      <w:r w:rsidR="008F2575">
        <w:rPr>
          <w:sz w:val="24"/>
          <w:szCs w:val="24"/>
        </w:rPr>
        <w:t>.</w:t>
      </w:r>
      <w:r w:rsidR="00C82697">
        <w:rPr>
          <w:sz w:val="24"/>
          <w:szCs w:val="24"/>
        </w:rPr>
        <w:t xml:space="preserve"> </w:t>
      </w:r>
      <w:r w:rsidR="008F2575">
        <w:rPr>
          <w:sz w:val="24"/>
          <w:szCs w:val="24"/>
        </w:rPr>
        <w:t>Do tohoto období je spíše hodnocena jako stacionární.</w:t>
      </w:r>
      <w:r w:rsidR="00F34694" w:rsidRPr="00F26E0D">
        <w:rPr>
          <w:sz w:val="24"/>
          <w:szCs w:val="24"/>
        </w:rPr>
        <w:t xml:space="preserve"> </w:t>
      </w:r>
      <w:r w:rsidR="00C82697">
        <w:rPr>
          <w:sz w:val="24"/>
          <w:szCs w:val="24"/>
        </w:rPr>
        <w:t>Na poklesu úmrtnosti se podílejí nemalou měrou také zlepšená organizce onkologické</w:t>
      </w:r>
      <w:r w:rsidR="00851E47">
        <w:rPr>
          <w:sz w:val="24"/>
          <w:szCs w:val="24"/>
        </w:rPr>
        <w:t xml:space="preserve"> </w:t>
      </w:r>
      <w:r w:rsidR="00C82697">
        <w:rPr>
          <w:sz w:val="24"/>
          <w:szCs w:val="24"/>
        </w:rPr>
        <w:t xml:space="preserve">léčby </w:t>
      </w:r>
      <w:r w:rsidR="00851E47">
        <w:rPr>
          <w:sz w:val="24"/>
          <w:szCs w:val="24"/>
        </w:rPr>
        <w:t xml:space="preserve">v </w:t>
      </w:r>
      <w:r w:rsidR="00C82697">
        <w:rPr>
          <w:sz w:val="24"/>
          <w:szCs w:val="24"/>
        </w:rPr>
        <w:t>České republice, ke které přispělo i založení Komplexních onkologických center v roce 2005</w:t>
      </w:r>
      <w:r w:rsidR="007018A4">
        <w:rPr>
          <w:sz w:val="24"/>
          <w:szCs w:val="24"/>
        </w:rPr>
        <w:t>, stále lepší dostupnost nových diagnostických metod, rozvoj terapeutických možností</w:t>
      </w:r>
      <w:r w:rsidR="008F2575">
        <w:rPr>
          <w:sz w:val="24"/>
          <w:szCs w:val="24"/>
        </w:rPr>
        <w:t>. S</w:t>
      </w:r>
      <w:r w:rsidR="007018A4">
        <w:rPr>
          <w:sz w:val="24"/>
          <w:szCs w:val="24"/>
        </w:rPr>
        <w:t>oučasně je diagnostikováno stále větší procento případů zhoubných onemocnění v I. a II. klinickém stadiu, která jsou prognosticky příznivější</w:t>
      </w:r>
      <w:r w:rsidR="008F2575">
        <w:rPr>
          <w:sz w:val="24"/>
          <w:szCs w:val="24"/>
        </w:rPr>
        <w:t xml:space="preserve"> (1,s.23)</w:t>
      </w:r>
      <w:r w:rsidR="007018A4">
        <w:rPr>
          <w:sz w:val="24"/>
          <w:szCs w:val="24"/>
        </w:rPr>
        <w:t xml:space="preserve">. </w:t>
      </w:r>
      <w:r w:rsidR="00F34694" w:rsidRPr="00F26E0D">
        <w:rPr>
          <w:sz w:val="24"/>
          <w:szCs w:val="24"/>
        </w:rPr>
        <w:t>Zhoubné nádory jsou již dlouho</w:t>
      </w:r>
      <w:r w:rsidR="00C82697">
        <w:rPr>
          <w:sz w:val="24"/>
          <w:szCs w:val="24"/>
        </w:rPr>
        <w:t>u dobu</w:t>
      </w:r>
      <w:r w:rsidR="00F34694" w:rsidRPr="00F26E0D">
        <w:rPr>
          <w:sz w:val="24"/>
          <w:szCs w:val="24"/>
        </w:rPr>
        <w:t xml:space="preserve"> </w:t>
      </w:r>
      <w:r w:rsidR="00C82697">
        <w:rPr>
          <w:sz w:val="24"/>
          <w:szCs w:val="24"/>
        </w:rPr>
        <w:t xml:space="preserve">u obou pohlaví </w:t>
      </w:r>
      <w:r w:rsidR="00F34694" w:rsidRPr="00F26E0D">
        <w:rPr>
          <w:sz w:val="24"/>
          <w:szCs w:val="24"/>
        </w:rPr>
        <w:t>druhou nejčastější příčinou úmrtí v</w:t>
      </w:r>
      <w:r w:rsidR="00C82697">
        <w:rPr>
          <w:sz w:val="24"/>
          <w:szCs w:val="24"/>
        </w:rPr>
        <w:t> </w:t>
      </w:r>
      <w:r w:rsidR="00F34694" w:rsidRPr="00F26E0D">
        <w:rPr>
          <w:sz w:val="24"/>
          <w:szCs w:val="24"/>
        </w:rPr>
        <w:t>Č</w:t>
      </w:r>
      <w:r w:rsidR="00C82697">
        <w:rPr>
          <w:sz w:val="24"/>
          <w:szCs w:val="24"/>
        </w:rPr>
        <w:t>eské republice. Na prvním místě jsou stále onemocnění kardiovaskulárního systému.</w:t>
      </w:r>
      <w:r w:rsidR="00F34694" w:rsidRPr="00F26E0D">
        <w:rPr>
          <w:sz w:val="24"/>
          <w:szCs w:val="24"/>
        </w:rPr>
        <w:t xml:space="preserve"> </w:t>
      </w:r>
    </w:p>
    <w:p w:rsidR="00BA38B2" w:rsidRPr="00F26E0D" w:rsidRDefault="00BA38B2" w:rsidP="00C829CE">
      <w:pPr>
        <w:spacing w:line="360" w:lineRule="auto"/>
        <w:ind w:firstLine="720"/>
        <w:jc w:val="both"/>
        <w:rPr>
          <w:sz w:val="24"/>
          <w:szCs w:val="24"/>
        </w:rPr>
      </w:pPr>
      <w:r w:rsidRPr="00F26E0D">
        <w:rPr>
          <w:sz w:val="24"/>
          <w:szCs w:val="24"/>
        </w:rPr>
        <w:t xml:space="preserve">Rostoucí počet hlášených případů </w:t>
      </w:r>
      <w:r w:rsidR="00E22726">
        <w:rPr>
          <w:sz w:val="24"/>
          <w:szCs w:val="24"/>
        </w:rPr>
        <w:t>zhoubných nádorů</w:t>
      </w:r>
      <w:r w:rsidR="00C82697">
        <w:rPr>
          <w:sz w:val="24"/>
          <w:szCs w:val="24"/>
        </w:rPr>
        <w:t xml:space="preserve"> velmi pravděpodobně souvisí se stárnutím populace</w:t>
      </w:r>
      <w:r w:rsidRPr="00F26E0D">
        <w:rPr>
          <w:sz w:val="24"/>
          <w:szCs w:val="24"/>
        </w:rPr>
        <w:t xml:space="preserve"> </w:t>
      </w:r>
      <w:r w:rsidR="00E22726">
        <w:rPr>
          <w:sz w:val="24"/>
          <w:szCs w:val="24"/>
        </w:rPr>
        <w:t>České republiky</w:t>
      </w:r>
      <w:r w:rsidRPr="00F26E0D">
        <w:rPr>
          <w:sz w:val="24"/>
          <w:szCs w:val="24"/>
        </w:rPr>
        <w:t>.</w:t>
      </w:r>
      <w:r w:rsidR="00CA118D" w:rsidRPr="00F26E0D">
        <w:rPr>
          <w:sz w:val="24"/>
          <w:szCs w:val="24"/>
        </w:rPr>
        <w:t xml:space="preserve"> Statistiky tento fakt udáv</w:t>
      </w:r>
      <w:r w:rsidR="007F3608" w:rsidRPr="00F26E0D">
        <w:rPr>
          <w:sz w:val="24"/>
          <w:szCs w:val="24"/>
        </w:rPr>
        <w:t>a</w:t>
      </w:r>
      <w:r w:rsidR="00CA118D" w:rsidRPr="00F26E0D">
        <w:rPr>
          <w:sz w:val="24"/>
          <w:szCs w:val="24"/>
        </w:rPr>
        <w:t>jí v souvislosti s n</w:t>
      </w:r>
      <w:r w:rsidR="007F3608" w:rsidRPr="00F26E0D">
        <w:rPr>
          <w:sz w:val="24"/>
          <w:szCs w:val="24"/>
        </w:rPr>
        <w:t>á</w:t>
      </w:r>
      <w:r w:rsidR="00CA118D" w:rsidRPr="00F26E0D">
        <w:rPr>
          <w:sz w:val="24"/>
          <w:szCs w:val="24"/>
        </w:rPr>
        <w:t xml:space="preserve">růstem průměrného věku, </w:t>
      </w:r>
      <w:r w:rsidR="007F3608" w:rsidRPr="00F26E0D">
        <w:rPr>
          <w:sz w:val="24"/>
          <w:szCs w:val="24"/>
        </w:rPr>
        <w:t xml:space="preserve">s </w:t>
      </w:r>
      <w:r w:rsidR="00CA118D" w:rsidRPr="00F26E0D">
        <w:rPr>
          <w:sz w:val="24"/>
          <w:szCs w:val="24"/>
        </w:rPr>
        <w:t xml:space="preserve">vyšším výskytem  fyzikálních i chemických kancerogenů </w:t>
      </w:r>
      <w:r w:rsidR="007F3608" w:rsidRPr="00F26E0D">
        <w:rPr>
          <w:sz w:val="24"/>
          <w:szCs w:val="24"/>
        </w:rPr>
        <w:t xml:space="preserve">v ovzduší </w:t>
      </w:r>
      <w:r w:rsidR="00CA118D" w:rsidRPr="00F26E0D">
        <w:rPr>
          <w:sz w:val="24"/>
          <w:szCs w:val="24"/>
        </w:rPr>
        <w:t>a současně zvýšené expozici</w:t>
      </w:r>
      <w:r w:rsidR="007F3608" w:rsidRPr="00F26E0D">
        <w:rPr>
          <w:sz w:val="24"/>
          <w:szCs w:val="24"/>
        </w:rPr>
        <w:t xml:space="preserve"> těmto</w:t>
      </w:r>
      <w:r w:rsidR="00CA118D" w:rsidRPr="00F26E0D">
        <w:rPr>
          <w:sz w:val="24"/>
          <w:szCs w:val="24"/>
        </w:rPr>
        <w:t xml:space="preserve"> kancerogenům, zhoršenému životnímu </w:t>
      </w:r>
      <w:r w:rsidR="007F3608" w:rsidRPr="00F26E0D">
        <w:rPr>
          <w:sz w:val="24"/>
          <w:szCs w:val="24"/>
        </w:rPr>
        <w:t xml:space="preserve"> prostředí i </w:t>
      </w:r>
      <w:r w:rsidR="00CA118D" w:rsidRPr="00F26E0D">
        <w:rPr>
          <w:sz w:val="24"/>
          <w:szCs w:val="24"/>
        </w:rPr>
        <w:t xml:space="preserve"> špatn</w:t>
      </w:r>
      <w:r w:rsidR="007F3608" w:rsidRPr="00F26E0D">
        <w:rPr>
          <w:sz w:val="24"/>
          <w:szCs w:val="24"/>
        </w:rPr>
        <w:t xml:space="preserve">ému životnímu </w:t>
      </w:r>
      <w:r w:rsidR="00CA118D" w:rsidRPr="00F26E0D">
        <w:rPr>
          <w:sz w:val="24"/>
          <w:szCs w:val="24"/>
        </w:rPr>
        <w:t>styl</w:t>
      </w:r>
      <w:r w:rsidR="007F3608" w:rsidRPr="00F26E0D">
        <w:rPr>
          <w:sz w:val="24"/>
          <w:szCs w:val="24"/>
        </w:rPr>
        <w:t xml:space="preserve">u. </w:t>
      </w:r>
      <w:r w:rsidR="001F2894" w:rsidRPr="00F26E0D">
        <w:rPr>
          <w:sz w:val="24"/>
          <w:szCs w:val="24"/>
        </w:rPr>
        <w:t>K</w:t>
      </w:r>
      <w:r w:rsidR="007F3608" w:rsidRPr="00F26E0D">
        <w:rPr>
          <w:sz w:val="24"/>
          <w:szCs w:val="24"/>
        </w:rPr>
        <w:t xml:space="preserve"> vyššímu záchytu maligních onemocnění </w:t>
      </w:r>
      <w:r w:rsidR="001F2894" w:rsidRPr="00F26E0D">
        <w:rPr>
          <w:sz w:val="24"/>
          <w:szCs w:val="24"/>
        </w:rPr>
        <w:t xml:space="preserve">dochází také proto, že </w:t>
      </w:r>
      <w:r w:rsidR="007F3608" w:rsidRPr="00F26E0D">
        <w:rPr>
          <w:sz w:val="24"/>
          <w:szCs w:val="24"/>
        </w:rPr>
        <w:t xml:space="preserve"> </w:t>
      </w:r>
      <w:r w:rsidR="001F2894" w:rsidRPr="00F26E0D">
        <w:rPr>
          <w:sz w:val="24"/>
          <w:szCs w:val="24"/>
        </w:rPr>
        <w:t>se zlepšuje</w:t>
      </w:r>
      <w:r w:rsidR="007F3608" w:rsidRPr="00F26E0D">
        <w:rPr>
          <w:sz w:val="24"/>
          <w:szCs w:val="24"/>
        </w:rPr>
        <w:t xml:space="preserve"> osvěta,</w:t>
      </w:r>
      <w:r w:rsidR="001F2894" w:rsidRPr="00F26E0D">
        <w:rPr>
          <w:sz w:val="24"/>
          <w:szCs w:val="24"/>
        </w:rPr>
        <w:t xml:space="preserve"> rozšiřují se preventivní programy</w:t>
      </w:r>
      <w:r w:rsidR="005C3677" w:rsidRPr="00F26E0D">
        <w:rPr>
          <w:sz w:val="24"/>
          <w:szCs w:val="24"/>
        </w:rPr>
        <w:t xml:space="preserve"> a</w:t>
      </w:r>
      <w:r w:rsidR="007F3608" w:rsidRPr="00F26E0D">
        <w:rPr>
          <w:sz w:val="24"/>
          <w:szCs w:val="24"/>
        </w:rPr>
        <w:t xml:space="preserve"> stál</w:t>
      </w:r>
      <w:r w:rsidR="001F2894" w:rsidRPr="00F26E0D">
        <w:rPr>
          <w:sz w:val="24"/>
          <w:szCs w:val="24"/>
        </w:rPr>
        <w:t>e se zdokonalují</w:t>
      </w:r>
      <w:r w:rsidR="007F3608" w:rsidRPr="00F26E0D">
        <w:rPr>
          <w:sz w:val="24"/>
          <w:szCs w:val="24"/>
        </w:rPr>
        <w:t xml:space="preserve"> vyšetřovací postup</w:t>
      </w:r>
      <w:r w:rsidR="001F2894" w:rsidRPr="00F26E0D">
        <w:rPr>
          <w:sz w:val="24"/>
          <w:szCs w:val="24"/>
        </w:rPr>
        <w:t>y</w:t>
      </w:r>
      <w:r w:rsidR="007F3608" w:rsidRPr="00F26E0D">
        <w:rPr>
          <w:sz w:val="24"/>
          <w:szCs w:val="24"/>
        </w:rPr>
        <w:t xml:space="preserve"> při diagnostice nádorových onemocnění</w:t>
      </w:r>
      <w:r w:rsidR="005C3677" w:rsidRPr="00F26E0D">
        <w:rPr>
          <w:sz w:val="24"/>
          <w:szCs w:val="24"/>
        </w:rPr>
        <w:t>. O</w:t>
      </w:r>
      <w:r w:rsidR="001F2894" w:rsidRPr="00F26E0D">
        <w:rPr>
          <w:sz w:val="24"/>
          <w:szCs w:val="24"/>
        </w:rPr>
        <w:t xml:space="preserve">becně je také </w:t>
      </w:r>
      <w:r w:rsidR="007F3608" w:rsidRPr="00F26E0D">
        <w:rPr>
          <w:sz w:val="24"/>
          <w:szCs w:val="24"/>
        </w:rPr>
        <w:t>zlepšen</w:t>
      </w:r>
      <w:r w:rsidR="001F2894" w:rsidRPr="00F26E0D">
        <w:rPr>
          <w:sz w:val="24"/>
          <w:szCs w:val="24"/>
        </w:rPr>
        <w:t>a</w:t>
      </w:r>
      <w:r w:rsidR="007F3608" w:rsidRPr="00F26E0D">
        <w:rPr>
          <w:sz w:val="24"/>
          <w:szCs w:val="24"/>
        </w:rPr>
        <w:t xml:space="preserve"> kvalita lékařské péče, která vede k prodlužování života</w:t>
      </w:r>
      <w:r w:rsidR="001F2894" w:rsidRPr="00F26E0D">
        <w:rPr>
          <w:sz w:val="24"/>
          <w:szCs w:val="24"/>
        </w:rPr>
        <w:t xml:space="preserve"> obyvatelstva</w:t>
      </w:r>
      <w:r w:rsidR="007F3608" w:rsidRPr="00F26E0D">
        <w:rPr>
          <w:sz w:val="24"/>
          <w:szCs w:val="24"/>
        </w:rPr>
        <w:t xml:space="preserve">. </w:t>
      </w:r>
      <w:r w:rsidR="001F2894" w:rsidRPr="00F26E0D">
        <w:rPr>
          <w:sz w:val="24"/>
          <w:szCs w:val="24"/>
        </w:rPr>
        <w:t>Léčení n</w:t>
      </w:r>
      <w:r w:rsidR="007F3608" w:rsidRPr="00F26E0D">
        <w:rPr>
          <w:sz w:val="24"/>
          <w:szCs w:val="24"/>
        </w:rPr>
        <w:t xml:space="preserve">emocní se dožívají vyššího věku, který </w:t>
      </w:r>
      <w:r w:rsidR="001F2894" w:rsidRPr="00F26E0D">
        <w:rPr>
          <w:sz w:val="24"/>
          <w:szCs w:val="24"/>
        </w:rPr>
        <w:t xml:space="preserve">ale na druhé straně </w:t>
      </w:r>
      <w:r w:rsidR="007F3608" w:rsidRPr="00F26E0D">
        <w:rPr>
          <w:sz w:val="24"/>
          <w:szCs w:val="24"/>
        </w:rPr>
        <w:t xml:space="preserve">přináší vyšší riziko vzniku maligních chorob. V souvislosti s vyšším výskytem nádorových onemocnění je uváděn i rozvoj preventivních programů v České republice. </w:t>
      </w:r>
      <w:r w:rsidR="00851E47">
        <w:rPr>
          <w:sz w:val="24"/>
          <w:szCs w:val="24"/>
        </w:rPr>
        <w:t>V současné době jsou preventivní programy zaměřeny na vyhledávání časných stadií onemocnění a přednádorových stavů v oblasti nádorů prsu, nádorů kolorektál</w:t>
      </w:r>
      <w:r w:rsidR="006A3092">
        <w:rPr>
          <w:sz w:val="24"/>
          <w:szCs w:val="24"/>
        </w:rPr>
        <w:t>ních a gynekologických nádorů, zejména</w:t>
      </w:r>
      <w:r w:rsidR="00851E47">
        <w:rPr>
          <w:sz w:val="24"/>
          <w:szCs w:val="24"/>
        </w:rPr>
        <w:t xml:space="preserve"> nádorů čípku děložního. </w:t>
      </w:r>
    </w:p>
    <w:p w:rsidR="0066363C" w:rsidRPr="00F26E0D" w:rsidRDefault="0066363C" w:rsidP="00F26E0D">
      <w:pPr>
        <w:spacing w:line="360" w:lineRule="auto"/>
        <w:rPr>
          <w:sz w:val="24"/>
          <w:szCs w:val="24"/>
        </w:rPr>
      </w:pPr>
    </w:p>
    <w:p w:rsidR="007431FD" w:rsidRPr="00F26E0D" w:rsidRDefault="007431FD" w:rsidP="00F26E0D">
      <w:pPr>
        <w:spacing w:line="360" w:lineRule="auto"/>
        <w:rPr>
          <w:sz w:val="24"/>
          <w:szCs w:val="24"/>
        </w:rPr>
      </w:pPr>
    </w:p>
    <w:p w:rsidR="007431FD" w:rsidRDefault="007431FD" w:rsidP="00F26E0D">
      <w:pPr>
        <w:spacing w:line="360" w:lineRule="auto"/>
        <w:rPr>
          <w:b/>
          <w:bCs/>
          <w:sz w:val="36"/>
          <w:szCs w:val="36"/>
        </w:rPr>
      </w:pPr>
      <w:r w:rsidRPr="0082506D">
        <w:rPr>
          <w:b/>
          <w:bCs/>
          <w:sz w:val="36"/>
          <w:szCs w:val="36"/>
        </w:rPr>
        <w:t xml:space="preserve">Cíl </w:t>
      </w:r>
      <w:r w:rsidR="005477EE">
        <w:rPr>
          <w:b/>
          <w:bCs/>
          <w:sz w:val="36"/>
          <w:szCs w:val="36"/>
        </w:rPr>
        <w:t xml:space="preserve">disertační </w:t>
      </w:r>
      <w:r w:rsidRPr="0082506D">
        <w:rPr>
          <w:b/>
          <w:bCs/>
          <w:sz w:val="36"/>
          <w:szCs w:val="36"/>
        </w:rPr>
        <w:t>práce</w:t>
      </w:r>
    </w:p>
    <w:p w:rsidR="00EB5602" w:rsidRPr="0082506D" w:rsidRDefault="00EB5602" w:rsidP="00F26E0D">
      <w:pPr>
        <w:spacing w:line="360" w:lineRule="auto"/>
        <w:rPr>
          <w:b/>
          <w:bCs/>
          <w:sz w:val="36"/>
          <w:szCs w:val="36"/>
        </w:rPr>
      </w:pPr>
    </w:p>
    <w:p w:rsidR="00FE711D" w:rsidRDefault="00FE711D" w:rsidP="00C829CE">
      <w:pPr>
        <w:pStyle w:val="Zkladntext"/>
        <w:spacing w:line="360" w:lineRule="auto"/>
        <w:ind w:firstLine="720"/>
        <w:jc w:val="both"/>
        <w:rPr>
          <w:sz w:val="24"/>
          <w:szCs w:val="24"/>
        </w:rPr>
      </w:pPr>
      <w:r w:rsidRPr="00F26E0D">
        <w:rPr>
          <w:sz w:val="24"/>
          <w:szCs w:val="24"/>
        </w:rPr>
        <w:t>Kardiovaskulání choroby a nádorová o</w:t>
      </w:r>
      <w:r w:rsidR="00254741" w:rsidRPr="00F26E0D">
        <w:rPr>
          <w:sz w:val="24"/>
          <w:szCs w:val="24"/>
        </w:rPr>
        <w:t>ne</w:t>
      </w:r>
      <w:r w:rsidRPr="00F26E0D">
        <w:rPr>
          <w:sz w:val="24"/>
          <w:szCs w:val="24"/>
        </w:rPr>
        <w:t xml:space="preserve">mocnění </w:t>
      </w:r>
      <w:r w:rsidR="006C176E" w:rsidRPr="00F26E0D">
        <w:rPr>
          <w:sz w:val="24"/>
          <w:szCs w:val="24"/>
        </w:rPr>
        <w:t xml:space="preserve">jsou na </w:t>
      </w:r>
      <w:r w:rsidRPr="00F26E0D">
        <w:rPr>
          <w:sz w:val="24"/>
          <w:szCs w:val="24"/>
        </w:rPr>
        <w:t>první</w:t>
      </w:r>
      <w:r w:rsidR="006C176E" w:rsidRPr="00F26E0D">
        <w:rPr>
          <w:sz w:val="24"/>
          <w:szCs w:val="24"/>
        </w:rPr>
        <w:t>ch</w:t>
      </w:r>
      <w:r w:rsidRPr="00F26E0D">
        <w:rPr>
          <w:sz w:val="24"/>
          <w:szCs w:val="24"/>
        </w:rPr>
        <w:t xml:space="preserve"> dv</w:t>
      </w:r>
      <w:r w:rsidR="006C176E" w:rsidRPr="00F26E0D">
        <w:rPr>
          <w:sz w:val="24"/>
          <w:szCs w:val="24"/>
        </w:rPr>
        <w:t>ou</w:t>
      </w:r>
      <w:r w:rsidRPr="00F26E0D">
        <w:rPr>
          <w:sz w:val="24"/>
          <w:szCs w:val="24"/>
        </w:rPr>
        <w:t xml:space="preserve"> </w:t>
      </w:r>
      <w:r w:rsidR="006C176E" w:rsidRPr="00F26E0D">
        <w:rPr>
          <w:sz w:val="24"/>
          <w:szCs w:val="24"/>
        </w:rPr>
        <w:t>místech</w:t>
      </w:r>
      <w:r w:rsidRPr="00F26E0D">
        <w:rPr>
          <w:sz w:val="24"/>
          <w:szCs w:val="24"/>
        </w:rPr>
        <w:t xml:space="preserve"> úmrtnosti nejen u nás, ale i v celém světě. Bylo zjištěno, že tyto dvě skupiny chorob velmi úzce souvisí</w:t>
      </w:r>
      <w:r w:rsidR="00254741" w:rsidRPr="00F26E0D">
        <w:rPr>
          <w:sz w:val="24"/>
          <w:szCs w:val="24"/>
        </w:rPr>
        <w:t>. V</w:t>
      </w:r>
      <w:r w:rsidRPr="00F26E0D">
        <w:rPr>
          <w:sz w:val="24"/>
          <w:szCs w:val="24"/>
        </w:rPr>
        <w:t xml:space="preserve"> mnohých směrech </w:t>
      </w:r>
      <w:r w:rsidR="00254741" w:rsidRPr="00F26E0D">
        <w:rPr>
          <w:sz w:val="24"/>
          <w:szCs w:val="24"/>
        </w:rPr>
        <w:t xml:space="preserve">mají </w:t>
      </w:r>
      <w:r w:rsidRPr="00F26E0D">
        <w:rPr>
          <w:sz w:val="24"/>
          <w:szCs w:val="24"/>
        </w:rPr>
        <w:t>obdobné i společné rizikové faktory</w:t>
      </w:r>
      <w:r w:rsidR="00254741" w:rsidRPr="00F26E0D">
        <w:rPr>
          <w:sz w:val="24"/>
          <w:szCs w:val="24"/>
        </w:rPr>
        <w:t>,</w:t>
      </w:r>
      <w:r w:rsidRPr="00F26E0D">
        <w:rPr>
          <w:sz w:val="24"/>
          <w:szCs w:val="24"/>
        </w:rPr>
        <w:t xml:space="preserve"> k nimž </w:t>
      </w:r>
      <w:r w:rsidR="00254741" w:rsidRPr="00F26E0D">
        <w:rPr>
          <w:sz w:val="24"/>
          <w:szCs w:val="24"/>
        </w:rPr>
        <w:t xml:space="preserve">patří </w:t>
      </w:r>
      <w:r w:rsidRPr="00F26E0D">
        <w:rPr>
          <w:sz w:val="24"/>
          <w:szCs w:val="24"/>
        </w:rPr>
        <w:t xml:space="preserve">kouření,  alkohol, věk, stres, nezdravý styl života spojený s vysokým příjmem tuků v potravě, nedostatečnou pohybovou aktivitou a s tím souvisejícím rozvojem obezity a další. </w:t>
      </w:r>
      <w:r w:rsidR="00F419C5" w:rsidRPr="00F26E0D">
        <w:rPr>
          <w:sz w:val="24"/>
          <w:szCs w:val="24"/>
        </w:rPr>
        <w:t>Dle evropských i světových odborníků se lidský věk v zásadě neprodlužuje, ale zvyšuje se pravděpodobnost dožití vyššího věku, střední délk</w:t>
      </w:r>
      <w:r w:rsidR="00EB5602">
        <w:rPr>
          <w:sz w:val="24"/>
          <w:szCs w:val="24"/>
        </w:rPr>
        <w:t>a</w:t>
      </w:r>
      <w:r w:rsidR="00F419C5" w:rsidRPr="00F26E0D">
        <w:rPr>
          <w:sz w:val="24"/>
          <w:szCs w:val="24"/>
        </w:rPr>
        <w:t xml:space="preserve"> života. Přibývá tedy lidí, kteří se dožívají vysokého stáří. Tím vzrůstá pravděpodobnost zvýšeného výskytu nádorových onemocnění. V</w:t>
      </w:r>
      <w:r w:rsidRPr="00F26E0D">
        <w:rPr>
          <w:sz w:val="24"/>
          <w:szCs w:val="24"/>
        </w:rPr>
        <w:t xml:space="preserve"> terapii nádorů </w:t>
      </w:r>
      <w:r w:rsidR="00F419C5" w:rsidRPr="00F26E0D">
        <w:rPr>
          <w:sz w:val="24"/>
          <w:szCs w:val="24"/>
        </w:rPr>
        <w:t xml:space="preserve">obecně, tím také u nádorů </w:t>
      </w:r>
      <w:r w:rsidRPr="00F26E0D">
        <w:rPr>
          <w:sz w:val="24"/>
          <w:szCs w:val="24"/>
        </w:rPr>
        <w:t>prsu</w:t>
      </w:r>
      <w:r w:rsidR="00F419C5" w:rsidRPr="00F26E0D">
        <w:rPr>
          <w:sz w:val="24"/>
          <w:szCs w:val="24"/>
        </w:rPr>
        <w:t>,</w:t>
      </w:r>
      <w:r w:rsidRPr="00F26E0D">
        <w:rPr>
          <w:sz w:val="24"/>
          <w:szCs w:val="24"/>
        </w:rPr>
        <w:t xml:space="preserve"> se objevují stále účinnější léč</w:t>
      </w:r>
      <w:r w:rsidR="00240019" w:rsidRPr="00F26E0D">
        <w:rPr>
          <w:sz w:val="24"/>
          <w:szCs w:val="24"/>
        </w:rPr>
        <w:t>ebné</w:t>
      </w:r>
      <w:r w:rsidRPr="00F26E0D">
        <w:rPr>
          <w:sz w:val="24"/>
          <w:szCs w:val="24"/>
        </w:rPr>
        <w:t xml:space="preserve"> přípravky</w:t>
      </w:r>
      <w:r w:rsidR="00240019" w:rsidRPr="00F26E0D">
        <w:rPr>
          <w:sz w:val="24"/>
          <w:szCs w:val="24"/>
        </w:rPr>
        <w:t>,</w:t>
      </w:r>
      <w:r w:rsidRPr="00F26E0D">
        <w:rPr>
          <w:sz w:val="24"/>
          <w:szCs w:val="24"/>
        </w:rPr>
        <w:t xml:space="preserve"> včetně cílené terapie</w:t>
      </w:r>
      <w:r w:rsidR="00240019" w:rsidRPr="00F26E0D">
        <w:rPr>
          <w:sz w:val="24"/>
          <w:szCs w:val="24"/>
        </w:rPr>
        <w:t>,</w:t>
      </w:r>
      <w:r w:rsidRPr="00F26E0D">
        <w:rPr>
          <w:sz w:val="24"/>
          <w:szCs w:val="24"/>
        </w:rPr>
        <w:t xml:space="preserve"> </w:t>
      </w:r>
      <w:r w:rsidR="006C176E" w:rsidRPr="00F26E0D">
        <w:rPr>
          <w:sz w:val="24"/>
          <w:szCs w:val="24"/>
        </w:rPr>
        <w:t xml:space="preserve">zavadí se </w:t>
      </w:r>
      <w:r w:rsidRPr="00F26E0D">
        <w:rPr>
          <w:sz w:val="24"/>
          <w:szCs w:val="24"/>
        </w:rPr>
        <w:t xml:space="preserve">nové kombinované </w:t>
      </w:r>
      <w:r w:rsidR="006C176E" w:rsidRPr="00F26E0D">
        <w:rPr>
          <w:sz w:val="24"/>
          <w:szCs w:val="24"/>
        </w:rPr>
        <w:t xml:space="preserve">léčebné </w:t>
      </w:r>
      <w:r w:rsidRPr="00F26E0D">
        <w:rPr>
          <w:sz w:val="24"/>
          <w:szCs w:val="24"/>
        </w:rPr>
        <w:t xml:space="preserve">postupy, které výrazně prodlužují celkové přežití. </w:t>
      </w:r>
      <w:r w:rsidR="00F419C5" w:rsidRPr="00F26E0D">
        <w:rPr>
          <w:sz w:val="24"/>
          <w:szCs w:val="24"/>
        </w:rPr>
        <w:t xml:space="preserve">Pozitivní léčebné výsledky terapie nádorových onemocnění mohou přinášet i negativní vlivy, k nimž může patřit vyšší pravděpodobnost výskytu sekundárních malignit i zvýšená pravděpodobnost rozvoje </w:t>
      </w:r>
      <w:r w:rsidR="00F26E0D" w:rsidRPr="00F26E0D">
        <w:rPr>
          <w:sz w:val="24"/>
          <w:szCs w:val="24"/>
        </w:rPr>
        <w:t xml:space="preserve">komplikací v souvislosti s rozvojem </w:t>
      </w:r>
      <w:r w:rsidR="00F419C5" w:rsidRPr="00F26E0D">
        <w:rPr>
          <w:sz w:val="24"/>
          <w:szCs w:val="24"/>
        </w:rPr>
        <w:t>pozdních nežádoucích účinků</w:t>
      </w:r>
      <w:r w:rsidR="00F26E0D" w:rsidRPr="00F26E0D">
        <w:rPr>
          <w:sz w:val="24"/>
          <w:szCs w:val="24"/>
        </w:rPr>
        <w:t xml:space="preserve"> </w:t>
      </w:r>
      <w:r w:rsidR="006A3092">
        <w:rPr>
          <w:sz w:val="24"/>
          <w:szCs w:val="24"/>
        </w:rPr>
        <w:t>léčiv</w:t>
      </w:r>
      <w:r w:rsidR="00F26E0D" w:rsidRPr="00F26E0D">
        <w:rPr>
          <w:sz w:val="24"/>
          <w:szCs w:val="24"/>
        </w:rPr>
        <w:t xml:space="preserve">. </w:t>
      </w:r>
      <w:r w:rsidRPr="00F26E0D">
        <w:rPr>
          <w:sz w:val="24"/>
          <w:szCs w:val="24"/>
        </w:rPr>
        <w:t xml:space="preserve">I z tohoto důvodu se častěji můžeme setkávat u pacientek po </w:t>
      </w:r>
      <w:r w:rsidR="00F26E0D" w:rsidRPr="00F26E0D">
        <w:rPr>
          <w:sz w:val="24"/>
          <w:szCs w:val="24"/>
        </w:rPr>
        <w:t>aplikované</w:t>
      </w:r>
      <w:r w:rsidRPr="00F26E0D">
        <w:rPr>
          <w:sz w:val="24"/>
          <w:szCs w:val="24"/>
        </w:rPr>
        <w:t xml:space="preserve"> léčbě s možností rozvoje </w:t>
      </w:r>
      <w:r w:rsidR="00240019" w:rsidRPr="00F26E0D">
        <w:rPr>
          <w:sz w:val="24"/>
          <w:szCs w:val="24"/>
        </w:rPr>
        <w:t xml:space="preserve">chorob </w:t>
      </w:r>
      <w:r w:rsidRPr="00F26E0D">
        <w:rPr>
          <w:sz w:val="24"/>
          <w:szCs w:val="24"/>
        </w:rPr>
        <w:t>kardiovaskulární</w:t>
      </w:r>
      <w:r w:rsidR="00240019" w:rsidRPr="00F26E0D">
        <w:rPr>
          <w:sz w:val="24"/>
          <w:szCs w:val="24"/>
        </w:rPr>
        <w:t>ho systému</w:t>
      </w:r>
      <w:r w:rsidR="00FC75FC">
        <w:rPr>
          <w:sz w:val="24"/>
          <w:szCs w:val="24"/>
        </w:rPr>
        <w:t xml:space="preserve"> se všemi důsledky na délku a kvalitu života</w:t>
      </w:r>
      <w:r w:rsidR="00F26E0D" w:rsidRPr="00F26E0D">
        <w:rPr>
          <w:sz w:val="24"/>
          <w:szCs w:val="24"/>
        </w:rPr>
        <w:t>.</w:t>
      </w:r>
      <w:r w:rsidR="00240019" w:rsidRPr="00F26E0D">
        <w:rPr>
          <w:sz w:val="24"/>
          <w:szCs w:val="24"/>
        </w:rPr>
        <w:t xml:space="preserve"> </w:t>
      </w:r>
    </w:p>
    <w:p w:rsidR="007018A4" w:rsidRPr="00F26E0D" w:rsidRDefault="007018A4" w:rsidP="00C829CE">
      <w:pPr>
        <w:pStyle w:val="Zkladntext"/>
        <w:spacing w:line="360" w:lineRule="auto"/>
        <w:ind w:firstLine="720"/>
        <w:jc w:val="both"/>
        <w:rPr>
          <w:sz w:val="24"/>
          <w:szCs w:val="24"/>
        </w:rPr>
      </w:pPr>
      <w:r w:rsidRPr="00F26E0D">
        <w:rPr>
          <w:sz w:val="24"/>
          <w:szCs w:val="24"/>
        </w:rPr>
        <w:t xml:space="preserve">Cílem práce </w:t>
      </w:r>
      <w:r w:rsidR="006A3092">
        <w:rPr>
          <w:sz w:val="24"/>
          <w:szCs w:val="24"/>
        </w:rPr>
        <w:t>bylo</w:t>
      </w:r>
      <w:r w:rsidRPr="00F26E0D">
        <w:rPr>
          <w:sz w:val="24"/>
          <w:szCs w:val="24"/>
        </w:rPr>
        <w:t xml:space="preserve"> zjistit výskyt a případné projevy rizikových faktorů pro rozvoj aterosklerózy u žen po protinádorové léčbě </w:t>
      </w:r>
      <w:r>
        <w:rPr>
          <w:sz w:val="24"/>
          <w:szCs w:val="24"/>
        </w:rPr>
        <w:t>pro karcinom prsu</w:t>
      </w:r>
      <w:r w:rsidR="006A3092">
        <w:rPr>
          <w:sz w:val="24"/>
          <w:szCs w:val="24"/>
        </w:rPr>
        <w:t xml:space="preserve"> na skupině pacientek</w:t>
      </w:r>
      <w:r>
        <w:rPr>
          <w:sz w:val="24"/>
          <w:szCs w:val="24"/>
        </w:rPr>
        <w:t xml:space="preserve">, léčených a </w:t>
      </w:r>
      <w:r w:rsidRPr="00F26E0D">
        <w:rPr>
          <w:sz w:val="24"/>
          <w:szCs w:val="24"/>
        </w:rPr>
        <w:t xml:space="preserve">sledovaných na Onkologické klinice </w:t>
      </w:r>
      <w:r w:rsidR="006A3092">
        <w:rPr>
          <w:sz w:val="24"/>
          <w:szCs w:val="24"/>
        </w:rPr>
        <w:t>Fakultní nemocnice</w:t>
      </w:r>
      <w:r w:rsidRPr="00F26E0D">
        <w:rPr>
          <w:sz w:val="24"/>
          <w:szCs w:val="24"/>
        </w:rPr>
        <w:t xml:space="preserve"> Olomouc.</w:t>
      </w:r>
    </w:p>
    <w:p w:rsidR="00970BC0" w:rsidRPr="005E5085" w:rsidRDefault="00970BC0" w:rsidP="00F26E0D">
      <w:pPr>
        <w:spacing w:line="360" w:lineRule="auto"/>
        <w:rPr>
          <w:b/>
          <w:sz w:val="24"/>
          <w:szCs w:val="24"/>
        </w:rPr>
      </w:pPr>
    </w:p>
    <w:p w:rsidR="00970BC0" w:rsidRPr="005E5085" w:rsidRDefault="00970BC0" w:rsidP="00F26E0D">
      <w:pPr>
        <w:spacing w:line="360" w:lineRule="auto"/>
        <w:rPr>
          <w:b/>
          <w:sz w:val="24"/>
          <w:szCs w:val="24"/>
        </w:rPr>
      </w:pPr>
    </w:p>
    <w:p w:rsidR="00FF22E9" w:rsidRPr="005E5085" w:rsidRDefault="00FF22E9" w:rsidP="00F26E0D">
      <w:pPr>
        <w:spacing w:line="360" w:lineRule="auto"/>
        <w:rPr>
          <w:b/>
          <w:sz w:val="24"/>
          <w:szCs w:val="24"/>
        </w:rPr>
      </w:pPr>
    </w:p>
    <w:p w:rsidR="00FF22E9" w:rsidRPr="005E5085" w:rsidRDefault="00FF22E9" w:rsidP="00F26E0D">
      <w:pPr>
        <w:spacing w:line="360" w:lineRule="auto"/>
        <w:rPr>
          <w:b/>
          <w:sz w:val="24"/>
          <w:szCs w:val="24"/>
        </w:rPr>
      </w:pPr>
    </w:p>
    <w:p w:rsidR="00FF22E9" w:rsidRPr="005E5085" w:rsidRDefault="00FF22E9" w:rsidP="00F26E0D">
      <w:pPr>
        <w:spacing w:line="360" w:lineRule="auto"/>
        <w:rPr>
          <w:b/>
          <w:sz w:val="24"/>
          <w:szCs w:val="24"/>
        </w:rPr>
      </w:pPr>
    </w:p>
    <w:p w:rsidR="00FF22E9" w:rsidRPr="005E5085" w:rsidRDefault="00FF22E9" w:rsidP="00F26E0D">
      <w:pPr>
        <w:spacing w:line="360" w:lineRule="auto"/>
        <w:rPr>
          <w:b/>
          <w:sz w:val="24"/>
          <w:szCs w:val="24"/>
        </w:rPr>
      </w:pPr>
    </w:p>
    <w:p w:rsidR="007018A4" w:rsidRPr="005E5085" w:rsidRDefault="007018A4" w:rsidP="00F26E0D">
      <w:pPr>
        <w:spacing w:line="360" w:lineRule="auto"/>
        <w:rPr>
          <w:b/>
          <w:sz w:val="24"/>
          <w:szCs w:val="24"/>
        </w:rPr>
      </w:pPr>
    </w:p>
    <w:p w:rsidR="007018A4" w:rsidRPr="005E5085" w:rsidRDefault="007018A4" w:rsidP="00F26E0D">
      <w:pPr>
        <w:spacing w:line="360" w:lineRule="auto"/>
        <w:rPr>
          <w:b/>
          <w:sz w:val="24"/>
          <w:szCs w:val="24"/>
        </w:rPr>
      </w:pPr>
    </w:p>
    <w:p w:rsidR="007018A4" w:rsidRPr="005E5085" w:rsidRDefault="007018A4" w:rsidP="00F26E0D">
      <w:pPr>
        <w:spacing w:line="360" w:lineRule="auto"/>
        <w:rPr>
          <w:b/>
          <w:sz w:val="24"/>
          <w:szCs w:val="24"/>
        </w:rPr>
      </w:pPr>
    </w:p>
    <w:p w:rsidR="007018A4" w:rsidRPr="005E5085" w:rsidRDefault="007018A4" w:rsidP="00F26E0D">
      <w:pPr>
        <w:spacing w:line="360" w:lineRule="auto"/>
        <w:rPr>
          <w:b/>
          <w:sz w:val="24"/>
          <w:szCs w:val="24"/>
        </w:rPr>
      </w:pPr>
    </w:p>
    <w:p w:rsidR="0061602B" w:rsidRPr="005E5085" w:rsidRDefault="009A0162" w:rsidP="00F26E0D">
      <w:pPr>
        <w:spacing w:line="360" w:lineRule="auto"/>
        <w:rPr>
          <w:b/>
          <w:sz w:val="36"/>
          <w:szCs w:val="36"/>
        </w:rPr>
      </w:pPr>
      <w:r w:rsidRPr="005E5085">
        <w:rPr>
          <w:b/>
          <w:sz w:val="36"/>
          <w:szCs w:val="36"/>
        </w:rPr>
        <w:t>K</w:t>
      </w:r>
      <w:r w:rsidR="0082506D" w:rsidRPr="005E5085">
        <w:rPr>
          <w:b/>
          <w:sz w:val="36"/>
          <w:szCs w:val="36"/>
        </w:rPr>
        <w:t>arcinom prsu</w:t>
      </w:r>
    </w:p>
    <w:p w:rsidR="00EB5602" w:rsidRPr="005E5085" w:rsidRDefault="009E7DBA" w:rsidP="00F26E0D">
      <w:pPr>
        <w:spacing w:line="360" w:lineRule="auto"/>
        <w:rPr>
          <w:b/>
          <w:sz w:val="36"/>
          <w:szCs w:val="36"/>
        </w:rPr>
      </w:pPr>
      <w:r w:rsidRPr="005E5085">
        <w:rPr>
          <w:b/>
          <w:sz w:val="36"/>
          <w:szCs w:val="36"/>
        </w:rPr>
        <w:t>Epidemiologie</w:t>
      </w:r>
    </w:p>
    <w:p w:rsidR="0061602B" w:rsidRDefault="00F64A78" w:rsidP="00C829CE">
      <w:pPr>
        <w:spacing w:line="360" w:lineRule="auto"/>
        <w:ind w:firstLine="720"/>
        <w:jc w:val="both"/>
        <w:rPr>
          <w:sz w:val="24"/>
          <w:szCs w:val="24"/>
        </w:rPr>
      </w:pPr>
      <w:r w:rsidRPr="00F26E0D">
        <w:rPr>
          <w:sz w:val="24"/>
          <w:szCs w:val="24"/>
        </w:rPr>
        <w:t>Nejčetnějším onkologickým onemocněním žen</w:t>
      </w:r>
      <w:r w:rsidR="002767B1">
        <w:rPr>
          <w:sz w:val="24"/>
          <w:szCs w:val="24"/>
        </w:rPr>
        <w:t xml:space="preserve">, </w:t>
      </w:r>
      <w:r w:rsidR="002767B1" w:rsidRPr="00F26E0D">
        <w:rPr>
          <w:sz w:val="24"/>
          <w:szCs w:val="24"/>
        </w:rPr>
        <w:t xml:space="preserve">mimo </w:t>
      </w:r>
      <w:r w:rsidR="002767B1">
        <w:rPr>
          <w:sz w:val="24"/>
          <w:szCs w:val="24"/>
        </w:rPr>
        <w:t>nemelanomové nádory kůže</w:t>
      </w:r>
      <w:r w:rsidRPr="00F26E0D">
        <w:rPr>
          <w:sz w:val="24"/>
          <w:szCs w:val="24"/>
        </w:rPr>
        <w:t xml:space="preserve"> je </w:t>
      </w:r>
      <w:r w:rsidR="007018A4">
        <w:rPr>
          <w:sz w:val="24"/>
          <w:szCs w:val="24"/>
        </w:rPr>
        <w:t>zhoubný novotvar</w:t>
      </w:r>
      <w:r w:rsidRPr="00F26E0D">
        <w:rPr>
          <w:sz w:val="24"/>
          <w:szCs w:val="24"/>
        </w:rPr>
        <w:t xml:space="preserve"> prsu</w:t>
      </w:r>
      <w:r w:rsidR="002767B1">
        <w:rPr>
          <w:sz w:val="24"/>
          <w:szCs w:val="24"/>
        </w:rPr>
        <w:t>.</w:t>
      </w:r>
      <w:r w:rsidR="000A10C9">
        <w:rPr>
          <w:sz w:val="24"/>
          <w:szCs w:val="24"/>
        </w:rPr>
        <w:t xml:space="preserve"> </w:t>
      </w:r>
    </w:p>
    <w:p w:rsidR="000A10C9" w:rsidRDefault="00F53A05" w:rsidP="00C829CE">
      <w:pPr>
        <w:spacing w:line="360" w:lineRule="auto"/>
        <w:ind w:firstLine="720"/>
        <w:jc w:val="both"/>
        <w:rPr>
          <w:sz w:val="24"/>
          <w:szCs w:val="24"/>
        </w:rPr>
      </w:pPr>
      <w:r>
        <w:rPr>
          <w:sz w:val="24"/>
          <w:szCs w:val="24"/>
        </w:rPr>
        <w:t xml:space="preserve"> </w:t>
      </w:r>
      <w:r w:rsidR="003A5793">
        <w:rPr>
          <w:sz w:val="24"/>
          <w:szCs w:val="24"/>
        </w:rPr>
        <w:t xml:space="preserve">Nádory prsu </w:t>
      </w:r>
      <w:r w:rsidR="00FE5BD1">
        <w:rPr>
          <w:sz w:val="24"/>
          <w:szCs w:val="24"/>
        </w:rPr>
        <w:t xml:space="preserve">nevíce vyskytují ve vyspělých státech Evropy a Ameriky. V Evropě je výrazně vyšší incidence v západních zemích. </w:t>
      </w:r>
      <w:r>
        <w:rPr>
          <w:sz w:val="24"/>
          <w:szCs w:val="24"/>
        </w:rPr>
        <w:t xml:space="preserve">Česká republika je na 26. místě ve světě, srovnáme-li naši republiku s ostatními zeměmi světa přepočtem na světový standard. Z těchto dat je zřejmé, </w:t>
      </w:r>
      <w:r w:rsidR="000A10C9">
        <w:rPr>
          <w:sz w:val="24"/>
          <w:szCs w:val="24"/>
        </w:rPr>
        <w:t>že nádorová onemocnění ve světě jsou výrazně častější</w:t>
      </w:r>
      <w:r w:rsidR="006217A4">
        <w:rPr>
          <w:sz w:val="24"/>
          <w:szCs w:val="24"/>
        </w:rPr>
        <w:t>,</w:t>
      </w:r>
      <w:r w:rsidR="000A10C9">
        <w:rPr>
          <w:sz w:val="24"/>
          <w:szCs w:val="24"/>
        </w:rPr>
        <w:t xml:space="preserve"> než u nás. </w:t>
      </w:r>
      <w:r>
        <w:rPr>
          <w:sz w:val="24"/>
          <w:szCs w:val="24"/>
        </w:rPr>
        <w:t>Na prvním místě je Belgie s výskytem 109,2 případů,  v  České republice je to 70,9 případů</w:t>
      </w:r>
      <w:r w:rsidR="00FE5BD1">
        <w:rPr>
          <w:sz w:val="24"/>
          <w:szCs w:val="24"/>
        </w:rPr>
        <w:t>(graf č. 1- výskyt karcinomu prsu ve světě).</w:t>
      </w:r>
    </w:p>
    <w:p w:rsidR="00FE5BD1" w:rsidRDefault="00FE5BD1" w:rsidP="00FE5BD1">
      <w:pPr>
        <w:spacing w:line="360" w:lineRule="auto"/>
        <w:jc w:val="both"/>
        <w:rPr>
          <w:sz w:val="24"/>
          <w:szCs w:val="24"/>
        </w:rPr>
      </w:pPr>
    </w:p>
    <w:p w:rsidR="000B0EA2" w:rsidRDefault="00FE5BD1" w:rsidP="00FE5BD1">
      <w:pPr>
        <w:spacing w:line="360" w:lineRule="auto"/>
        <w:jc w:val="both"/>
        <w:rPr>
          <w:sz w:val="24"/>
          <w:szCs w:val="24"/>
        </w:rPr>
      </w:pPr>
      <w:r>
        <w:rPr>
          <w:sz w:val="24"/>
          <w:szCs w:val="24"/>
        </w:rPr>
        <w:t>Graf č. 1</w:t>
      </w:r>
      <w:r w:rsidR="005040BC">
        <w:rPr>
          <w:sz w:val="24"/>
          <w:szCs w:val="24"/>
        </w:rPr>
        <w:t xml:space="preserve"> Incidence</w:t>
      </w:r>
      <w:r w:rsidR="00D94FA5">
        <w:rPr>
          <w:sz w:val="24"/>
          <w:szCs w:val="24"/>
        </w:rPr>
        <w:t xml:space="preserve"> nádorů prsu ve světě a v ČR</w:t>
      </w:r>
    </w:p>
    <w:p w:rsidR="000A10C9" w:rsidRDefault="000B0EA2" w:rsidP="0050105B">
      <w:pPr>
        <w:spacing w:line="360" w:lineRule="auto"/>
        <w:jc w:val="both"/>
        <w:rPr>
          <w:sz w:val="24"/>
          <w:szCs w:val="24"/>
          <w:lang w:val="en-US"/>
        </w:rPr>
      </w:pPr>
      <w:r>
        <w:rPr>
          <w:rFonts w:ascii="Arial CE" w:hAnsi="Arial CE" w:cs="Arial CE"/>
          <w:noProof/>
          <w:sz w:val="19"/>
          <w:szCs w:val="19"/>
        </w:rPr>
        <w:drawing>
          <wp:inline distT="0" distB="0" distL="0" distR="0">
            <wp:extent cx="5148172" cy="2699701"/>
            <wp:effectExtent l="19050" t="0" r="0" b="0"/>
            <wp:docPr id="9" name="graph" descr="http://www.svod.cz/graph/?sessid=40v1af619411omj0ln89rji791&amp;typ=zahranici_2008&amp;diag=C50&amp;pohl=z&amp;kraj=w&amp;vek_od=0&amp;vek_do=18&amp;zobrazeni=graph&amp;incmor=inc&amp;vypocet=w&amp;obdobi_od=1977&amp;obdobi_do=2010&amp;stadium=&amp;t=&amp;n=&amp;m=&amp;pt=&amp;pn=&amp;pm=&amp;t=&amp;n=&amp;zije=&amp;umrti=&amp;lecba=&amp;ref=1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descr="http://www.svod.cz/graph/?sessid=40v1af619411omj0ln89rji791&amp;typ=zahranici_2008&amp;diag=C50&amp;pohl=z&amp;kraj=w&amp;vek_od=0&amp;vek_do=18&amp;zobrazeni=graph&amp;incmor=inc&amp;vypocet=w&amp;obdobi_od=1977&amp;obdobi_do=2010&amp;stadium=&amp;t=&amp;n=&amp;m=&amp;pt=&amp;pn=&amp;pm=&amp;t=&amp;n=&amp;zije=&amp;umrti=&amp;lecba=&amp;ref=1977"/>
                    <pic:cNvPicPr>
                      <a:picLocks noChangeAspect="1" noChangeArrowheads="1"/>
                    </pic:cNvPicPr>
                  </pic:nvPicPr>
                  <pic:blipFill>
                    <a:blip r:embed="rId9"/>
                    <a:srcRect/>
                    <a:stretch>
                      <a:fillRect/>
                    </a:stretch>
                  </pic:blipFill>
                  <pic:spPr bwMode="auto">
                    <a:xfrm>
                      <a:off x="0" y="0"/>
                      <a:ext cx="5149190" cy="2700235"/>
                    </a:xfrm>
                    <a:prstGeom prst="rect">
                      <a:avLst/>
                    </a:prstGeom>
                    <a:noFill/>
                    <a:ln w="9525">
                      <a:noFill/>
                      <a:miter lim="800000"/>
                      <a:headEnd/>
                      <a:tailEnd/>
                    </a:ln>
                  </pic:spPr>
                </pic:pic>
              </a:graphicData>
            </a:graphic>
          </wp:inline>
        </w:drawing>
      </w:r>
    </w:p>
    <w:p w:rsidR="000B0EA2" w:rsidRPr="00F26E0D" w:rsidRDefault="000B0EA2" w:rsidP="00C829CE">
      <w:pPr>
        <w:spacing w:line="360" w:lineRule="auto"/>
        <w:ind w:firstLine="720"/>
        <w:jc w:val="both"/>
        <w:rPr>
          <w:sz w:val="24"/>
          <w:szCs w:val="24"/>
          <w:lang w:val="en-US"/>
        </w:rPr>
      </w:pPr>
    </w:p>
    <w:p w:rsidR="0061602B" w:rsidRDefault="00D12B81" w:rsidP="00C829CE">
      <w:pPr>
        <w:widowControl/>
        <w:overflowPunct/>
        <w:spacing w:line="360" w:lineRule="auto"/>
        <w:ind w:firstLine="720"/>
        <w:jc w:val="both"/>
        <w:rPr>
          <w:sz w:val="24"/>
          <w:szCs w:val="24"/>
          <w:lang w:val="en-US"/>
        </w:rPr>
      </w:pPr>
      <w:r>
        <w:rPr>
          <w:sz w:val="24"/>
          <w:szCs w:val="24"/>
          <w:lang w:val="en-US"/>
        </w:rPr>
        <w:t>Velmi důležit</w:t>
      </w:r>
      <w:r w:rsidR="000F7659">
        <w:rPr>
          <w:sz w:val="24"/>
          <w:szCs w:val="24"/>
          <w:lang w:val="en-US"/>
        </w:rPr>
        <w:t>ý</w:t>
      </w:r>
      <w:r>
        <w:rPr>
          <w:sz w:val="24"/>
          <w:szCs w:val="24"/>
          <w:lang w:val="en-US"/>
        </w:rPr>
        <w:t xml:space="preserve"> a rozhodující pro </w:t>
      </w:r>
      <w:r w:rsidR="005040BC">
        <w:rPr>
          <w:sz w:val="24"/>
          <w:szCs w:val="24"/>
          <w:lang w:val="en-US"/>
        </w:rPr>
        <w:t>vznik</w:t>
      </w:r>
      <w:r>
        <w:rPr>
          <w:sz w:val="24"/>
          <w:szCs w:val="24"/>
          <w:lang w:val="en-US"/>
        </w:rPr>
        <w:t xml:space="preserve"> nádorů prsu je věk.  Zde se projevuje vliv hormonů, estrogenů. Tím se dá vysvětit i narůstající v</w:t>
      </w:r>
      <w:r w:rsidR="0061602B" w:rsidRPr="00F26E0D">
        <w:rPr>
          <w:sz w:val="24"/>
          <w:szCs w:val="24"/>
          <w:lang w:val="en-US"/>
        </w:rPr>
        <w:t xml:space="preserve">ýskyt </w:t>
      </w:r>
      <w:r w:rsidR="006217A4">
        <w:rPr>
          <w:sz w:val="24"/>
          <w:szCs w:val="24"/>
          <w:lang w:val="en-US"/>
        </w:rPr>
        <w:t xml:space="preserve">zhoubných </w:t>
      </w:r>
      <w:r w:rsidR="0061602B" w:rsidRPr="00F26E0D">
        <w:rPr>
          <w:sz w:val="24"/>
          <w:szCs w:val="24"/>
          <w:lang w:val="en-US"/>
        </w:rPr>
        <w:t>nádorů</w:t>
      </w:r>
      <w:r w:rsidR="006217A4">
        <w:rPr>
          <w:sz w:val="24"/>
          <w:szCs w:val="24"/>
          <w:lang w:val="en-US"/>
        </w:rPr>
        <w:t xml:space="preserve"> prsu </w:t>
      </w:r>
      <w:r w:rsidR="0061602B" w:rsidRPr="00F26E0D">
        <w:rPr>
          <w:sz w:val="24"/>
          <w:szCs w:val="24"/>
          <w:lang w:val="en-US"/>
        </w:rPr>
        <w:t xml:space="preserve"> s věkem. Před 20-tým rokem věku je karcinom prsu vzácností, postupně dochází k nárůstu výskytu a maximum </w:t>
      </w:r>
      <w:r w:rsidR="004B5B14" w:rsidRPr="00F26E0D">
        <w:rPr>
          <w:sz w:val="24"/>
          <w:szCs w:val="24"/>
          <w:lang w:val="en-US"/>
        </w:rPr>
        <w:t>dosahuje po</w:t>
      </w:r>
      <w:r w:rsidR="0061602B" w:rsidRPr="00F26E0D">
        <w:rPr>
          <w:sz w:val="24"/>
          <w:szCs w:val="24"/>
          <w:lang w:val="en-US"/>
        </w:rPr>
        <w:t xml:space="preserve"> 50-tém roku věku ženy</w:t>
      </w:r>
      <w:r w:rsidR="006217A4">
        <w:rPr>
          <w:sz w:val="24"/>
          <w:szCs w:val="24"/>
          <w:lang w:val="en-US"/>
        </w:rPr>
        <w:t xml:space="preserve">, jak ukazuje </w:t>
      </w:r>
      <w:r w:rsidR="004B5B14" w:rsidRPr="00F26E0D">
        <w:rPr>
          <w:sz w:val="24"/>
          <w:szCs w:val="24"/>
          <w:lang w:val="en-US"/>
        </w:rPr>
        <w:t xml:space="preserve">graf č. </w:t>
      </w:r>
      <w:r w:rsidR="005040BC">
        <w:rPr>
          <w:sz w:val="24"/>
          <w:szCs w:val="24"/>
          <w:lang w:val="en-US"/>
        </w:rPr>
        <w:t>2</w:t>
      </w:r>
      <w:r w:rsidR="004B5B14" w:rsidRPr="00F26E0D">
        <w:rPr>
          <w:sz w:val="24"/>
          <w:szCs w:val="24"/>
          <w:lang w:val="en-US"/>
        </w:rPr>
        <w:t xml:space="preserve">,” </w:t>
      </w:r>
      <w:r w:rsidR="004B5B14" w:rsidRPr="00F26E0D">
        <w:rPr>
          <w:bCs/>
          <w:kern w:val="0"/>
          <w:sz w:val="24"/>
          <w:szCs w:val="24"/>
        </w:rPr>
        <w:t>Věková struktura pacientek</w:t>
      </w:r>
      <w:r w:rsidR="004B5B14" w:rsidRPr="00F26E0D">
        <w:rPr>
          <w:b/>
          <w:bCs/>
          <w:kern w:val="0"/>
          <w:sz w:val="24"/>
          <w:szCs w:val="24"/>
        </w:rPr>
        <w:t xml:space="preserve">“, </w:t>
      </w:r>
      <w:r w:rsidR="004B5B14" w:rsidRPr="00F26E0D">
        <w:rPr>
          <w:sz w:val="24"/>
          <w:szCs w:val="24"/>
          <w:lang w:val="en-US"/>
        </w:rPr>
        <w:t>který zobrazuje aktuální věkovou strukturu pacientek s dg ca prsu, vyjádřeno</w:t>
      </w:r>
      <w:r w:rsidR="00111EB5">
        <w:rPr>
          <w:sz w:val="24"/>
          <w:szCs w:val="24"/>
          <w:lang w:val="en-US"/>
        </w:rPr>
        <w:t>u</w:t>
      </w:r>
      <w:r w:rsidR="004B5B14" w:rsidRPr="00F26E0D">
        <w:rPr>
          <w:sz w:val="24"/>
          <w:szCs w:val="24"/>
          <w:lang w:val="en-US"/>
        </w:rPr>
        <w:t xml:space="preserve"> v %. </w:t>
      </w:r>
      <w:r w:rsidR="005040BC">
        <w:rPr>
          <w:sz w:val="24"/>
          <w:szCs w:val="24"/>
          <w:lang w:val="en-US"/>
        </w:rPr>
        <w:t xml:space="preserve">S incidencí karcinomu prsu v souvislosti s věkem úzce souvisí i menarche a menopausa. Z mnohých studií, probíhajících v evropských zemích vyplývá, že u žen starších s nástupem menopauzy </w:t>
      </w:r>
      <w:r w:rsidR="005040BC">
        <w:rPr>
          <w:sz w:val="24"/>
          <w:szCs w:val="24"/>
          <w:lang w:val="en-US"/>
        </w:rPr>
        <w:lastRenderedPageBreak/>
        <w:t xml:space="preserve">po 55. roku věku je až dvakrát vyšší riziko vzniku karcinomu prsu  než je tomu u žen, u kterých nastala menopauza před 45. rokem věku. </w:t>
      </w:r>
    </w:p>
    <w:p w:rsidR="00111EB5" w:rsidRDefault="00F656AB" w:rsidP="00F26E0D">
      <w:pPr>
        <w:widowControl/>
        <w:overflowPunct/>
        <w:spacing w:line="360" w:lineRule="auto"/>
        <w:rPr>
          <w:bCs/>
          <w:kern w:val="0"/>
          <w:sz w:val="24"/>
          <w:szCs w:val="24"/>
        </w:rPr>
      </w:pPr>
      <w:r w:rsidRPr="00F26E0D">
        <w:rPr>
          <w:bCs/>
          <w:kern w:val="0"/>
          <w:sz w:val="24"/>
          <w:szCs w:val="24"/>
        </w:rPr>
        <w:t xml:space="preserve">Graf č. </w:t>
      </w:r>
      <w:r w:rsidR="005040BC">
        <w:rPr>
          <w:bCs/>
          <w:kern w:val="0"/>
          <w:sz w:val="24"/>
          <w:szCs w:val="24"/>
        </w:rPr>
        <w:t>2</w:t>
      </w:r>
      <w:r w:rsidR="00D12B81">
        <w:rPr>
          <w:bCs/>
          <w:kern w:val="0"/>
          <w:sz w:val="24"/>
          <w:szCs w:val="24"/>
        </w:rPr>
        <w:t xml:space="preserve"> </w:t>
      </w:r>
      <w:r w:rsidR="00111EB5">
        <w:rPr>
          <w:bCs/>
          <w:kern w:val="0"/>
          <w:sz w:val="24"/>
          <w:szCs w:val="24"/>
        </w:rPr>
        <w:t xml:space="preserve">Věková struktura pacientek </w:t>
      </w:r>
      <w:r w:rsidR="005040BC">
        <w:rPr>
          <w:bCs/>
          <w:kern w:val="0"/>
          <w:sz w:val="24"/>
          <w:szCs w:val="24"/>
        </w:rPr>
        <w:t>–</w:t>
      </w:r>
      <w:r w:rsidR="00111EB5">
        <w:rPr>
          <w:bCs/>
          <w:kern w:val="0"/>
          <w:sz w:val="24"/>
          <w:szCs w:val="24"/>
        </w:rPr>
        <w:t xml:space="preserve"> incidence</w:t>
      </w:r>
      <w:r w:rsidR="005040BC">
        <w:rPr>
          <w:bCs/>
          <w:kern w:val="0"/>
          <w:sz w:val="24"/>
          <w:szCs w:val="24"/>
        </w:rPr>
        <w:t xml:space="preserve"> (ČR)</w:t>
      </w:r>
    </w:p>
    <w:p w:rsidR="00F656AB" w:rsidRPr="00F26E0D" w:rsidRDefault="00D12B81" w:rsidP="00F26E0D">
      <w:pPr>
        <w:widowControl/>
        <w:overflowPunct/>
        <w:spacing w:line="360" w:lineRule="auto"/>
        <w:rPr>
          <w:bCs/>
          <w:kern w:val="0"/>
          <w:sz w:val="24"/>
          <w:szCs w:val="24"/>
        </w:rPr>
      </w:pPr>
      <w:r>
        <w:rPr>
          <w:bCs/>
          <w:kern w:val="0"/>
          <w:sz w:val="24"/>
          <w:szCs w:val="24"/>
        </w:rPr>
        <w:t xml:space="preserve"> </w:t>
      </w:r>
    </w:p>
    <w:p w:rsidR="0061602B" w:rsidRPr="00F26E0D" w:rsidRDefault="001B44B1" w:rsidP="00F26E0D">
      <w:pPr>
        <w:spacing w:line="360" w:lineRule="auto"/>
        <w:rPr>
          <w:sz w:val="24"/>
          <w:szCs w:val="24"/>
        </w:rPr>
      </w:pPr>
      <w:r w:rsidRPr="00F26E0D">
        <w:rPr>
          <w:noProof/>
          <w:sz w:val="24"/>
          <w:szCs w:val="24"/>
        </w:rPr>
        <w:drawing>
          <wp:inline distT="0" distB="0" distL="0" distR="0">
            <wp:extent cx="5514340" cy="285559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514340" cy="2855595"/>
                    </a:xfrm>
                    <a:prstGeom prst="rect">
                      <a:avLst/>
                    </a:prstGeom>
                    <a:noFill/>
                    <a:ln w="9525">
                      <a:noFill/>
                      <a:miter lim="800000"/>
                      <a:headEnd/>
                      <a:tailEnd/>
                    </a:ln>
                  </pic:spPr>
                </pic:pic>
              </a:graphicData>
            </a:graphic>
          </wp:inline>
        </w:drawing>
      </w:r>
    </w:p>
    <w:p w:rsidR="009A0162" w:rsidRDefault="009A0162" w:rsidP="00F26E0D">
      <w:pPr>
        <w:spacing w:line="360" w:lineRule="auto"/>
        <w:rPr>
          <w:sz w:val="24"/>
          <w:szCs w:val="24"/>
        </w:rPr>
      </w:pPr>
    </w:p>
    <w:p w:rsidR="00F656AB" w:rsidRDefault="00254741" w:rsidP="000B0EA2">
      <w:pPr>
        <w:spacing w:line="360" w:lineRule="auto"/>
        <w:ind w:firstLine="720"/>
        <w:rPr>
          <w:sz w:val="24"/>
          <w:szCs w:val="24"/>
        </w:rPr>
      </w:pPr>
      <w:r w:rsidRPr="00F26E0D">
        <w:rPr>
          <w:sz w:val="24"/>
          <w:szCs w:val="24"/>
        </w:rPr>
        <w:t xml:space="preserve">Na </w:t>
      </w:r>
      <w:r w:rsidR="005040BC">
        <w:rPr>
          <w:sz w:val="24"/>
          <w:szCs w:val="24"/>
        </w:rPr>
        <w:t>třetím</w:t>
      </w:r>
      <w:r w:rsidRPr="00F26E0D">
        <w:rPr>
          <w:sz w:val="24"/>
          <w:szCs w:val="24"/>
        </w:rPr>
        <w:t xml:space="preserve"> grafu je znázorněna úmrtnost na karcinom prsu ve vztahu k věkové struktuře nemocných. Výskyt nádorového onemocnění je rovněž rozdělen podle věku výskytu. </w:t>
      </w:r>
    </w:p>
    <w:p w:rsidR="004B5B14" w:rsidRPr="00F26E0D" w:rsidRDefault="00F656AB" w:rsidP="00F26E0D">
      <w:pPr>
        <w:spacing w:line="360" w:lineRule="auto"/>
        <w:rPr>
          <w:kern w:val="0"/>
          <w:sz w:val="24"/>
          <w:szCs w:val="24"/>
        </w:rPr>
      </w:pPr>
      <w:r w:rsidRPr="00F26E0D">
        <w:rPr>
          <w:sz w:val="24"/>
          <w:szCs w:val="24"/>
        </w:rPr>
        <w:t xml:space="preserve">Graf </w:t>
      </w:r>
      <w:r w:rsidR="005040BC">
        <w:rPr>
          <w:sz w:val="24"/>
          <w:szCs w:val="24"/>
        </w:rPr>
        <w:t xml:space="preserve"> č. 3</w:t>
      </w:r>
      <w:r w:rsidRPr="00F26E0D">
        <w:rPr>
          <w:sz w:val="24"/>
          <w:szCs w:val="24"/>
        </w:rPr>
        <w:t xml:space="preserve">: </w:t>
      </w:r>
      <w:r w:rsidR="004B5B14" w:rsidRPr="00D94FA5">
        <w:rPr>
          <w:bCs/>
          <w:color w:val="000000"/>
          <w:kern w:val="0"/>
          <w:sz w:val="24"/>
          <w:szCs w:val="24"/>
        </w:rPr>
        <w:t>Věková struktura pacientů</w:t>
      </w:r>
    </w:p>
    <w:p w:rsidR="004B5B14" w:rsidRPr="00F26E0D" w:rsidRDefault="004B5B14" w:rsidP="00C829CE">
      <w:pPr>
        <w:widowControl/>
        <w:shd w:val="clear" w:color="auto" w:fill="FFFFF0"/>
        <w:overflowPunct/>
        <w:autoSpaceDE/>
        <w:autoSpaceDN/>
        <w:adjustRightInd/>
        <w:spacing w:line="360" w:lineRule="auto"/>
        <w:jc w:val="both"/>
        <w:rPr>
          <w:color w:val="000000"/>
          <w:kern w:val="0"/>
          <w:sz w:val="24"/>
          <w:szCs w:val="24"/>
        </w:rPr>
      </w:pPr>
      <w:r w:rsidRPr="00111EB5">
        <w:rPr>
          <w:i/>
          <w:iCs/>
          <w:color w:val="000000"/>
          <w:kern w:val="0"/>
          <w:sz w:val="24"/>
          <w:szCs w:val="24"/>
        </w:rPr>
        <w:t>Graf zobrazuje aktuální věkovou strukturu pacientů s danou diagnózou ZN a zemřelých na danou diagnózu ZN. Věková struktura ukazuje % zastoupení věkových skupin mezi pacienty (popř. zemřelými na diagnózu).</w:t>
      </w:r>
    </w:p>
    <w:p w:rsidR="00F656AB" w:rsidRPr="005E5085" w:rsidRDefault="00F656AB" w:rsidP="00F26E0D">
      <w:pPr>
        <w:spacing w:line="360" w:lineRule="auto"/>
        <w:rPr>
          <w:sz w:val="24"/>
          <w:szCs w:val="24"/>
        </w:rPr>
      </w:pPr>
    </w:p>
    <w:p w:rsidR="00F656AB" w:rsidRPr="00F26E0D" w:rsidRDefault="001B44B1" w:rsidP="00F26E0D">
      <w:pPr>
        <w:spacing w:line="360" w:lineRule="auto"/>
        <w:rPr>
          <w:sz w:val="24"/>
          <w:szCs w:val="24"/>
        </w:rPr>
      </w:pPr>
      <w:r w:rsidRPr="00F26E0D">
        <w:rPr>
          <w:noProof/>
          <w:sz w:val="24"/>
          <w:szCs w:val="24"/>
        </w:rPr>
        <w:drawing>
          <wp:inline distT="0" distB="0" distL="0" distR="0">
            <wp:extent cx="5514340" cy="2855595"/>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14340" cy="2855595"/>
                    </a:xfrm>
                    <a:prstGeom prst="rect">
                      <a:avLst/>
                    </a:prstGeom>
                    <a:noFill/>
                    <a:ln w="9525">
                      <a:noFill/>
                      <a:miter lim="800000"/>
                      <a:headEnd/>
                      <a:tailEnd/>
                    </a:ln>
                  </pic:spPr>
                </pic:pic>
              </a:graphicData>
            </a:graphic>
          </wp:inline>
        </w:drawing>
      </w:r>
    </w:p>
    <w:p w:rsidR="005477EE" w:rsidRDefault="005477EE" w:rsidP="00402589">
      <w:pPr>
        <w:spacing w:line="360" w:lineRule="auto"/>
        <w:ind w:firstLine="720"/>
        <w:jc w:val="both"/>
        <w:rPr>
          <w:sz w:val="24"/>
          <w:szCs w:val="24"/>
        </w:rPr>
      </w:pPr>
    </w:p>
    <w:p w:rsidR="005477EE" w:rsidRDefault="005477EE" w:rsidP="00402589">
      <w:pPr>
        <w:spacing w:line="360" w:lineRule="auto"/>
        <w:ind w:firstLine="720"/>
        <w:jc w:val="both"/>
        <w:rPr>
          <w:sz w:val="24"/>
          <w:szCs w:val="24"/>
        </w:rPr>
      </w:pPr>
    </w:p>
    <w:p w:rsidR="00902582" w:rsidRPr="00F26E0D" w:rsidRDefault="00F64A78" w:rsidP="00402589">
      <w:pPr>
        <w:spacing w:line="360" w:lineRule="auto"/>
        <w:ind w:firstLine="720"/>
        <w:jc w:val="both"/>
        <w:rPr>
          <w:sz w:val="24"/>
          <w:szCs w:val="24"/>
        </w:rPr>
      </w:pPr>
      <w:r w:rsidRPr="00F26E0D">
        <w:rPr>
          <w:sz w:val="24"/>
          <w:szCs w:val="24"/>
        </w:rPr>
        <w:t>V</w:t>
      </w:r>
      <w:r w:rsidR="00902582" w:rsidRPr="00F26E0D">
        <w:rPr>
          <w:sz w:val="24"/>
          <w:szCs w:val="24"/>
        </w:rPr>
        <w:t> </w:t>
      </w:r>
      <w:r w:rsidR="001F2894" w:rsidRPr="00F26E0D">
        <w:rPr>
          <w:sz w:val="24"/>
          <w:szCs w:val="24"/>
        </w:rPr>
        <w:t>r</w:t>
      </w:r>
      <w:r w:rsidR="00902582" w:rsidRPr="00F26E0D">
        <w:rPr>
          <w:sz w:val="24"/>
          <w:szCs w:val="24"/>
        </w:rPr>
        <w:t>oce 20</w:t>
      </w:r>
      <w:r w:rsidR="009E7A0C" w:rsidRPr="00F26E0D">
        <w:rPr>
          <w:sz w:val="24"/>
          <w:szCs w:val="24"/>
        </w:rPr>
        <w:t>10</w:t>
      </w:r>
      <w:r w:rsidR="00902582" w:rsidRPr="00F26E0D">
        <w:rPr>
          <w:sz w:val="24"/>
          <w:szCs w:val="24"/>
        </w:rPr>
        <w:t xml:space="preserve"> bylo zjištěno </w:t>
      </w:r>
      <w:r w:rsidR="009E7A0C" w:rsidRPr="00F26E0D">
        <w:rPr>
          <w:sz w:val="24"/>
          <w:szCs w:val="24"/>
        </w:rPr>
        <w:t>6 498</w:t>
      </w:r>
      <w:r w:rsidR="00902582" w:rsidRPr="00F26E0D">
        <w:rPr>
          <w:sz w:val="24"/>
          <w:szCs w:val="24"/>
        </w:rPr>
        <w:t xml:space="preserve"> případů</w:t>
      </w:r>
      <w:r w:rsidRPr="00F26E0D">
        <w:rPr>
          <w:sz w:val="24"/>
          <w:szCs w:val="24"/>
        </w:rPr>
        <w:t xml:space="preserve"> nádorů prsu</w:t>
      </w:r>
      <w:r w:rsidR="00260462">
        <w:rPr>
          <w:sz w:val="24"/>
          <w:szCs w:val="24"/>
        </w:rPr>
        <w:t xml:space="preserve">. </w:t>
      </w:r>
      <w:r w:rsidR="009E7A0C" w:rsidRPr="00F26E0D">
        <w:rPr>
          <w:sz w:val="24"/>
          <w:szCs w:val="24"/>
        </w:rPr>
        <w:t xml:space="preserve"> </w:t>
      </w:r>
      <w:r w:rsidR="005477EE">
        <w:rPr>
          <w:sz w:val="24"/>
          <w:szCs w:val="24"/>
        </w:rPr>
        <w:t>P</w:t>
      </w:r>
      <w:r w:rsidR="009E7A0C" w:rsidRPr="00F26E0D">
        <w:rPr>
          <w:sz w:val="24"/>
          <w:szCs w:val="24"/>
        </w:rPr>
        <w:t xml:space="preserve">roti roku 2009 </w:t>
      </w:r>
      <w:r w:rsidR="00FC3C03">
        <w:rPr>
          <w:sz w:val="24"/>
          <w:szCs w:val="24"/>
        </w:rPr>
        <w:t xml:space="preserve">se jedná o </w:t>
      </w:r>
      <w:r w:rsidR="009E7A0C" w:rsidRPr="00F26E0D">
        <w:rPr>
          <w:sz w:val="24"/>
          <w:szCs w:val="24"/>
        </w:rPr>
        <w:t>nárůst</w:t>
      </w:r>
      <w:r w:rsidR="00495509" w:rsidRPr="00F26E0D">
        <w:rPr>
          <w:sz w:val="24"/>
          <w:szCs w:val="24"/>
        </w:rPr>
        <w:t xml:space="preserve">  </w:t>
      </w:r>
      <w:r w:rsidR="009E7A0C" w:rsidRPr="00F26E0D">
        <w:rPr>
          <w:sz w:val="24"/>
          <w:szCs w:val="24"/>
        </w:rPr>
        <w:t>o</w:t>
      </w:r>
      <w:r w:rsidR="005477EE">
        <w:rPr>
          <w:sz w:val="24"/>
          <w:szCs w:val="24"/>
        </w:rPr>
        <w:t xml:space="preserve"> </w:t>
      </w:r>
      <w:r w:rsidR="009E7A0C" w:rsidRPr="00F26E0D">
        <w:rPr>
          <w:sz w:val="24"/>
          <w:szCs w:val="24"/>
        </w:rPr>
        <w:t xml:space="preserve"> 8,8 %,</w:t>
      </w:r>
      <w:r w:rsidR="00902582" w:rsidRPr="00F26E0D">
        <w:rPr>
          <w:sz w:val="24"/>
          <w:szCs w:val="24"/>
        </w:rPr>
        <w:t xml:space="preserve"> což v přepočtu na 100 tisíc žen  představovalo </w:t>
      </w:r>
      <w:r w:rsidR="009E7A0C" w:rsidRPr="00F26E0D">
        <w:rPr>
          <w:sz w:val="24"/>
          <w:szCs w:val="24"/>
        </w:rPr>
        <w:t>121,3</w:t>
      </w:r>
      <w:r w:rsidR="00902582" w:rsidRPr="00F26E0D">
        <w:rPr>
          <w:sz w:val="24"/>
          <w:szCs w:val="24"/>
        </w:rPr>
        <w:t xml:space="preserve"> případů a zároveň téměř </w:t>
      </w:r>
      <w:r w:rsidR="00260462">
        <w:rPr>
          <w:sz w:val="24"/>
          <w:szCs w:val="24"/>
        </w:rPr>
        <w:t>16</w:t>
      </w:r>
      <w:r w:rsidR="009E7A0C" w:rsidRPr="00F26E0D">
        <w:rPr>
          <w:sz w:val="24"/>
          <w:szCs w:val="24"/>
        </w:rPr>
        <w:t xml:space="preserve"> </w:t>
      </w:r>
      <w:r w:rsidR="00902582" w:rsidRPr="00F26E0D">
        <w:rPr>
          <w:sz w:val="24"/>
          <w:szCs w:val="24"/>
        </w:rPr>
        <w:t xml:space="preserve">% ze všech hlášených </w:t>
      </w:r>
      <w:r w:rsidR="00FC3C03">
        <w:rPr>
          <w:sz w:val="24"/>
          <w:szCs w:val="24"/>
        </w:rPr>
        <w:t>zhoubných novotvarů</w:t>
      </w:r>
      <w:r w:rsidR="00F656AB" w:rsidRPr="00F26E0D">
        <w:rPr>
          <w:sz w:val="24"/>
          <w:szCs w:val="24"/>
        </w:rPr>
        <w:t xml:space="preserve">. </w:t>
      </w:r>
      <w:r w:rsidR="00260462">
        <w:rPr>
          <w:sz w:val="24"/>
          <w:szCs w:val="24"/>
        </w:rPr>
        <w:t>Je obecně známo,</w:t>
      </w:r>
      <w:r w:rsidR="00A9483A">
        <w:rPr>
          <w:sz w:val="24"/>
          <w:szCs w:val="24"/>
        </w:rPr>
        <w:t xml:space="preserve"> </w:t>
      </w:r>
      <w:r w:rsidR="00902582" w:rsidRPr="00F26E0D">
        <w:rPr>
          <w:sz w:val="24"/>
          <w:szCs w:val="24"/>
        </w:rPr>
        <w:t>že léčba karcinomu prsu zvláště v raných stadiích</w:t>
      </w:r>
      <w:r w:rsidR="00A9483A">
        <w:rPr>
          <w:sz w:val="24"/>
          <w:szCs w:val="24"/>
        </w:rPr>
        <w:t xml:space="preserve"> je</w:t>
      </w:r>
      <w:r w:rsidR="00902582" w:rsidRPr="00F26E0D">
        <w:rPr>
          <w:sz w:val="24"/>
          <w:szCs w:val="24"/>
        </w:rPr>
        <w:t xml:space="preserve"> velmi úspěšná</w:t>
      </w:r>
      <w:r w:rsidR="00A9483A">
        <w:rPr>
          <w:sz w:val="24"/>
          <w:szCs w:val="24"/>
        </w:rPr>
        <w:t>. Pohybující se nad hladinou  90%</w:t>
      </w:r>
      <w:r w:rsidR="00902582" w:rsidRPr="00F26E0D">
        <w:rPr>
          <w:sz w:val="24"/>
          <w:szCs w:val="24"/>
        </w:rPr>
        <w:t>,</w:t>
      </w:r>
      <w:r w:rsidR="00A9483A">
        <w:rPr>
          <w:sz w:val="24"/>
          <w:szCs w:val="24"/>
        </w:rPr>
        <w:t xml:space="preserve"> ale i přesto,</w:t>
      </w:r>
      <w:r w:rsidR="00902582" w:rsidRPr="00F26E0D">
        <w:rPr>
          <w:sz w:val="24"/>
          <w:szCs w:val="24"/>
        </w:rPr>
        <w:t xml:space="preserve"> zůstává </w:t>
      </w:r>
      <w:r w:rsidR="00FC3C03">
        <w:rPr>
          <w:sz w:val="24"/>
          <w:szCs w:val="24"/>
        </w:rPr>
        <w:t>zho</w:t>
      </w:r>
      <w:r w:rsidR="00260462">
        <w:rPr>
          <w:sz w:val="24"/>
          <w:szCs w:val="24"/>
        </w:rPr>
        <w:t>u</w:t>
      </w:r>
      <w:r w:rsidR="00FC3C03">
        <w:rPr>
          <w:sz w:val="24"/>
          <w:szCs w:val="24"/>
        </w:rPr>
        <w:t xml:space="preserve">bný novotvar </w:t>
      </w:r>
      <w:r w:rsidR="00902582" w:rsidRPr="00F26E0D">
        <w:rPr>
          <w:sz w:val="24"/>
          <w:szCs w:val="24"/>
        </w:rPr>
        <w:t>prsu i nadále nejčastější onkologickou příčinou smrti u žen. V roce 20</w:t>
      </w:r>
      <w:r w:rsidR="009E7A0C" w:rsidRPr="00F26E0D">
        <w:rPr>
          <w:sz w:val="24"/>
          <w:szCs w:val="24"/>
        </w:rPr>
        <w:t>1</w:t>
      </w:r>
      <w:r w:rsidR="00902582" w:rsidRPr="00F26E0D">
        <w:rPr>
          <w:sz w:val="24"/>
          <w:szCs w:val="24"/>
        </w:rPr>
        <w:t>0</w:t>
      </w:r>
      <w:r w:rsidR="001F2894" w:rsidRPr="00F26E0D">
        <w:rPr>
          <w:sz w:val="24"/>
          <w:szCs w:val="24"/>
        </w:rPr>
        <w:t xml:space="preserve"> z</w:t>
      </w:r>
      <w:r w:rsidR="00902582" w:rsidRPr="00F26E0D">
        <w:rPr>
          <w:sz w:val="24"/>
          <w:szCs w:val="24"/>
        </w:rPr>
        <w:t xml:space="preserve">emřelo na </w:t>
      </w:r>
      <w:r w:rsidR="00FC3C03">
        <w:rPr>
          <w:sz w:val="24"/>
          <w:szCs w:val="24"/>
        </w:rPr>
        <w:t xml:space="preserve">karcinom </w:t>
      </w:r>
      <w:r w:rsidR="00902582" w:rsidRPr="00F26E0D">
        <w:rPr>
          <w:sz w:val="24"/>
          <w:szCs w:val="24"/>
        </w:rPr>
        <w:t xml:space="preserve"> prsu 1</w:t>
      </w:r>
      <w:r w:rsidR="009E7A0C" w:rsidRPr="00F26E0D">
        <w:rPr>
          <w:sz w:val="24"/>
          <w:szCs w:val="24"/>
        </w:rPr>
        <w:t xml:space="preserve"> </w:t>
      </w:r>
      <w:r w:rsidR="00902582" w:rsidRPr="00F26E0D">
        <w:rPr>
          <w:sz w:val="24"/>
          <w:szCs w:val="24"/>
        </w:rPr>
        <w:t>6</w:t>
      </w:r>
      <w:r w:rsidR="009E7A0C" w:rsidRPr="00F26E0D">
        <w:rPr>
          <w:sz w:val="24"/>
          <w:szCs w:val="24"/>
        </w:rPr>
        <w:t>55</w:t>
      </w:r>
      <w:r w:rsidR="001F2894" w:rsidRPr="00F26E0D">
        <w:rPr>
          <w:sz w:val="24"/>
          <w:szCs w:val="24"/>
        </w:rPr>
        <w:t xml:space="preserve"> žen, tj. o </w:t>
      </w:r>
      <w:r w:rsidR="009E7A0C" w:rsidRPr="00F26E0D">
        <w:rPr>
          <w:sz w:val="24"/>
          <w:szCs w:val="24"/>
        </w:rPr>
        <w:t>48</w:t>
      </w:r>
      <w:r w:rsidR="001F2894" w:rsidRPr="00F26E0D">
        <w:rPr>
          <w:sz w:val="24"/>
          <w:szCs w:val="24"/>
        </w:rPr>
        <w:t xml:space="preserve"> žen </w:t>
      </w:r>
      <w:r w:rsidR="009E7A0C" w:rsidRPr="00F26E0D">
        <w:rPr>
          <w:sz w:val="24"/>
          <w:szCs w:val="24"/>
        </w:rPr>
        <w:t>více</w:t>
      </w:r>
      <w:r w:rsidR="001F2894" w:rsidRPr="00F26E0D">
        <w:rPr>
          <w:sz w:val="24"/>
          <w:szCs w:val="24"/>
        </w:rPr>
        <w:t xml:space="preserve"> než </w:t>
      </w:r>
      <w:r w:rsidR="009E7A0C" w:rsidRPr="00F26E0D">
        <w:rPr>
          <w:sz w:val="24"/>
          <w:szCs w:val="24"/>
        </w:rPr>
        <w:t>před rokem</w:t>
      </w:r>
      <w:r w:rsidR="00111EB5">
        <w:rPr>
          <w:sz w:val="24"/>
          <w:szCs w:val="24"/>
        </w:rPr>
        <w:t xml:space="preserve">, viz graf </w:t>
      </w:r>
      <w:r w:rsidR="00A9483A">
        <w:rPr>
          <w:sz w:val="24"/>
          <w:szCs w:val="24"/>
        </w:rPr>
        <w:t>4</w:t>
      </w:r>
      <w:r w:rsidR="00F656AB" w:rsidRPr="00F26E0D">
        <w:rPr>
          <w:sz w:val="24"/>
          <w:szCs w:val="24"/>
        </w:rPr>
        <w:t xml:space="preserve"> </w:t>
      </w:r>
      <w:r w:rsidR="006C693D" w:rsidRPr="00F26E0D">
        <w:rPr>
          <w:sz w:val="24"/>
          <w:szCs w:val="24"/>
        </w:rPr>
        <w:t>(</w:t>
      </w:r>
      <w:r w:rsidR="00655A75" w:rsidRPr="00F26E0D">
        <w:rPr>
          <w:sz w:val="24"/>
          <w:szCs w:val="24"/>
        </w:rPr>
        <w:t>1</w:t>
      </w:r>
      <w:r w:rsidR="00260462">
        <w:rPr>
          <w:sz w:val="24"/>
          <w:szCs w:val="24"/>
        </w:rPr>
        <w:t>,s.</w:t>
      </w:r>
      <w:r w:rsidR="00A9483A">
        <w:rPr>
          <w:sz w:val="24"/>
          <w:szCs w:val="24"/>
        </w:rPr>
        <w:t>26</w:t>
      </w:r>
      <w:r w:rsidR="006C693D" w:rsidRPr="00F26E0D">
        <w:rPr>
          <w:sz w:val="24"/>
          <w:szCs w:val="24"/>
        </w:rPr>
        <w:t>)</w:t>
      </w:r>
      <w:r w:rsidR="00A9483A">
        <w:rPr>
          <w:sz w:val="24"/>
          <w:szCs w:val="24"/>
        </w:rPr>
        <w:t>.</w:t>
      </w:r>
    </w:p>
    <w:p w:rsidR="0082506D" w:rsidRDefault="0082506D" w:rsidP="00F26E0D">
      <w:pPr>
        <w:spacing w:line="360" w:lineRule="auto"/>
        <w:rPr>
          <w:b/>
          <w:bCs/>
          <w:sz w:val="24"/>
          <w:szCs w:val="24"/>
        </w:rPr>
      </w:pPr>
    </w:p>
    <w:p w:rsidR="00902582" w:rsidRPr="00260462" w:rsidRDefault="00902582" w:rsidP="00F26E0D">
      <w:pPr>
        <w:spacing w:line="360" w:lineRule="auto"/>
        <w:rPr>
          <w:bCs/>
          <w:sz w:val="24"/>
          <w:szCs w:val="24"/>
        </w:rPr>
      </w:pPr>
      <w:r w:rsidRPr="00260462">
        <w:rPr>
          <w:bCs/>
          <w:sz w:val="24"/>
          <w:szCs w:val="24"/>
        </w:rPr>
        <w:t xml:space="preserve">Graf </w:t>
      </w:r>
      <w:r w:rsidR="00260462">
        <w:rPr>
          <w:bCs/>
          <w:sz w:val="24"/>
          <w:szCs w:val="24"/>
        </w:rPr>
        <w:t>4</w:t>
      </w:r>
      <w:r w:rsidRPr="00260462">
        <w:rPr>
          <w:bCs/>
          <w:sz w:val="24"/>
          <w:szCs w:val="24"/>
        </w:rPr>
        <w:t xml:space="preserve"> incidence a úmrtnost  - vybrané diagnózy – ženy </w:t>
      </w:r>
    </w:p>
    <w:p w:rsidR="005C3677" w:rsidRPr="00F26E0D" w:rsidRDefault="005C3677" w:rsidP="00F26E0D">
      <w:pPr>
        <w:spacing w:line="360" w:lineRule="auto"/>
        <w:rPr>
          <w:b/>
          <w:bCs/>
          <w:sz w:val="24"/>
          <w:szCs w:val="24"/>
        </w:rPr>
      </w:pPr>
      <w:r w:rsidRPr="00F26E0D">
        <w:rPr>
          <w:rStyle w:val="Zvraznn"/>
          <w:sz w:val="24"/>
          <w:szCs w:val="24"/>
        </w:rPr>
        <w:t>Graf zobrazuje časový vývoj hrubé incidence (počet nových případů na 100000 osob) a hrubé mortality (počet úmrtí na diagnózu na 100000 osob) pro zvolenou diagnózu v celé populaci.</w:t>
      </w:r>
    </w:p>
    <w:p w:rsidR="005C3677" w:rsidRPr="00F26E0D" w:rsidRDefault="005C3677" w:rsidP="00F26E0D">
      <w:pPr>
        <w:spacing w:line="360" w:lineRule="auto"/>
        <w:rPr>
          <w:sz w:val="24"/>
          <w:szCs w:val="24"/>
        </w:rPr>
      </w:pPr>
    </w:p>
    <w:p w:rsidR="00792CDB" w:rsidRPr="00F26E0D" w:rsidRDefault="001B44B1" w:rsidP="00F26E0D">
      <w:pPr>
        <w:spacing w:line="360" w:lineRule="auto"/>
        <w:rPr>
          <w:sz w:val="24"/>
          <w:szCs w:val="24"/>
        </w:rPr>
      </w:pPr>
      <w:r w:rsidRPr="00F26E0D">
        <w:rPr>
          <w:noProof/>
          <w:sz w:val="24"/>
          <w:szCs w:val="24"/>
        </w:rPr>
        <w:drawing>
          <wp:inline distT="0" distB="0" distL="0" distR="0">
            <wp:extent cx="5510481" cy="3674852"/>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514340" cy="3677425"/>
                    </a:xfrm>
                    <a:prstGeom prst="rect">
                      <a:avLst/>
                    </a:prstGeom>
                    <a:noFill/>
                    <a:ln w="9525">
                      <a:noFill/>
                      <a:miter lim="800000"/>
                      <a:headEnd/>
                      <a:tailEnd/>
                    </a:ln>
                  </pic:spPr>
                </pic:pic>
              </a:graphicData>
            </a:graphic>
          </wp:inline>
        </w:drawing>
      </w:r>
    </w:p>
    <w:p w:rsidR="00792CDB" w:rsidRPr="00F26E0D" w:rsidRDefault="00792CDB" w:rsidP="00F26E0D">
      <w:pPr>
        <w:spacing w:line="360" w:lineRule="auto"/>
        <w:rPr>
          <w:sz w:val="24"/>
          <w:szCs w:val="24"/>
        </w:rPr>
      </w:pPr>
    </w:p>
    <w:p w:rsidR="00DB4262" w:rsidRPr="00FC3C03" w:rsidRDefault="00DB4262" w:rsidP="00DB4262">
      <w:pPr>
        <w:spacing w:line="360" w:lineRule="auto"/>
        <w:ind w:firstLine="720"/>
        <w:jc w:val="both"/>
        <w:rPr>
          <w:bCs/>
          <w:sz w:val="24"/>
          <w:szCs w:val="24"/>
        </w:rPr>
      </w:pPr>
      <w:r>
        <w:rPr>
          <w:bCs/>
          <w:sz w:val="24"/>
          <w:szCs w:val="24"/>
        </w:rPr>
        <w:t>H</w:t>
      </w:r>
      <w:r w:rsidRPr="00FC3C03">
        <w:rPr>
          <w:bCs/>
          <w:sz w:val="24"/>
          <w:szCs w:val="24"/>
        </w:rPr>
        <w:t>rubá incidence</w:t>
      </w:r>
      <w:r>
        <w:rPr>
          <w:bCs/>
          <w:sz w:val="24"/>
          <w:szCs w:val="24"/>
        </w:rPr>
        <w:t xml:space="preserve"> tj. počet nových případů karcinomu prsu na 100 000 žen,  je v Olomouckém kraji 77. </w:t>
      </w:r>
      <w:r w:rsidR="00402589">
        <w:rPr>
          <w:bCs/>
          <w:sz w:val="24"/>
          <w:szCs w:val="24"/>
        </w:rPr>
        <w:t>V</w:t>
      </w:r>
      <w:r>
        <w:rPr>
          <w:bCs/>
          <w:sz w:val="24"/>
          <w:szCs w:val="24"/>
        </w:rPr>
        <w:t xml:space="preserve"> Praze je tato hrubá incidence nejvyšší a představuje hodnotu 107,  a  naopak  nejnižší hrubá incidence je v kraji Zlínském, kde představuje 72 případů na 100 000 žen. </w:t>
      </w:r>
    </w:p>
    <w:p w:rsidR="00260462" w:rsidRDefault="00260462" w:rsidP="00F26E0D">
      <w:pPr>
        <w:spacing w:line="360" w:lineRule="auto"/>
        <w:rPr>
          <w:sz w:val="24"/>
          <w:szCs w:val="24"/>
        </w:rPr>
      </w:pPr>
    </w:p>
    <w:p w:rsidR="00260462" w:rsidRDefault="00260462" w:rsidP="00F26E0D">
      <w:pPr>
        <w:spacing w:line="360" w:lineRule="auto"/>
        <w:rPr>
          <w:sz w:val="24"/>
          <w:szCs w:val="24"/>
        </w:rPr>
      </w:pPr>
    </w:p>
    <w:p w:rsidR="00260462" w:rsidRDefault="00260462" w:rsidP="00F26E0D">
      <w:pPr>
        <w:spacing w:line="360" w:lineRule="auto"/>
        <w:rPr>
          <w:sz w:val="24"/>
          <w:szCs w:val="24"/>
        </w:rPr>
      </w:pPr>
    </w:p>
    <w:p w:rsidR="009C3C2F" w:rsidRPr="00260462" w:rsidRDefault="005C3677" w:rsidP="00F26E0D">
      <w:pPr>
        <w:spacing w:line="360" w:lineRule="auto"/>
        <w:rPr>
          <w:bCs/>
          <w:kern w:val="0"/>
          <w:sz w:val="24"/>
          <w:szCs w:val="24"/>
        </w:rPr>
      </w:pPr>
      <w:r w:rsidRPr="00260462">
        <w:rPr>
          <w:sz w:val="24"/>
          <w:szCs w:val="24"/>
        </w:rPr>
        <w:t xml:space="preserve">Graf č. </w:t>
      </w:r>
      <w:r w:rsidR="00260462" w:rsidRPr="00260462">
        <w:rPr>
          <w:sz w:val="24"/>
          <w:szCs w:val="24"/>
        </w:rPr>
        <w:t>5</w:t>
      </w:r>
      <w:r w:rsidRPr="00260462">
        <w:rPr>
          <w:sz w:val="24"/>
          <w:szCs w:val="24"/>
        </w:rPr>
        <w:t xml:space="preserve">: </w:t>
      </w:r>
      <w:r w:rsidR="009C3C2F" w:rsidRPr="00260462">
        <w:rPr>
          <w:sz w:val="24"/>
          <w:szCs w:val="24"/>
        </w:rPr>
        <w:t xml:space="preserve"> </w:t>
      </w:r>
      <w:r w:rsidR="009C3C2F" w:rsidRPr="00260462">
        <w:rPr>
          <w:bCs/>
          <w:kern w:val="0"/>
          <w:sz w:val="24"/>
          <w:szCs w:val="24"/>
        </w:rPr>
        <w:t>Zastoupení klinických stadií v čase</w:t>
      </w:r>
    </w:p>
    <w:p w:rsidR="009C3C2F" w:rsidRPr="00F26E0D" w:rsidRDefault="009C3C2F" w:rsidP="00F26E0D">
      <w:pPr>
        <w:spacing w:line="360" w:lineRule="auto"/>
        <w:rPr>
          <w:kern w:val="0"/>
          <w:sz w:val="24"/>
          <w:szCs w:val="24"/>
        </w:rPr>
      </w:pPr>
      <w:r w:rsidRPr="00F26E0D">
        <w:rPr>
          <w:i/>
          <w:iCs/>
          <w:kern w:val="0"/>
          <w:sz w:val="24"/>
          <w:szCs w:val="24"/>
        </w:rPr>
        <w:t>Graf zobrazuje časový vývoj % zastoupení klinických stadií. Klinická stadia jsou určována na základě TNM klasifikace platné v době stanovení diagnózy pacienta.</w:t>
      </w:r>
    </w:p>
    <w:p w:rsidR="005C3677" w:rsidRPr="00F26E0D" w:rsidRDefault="005C3677" w:rsidP="00F26E0D">
      <w:pPr>
        <w:spacing w:line="360" w:lineRule="auto"/>
        <w:rPr>
          <w:sz w:val="24"/>
          <w:szCs w:val="24"/>
        </w:rPr>
      </w:pPr>
    </w:p>
    <w:p w:rsidR="005C3677" w:rsidRPr="00F26E0D" w:rsidRDefault="001B44B1" w:rsidP="00F26E0D">
      <w:pPr>
        <w:spacing w:line="360" w:lineRule="auto"/>
        <w:rPr>
          <w:sz w:val="24"/>
          <w:szCs w:val="24"/>
        </w:rPr>
      </w:pPr>
      <w:r w:rsidRPr="00F26E0D">
        <w:rPr>
          <w:noProof/>
          <w:sz w:val="24"/>
          <w:szCs w:val="24"/>
        </w:rPr>
        <w:drawing>
          <wp:inline distT="0" distB="0" distL="0" distR="0">
            <wp:extent cx="5510482" cy="3424687"/>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514340" cy="3427085"/>
                    </a:xfrm>
                    <a:prstGeom prst="rect">
                      <a:avLst/>
                    </a:prstGeom>
                    <a:noFill/>
                    <a:ln w="9525">
                      <a:noFill/>
                      <a:miter lim="800000"/>
                      <a:headEnd/>
                      <a:tailEnd/>
                    </a:ln>
                  </pic:spPr>
                </pic:pic>
              </a:graphicData>
            </a:graphic>
          </wp:inline>
        </w:drawing>
      </w:r>
    </w:p>
    <w:p w:rsidR="009C3C2F" w:rsidRPr="00F26E0D" w:rsidRDefault="005F3CD1" w:rsidP="00F26E0D">
      <w:pPr>
        <w:spacing w:line="360" w:lineRule="auto"/>
        <w:rPr>
          <w:sz w:val="24"/>
          <w:szCs w:val="24"/>
        </w:rPr>
      </w:pPr>
      <w:r w:rsidRPr="00F26E0D">
        <w:rPr>
          <w:sz w:val="24"/>
          <w:szCs w:val="24"/>
        </w:rPr>
        <w:t xml:space="preserve"> </w:t>
      </w:r>
    </w:p>
    <w:p w:rsidR="0082506D" w:rsidRDefault="0082506D" w:rsidP="00F26E0D">
      <w:pPr>
        <w:spacing w:line="360" w:lineRule="auto"/>
        <w:rPr>
          <w:sz w:val="24"/>
          <w:szCs w:val="24"/>
        </w:rPr>
      </w:pPr>
    </w:p>
    <w:p w:rsidR="0082506D" w:rsidRDefault="0082506D" w:rsidP="00F26E0D">
      <w:pPr>
        <w:spacing w:line="360" w:lineRule="auto"/>
        <w:rPr>
          <w:sz w:val="24"/>
          <w:szCs w:val="24"/>
        </w:rPr>
      </w:pPr>
    </w:p>
    <w:p w:rsidR="009C3C2F" w:rsidRPr="00F26E0D" w:rsidRDefault="00655A75" w:rsidP="00C829CE">
      <w:pPr>
        <w:spacing w:line="360" w:lineRule="auto"/>
        <w:jc w:val="both"/>
        <w:rPr>
          <w:sz w:val="24"/>
          <w:szCs w:val="24"/>
        </w:rPr>
      </w:pPr>
      <w:r w:rsidRPr="00F26E0D">
        <w:rPr>
          <w:sz w:val="24"/>
          <w:szCs w:val="24"/>
        </w:rPr>
        <w:t>Z</w:t>
      </w:r>
      <w:r w:rsidR="009C3C2F" w:rsidRPr="00F26E0D">
        <w:rPr>
          <w:sz w:val="24"/>
          <w:szCs w:val="24"/>
        </w:rPr>
        <w:t xml:space="preserve"> grafu č. </w:t>
      </w:r>
      <w:r w:rsidR="00402589">
        <w:rPr>
          <w:sz w:val="24"/>
          <w:szCs w:val="24"/>
        </w:rPr>
        <w:t>5</w:t>
      </w:r>
      <w:r w:rsidRPr="00F26E0D">
        <w:rPr>
          <w:sz w:val="24"/>
          <w:szCs w:val="24"/>
        </w:rPr>
        <w:t xml:space="preserve"> </w:t>
      </w:r>
      <w:r w:rsidR="009C3C2F" w:rsidRPr="00F26E0D">
        <w:rPr>
          <w:sz w:val="24"/>
          <w:szCs w:val="24"/>
        </w:rPr>
        <w:t xml:space="preserve">je viditelný vývoj zastoupení jednotlivých </w:t>
      </w:r>
      <w:r w:rsidR="00A81BCA" w:rsidRPr="00F26E0D">
        <w:rPr>
          <w:sz w:val="24"/>
          <w:szCs w:val="24"/>
        </w:rPr>
        <w:t xml:space="preserve">klinických </w:t>
      </w:r>
      <w:r w:rsidR="009C3C2F" w:rsidRPr="00F26E0D">
        <w:rPr>
          <w:sz w:val="24"/>
          <w:szCs w:val="24"/>
        </w:rPr>
        <w:t>stadií karcinomu prsu v</w:t>
      </w:r>
      <w:r w:rsidRPr="00F26E0D">
        <w:rPr>
          <w:sz w:val="24"/>
          <w:szCs w:val="24"/>
        </w:rPr>
        <w:t> </w:t>
      </w:r>
      <w:r w:rsidR="009C3C2F" w:rsidRPr="00F26E0D">
        <w:rPr>
          <w:sz w:val="24"/>
          <w:szCs w:val="24"/>
        </w:rPr>
        <w:t>čase. Narůstá podíl diagnostiky časných stadií onemocnění proti nádorů</w:t>
      </w:r>
      <w:r w:rsidR="00A81BCA" w:rsidRPr="00F26E0D">
        <w:rPr>
          <w:sz w:val="24"/>
          <w:szCs w:val="24"/>
        </w:rPr>
        <w:t>m</w:t>
      </w:r>
      <w:r w:rsidR="009C3C2F" w:rsidRPr="00F26E0D">
        <w:rPr>
          <w:sz w:val="24"/>
          <w:szCs w:val="24"/>
        </w:rPr>
        <w:t xml:space="preserve"> v pokročilém stadiu onemocnění, tj. st</w:t>
      </w:r>
      <w:r w:rsidR="00111EB5">
        <w:rPr>
          <w:sz w:val="24"/>
          <w:szCs w:val="24"/>
        </w:rPr>
        <w:t>adiím</w:t>
      </w:r>
      <w:r w:rsidR="00A81BCA" w:rsidRPr="00F26E0D">
        <w:rPr>
          <w:sz w:val="24"/>
          <w:szCs w:val="24"/>
        </w:rPr>
        <w:t xml:space="preserve"> </w:t>
      </w:r>
      <w:r w:rsidR="009C3C2F" w:rsidRPr="00F26E0D">
        <w:rPr>
          <w:sz w:val="24"/>
          <w:szCs w:val="24"/>
        </w:rPr>
        <w:t xml:space="preserve"> III a IV – lokálně pokročilém a metastatickém. Tento fakt je velmi důležitý pro </w:t>
      </w:r>
      <w:r w:rsidR="00A81BCA" w:rsidRPr="00F26E0D">
        <w:rPr>
          <w:sz w:val="24"/>
          <w:szCs w:val="24"/>
        </w:rPr>
        <w:t xml:space="preserve">objasnění </w:t>
      </w:r>
      <w:r w:rsidR="009C3C2F" w:rsidRPr="00F26E0D">
        <w:rPr>
          <w:sz w:val="24"/>
          <w:szCs w:val="24"/>
        </w:rPr>
        <w:t xml:space="preserve"> klesající mortalit</w:t>
      </w:r>
      <w:r w:rsidR="00A81BCA" w:rsidRPr="00F26E0D">
        <w:rPr>
          <w:sz w:val="24"/>
          <w:szCs w:val="24"/>
        </w:rPr>
        <w:t>y na</w:t>
      </w:r>
      <w:r w:rsidR="009C3C2F" w:rsidRPr="00F26E0D">
        <w:rPr>
          <w:sz w:val="24"/>
          <w:szCs w:val="24"/>
        </w:rPr>
        <w:t xml:space="preserve"> </w:t>
      </w:r>
      <w:r w:rsidR="0082506D">
        <w:rPr>
          <w:sz w:val="24"/>
          <w:szCs w:val="24"/>
        </w:rPr>
        <w:t>zhoubná onemocnění</w:t>
      </w:r>
      <w:r w:rsidR="009C3C2F" w:rsidRPr="00F26E0D">
        <w:rPr>
          <w:sz w:val="24"/>
          <w:szCs w:val="24"/>
        </w:rPr>
        <w:t xml:space="preserve"> prsu. </w:t>
      </w:r>
      <w:r w:rsidR="00111EB5">
        <w:rPr>
          <w:sz w:val="24"/>
          <w:szCs w:val="24"/>
        </w:rPr>
        <w:t>I zde platí obecná zásada, že č</w:t>
      </w:r>
      <w:r w:rsidR="009C3C2F" w:rsidRPr="00F26E0D">
        <w:rPr>
          <w:sz w:val="24"/>
          <w:szCs w:val="24"/>
        </w:rPr>
        <w:t xml:space="preserve">asná stadia onemocnění </w:t>
      </w:r>
      <w:r w:rsidR="00A81BCA" w:rsidRPr="00F26E0D">
        <w:rPr>
          <w:sz w:val="24"/>
          <w:szCs w:val="24"/>
        </w:rPr>
        <w:t>jsou lépe léčitelná</w:t>
      </w:r>
      <w:r w:rsidR="00111EB5">
        <w:rPr>
          <w:sz w:val="24"/>
          <w:szCs w:val="24"/>
        </w:rPr>
        <w:t xml:space="preserve"> a mají podstatně lepší prognózu, zvyšuje se procento celkového přežití </w:t>
      </w:r>
      <w:r w:rsidR="00A81BCA" w:rsidRPr="00F26E0D">
        <w:rPr>
          <w:sz w:val="24"/>
          <w:szCs w:val="24"/>
        </w:rPr>
        <w:t>. Karcinomy prsu patří k tzv. preventabilním chorobám. Z tohoto důvodu byl v</w:t>
      </w:r>
      <w:r w:rsidR="0082506D">
        <w:rPr>
          <w:sz w:val="24"/>
          <w:szCs w:val="24"/>
        </w:rPr>
        <w:t> </w:t>
      </w:r>
      <w:r w:rsidR="00A81BCA" w:rsidRPr="00F26E0D">
        <w:rPr>
          <w:sz w:val="24"/>
          <w:szCs w:val="24"/>
        </w:rPr>
        <w:t>Č</w:t>
      </w:r>
      <w:r w:rsidR="0082506D">
        <w:rPr>
          <w:sz w:val="24"/>
          <w:szCs w:val="24"/>
        </w:rPr>
        <w:t>eské republice</w:t>
      </w:r>
      <w:r w:rsidR="005F3CD1" w:rsidRPr="00F26E0D">
        <w:rPr>
          <w:sz w:val="24"/>
          <w:szCs w:val="24"/>
        </w:rPr>
        <w:t xml:space="preserve"> od roku 2002 </w:t>
      </w:r>
      <w:r w:rsidR="00A81BCA" w:rsidRPr="00F26E0D">
        <w:rPr>
          <w:sz w:val="24"/>
          <w:szCs w:val="24"/>
        </w:rPr>
        <w:t>zaveden preventivní screeningový program</w:t>
      </w:r>
      <w:r w:rsidR="005239F5" w:rsidRPr="00F26E0D">
        <w:rPr>
          <w:sz w:val="24"/>
          <w:szCs w:val="24"/>
        </w:rPr>
        <w:t xml:space="preserve"> (opakované vyšetření žen bez příznaků zhoubné nemoci)</w:t>
      </w:r>
      <w:r w:rsidR="00792CDB" w:rsidRPr="00F26E0D">
        <w:rPr>
          <w:sz w:val="24"/>
          <w:szCs w:val="24"/>
        </w:rPr>
        <w:t xml:space="preserve">. </w:t>
      </w:r>
      <w:r w:rsidR="00A81BCA" w:rsidRPr="00F26E0D">
        <w:rPr>
          <w:sz w:val="24"/>
          <w:szCs w:val="24"/>
        </w:rPr>
        <w:t xml:space="preserve"> </w:t>
      </w:r>
      <w:r w:rsidR="005239F5" w:rsidRPr="00F26E0D">
        <w:rPr>
          <w:sz w:val="24"/>
          <w:szCs w:val="24"/>
        </w:rPr>
        <w:t xml:space="preserve"> Do screeningového </w:t>
      </w:r>
      <w:r w:rsidR="00792CDB" w:rsidRPr="00F26E0D">
        <w:rPr>
          <w:sz w:val="24"/>
          <w:szCs w:val="24"/>
        </w:rPr>
        <w:t xml:space="preserve"> </w:t>
      </w:r>
      <w:r w:rsidR="005239F5" w:rsidRPr="00F26E0D">
        <w:rPr>
          <w:sz w:val="24"/>
          <w:szCs w:val="24"/>
        </w:rPr>
        <w:t xml:space="preserve">programu se zapojila i </w:t>
      </w:r>
      <w:r w:rsidRPr="00F26E0D">
        <w:rPr>
          <w:sz w:val="24"/>
          <w:szCs w:val="24"/>
        </w:rPr>
        <w:t>O</w:t>
      </w:r>
      <w:r w:rsidR="005239F5" w:rsidRPr="00F26E0D">
        <w:rPr>
          <w:sz w:val="24"/>
          <w:szCs w:val="24"/>
        </w:rPr>
        <w:t>nkologická klinika Fakultní nemocnice Olomouc.</w:t>
      </w:r>
    </w:p>
    <w:p w:rsidR="00F7251B" w:rsidRPr="00F26E0D" w:rsidRDefault="00F7251B" w:rsidP="00F26E0D">
      <w:pPr>
        <w:spacing w:line="360" w:lineRule="auto"/>
        <w:rPr>
          <w:b/>
          <w:sz w:val="24"/>
          <w:szCs w:val="24"/>
        </w:rPr>
      </w:pPr>
    </w:p>
    <w:p w:rsidR="0050105B" w:rsidRDefault="0050105B" w:rsidP="00F26E0D">
      <w:pPr>
        <w:spacing w:line="360" w:lineRule="auto"/>
        <w:rPr>
          <w:b/>
          <w:sz w:val="24"/>
          <w:szCs w:val="24"/>
        </w:rPr>
      </w:pPr>
    </w:p>
    <w:p w:rsidR="0050105B" w:rsidRDefault="0050105B" w:rsidP="00F26E0D">
      <w:pPr>
        <w:spacing w:line="360" w:lineRule="auto"/>
        <w:rPr>
          <w:b/>
          <w:sz w:val="24"/>
          <w:szCs w:val="24"/>
        </w:rPr>
      </w:pPr>
    </w:p>
    <w:p w:rsidR="0050105B" w:rsidRDefault="0050105B" w:rsidP="00F26E0D">
      <w:pPr>
        <w:spacing w:line="360" w:lineRule="auto"/>
        <w:rPr>
          <w:b/>
          <w:sz w:val="24"/>
          <w:szCs w:val="24"/>
        </w:rPr>
      </w:pPr>
    </w:p>
    <w:p w:rsidR="009E7DBA" w:rsidRPr="009E7DBA" w:rsidRDefault="009E7DBA" w:rsidP="00C829CE">
      <w:pPr>
        <w:spacing w:line="360" w:lineRule="auto"/>
        <w:jc w:val="both"/>
        <w:rPr>
          <w:b/>
          <w:sz w:val="36"/>
          <w:szCs w:val="36"/>
        </w:rPr>
      </w:pPr>
      <w:r w:rsidRPr="009E7DBA">
        <w:rPr>
          <w:b/>
          <w:sz w:val="36"/>
          <w:szCs w:val="36"/>
        </w:rPr>
        <w:t>Mamografický screening v České republice</w:t>
      </w:r>
    </w:p>
    <w:p w:rsidR="009E7DBA" w:rsidRDefault="009E7DBA" w:rsidP="00C829CE">
      <w:pPr>
        <w:spacing w:line="360" w:lineRule="auto"/>
        <w:jc w:val="both"/>
        <w:rPr>
          <w:sz w:val="24"/>
          <w:szCs w:val="24"/>
        </w:rPr>
      </w:pPr>
    </w:p>
    <w:p w:rsidR="005239F5" w:rsidRPr="00F26E0D" w:rsidRDefault="005239F5" w:rsidP="00C829CE">
      <w:pPr>
        <w:spacing w:line="360" w:lineRule="auto"/>
        <w:jc w:val="both"/>
        <w:rPr>
          <w:sz w:val="24"/>
          <w:szCs w:val="24"/>
        </w:rPr>
      </w:pPr>
      <w:r w:rsidRPr="00F26E0D">
        <w:rPr>
          <w:sz w:val="24"/>
          <w:szCs w:val="24"/>
        </w:rPr>
        <w:t>Projekt screeningové mamografie je v České republice vymezen rámcově vyhláškou Ministerstva zdravotnictví Č</w:t>
      </w:r>
      <w:r w:rsidR="009822E7">
        <w:rPr>
          <w:sz w:val="24"/>
          <w:szCs w:val="24"/>
        </w:rPr>
        <w:t>eské republiky</w:t>
      </w:r>
      <w:r w:rsidRPr="00F26E0D">
        <w:rPr>
          <w:sz w:val="24"/>
          <w:szCs w:val="24"/>
        </w:rPr>
        <w:t xml:space="preserve"> (MZ ČR) č. </w:t>
      </w:r>
      <w:hyperlink r:id="rId14" w:history="1">
        <w:r w:rsidRPr="00F26E0D">
          <w:rPr>
            <w:rStyle w:val="Hypertextovodkaz"/>
            <w:color w:val="auto"/>
            <w:sz w:val="24"/>
            <w:szCs w:val="24"/>
          </w:rPr>
          <w:t>3/2010 Sb.</w:t>
        </w:r>
      </w:hyperlink>
      <w:r w:rsidRPr="00F26E0D">
        <w:rPr>
          <w:sz w:val="24"/>
          <w:szCs w:val="24"/>
        </w:rPr>
        <w:t xml:space="preserve">  o stanovení obsahu a časového rozmezí preventivních prohlídek a doporučeným standardem, uveřejněným ve Věstníku MZ ČR</w:t>
      </w:r>
      <w:r w:rsidR="00CB2DF3">
        <w:rPr>
          <w:sz w:val="24"/>
          <w:szCs w:val="24"/>
        </w:rPr>
        <w:t xml:space="preserve"> 4/2010</w:t>
      </w:r>
      <w:r w:rsidR="00901626" w:rsidRPr="00F26E0D">
        <w:rPr>
          <w:sz w:val="24"/>
          <w:szCs w:val="24"/>
        </w:rPr>
        <w:t xml:space="preserve"> </w:t>
      </w:r>
      <w:r w:rsidR="00655A75" w:rsidRPr="00F26E0D">
        <w:rPr>
          <w:sz w:val="24"/>
          <w:szCs w:val="24"/>
        </w:rPr>
        <w:t>(</w:t>
      </w:r>
      <w:r w:rsidR="00402589">
        <w:rPr>
          <w:sz w:val="24"/>
          <w:szCs w:val="24"/>
        </w:rPr>
        <w:t>2)</w:t>
      </w:r>
      <w:r w:rsidR="00CB2DF3">
        <w:rPr>
          <w:sz w:val="24"/>
          <w:szCs w:val="24"/>
        </w:rPr>
        <w:t xml:space="preserve">. </w:t>
      </w:r>
    </w:p>
    <w:p w:rsidR="005239F5" w:rsidRPr="00F26E0D"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 xml:space="preserve">1. „Screeningem karcinomu prsu (dále jen screening) </w:t>
      </w:r>
      <w:r w:rsidR="00792CDB" w:rsidRPr="00F26E0D">
        <w:rPr>
          <w:rFonts w:eastAsia="TimesNewRomanMTCE-Roman"/>
          <w:sz w:val="24"/>
          <w:szCs w:val="24"/>
        </w:rPr>
        <w:t xml:space="preserve"> </w:t>
      </w:r>
      <w:r w:rsidRPr="00F26E0D">
        <w:rPr>
          <w:rFonts w:eastAsia="TimesNewRomanMTCE-Roman"/>
          <w:sz w:val="24"/>
          <w:szCs w:val="24"/>
        </w:rPr>
        <w:t>se rozumí organizované, kontinuální a vyhodnocované úsilí o časný záchyt zhoubných nádorů prsu prováděním screeningového mamografického vyšetření a doplňujících diagnostických metod u populace žen, které nepociťují žádné přímé známky přítomnosti karcinomu prsu.</w:t>
      </w:r>
    </w:p>
    <w:p w:rsidR="005239F5" w:rsidRPr="00F26E0D"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2. Záměrem screeningového programu je zaručit ženám v České republice kvalifikovaná screeningová vyšetřeni prsu na pracovištích splňujících kriteria moderní specializované, efektivní a komplexní mamární diagnostiky.</w:t>
      </w:r>
    </w:p>
    <w:p w:rsidR="005239F5" w:rsidRPr="00F26E0D"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3. Cílem screeningu je zvýšení časnosti záchytu zhoubných nádorů prsu a přednádorových stavů a tím zvýšeni podílu časných stádii na úkor stádii pokročilých, což povede k poklesu úmrtnosti na toto onemocněni</w:t>
      </w:r>
      <w:r w:rsidR="009822E7">
        <w:rPr>
          <w:rFonts w:eastAsia="TimesNewRomanMTCE-Roman"/>
          <w:sz w:val="24"/>
          <w:szCs w:val="24"/>
        </w:rPr>
        <w:t>“.</w:t>
      </w:r>
      <w:r w:rsidR="00655A75" w:rsidRPr="00F26E0D">
        <w:rPr>
          <w:rFonts w:eastAsia="TimesNewRomanMTCE-Roman"/>
          <w:sz w:val="24"/>
          <w:szCs w:val="24"/>
        </w:rPr>
        <w:t>(</w:t>
      </w:r>
      <w:r w:rsidR="00CB2DF3">
        <w:rPr>
          <w:rFonts w:eastAsia="TimesNewRomanMTCE-Roman"/>
          <w:sz w:val="24"/>
          <w:szCs w:val="24"/>
        </w:rPr>
        <w:t>3</w:t>
      </w:r>
      <w:r w:rsidR="00655A75" w:rsidRPr="00F26E0D">
        <w:rPr>
          <w:rFonts w:eastAsia="TimesNewRomanMTCE-Roman"/>
          <w:sz w:val="24"/>
          <w:szCs w:val="24"/>
        </w:rPr>
        <w:t>)</w:t>
      </w:r>
    </w:p>
    <w:p w:rsidR="005239F5" w:rsidRPr="00F26E0D"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V současné době zhruba ze</w:t>
      </w:r>
      <w:r w:rsidR="005F3CD1" w:rsidRPr="00F26E0D">
        <w:rPr>
          <w:rFonts w:eastAsia="TimesNewRomanMTCE-Roman"/>
          <w:sz w:val="24"/>
          <w:szCs w:val="24"/>
        </w:rPr>
        <w:t xml:space="preserve"> </w:t>
      </w:r>
      <w:r w:rsidRPr="00F26E0D">
        <w:rPr>
          <w:rFonts w:eastAsia="TimesNewRomanMTCE-Roman"/>
          <w:sz w:val="24"/>
          <w:szCs w:val="24"/>
        </w:rPr>
        <w:t xml:space="preserve"> </w:t>
      </w:r>
      <w:r w:rsidR="005A3063">
        <w:rPr>
          <w:rFonts w:eastAsia="TimesNewRomanMTCE-Roman"/>
          <w:sz w:val="24"/>
          <w:szCs w:val="24"/>
        </w:rPr>
        <w:t>šesti a půl tisíce nových nádorů prsu u žen</w:t>
      </w:r>
      <w:r w:rsidR="00F75E34">
        <w:rPr>
          <w:rFonts w:eastAsia="TimesNewRomanMTCE-Roman"/>
          <w:sz w:val="24"/>
          <w:szCs w:val="24"/>
        </w:rPr>
        <w:t xml:space="preserve"> je asi jedna třetina diagnostikována v rámci screeningu. Nádory jsou zjištěny v počátečních stádiích nemoci, tj v prvním a druhém stádiu</w:t>
      </w:r>
      <w:r w:rsidR="005B7636">
        <w:rPr>
          <w:rFonts w:eastAsia="TimesNewRomanMTCE-Roman"/>
          <w:sz w:val="24"/>
          <w:szCs w:val="24"/>
        </w:rPr>
        <w:t xml:space="preserve"> a s tím je spojena i lepší prognóza.</w:t>
      </w:r>
      <w:r w:rsidRPr="00F26E0D">
        <w:rPr>
          <w:rFonts w:eastAsia="TimesNewRomanMTCE-Roman"/>
          <w:sz w:val="24"/>
          <w:szCs w:val="24"/>
        </w:rPr>
        <w:t xml:space="preserve"> Bohužel </w:t>
      </w:r>
      <w:r w:rsidR="005B7636">
        <w:rPr>
          <w:rFonts w:eastAsia="TimesNewRomanMTCE-Roman"/>
          <w:sz w:val="24"/>
          <w:szCs w:val="24"/>
        </w:rPr>
        <w:t>tím pádem zbývající dvě třetiny žen jsou diagnostikovány mimo screening a přicházejí velmi často s lokálně pokročilým nálezem nebo v době stanovení diagnózy s generalizovaným onemocněním. Od roku 2002 do roku 2008 bylo provedeno více jak 2 milióny vyšetření a v letech 2007 -  2008 bylo zapojeno do programu více jak 50% žen ve věku 45 – 69 let(4).</w:t>
      </w:r>
      <w:r w:rsidR="004E7BB6">
        <w:rPr>
          <w:rFonts w:eastAsia="TimesNewRomanMTCE-Roman"/>
          <w:sz w:val="24"/>
          <w:szCs w:val="24"/>
        </w:rPr>
        <w:t xml:space="preserve"> Při hodnocení výsledků screeningového programu  bylo konstatováno, že za 10 let trvání programu bylo provedeno celkově více jak 3 milióny mamografických screeningových </w:t>
      </w:r>
      <w:r w:rsidR="002A1C6C">
        <w:rPr>
          <w:rFonts w:eastAsia="TimesNewRomanMTCE-Roman"/>
          <w:sz w:val="24"/>
          <w:szCs w:val="24"/>
        </w:rPr>
        <w:t>vyšetření a bylo zachyceno 14 914 zhoubných nádorů prsu, přičemž 70% bylo zachyceno v časných stádiích (5).</w:t>
      </w:r>
    </w:p>
    <w:p w:rsidR="0082506D"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 xml:space="preserve">Dalšími cíli </w:t>
      </w:r>
      <w:r w:rsidR="002A1C6C">
        <w:rPr>
          <w:rFonts w:eastAsia="TimesNewRomanMTCE-Roman"/>
          <w:sz w:val="24"/>
          <w:szCs w:val="24"/>
        </w:rPr>
        <w:t xml:space="preserve">preventivního programu </w:t>
      </w:r>
      <w:r w:rsidRPr="00F26E0D">
        <w:rPr>
          <w:rFonts w:eastAsia="TimesNewRomanMTCE-Roman"/>
          <w:sz w:val="24"/>
          <w:szCs w:val="24"/>
        </w:rPr>
        <w:t xml:space="preserve">jsou redukce </w:t>
      </w:r>
      <w:r w:rsidR="00F539C2">
        <w:rPr>
          <w:rFonts w:eastAsia="TimesNewRomanMTCE-Roman"/>
          <w:sz w:val="24"/>
          <w:szCs w:val="24"/>
        </w:rPr>
        <w:t>mastektomií</w:t>
      </w:r>
      <w:r w:rsidRPr="00F26E0D">
        <w:rPr>
          <w:rFonts w:eastAsia="TimesNewRomanMTCE-Roman"/>
          <w:sz w:val="24"/>
          <w:szCs w:val="24"/>
        </w:rPr>
        <w:t>, dosažení vysokého podílu operací zachovávajících prs, širší uplatněn</w:t>
      </w:r>
      <w:r w:rsidR="000142E7">
        <w:rPr>
          <w:rFonts w:eastAsia="TimesNewRomanMTCE-Roman"/>
          <w:sz w:val="24"/>
          <w:szCs w:val="24"/>
        </w:rPr>
        <w:t>í</w:t>
      </w:r>
      <w:r w:rsidRPr="00F26E0D">
        <w:rPr>
          <w:rFonts w:eastAsia="TimesNewRomanMTCE-Roman"/>
          <w:sz w:val="24"/>
          <w:szCs w:val="24"/>
        </w:rPr>
        <w:t xml:space="preserve"> cílených operaci na lymfatických uzlinách</w:t>
      </w:r>
      <w:r w:rsidR="000142E7">
        <w:rPr>
          <w:rFonts w:eastAsia="TimesNewRomanMTCE-Roman"/>
          <w:sz w:val="24"/>
          <w:szCs w:val="24"/>
        </w:rPr>
        <w:t>, které nenaruší</w:t>
      </w:r>
      <w:r w:rsidRPr="00F26E0D">
        <w:rPr>
          <w:rFonts w:eastAsia="TimesNewRomanMTCE-Roman"/>
          <w:sz w:val="24"/>
          <w:szCs w:val="24"/>
        </w:rPr>
        <w:t xml:space="preserve"> lymfatickou drenáž horní končetiny a redukce aplikací </w:t>
      </w:r>
      <w:r w:rsidR="000142E7">
        <w:rPr>
          <w:rFonts w:eastAsia="TimesNewRomanMTCE-Roman"/>
          <w:sz w:val="24"/>
          <w:szCs w:val="24"/>
        </w:rPr>
        <w:t>intenzivní</w:t>
      </w:r>
      <w:r w:rsidRPr="00F26E0D">
        <w:rPr>
          <w:rFonts w:eastAsia="TimesNewRomanMTCE-Roman"/>
          <w:sz w:val="24"/>
          <w:szCs w:val="24"/>
        </w:rPr>
        <w:t xml:space="preserve"> cytotoxické chemoterapie</w:t>
      </w:r>
      <w:r w:rsidR="00655A75" w:rsidRPr="00F26E0D">
        <w:rPr>
          <w:rFonts w:eastAsia="TimesNewRomanMTCE-Roman"/>
          <w:sz w:val="24"/>
          <w:szCs w:val="24"/>
        </w:rPr>
        <w:t>.</w:t>
      </w:r>
    </w:p>
    <w:p w:rsidR="005239F5" w:rsidRDefault="005239F5" w:rsidP="00C829CE">
      <w:pPr>
        <w:spacing w:line="360" w:lineRule="auto"/>
        <w:ind w:firstLine="720"/>
        <w:jc w:val="both"/>
        <w:rPr>
          <w:rFonts w:eastAsia="TimesNewRomanMTCE-Roman"/>
          <w:sz w:val="24"/>
          <w:szCs w:val="24"/>
        </w:rPr>
      </w:pPr>
      <w:r w:rsidRPr="00F26E0D">
        <w:rPr>
          <w:rFonts w:eastAsia="TimesNewRomanMTCE-Roman"/>
          <w:sz w:val="24"/>
          <w:szCs w:val="24"/>
        </w:rPr>
        <w:t>V</w:t>
      </w:r>
      <w:r w:rsidR="0082506D">
        <w:rPr>
          <w:rFonts w:eastAsia="TimesNewRomanMTCE-Roman"/>
          <w:sz w:val="24"/>
          <w:szCs w:val="24"/>
        </w:rPr>
        <w:t> </w:t>
      </w:r>
      <w:r w:rsidRPr="00F26E0D">
        <w:rPr>
          <w:rFonts w:eastAsia="TimesNewRomanMTCE-Roman"/>
          <w:sz w:val="24"/>
          <w:szCs w:val="24"/>
        </w:rPr>
        <w:t>Č</w:t>
      </w:r>
      <w:r w:rsidR="0082506D">
        <w:rPr>
          <w:rFonts w:eastAsia="TimesNewRomanMTCE-Roman"/>
          <w:sz w:val="24"/>
          <w:szCs w:val="24"/>
        </w:rPr>
        <w:t>eské republice</w:t>
      </w:r>
      <w:r w:rsidRPr="00F26E0D">
        <w:rPr>
          <w:rFonts w:eastAsia="TimesNewRomanMTCE-Roman"/>
          <w:sz w:val="24"/>
          <w:szCs w:val="24"/>
        </w:rPr>
        <w:t xml:space="preserve"> je stanoven přesný </w:t>
      </w:r>
      <w:r w:rsidR="00AA2FEF">
        <w:rPr>
          <w:rFonts w:eastAsia="TimesNewRomanMTCE-Roman"/>
          <w:sz w:val="24"/>
          <w:szCs w:val="24"/>
        </w:rPr>
        <w:t>výčet</w:t>
      </w:r>
      <w:r w:rsidRPr="00F26E0D">
        <w:rPr>
          <w:rFonts w:eastAsia="TimesNewRomanMTCE-Roman"/>
          <w:sz w:val="24"/>
          <w:szCs w:val="24"/>
        </w:rPr>
        <w:t xml:space="preserve"> akreditovaných pracovišť, která mohou provádět, za dodržení všech nařízení, vyhlášek a standardů, pravidelná </w:t>
      </w:r>
      <w:r w:rsidRPr="00F26E0D">
        <w:rPr>
          <w:rFonts w:eastAsia="TimesNewRomanMTCE-Roman"/>
          <w:sz w:val="24"/>
          <w:szCs w:val="24"/>
        </w:rPr>
        <w:lastRenderedPageBreak/>
        <w:t xml:space="preserve">screeningová vyšetření. </w:t>
      </w:r>
      <w:r w:rsidR="00D773B8">
        <w:rPr>
          <w:rFonts w:eastAsia="TimesNewRomanMTCE-Roman"/>
          <w:sz w:val="24"/>
          <w:szCs w:val="24"/>
        </w:rPr>
        <w:t>V současné době je v České republice 70 takových pracovišť.</w:t>
      </w:r>
      <w:r w:rsidRPr="00F26E0D">
        <w:rPr>
          <w:rFonts w:eastAsia="TimesNewRomanMTCE-Roman"/>
          <w:sz w:val="24"/>
          <w:szCs w:val="24"/>
        </w:rPr>
        <w:t xml:space="preserve"> V Olomouckém kraji je  stanoveno příslušnou vyhláškou 6 těchto center. </w:t>
      </w:r>
      <w:r w:rsidR="00D773B8">
        <w:rPr>
          <w:rFonts w:eastAsia="TimesNewRomanMTCE-Roman"/>
          <w:sz w:val="24"/>
          <w:szCs w:val="24"/>
        </w:rPr>
        <w:t xml:space="preserve"> 3 centra jsou přímo v Olomouci, další v  Přerově, Prostějově  a Šumperku. </w:t>
      </w:r>
      <w:r w:rsidR="0082506D">
        <w:rPr>
          <w:rFonts w:eastAsia="TimesNewRomanMTCE-Roman"/>
          <w:sz w:val="24"/>
          <w:szCs w:val="24"/>
        </w:rPr>
        <w:t>Screeningová v</w:t>
      </w:r>
      <w:r w:rsidRPr="00F26E0D">
        <w:rPr>
          <w:rFonts w:eastAsia="TimesNewRomanMTCE-Roman"/>
          <w:sz w:val="24"/>
          <w:szCs w:val="24"/>
        </w:rPr>
        <w:t xml:space="preserve">yšetření se provádí od 45 let výše. </w:t>
      </w:r>
      <w:r w:rsidR="0082506D">
        <w:rPr>
          <w:rFonts w:eastAsia="TimesNewRomanMTCE-Roman"/>
          <w:sz w:val="24"/>
          <w:szCs w:val="24"/>
        </w:rPr>
        <w:t xml:space="preserve">Dříve určená horní věková hranice </w:t>
      </w:r>
      <w:r w:rsidR="0078336B">
        <w:rPr>
          <w:rFonts w:eastAsia="TimesNewRomanMTCE-Roman"/>
          <w:sz w:val="24"/>
          <w:szCs w:val="24"/>
        </w:rPr>
        <w:t>69 let by</w:t>
      </w:r>
      <w:r w:rsidR="00F51547">
        <w:rPr>
          <w:rFonts w:eastAsia="TimesNewRomanMTCE-Roman"/>
          <w:sz w:val="24"/>
          <w:szCs w:val="24"/>
        </w:rPr>
        <w:t>la</w:t>
      </w:r>
      <w:r w:rsidR="0078336B">
        <w:rPr>
          <w:rFonts w:eastAsia="TimesNewRomanMTCE-Roman"/>
          <w:sz w:val="24"/>
          <w:szCs w:val="24"/>
        </w:rPr>
        <w:t xml:space="preserve"> </w:t>
      </w:r>
      <w:r w:rsidR="00993702">
        <w:rPr>
          <w:rFonts w:eastAsia="TimesNewRomanMTCE-Roman"/>
          <w:sz w:val="24"/>
          <w:szCs w:val="24"/>
        </w:rPr>
        <w:t xml:space="preserve">v roce 2010 </w:t>
      </w:r>
      <w:r w:rsidR="0078336B">
        <w:rPr>
          <w:rFonts w:eastAsia="TimesNewRomanMTCE-Roman"/>
          <w:sz w:val="24"/>
          <w:szCs w:val="24"/>
        </w:rPr>
        <w:t>zrušena.</w:t>
      </w:r>
    </w:p>
    <w:p w:rsidR="00F539C2" w:rsidRPr="00F26E0D" w:rsidRDefault="00F539C2" w:rsidP="00C829CE">
      <w:pPr>
        <w:spacing w:line="360" w:lineRule="auto"/>
        <w:ind w:firstLine="720"/>
        <w:jc w:val="both"/>
        <w:rPr>
          <w:sz w:val="24"/>
          <w:szCs w:val="24"/>
        </w:rPr>
      </w:pPr>
      <w:r w:rsidRPr="00F26E0D">
        <w:rPr>
          <w:sz w:val="24"/>
          <w:szCs w:val="24"/>
        </w:rPr>
        <w:t xml:space="preserve">Na </w:t>
      </w:r>
      <w:r>
        <w:rPr>
          <w:sz w:val="24"/>
          <w:szCs w:val="24"/>
        </w:rPr>
        <w:t>O</w:t>
      </w:r>
      <w:r w:rsidRPr="00F26E0D">
        <w:rPr>
          <w:sz w:val="24"/>
          <w:szCs w:val="24"/>
        </w:rPr>
        <w:t>nkologické klinice</w:t>
      </w:r>
      <w:r>
        <w:rPr>
          <w:sz w:val="24"/>
          <w:szCs w:val="24"/>
        </w:rPr>
        <w:t xml:space="preserve"> Fakultní nemocnice Olomouc</w:t>
      </w:r>
      <w:r w:rsidRPr="00F26E0D">
        <w:rPr>
          <w:sz w:val="24"/>
          <w:szCs w:val="24"/>
        </w:rPr>
        <w:t xml:space="preserve"> je </w:t>
      </w:r>
      <w:r>
        <w:rPr>
          <w:sz w:val="24"/>
          <w:szCs w:val="24"/>
        </w:rPr>
        <w:t xml:space="preserve">v rámci ambulancí </w:t>
      </w:r>
      <w:r w:rsidRPr="00F26E0D">
        <w:rPr>
          <w:sz w:val="24"/>
          <w:szCs w:val="24"/>
        </w:rPr>
        <w:t xml:space="preserve">organizována péče o klientky asymptomatické, s nenádorovým onemocněním prsu, rizikové skupiny žen s benigními nálezy, s pozitivní rodinnou anamnézou nebo ženy s kancerofobií. Vyšetřujeme i ženy v běžném screeningovém programu.  </w:t>
      </w:r>
    </w:p>
    <w:p w:rsidR="00902582" w:rsidRPr="00F26E0D" w:rsidRDefault="000A785A" w:rsidP="00C829CE">
      <w:pPr>
        <w:spacing w:line="360" w:lineRule="auto"/>
        <w:ind w:firstLine="720"/>
        <w:jc w:val="both"/>
        <w:rPr>
          <w:sz w:val="24"/>
          <w:szCs w:val="24"/>
        </w:rPr>
      </w:pPr>
      <w:r>
        <w:rPr>
          <w:sz w:val="24"/>
          <w:szCs w:val="24"/>
        </w:rPr>
        <w:t>Při pohledu na statistické údaje je patrné, že d</w:t>
      </w:r>
      <w:r w:rsidR="009E7D74" w:rsidRPr="00F26E0D">
        <w:rPr>
          <w:sz w:val="24"/>
          <w:szCs w:val="24"/>
        </w:rPr>
        <w:t>o roku 2008</w:t>
      </w:r>
      <w:r w:rsidR="00F539C2">
        <w:rPr>
          <w:sz w:val="24"/>
          <w:szCs w:val="24"/>
        </w:rPr>
        <w:t xml:space="preserve"> lze vysledovat</w:t>
      </w:r>
      <w:r w:rsidR="00902582" w:rsidRPr="00F26E0D">
        <w:rPr>
          <w:sz w:val="24"/>
          <w:szCs w:val="24"/>
        </w:rPr>
        <w:t xml:space="preserve"> </w:t>
      </w:r>
      <w:r w:rsidR="00F539C2">
        <w:rPr>
          <w:sz w:val="24"/>
          <w:szCs w:val="24"/>
        </w:rPr>
        <w:t>růst</w:t>
      </w:r>
      <w:r w:rsidR="00902582" w:rsidRPr="00F26E0D">
        <w:rPr>
          <w:sz w:val="24"/>
          <w:szCs w:val="24"/>
        </w:rPr>
        <w:t xml:space="preserve"> novotvarů in situ prsní žlázy</w:t>
      </w:r>
      <w:r w:rsidR="00F51547">
        <w:rPr>
          <w:sz w:val="24"/>
          <w:szCs w:val="24"/>
        </w:rPr>
        <w:t xml:space="preserve"> s diagnózou</w:t>
      </w:r>
      <w:r w:rsidR="00902582" w:rsidRPr="00F26E0D">
        <w:rPr>
          <w:sz w:val="24"/>
          <w:szCs w:val="24"/>
        </w:rPr>
        <w:t xml:space="preserve"> </w:t>
      </w:r>
      <w:r w:rsidR="00F539C2">
        <w:rPr>
          <w:sz w:val="24"/>
          <w:szCs w:val="24"/>
        </w:rPr>
        <w:t xml:space="preserve"> </w:t>
      </w:r>
      <w:r w:rsidR="00902582" w:rsidRPr="00F26E0D">
        <w:rPr>
          <w:sz w:val="24"/>
          <w:szCs w:val="24"/>
        </w:rPr>
        <w:t>D05.</w:t>
      </w:r>
      <w:r w:rsidR="009E7D74" w:rsidRPr="00F26E0D">
        <w:rPr>
          <w:sz w:val="24"/>
          <w:szCs w:val="24"/>
        </w:rPr>
        <w:t xml:space="preserve"> V roce </w:t>
      </w:r>
      <w:r w:rsidR="00902582" w:rsidRPr="00F26E0D">
        <w:rPr>
          <w:sz w:val="24"/>
          <w:szCs w:val="24"/>
        </w:rPr>
        <w:t xml:space="preserve"> 2008 to bylo 385 případů, zatímco v letech předchozích  350 případů</w:t>
      </w:r>
      <w:r w:rsidR="00F51547">
        <w:rPr>
          <w:sz w:val="24"/>
          <w:szCs w:val="24"/>
        </w:rPr>
        <w:t xml:space="preserve"> v roce</w:t>
      </w:r>
      <w:r w:rsidR="00902582" w:rsidRPr="00F26E0D">
        <w:rPr>
          <w:sz w:val="24"/>
          <w:szCs w:val="24"/>
        </w:rPr>
        <w:t xml:space="preserve"> 2007</w:t>
      </w:r>
      <w:r w:rsidR="00F51547">
        <w:rPr>
          <w:sz w:val="24"/>
          <w:szCs w:val="24"/>
        </w:rPr>
        <w:t xml:space="preserve"> </w:t>
      </w:r>
      <w:r w:rsidR="00902582" w:rsidRPr="00F26E0D">
        <w:rPr>
          <w:sz w:val="24"/>
          <w:szCs w:val="24"/>
        </w:rPr>
        <w:t xml:space="preserve"> a 301 případů v roce 2006.</w:t>
      </w:r>
      <w:r w:rsidR="009E7D74" w:rsidRPr="00F26E0D">
        <w:rPr>
          <w:sz w:val="24"/>
          <w:szCs w:val="24"/>
        </w:rPr>
        <w:t xml:space="preserve"> V roce 2009 nepatrně poklesl počet zachycených novotvarů in situ na počet 346</w:t>
      </w:r>
      <w:r w:rsidR="00F51547">
        <w:rPr>
          <w:sz w:val="24"/>
          <w:szCs w:val="24"/>
        </w:rPr>
        <w:t>,</w:t>
      </w:r>
      <w:r w:rsidR="009E7D74" w:rsidRPr="00F26E0D">
        <w:rPr>
          <w:sz w:val="24"/>
          <w:szCs w:val="24"/>
        </w:rPr>
        <w:t xml:space="preserve"> </w:t>
      </w:r>
      <w:r w:rsidR="00F51547">
        <w:rPr>
          <w:sz w:val="24"/>
          <w:szCs w:val="24"/>
        </w:rPr>
        <w:t>ale již v</w:t>
      </w:r>
      <w:r>
        <w:rPr>
          <w:sz w:val="24"/>
          <w:szCs w:val="24"/>
        </w:rPr>
        <w:t xml:space="preserve"> následujícím </w:t>
      </w:r>
      <w:r w:rsidR="00D71CA7" w:rsidRPr="00F26E0D">
        <w:rPr>
          <w:sz w:val="24"/>
          <w:szCs w:val="24"/>
        </w:rPr>
        <w:t xml:space="preserve">roce 2010 bylo evidováno  457 případů, což představuje  nárůst proti roku 2009 o 31,2 % </w:t>
      </w:r>
      <w:r w:rsidR="00F51547">
        <w:rPr>
          <w:sz w:val="24"/>
          <w:szCs w:val="24"/>
        </w:rPr>
        <w:t>(1,s.26).</w:t>
      </w:r>
      <w:r w:rsidR="008A5464" w:rsidRPr="00F26E0D">
        <w:rPr>
          <w:sz w:val="24"/>
          <w:szCs w:val="24"/>
        </w:rPr>
        <w:t xml:space="preserve"> Dle nejnovějších aktualizací </w:t>
      </w:r>
      <w:r w:rsidR="00916A02" w:rsidRPr="00F26E0D">
        <w:rPr>
          <w:sz w:val="24"/>
          <w:szCs w:val="24"/>
        </w:rPr>
        <w:t xml:space="preserve">měla incidence </w:t>
      </w:r>
      <w:r w:rsidR="009822E7">
        <w:rPr>
          <w:sz w:val="24"/>
          <w:szCs w:val="24"/>
        </w:rPr>
        <w:t>ca</w:t>
      </w:r>
      <w:r w:rsidR="00916A02" w:rsidRPr="00F26E0D">
        <w:rPr>
          <w:sz w:val="24"/>
          <w:szCs w:val="24"/>
        </w:rPr>
        <w:t>rcinoma  in situ</w:t>
      </w:r>
      <w:r w:rsidR="008A5464" w:rsidRPr="00F26E0D">
        <w:rPr>
          <w:sz w:val="24"/>
          <w:szCs w:val="24"/>
        </w:rPr>
        <w:t xml:space="preserve"> </w:t>
      </w:r>
      <w:r w:rsidR="00916A02" w:rsidRPr="00F26E0D">
        <w:rPr>
          <w:sz w:val="24"/>
          <w:szCs w:val="24"/>
        </w:rPr>
        <w:t xml:space="preserve">následující vývoj v čase: </w:t>
      </w:r>
      <w:r w:rsidR="008A5464" w:rsidRPr="00F26E0D">
        <w:rPr>
          <w:sz w:val="24"/>
          <w:szCs w:val="24"/>
        </w:rPr>
        <w:t xml:space="preserve"> </w:t>
      </w:r>
    </w:p>
    <w:p w:rsidR="00F539C2" w:rsidRDefault="00F539C2" w:rsidP="00F26E0D">
      <w:pPr>
        <w:widowControl/>
        <w:overflowPunct/>
        <w:autoSpaceDE/>
        <w:autoSpaceDN/>
        <w:adjustRightInd/>
        <w:spacing w:line="360" w:lineRule="auto"/>
        <w:jc w:val="center"/>
        <w:rPr>
          <w:b/>
          <w:bCs/>
          <w:kern w:val="0"/>
          <w:sz w:val="24"/>
          <w:szCs w:val="24"/>
        </w:rPr>
      </w:pPr>
    </w:p>
    <w:p w:rsidR="00916A02" w:rsidRPr="00F26E0D" w:rsidRDefault="00916A02" w:rsidP="00F26E0D">
      <w:pPr>
        <w:widowControl/>
        <w:overflowPunct/>
        <w:autoSpaceDE/>
        <w:autoSpaceDN/>
        <w:adjustRightInd/>
        <w:spacing w:line="360" w:lineRule="auto"/>
        <w:jc w:val="center"/>
        <w:rPr>
          <w:kern w:val="0"/>
          <w:sz w:val="24"/>
          <w:szCs w:val="24"/>
        </w:rPr>
      </w:pPr>
      <w:r w:rsidRPr="00F26E0D">
        <w:rPr>
          <w:b/>
          <w:bCs/>
          <w:kern w:val="0"/>
          <w:sz w:val="24"/>
          <w:szCs w:val="24"/>
        </w:rPr>
        <w:t>D05 - Carcinoma in situ prsu, ženy</w:t>
      </w:r>
    </w:p>
    <w:p w:rsidR="00916A02" w:rsidRPr="00F26E0D" w:rsidRDefault="00916A02" w:rsidP="00F26E0D">
      <w:pPr>
        <w:widowControl/>
        <w:overflowPunct/>
        <w:autoSpaceDE/>
        <w:autoSpaceDN/>
        <w:adjustRightInd/>
        <w:spacing w:line="360" w:lineRule="auto"/>
        <w:jc w:val="center"/>
        <w:rPr>
          <w:kern w:val="0"/>
          <w:sz w:val="24"/>
          <w:szCs w:val="24"/>
        </w:rPr>
      </w:pPr>
      <w:r w:rsidRPr="00F26E0D">
        <w:rPr>
          <w:i/>
          <w:iCs/>
          <w:kern w:val="0"/>
          <w:sz w:val="24"/>
          <w:szCs w:val="24"/>
        </w:rPr>
        <w:t>Časový vývoj, ASR(W)</w:t>
      </w:r>
    </w:p>
    <w:p w:rsidR="00916A02" w:rsidRPr="00F26E0D" w:rsidRDefault="00916A02" w:rsidP="00F26E0D">
      <w:pPr>
        <w:widowControl/>
        <w:overflowPunct/>
        <w:autoSpaceDE/>
        <w:autoSpaceDN/>
        <w:adjustRightInd/>
        <w:spacing w:line="360" w:lineRule="auto"/>
        <w:rPr>
          <w:kern w:val="0"/>
          <w:sz w:val="24"/>
          <w:szCs w:val="24"/>
        </w:rPr>
      </w:pPr>
    </w:p>
    <w:tbl>
      <w:tblPr>
        <w:tblW w:w="8443" w:type="dxa"/>
        <w:jc w:val="center"/>
        <w:tblCellSpacing w:w="7" w:type="dxa"/>
        <w:tblCellMar>
          <w:top w:w="15" w:type="dxa"/>
          <w:left w:w="15" w:type="dxa"/>
          <w:bottom w:w="15" w:type="dxa"/>
          <w:right w:w="15" w:type="dxa"/>
        </w:tblCellMar>
        <w:tblLook w:val="04A0"/>
      </w:tblPr>
      <w:tblGrid>
        <w:gridCol w:w="829"/>
        <w:gridCol w:w="464"/>
        <w:gridCol w:w="464"/>
        <w:gridCol w:w="464"/>
        <w:gridCol w:w="464"/>
        <w:gridCol w:w="464"/>
        <w:gridCol w:w="464"/>
        <w:gridCol w:w="464"/>
        <w:gridCol w:w="464"/>
        <w:gridCol w:w="464"/>
        <w:gridCol w:w="464"/>
        <w:gridCol w:w="464"/>
        <w:gridCol w:w="464"/>
        <w:gridCol w:w="464"/>
        <w:gridCol w:w="464"/>
        <w:gridCol w:w="464"/>
        <w:gridCol w:w="464"/>
        <w:gridCol w:w="471"/>
      </w:tblGrid>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Rok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1977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1978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1979</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1989</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1993</w:t>
            </w:r>
          </w:p>
        </w:tc>
      </w:tr>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Incidence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0.14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0.34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0.33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0.41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0.56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0.62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0.66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0.42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0.53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0.76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0.64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0.73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0.84</w:t>
            </w:r>
          </w:p>
        </w:tc>
      </w:tr>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Mortalita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0.03</w:t>
            </w:r>
          </w:p>
        </w:tc>
      </w:tr>
      <w:tr w:rsidR="00916A02" w:rsidRPr="00F26E0D" w:rsidTr="008F51C7">
        <w:trPr>
          <w:tblCellSpacing w:w="7" w:type="dxa"/>
          <w:jc w:val="center"/>
        </w:trPr>
        <w:tc>
          <w:tcPr>
            <w:tcW w:w="8415" w:type="dxa"/>
            <w:gridSpan w:val="18"/>
            <w:vAlign w:val="center"/>
            <w:hideMark/>
          </w:tcPr>
          <w:p w:rsidR="00916A02" w:rsidRPr="008F51C7" w:rsidRDefault="00916A02" w:rsidP="00F26E0D">
            <w:pPr>
              <w:widowControl/>
              <w:overflowPunct/>
              <w:autoSpaceDE/>
              <w:autoSpaceDN/>
              <w:adjustRightInd/>
              <w:spacing w:line="360" w:lineRule="auto"/>
              <w:rPr>
                <w:rFonts w:eastAsiaTheme="minorEastAsia"/>
                <w:kern w:val="0"/>
              </w:rPr>
            </w:pPr>
          </w:p>
        </w:tc>
      </w:tr>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Rok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1999</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2009</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center"/>
              <w:rPr>
                <w:rFonts w:eastAsiaTheme="minorEastAsia"/>
                <w:kern w:val="0"/>
              </w:rPr>
            </w:pPr>
            <w:r w:rsidRPr="008F51C7">
              <w:rPr>
                <w:rFonts w:eastAsiaTheme="minorEastAsia"/>
                <w:kern w:val="0"/>
              </w:rPr>
              <w:t>2010</w:t>
            </w:r>
          </w:p>
        </w:tc>
      </w:tr>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Incidence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1.38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1.37</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1.43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1.55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1.89</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1.86</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1.88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2.75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3.28</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4.01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3.31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3.81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4.24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4.5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4.24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5.2</w:t>
            </w:r>
          </w:p>
        </w:tc>
      </w:tr>
      <w:tr w:rsidR="00916A02" w:rsidRPr="00F26E0D" w:rsidTr="008F51C7">
        <w:trPr>
          <w:tblCellSpacing w:w="7" w:type="dxa"/>
          <w:jc w:val="center"/>
        </w:trPr>
        <w:tc>
          <w:tcPr>
            <w:tcW w:w="0" w:type="auto"/>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 xml:space="preserve">Mortalita </w:t>
            </w:r>
          </w:p>
        </w:tc>
        <w:tc>
          <w:tcPr>
            <w:tcW w:w="502" w:type="dxa"/>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0.01</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0.05</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0.03</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0.04</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0.02</w:t>
            </w:r>
          </w:p>
        </w:tc>
        <w:tc>
          <w:tcPr>
            <w:tcW w:w="0" w:type="auto"/>
            <w:tcBorders>
              <w:top w:val="single" w:sz="4" w:space="0" w:color="666699"/>
              <w:left w:val="single" w:sz="4" w:space="0" w:color="666699"/>
              <w:bottom w:val="single" w:sz="4" w:space="0" w:color="666699"/>
              <w:right w:val="single" w:sz="4" w:space="0" w:color="666699"/>
            </w:tcBorders>
            <w:vAlign w:val="center"/>
            <w:hideMark/>
          </w:tcPr>
          <w:p w:rsidR="00916A02" w:rsidRPr="008F51C7" w:rsidRDefault="00916A02" w:rsidP="00F26E0D">
            <w:pPr>
              <w:widowControl/>
              <w:overflowPunct/>
              <w:autoSpaceDE/>
              <w:autoSpaceDN/>
              <w:adjustRightInd/>
              <w:spacing w:line="360" w:lineRule="auto"/>
              <w:jc w:val="right"/>
              <w:rPr>
                <w:rFonts w:eastAsiaTheme="minorEastAsia"/>
                <w:kern w:val="0"/>
              </w:rPr>
            </w:pPr>
            <w:r w:rsidRPr="008F51C7">
              <w:rPr>
                <w:rFonts w:eastAsiaTheme="minorEastAsia"/>
                <w:kern w:val="0"/>
              </w:rPr>
              <w:t>0.04</w:t>
            </w:r>
          </w:p>
        </w:tc>
      </w:tr>
      <w:tr w:rsidR="00916A02" w:rsidRPr="00F26E0D" w:rsidTr="008F51C7">
        <w:trPr>
          <w:tblCellSpacing w:w="7" w:type="dxa"/>
          <w:jc w:val="center"/>
        </w:trPr>
        <w:tc>
          <w:tcPr>
            <w:tcW w:w="8415" w:type="dxa"/>
            <w:gridSpan w:val="18"/>
            <w:vAlign w:val="center"/>
            <w:hideMark/>
          </w:tcPr>
          <w:p w:rsidR="00916A02" w:rsidRPr="00F26E0D" w:rsidRDefault="00916A02" w:rsidP="00F26E0D">
            <w:pPr>
              <w:widowControl/>
              <w:overflowPunct/>
              <w:autoSpaceDE/>
              <w:autoSpaceDN/>
              <w:adjustRightInd/>
              <w:spacing w:line="360" w:lineRule="auto"/>
              <w:rPr>
                <w:rFonts w:eastAsiaTheme="minorEastAsia"/>
                <w:kern w:val="0"/>
                <w:sz w:val="24"/>
                <w:szCs w:val="24"/>
              </w:rPr>
            </w:pPr>
          </w:p>
        </w:tc>
      </w:tr>
    </w:tbl>
    <w:p w:rsidR="00A074D3" w:rsidRPr="00F26E0D" w:rsidRDefault="00916A02" w:rsidP="00F26E0D">
      <w:pPr>
        <w:widowControl/>
        <w:overflowPunct/>
        <w:autoSpaceDE/>
        <w:autoSpaceDN/>
        <w:adjustRightInd/>
        <w:spacing w:line="360" w:lineRule="auto"/>
        <w:jc w:val="right"/>
        <w:rPr>
          <w:kern w:val="0"/>
          <w:sz w:val="24"/>
          <w:szCs w:val="24"/>
        </w:rPr>
      </w:pPr>
      <w:r w:rsidRPr="00F26E0D">
        <w:rPr>
          <w:kern w:val="0"/>
          <w:sz w:val="24"/>
          <w:szCs w:val="24"/>
        </w:rPr>
        <w:t>Zdroj dat: ÚZIS ČR</w:t>
      </w:r>
    </w:p>
    <w:p w:rsidR="00D5245B" w:rsidRDefault="00D5245B" w:rsidP="00FC7B70">
      <w:pPr>
        <w:widowControl/>
        <w:overflowPunct/>
        <w:autoSpaceDE/>
        <w:autoSpaceDN/>
        <w:adjustRightInd/>
        <w:spacing w:line="360" w:lineRule="auto"/>
        <w:rPr>
          <w:sz w:val="24"/>
          <w:szCs w:val="24"/>
        </w:rPr>
      </w:pPr>
    </w:p>
    <w:p w:rsidR="00D210FE" w:rsidRDefault="00F51547" w:rsidP="00C829CE">
      <w:pPr>
        <w:widowControl/>
        <w:overflowPunct/>
        <w:autoSpaceDE/>
        <w:autoSpaceDN/>
        <w:adjustRightInd/>
        <w:spacing w:line="360" w:lineRule="auto"/>
        <w:ind w:firstLine="720"/>
        <w:jc w:val="both"/>
        <w:rPr>
          <w:sz w:val="24"/>
          <w:szCs w:val="24"/>
        </w:rPr>
      </w:pPr>
      <w:r>
        <w:rPr>
          <w:sz w:val="24"/>
          <w:szCs w:val="24"/>
        </w:rPr>
        <w:t>S</w:t>
      </w:r>
      <w:r w:rsidR="00D210FE">
        <w:rPr>
          <w:sz w:val="24"/>
          <w:szCs w:val="24"/>
        </w:rPr>
        <w:t>rovnání</w:t>
      </w:r>
      <w:r>
        <w:rPr>
          <w:sz w:val="24"/>
          <w:szCs w:val="24"/>
        </w:rPr>
        <w:t xml:space="preserve">m </w:t>
      </w:r>
      <w:r w:rsidR="00D210FE">
        <w:rPr>
          <w:sz w:val="24"/>
          <w:szCs w:val="24"/>
        </w:rPr>
        <w:t xml:space="preserve"> maximálního výskytu a věku žen docházíme ze statistických dat k závěru, že nejvyšší záchyt </w:t>
      </w:r>
      <w:r w:rsidR="00E80376">
        <w:rPr>
          <w:sz w:val="24"/>
          <w:szCs w:val="24"/>
        </w:rPr>
        <w:t>ka</w:t>
      </w:r>
      <w:r w:rsidR="00D210FE">
        <w:rPr>
          <w:sz w:val="24"/>
          <w:szCs w:val="24"/>
        </w:rPr>
        <w:t xml:space="preserve">rcinoma in situ je ve věkové hranici </w:t>
      </w:r>
      <w:r w:rsidR="000A10C9">
        <w:rPr>
          <w:sz w:val="24"/>
          <w:szCs w:val="24"/>
        </w:rPr>
        <w:t xml:space="preserve"> 45-49let, kde je výskyt za</w:t>
      </w:r>
      <w:r w:rsidR="009822E7">
        <w:rPr>
          <w:sz w:val="24"/>
          <w:szCs w:val="24"/>
        </w:rPr>
        <w:t>znamenán</w:t>
      </w:r>
      <w:r w:rsidR="000A10C9">
        <w:rPr>
          <w:sz w:val="24"/>
          <w:szCs w:val="24"/>
        </w:rPr>
        <w:t xml:space="preserve"> ve výši přes 6 případů na 100 000 žen. Zhruba stejná úroveň je sledována do 59</w:t>
      </w:r>
      <w:r>
        <w:rPr>
          <w:sz w:val="24"/>
          <w:szCs w:val="24"/>
        </w:rPr>
        <w:t xml:space="preserve">. </w:t>
      </w:r>
      <w:r w:rsidR="000A10C9">
        <w:rPr>
          <w:sz w:val="24"/>
          <w:szCs w:val="24"/>
        </w:rPr>
        <w:t xml:space="preserve"> roku věku žen, pak pomalu věkově specifická incidence klesá. </w:t>
      </w:r>
    </w:p>
    <w:p w:rsidR="00D210FE" w:rsidRDefault="00D210FE" w:rsidP="00FC7B70">
      <w:pPr>
        <w:widowControl/>
        <w:overflowPunct/>
        <w:autoSpaceDE/>
        <w:autoSpaceDN/>
        <w:adjustRightInd/>
        <w:spacing w:line="360" w:lineRule="auto"/>
        <w:rPr>
          <w:sz w:val="24"/>
          <w:szCs w:val="24"/>
        </w:rPr>
      </w:pPr>
    </w:p>
    <w:p w:rsidR="002875A3" w:rsidRDefault="002875A3" w:rsidP="00FC7B70">
      <w:pPr>
        <w:widowControl/>
        <w:overflowPunct/>
        <w:autoSpaceDE/>
        <w:autoSpaceDN/>
        <w:adjustRightInd/>
        <w:spacing w:line="360" w:lineRule="auto"/>
        <w:rPr>
          <w:sz w:val="24"/>
          <w:szCs w:val="24"/>
        </w:rPr>
      </w:pPr>
    </w:p>
    <w:p w:rsidR="00F51547" w:rsidRDefault="00F51547" w:rsidP="00FC7B70">
      <w:pPr>
        <w:widowControl/>
        <w:overflowPunct/>
        <w:autoSpaceDE/>
        <w:autoSpaceDN/>
        <w:adjustRightInd/>
        <w:spacing w:line="360" w:lineRule="auto"/>
        <w:rPr>
          <w:sz w:val="24"/>
          <w:szCs w:val="24"/>
        </w:rPr>
      </w:pPr>
    </w:p>
    <w:p w:rsidR="00F51547" w:rsidRDefault="00F51547" w:rsidP="00FC7B70">
      <w:pPr>
        <w:widowControl/>
        <w:overflowPunct/>
        <w:autoSpaceDE/>
        <w:autoSpaceDN/>
        <w:adjustRightInd/>
        <w:spacing w:line="360" w:lineRule="auto"/>
        <w:rPr>
          <w:sz w:val="24"/>
          <w:szCs w:val="24"/>
        </w:rPr>
      </w:pPr>
    </w:p>
    <w:p w:rsidR="00916A02" w:rsidRDefault="00655A75" w:rsidP="00FC7B70">
      <w:pPr>
        <w:widowControl/>
        <w:overflowPunct/>
        <w:autoSpaceDE/>
        <w:autoSpaceDN/>
        <w:adjustRightInd/>
        <w:spacing w:line="360" w:lineRule="auto"/>
        <w:rPr>
          <w:sz w:val="24"/>
          <w:szCs w:val="24"/>
        </w:rPr>
      </w:pPr>
      <w:r w:rsidRPr="00F26E0D">
        <w:rPr>
          <w:sz w:val="24"/>
          <w:szCs w:val="24"/>
        </w:rPr>
        <w:t xml:space="preserve">Graf č. </w:t>
      </w:r>
      <w:r w:rsidR="009E7DBA">
        <w:rPr>
          <w:sz w:val="24"/>
          <w:szCs w:val="24"/>
        </w:rPr>
        <w:t>6</w:t>
      </w:r>
      <w:r w:rsidRPr="00F26E0D">
        <w:rPr>
          <w:sz w:val="24"/>
          <w:szCs w:val="24"/>
        </w:rPr>
        <w:t xml:space="preserve"> znázorňuje výskyt carcinoma in situ v čase a současně je uvedena </w:t>
      </w:r>
      <w:r w:rsidR="006F3051" w:rsidRPr="00F26E0D">
        <w:rPr>
          <w:sz w:val="24"/>
          <w:szCs w:val="24"/>
        </w:rPr>
        <w:t>i</w:t>
      </w:r>
      <w:r w:rsidR="00FC7B70">
        <w:rPr>
          <w:sz w:val="24"/>
          <w:szCs w:val="24"/>
        </w:rPr>
        <w:t xml:space="preserve"> mortalita  </w:t>
      </w:r>
      <w:r w:rsidRPr="00F26E0D">
        <w:rPr>
          <w:sz w:val="24"/>
          <w:szCs w:val="24"/>
        </w:rPr>
        <w:t xml:space="preserve">v souvislosti s touto chorobou. </w:t>
      </w:r>
      <w:r w:rsidR="006F3051" w:rsidRPr="00F26E0D">
        <w:rPr>
          <w:sz w:val="24"/>
          <w:szCs w:val="24"/>
        </w:rPr>
        <w:t xml:space="preserve"> </w:t>
      </w:r>
    </w:p>
    <w:p w:rsidR="009822E7" w:rsidRPr="00F26E0D" w:rsidRDefault="009822E7" w:rsidP="00FC7B70">
      <w:pPr>
        <w:widowControl/>
        <w:overflowPunct/>
        <w:autoSpaceDE/>
        <w:autoSpaceDN/>
        <w:adjustRightInd/>
        <w:spacing w:line="360" w:lineRule="auto"/>
        <w:rPr>
          <w:kern w:val="0"/>
          <w:sz w:val="24"/>
          <w:szCs w:val="24"/>
        </w:rPr>
      </w:pPr>
    </w:p>
    <w:p w:rsidR="006F3051" w:rsidRPr="00F26E0D" w:rsidRDefault="006F3051" w:rsidP="00F26E0D">
      <w:pPr>
        <w:spacing w:line="360" w:lineRule="auto"/>
        <w:rPr>
          <w:sz w:val="24"/>
          <w:szCs w:val="24"/>
        </w:rPr>
      </w:pPr>
      <w:r w:rsidRPr="00F26E0D">
        <w:rPr>
          <w:sz w:val="24"/>
          <w:szCs w:val="24"/>
        </w:rPr>
        <w:t xml:space="preserve">Graf č. </w:t>
      </w:r>
      <w:r w:rsidR="009E7DBA">
        <w:rPr>
          <w:sz w:val="24"/>
          <w:szCs w:val="24"/>
        </w:rPr>
        <w:t>6</w:t>
      </w:r>
      <w:r w:rsidRPr="00F26E0D">
        <w:rPr>
          <w:sz w:val="24"/>
          <w:szCs w:val="24"/>
        </w:rPr>
        <w:t xml:space="preserve">:  </w:t>
      </w:r>
    </w:p>
    <w:p w:rsidR="00916A02" w:rsidRPr="00F26E0D" w:rsidRDefault="001B44B1" w:rsidP="00F26E0D">
      <w:pPr>
        <w:spacing w:line="360" w:lineRule="auto"/>
        <w:rPr>
          <w:sz w:val="24"/>
          <w:szCs w:val="24"/>
        </w:rPr>
      </w:pPr>
      <w:r w:rsidRPr="00F26E0D">
        <w:rPr>
          <w:noProof/>
          <w:sz w:val="24"/>
          <w:szCs w:val="24"/>
        </w:rPr>
        <w:drawing>
          <wp:inline distT="0" distB="0" distL="0" distR="0">
            <wp:extent cx="5206093" cy="2920431"/>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5212233" cy="2923875"/>
                    </a:xfrm>
                    <a:prstGeom prst="rect">
                      <a:avLst/>
                    </a:prstGeom>
                    <a:noFill/>
                    <a:ln w="9525">
                      <a:noFill/>
                      <a:miter lim="800000"/>
                      <a:headEnd/>
                      <a:tailEnd/>
                    </a:ln>
                  </pic:spPr>
                </pic:pic>
              </a:graphicData>
            </a:graphic>
          </wp:inline>
        </w:drawing>
      </w:r>
    </w:p>
    <w:p w:rsidR="009822E7" w:rsidRDefault="009822E7" w:rsidP="00C829CE">
      <w:pPr>
        <w:spacing w:line="360" w:lineRule="auto"/>
        <w:jc w:val="both"/>
        <w:rPr>
          <w:sz w:val="24"/>
          <w:szCs w:val="24"/>
        </w:rPr>
      </w:pPr>
    </w:p>
    <w:p w:rsidR="006F3051" w:rsidRPr="00F26E0D" w:rsidRDefault="00F51547" w:rsidP="00C829CE">
      <w:pPr>
        <w:spacing w:line="360" w:lineRule="auto"/>
        <w:ind w:firstLine="720"/>
        <w:jc w:val="both"/>
        <w:rPr>
          <w:sz w:val="24"/>
          <w:szCs w:val="24"/>
        </w:rPr>
      </w:pPr>
      <w:r>
        <w:rPr>
          <w:sz w:val="24"/>
          <w:szCs w:val="24"/>
        </w:rPr>
        <w:t xml:space="preserve">Sledujeme-li </w:t>
      </w:r>
      <w:r w:rsidR="006F3051" w:rsidRPr="00F26E0D">
        <w:rPr>
          <w:sz w:val="24"/>
          <w:szCs w:val="24"/>
        </w:rPr>
        <w:t xml:space="preserve"> výskyt v rámci Č</w:t>
      </w:r>
      <w:r>
        <w:rPr>
          <w:sz w:val="24"/>
          <w:szCs w:val="24"/>
        </w:rPr>
        <w:t>eské republiky</w:t>
      </w:r>
      <w:r w:rsidR="009E7DBA">
        <w:rPr>
          <w:sz w:val="24"/>
          <w:szCs w:val="24"/>
        </w:rPr>
        <w:t>,</w:t>
      </w:r>
      <w:r>
        <w:rPr>
          <w:sz w:val="24"/>
          <w:szCs w:val="24"/>
        </w:rPr>
        <w:t xml:space="preserve"> můžeme vytvořit</w:t>
      </w:r>
      <w:r w:rsidR="006F3051" w:rsidRPr="00F26E0D">
        <w:rPr>
          <w:sz w:val="24"/>
          <w:szCs w:val="24"/>
        </w:rPr>
        <w:t xml:space="preserve"> map</w:t>
      </w:r>
      <w:r>
        <w:rPr>
          <w:sz w:val="24"/>
          <w:szCs w:val="24"/>
        </w:rPr>
        <w:t>u</w:t>
      </w:r>
      <w:r w:rsidR="006F3051" w:rsidRPr="00F26E0D">
        <w:rPr>
          <w:sz w:val="24"/>
          <w:szCs w:val="24"/>
        </w:rPr>
        <w:t xml:space="preserve"> incidence </w:t>
      </w:r>
      <w:r>
        <w:rPr>
          <w:sz w:val="24"/>
          <w:szCs w:val="24"/>
        </w:rPr>
        <w:t>karcinoma</w:t>
      </w:r>
      <w:r w:rsidR="006F3051" w:rsidRPr="00F26E0D">
        <w:rPr>
          <w:sz w:val="24"/>
          <w:szCs w:val="24"/>
        </w:rPr>
        <w:t xml:space="preserve"> in situ v jednotlivých krajích v přepočtu na 100 000 žen. Dle tohoto grafického znázornění je patrný nejvyšší výskyt </w:t>
      </w:r>
      <w:r w:rsidR="009E7DBA">
        <w:rPr>
          <w:sz w:val="24"/>
          <w:szCs w:val="24"/>
        </w:rPr>
        <w:t>karcinoma</w:t>
      </w:r>
      <w:r w:rsidR="006F3051" w:rsidRPr="00F26E0D">
        <w:rPr>
          <w:sz w:val="24"/>
          <w:szCs w:val="24"/>
        </w:rPr>
        <w:t xml:space="preserve"> in situ v Jihomoravském kraji s téměř 4 případy (3,91) na 100 </w:t>
      </w:r>
      <w:r w:rsidR="002767B1">
        <w:rPr>
          <w:sz w:val="24"/>
          <w:szCs w:val="24"/>
        </w:rPr>
        <w:t>000</w:t>
      </w:r>
      <w:r w:rsidR="006F3051" w:rsidRPr="00F26E0D">
        <w:rPr>
          <w:sz w:val="24"/>
          <w:szCs w:val="24"/>
        </w:rPr>
        <w:t xml:space="preserve"> žen, na druhém místě je Praha 3,25 případů na 100 </w:t>
      </w:r>
      <w:r w:rsidR="002767B1">
        <w:rPr>
          <w:sz w:val="24"/>
          <w:szCs w:val="24"/>
        </w:rPr>
        <w:t xml:space="preserve">000 </w:t>
      </w:r>
      <w:r w:rsidR="006F3051" w:rsidRPr="00F26E0D">
        <w:rPr>
          <w:sz w:val="24"/>
          <w:szCs w:val="24"/>
        </w:rPr>
        <w:t>žen a nejmenší výskyt hlášených</w:t>
      </w:r>
      <w:r w:rsidR="009E7DBA">
        <w:rPr>
          <w:sz w:val="24"/>
          <w:szCs w:val="24"/>
        </w:rPr>
        <w:t xml:space="preserve"> karcinoma</w:t>
      </w:r>
      <w:r w:rsidR="006F3051" w:rsidRPr="00F26E0D">
        <w:rPr>
          <w:sz w:val="24"/>
          <w:szCs w:val="24"/>
        </w:rPr>
        <w:t xml:space="preserve"> in situ je v  Libereckém kraji se zhruba jedním případem na 100 </w:t>
      </w:r>
      <w:r w:rsidR="002767B1">
        <w:rPr>
          <w:sz w:val="24"/>
          <w:szCs w:val="24"/>
        </w:rPr>
        <w:t>000</w:t>
      </w:r>
      <w:r w:rsidR="006F3051" w:rsidRPr="00F26E0D">
        <w:rPr>
          <w:sz w:val="24"/>
          <w:szCs w:val="24"/>
        </w:rPr>
        <w:t xml:space="preserve"> žen. </w:t>
      </w:r>
      <w:r w:rsidR="009E7DBA">
        <w:rPr>
          <w:sz w:val="24"/>
          <w:szCs w:val="24"/>
        </w:rPr>
        <w:t>(Obr.1)</w:t>
      </w:r>
    </w:p>
    <w:p w:rsidR="00465F22" w:rsidRPr="00F26E0D" w:rsidRDefault="009E7DBA" w:rsidP="00F26E0D">
      <w:pPr>
        <w:spacing w:line="360" w:lineRule="auto"/>
        <w:rPr>
          <w:sz w:val="24"/>
          <w:szCs w:val="24"/>
        </w:rPr>
      </w:pPr>
      <w:r>
        <w:rPr>
          <w:sz w:val="24"/>
          <w:szCs w:val="24"/>
        </w:rPr>
        <w:t>Obr. 1</w:t>
      </w:r>
    </w:p>
    <w:p w:rsidR="00DA0F07" w:rsidRPr="00F26E0D" w:rsidRDefault="001B44B1" w:rsidP="00F26E0D">
      <w:pPr>
        <w:spacing w:line="360" w:lineRule="auto"/>
        <w:rPr>
          <w:sz w:val="24"/>
          <w:szCs w:val="24"/>
        </w:rPr>
      </w:pPr>
      <w:r w:rsidRPr="00F26E0D">
        <w:rPr>
          <w:noProof/>
          <w:sz w:val="24"/>
          <w:szCs w:val="24"/>
        </w:rPr>
        <w:lastRenderedPageBreak/>
        <w:drawing>
          <wp:inline distT="0" distB="0" distL="0" distR="0">
            <wp:extent cx="5525770" cy="2855595"/>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525770" cy="2855595"/>
                    </a:xfrm>
                    <a:prstGeom prst="rect">
                      <a:avLst/>
                    </a:prstGeom>
                    <a:noFill/>
                    <a:ln w="9525">
                      <a:noFill/>
                      <a:miter lim="800000"/>
                      <a:headEnd/>
                      <a:tailEnd/>
                    </a:ln>
                  </pic:spPr>
                </pic:pic>
              </a:graphicData>
            </a:graphic>
          </wp:inline>
        </w:drawing>
      </w:r>
    </w:p>
    <w:p w:rsidR="00465F22" w:rsidRDefault="00465F22" w:rsidP="00F26E0D">
      <w:pPr>
        <w:spacing w:line="360" w:lineRule="auto"/>
        <w:rPr>
          <w:b/>
          <w:sz w:val="36"/>
          <w:szCs w:val="36"/>
        </w:rPr>
      </w:pPr>
      <w:r w:rsidRPr="009E7DBA">
        <w:rPr>
          <w:b/>
          <w:sz w:val="36"/>
          <w:szCs w:val="36"/>
        </w:rPr>
        <w:t>Rizikové faktory karcinomu prsu</w:t>
      </w:r>
      <w:r w:rsidR="00701E9A" w:rsidRPr="009E7DBA">
        <w:rPr>
          <w:b/>
          <w:sz w:val="36"/>
          <w:szCs w:val="36"/>
        </w:rPr>
        <w:t xml:space="preserve"> </w:t>
      </w:r>
    </w:p>
    <w:p w:rsidR="009E7DBA" w:rsidRPr="009E7DBA" w:rsidRDefault="009E7DBA" w:rsidP="00F26E0D">
      <w:pPr>
        <w:spacing w:line="360" w:lineRule="auto"/>
        <w:rPr>
          <w:b/>
          <w:sz w:val="36"/>
          <w:szCs w:val="36"/>
        </w:rPr>
      </w:pPr>
    </w:p>
    <w:p w:rsidR="00701E9A" w:rsidRPr="00F26E0D" w:rsidRDefault="008D1ED0" w:rsidP="00C829CE">
      <w:pPr>
        <w:spacing w:line="360" w:lineRule="auto"/>
        <w:ind w:firstLine="720"/>
        <w:jc w:val="both"/>
        <w:rPr>
          <w:sz w:val="24"/>
          <w:szCs w:val="24"/>
        </w:rPr>
      </w:pPr>
      <w:r w:rsidRPr="00F26E0D">
        <w:rPr>
          <w:sz w:val="24"/>
          <w:szCs w:val="24"/>
        </w:rPr>
        <w:t xml:space="preserve">Karcinom prsu je řazen k  tzv.  hormonálně  dependentním typům nádorů. </w:t>
      </w:r>
    </w:p>
    <w:p w:rsidR="00465F22" w:rsidRPr="00F26E0D" w:rsidRDefault="00701E9A" w:rsidP="00C829CE">
      <w:pPr>
        <w:spacing w:line="360" w:lineRule="auto"/>
        <w:jc w:val="both"/>
        <w:rPr>
          <w:sz w:val="24"/>
          <w:szCs w:val="24"/>
        </w:rPr>
      </w:pPr>
      <w:r w:rsidRPr="00F26E0D">
        <w:rPr>
          <w:sz w:val="24"/>
          <w:szCs w:val="24"/>
        </w:rPr>
        <w:t>Rizikové faktory</w:t>
      </w:r>
      <w:r w:rsidR="002767B1">
        <w:rPr>
          <w:sz w:val="24"/>
          <w:szCs w:val="24"/>
        </w:rPr>
        <w:t xml:space="preserve">, které se </w:t>
      </w:r>
      <w:r w:rsidR="00355275">
        <w:rPr>
          <w:sz w:val="24"/>
          <w:szCs w:val="24"/>
        </w:rPr>
        <w:t>spolu</w:t>
      </w:r>
      <w:r w:rsidR="002767B1">
        <w:rPr>
          <w:sz w:val="24"/>
          <w:szCs w:val="24"/>
        </w:rPr>
        <w:t xml:space="preserve">podílejí </w:t>
      </w:r>
      <w:r w:rsidR="00355275">
        <w:rPr>
          <w:sz w:val="24"/>
          <w:szCs w:val="24"/>
        </w:rPr>
        <w:t>na vzniku nádorů prsu,</w:t>
      </w:r>
      <w:r w:rsidRPr="00F26E0D">
        <w:rPr>
          <w:sz w:val="24"/>
          <w:szCs w:val="24"/>
        </w:rPr>
        <w:t xml:space="preserve"> byly studovány na velmi početných souborech nemocných. K těmto faktorům patří různé genetické abnormality</w:t>
      </w:r>
      <w:r w:rsidR="00355275">
        <w:rPr>
          <w:sz w:val="24"/>
          <w:szCs w:val="24"/>
        </w:rPr>
        <w:t>, výskyt karcinomů v rodině.</w:t>
      </w:r>
      <w:r w:rsidRPr="00F26E0D">
        <w:rPr>
          <w:sz w:val="24"/>
          <w:szCs w:val="24"/>
        </w:rPr>
        <w:t xml:space="preserve"> Největší vliv se přičítá dlouhodobé expozici estrogenů</w:t>
      </w:r>
      <w:r w:rsidR="008F51C7">
        <w:rPr>
          <w:sz w:val="24"/>
          <w:szCs w:val="24"/>
        </w:rPr>
        <w:t>,</w:t>
      </w:r>
      <w:r w:rsidRPr="00F26E0D">
        <w:rPr>
          <w:sz w:val="24"/>
          <w:szCs w:val="24"/>
        </w:rPr>
        <w:t xml:space="preserve"> </w:t>
      </w:r>
      <w:r w:rsidR="008F51C7">
        <w:rPr>
          <w:sz w:val="24"/>
          <w:szCs w:val="24"/>
        </w:rPr>
        <w:t>č</w:t>
      </w:r>
      <w:r w:rsidRPr="00F26E0D">
        <w:rPr>
          <w:sz w:val="24"/>
          <w:szCs w:val="24"/>
        </w:rPr>
        <w:t>asn</w:t>
      </w:r>
      <w:r w:rsidR="009822E7">
        <w:rPr>
          <w:sz w:val="24"/>
          <w:szCs w:val="24"/>
        </w:rPr>
        <w:t xml:space="preserve">é </w:t>
      </w:r>
      <w:r w:rsidRPr="00F26E0D">
        <w:rPr>
          <w:sz w:val="24"/>
          <w:szCs w:val="24"/>
        </w:rPr>
        <w:t>menarche, pozdní menopauz</w:t>
      </w:r>
      <w:r w:rsidR="009822E7">
        <w:rPr>
          <w:sz w:val="24"/>
          <w:szCs w:val="24"/>
        </w:rPr>
        <w:t>e</w:t>
      </w:r>
      <w:r w:rsidRPr="00F26E0D">
        <w:rPr>
          <w:sz w:val="24"/>
          <w:szCs w:val="24"/>
        </w:rPr>
        <w:t xml:space="preserve"> a nulipar</w:t>
      </w:r>
      <w:r w:rsidR="00902B72">
        <w:rPr>
          <w:sz w:val="24"/>
          <w:szCs w:val="24"/>
        </w:rPr>
        <w:t>ám</w:t>
      </w:r>
      <w:r w:rsidRPr="00F26E0D">
        <w:rPr>
          <w:sz w:val="24"/>
          <w:szCs w:val="24"/>
        </w:rPr>
        <w:t xml:space="preserve">.  </w:t>
      </w:r>
      <w:r w:rsidR="00902B72">
        <w:rPr>
          <w:sz w:val="24"/>
          <w:szCs w:val="24"/>
        </w:rPr>
        <w:t>Menopauza nastává u žen obvykle mezi 38 a 55 rokem a ž</w:t>
      </w:r>
      <w:r w:rsidRPr="00F26E0D">
        <w:rPr>
          <w:sz w:val="24"/>
          <w:szCs w:val="24"/>
        </w:rPr>
        <w:t xml:space="preserve">eny, u kterých proběhla menopauza </w:t>
      </w:r>
      <w:r w:rsidR="00902B72">
        <w:rPr>
          <w:sz w:val="24"/>
          <w:szCs w:val="24"/>
        </w:rPr>
        <w:t xml:space="preserve"> později, tedy po 5</w:t>
      </w:r>
      <w:r w:rsidRPr="00F26E0D">
        <w:rPr>
          <w:sz w:val="24"/>
          <w:szCs w:val="24"/>
        </w:rPr>
        <w:t xml:space="preserve">5. </w:t>
      </w:r>
      <w:r w:rsidR="003F47FB" w:rsidRPr="00F26E0D">
        <w:rPr>
          <w:sz w:val="24"/>
          <w:szCs w:val="24"/>
        </w:rPr>
        <w:t>r</w:t>
      </w:r>
      <w:r w:rsidRPr="00F26E0D">
        <w:rPr>
          <w:sz w:val="24"/>
          <w:szCs w:val="24"/>
        </w:rPr>
        <w:t xml:space="preserve">oce věku, mají </w:t>
      </w:r>
      <w:r w:rsidR="00902B72">
        <w:rPr>
          <w:sz w:val="24"/>
          <w:szCs w:val="24"/>
        </w:rPr>
        <w:t xml:space="preserve">podstatně vyšší riziko vzniku nádoru prsu, než-li </w:t>
      </w:r>
      <w:r w:rsidRPr="00F26E0D">
        <w:rPr>
          <w:sz w:val="24"/>
          <w:szCs w:val="24"/>
        </w:rPr>
        <w:t xml:space="preserve"> ženy</w:t>
      </w:r>
      <w:r w:rsidR="00902B72">
        <w:rPr>
          <w:sz w:val="24"/>
          <w:szCs w:val="24"/>
        </w:rPr>
        <w:t>, u kterých se menopauza dostavila</w:t>
      </w:r>
      <w:r w:rsidR="00F7404C">
        <w:rPr>
          <w:sz w:val="24"/>
          <w:szCs w:val="24"/>
        </w:rPr>
        <w:t xml:space="preserve"> </w:t>
      </w:r>
      <w:r w:rsidRPr="00F26E0D">
        <w:rPr>
          <w:sz w:val="24"/>
          <w:szCs w:val="24"/>
        </w:rPr>
        <w:t xml:space="preserve"> před 45. </w:t>
      </w:r>
      <w:r w:rsidR="003F47FB" w:rsidRPr="00F26E0D">
        <w:rPr>
          <w:sz w:val="24"/>
          <w:szCs w:val="24"/>
        </w:rPr>
        <w:t>r</w:t>
      </w:r>
      <w:r w:rsidRPr="00F26E0D">
        <w:rPr>
          <w:sz w:val="24"/>
          <w:szCs w:val="24"/>
        </w:rPr>
        <w:t>okem věku.</w:t>
      </w:r>
      <w:r w:rsidR="00F7404C">
        <w:rPr>
          <w:sz w:val="24"/>
          <w:szCs w:val="24"/>
        </w:rPr>
        <w:t xml:space="preserve"> V průběhu gravidity dochází ke změnám v hormonálním statusu u žen a tomto období se riziko </w:t>
      </w:r>
      <w:r w:rsidR="003F47FB" w:rsidRPr="00F26E0D">
        <w:rPr>
          <w:sz w:val="24"/>
          <w:szCs w:val="24"/>
        </w:rPr>
        <w:t xml:space="preserve"> vzniku karcinomu prsu snižuj</w:t>
      </w:r>
      <w:r w:rsidR="00E80376">
        <w:rPr>
          <w:sz w:val="24"/>
          <w:szCs w:val="24"/>
        </w:rPr>
        <w:t>e</w:t>
      </w:r>
      <w:r w:rsidR="003F47FB" w:rsidRPr="00F26E0D">
        <w:rPr>
          <w:sz w:val="24"/>
          <w:szCs w:val="24"/>
        </w:rPr>
        <w:t xml:space="preserve">. </w:t>
      </w:r>
      <w:r w:rsidR="00F7404C">
        <w:rPr>
          <w:sz w:val="24"/>
          <w:szCs w:val="24"/>
        </w:rPr>
        <w:t xml:space="preserve">Současně bylo také </w:t>
      </w:r>
      <w:r w:rsidR="003F47FB" w:rsidRPr="00F26E0D">
        <w:rPr>
          <w:sz w:val="24"/>
          <w:szCs w:val="24"/>
        </w:rPr>
        <w:t>zjištěn</w:t>
      </w:r>
      <w:r w:rsidR="00F7404C">
        <w:rPr>
          <w:sz w:val="24"/>
          <w:szCs w:val="24"/>
        </w:rPr>
        <w:t>o</w:t>
      </w:r>
      <w:r w:rsidR="003F47FB" w:rsidRPr="00F26E0D">
        <w:rPr>
          <w:sz w:val="24"/>
          <w:szCs w:val="24"/>
        </w:rPr>
        <w:t>, že první porod</w:t>
      </w:r>
      <w:r w:rsidR="00F7404C">
        <w:rPr>
          <w:sz w:val="24"/>
          <w:szCs w:val="24"/>
        </w:rPr>
        <w:t xml:space="preserve"> </w:t>
      </w:r>
      <w:r w:rsidR="003F47FB" w:rsidRPr="00F26E0D">
        <w:rPr>
          <w:sz w:val="24"/>
          <w:szCs w:val="24"/>
        </w:rPr>
        <w:t xml:space="preserve"> po 35. </w:t>
      </w:r>
      <w:r w:rsidR="002767B1">
        <w:rPr>
          <w:sz w:val="24"/>
          <w:szCs w:val="24"/>
        </w:rPr>
        <w:t>r</w:t>
      </w:r>
      <w:r w:rsidR="003F47FB" w:rsidRPr="00F26E0D">
        <w:rPr>
          <w:sz w:val="24"/>
          <w:szCs w:val="24"/>
        </w:rPr>
        <w:t>oce</w:t>
      </w:r>
      <w:r w:rsidR="00F7404C">
        <w:rPr>
          <w:sz w:val="24"/>
          <w:szCs w:val="24"/>
        </w:rPr>
        <w:t xml:space="preserve"> věku ženy</w:t>
      </w:r>
      <w:r w:rsidR="003F47FB" w:rsidRPr="00F26E0D">
        <w:rPr>
          <w:sz w:val="24"/>
          <w:szCs w:val="24"/>
        </w:rPr>
        <w:t xml:space="preserve"> představuje vyšší riziko než</w:t>
      </w:r>
      <w:r w:rsidR="00F7404C">
        <w:rPr>
          <w:sz w:val="24"/>
          <w:szCs w:val="24"/>
        </w:rPr>
        <w:t xml:space="preserve"> riziko u žen, které vůbec nerodily</w:t>
      </w:r>
      <w:r w:rsidR="003F47FB" w:rsidRPr="00F26E0D">
        <w:rPr>
          <w:sz w:val="24"/>
          <w:szCs w:val="24"/>
        </w:rPr>
        <w:t xml:space="preserve">. </w:t>
      </w:r>
      <w:r w:rsidRPr="00F26E0D">
        <w:rPr>
          <w:sz w:val="24"/>
          <w:szCs w:val="24"/>
        </w:rPr>
        <w:t xml:space="preserve"> (</w:t>
      </w:r>
      <w:r w:rsidR="00355275">
        <w:rPr>
          <w:sz w:val="24"/>
          <w:szCs w:val="24"/>
        </w:rPr>
        <w:t>6</w:t>
      </w:r>
      <w:r w:rsidR="00C61D69" w:rsidRPr="00F26E0D">
        <w:rPr>
          <w:sz w:val="24"/>
          <w:szCs w:val="24"/>
        </w:rPr>
        <w:t>,s.497</w:t>
      </w:r>
      <w:r w:rsidRPr="00F26E0D">
        <w:rPr>
          <w:sz w:val="24"/>
          <w:szCs w:val="24"/>
        </w:rPr>
        <w:t xml:space="preserve">). </w:t>
      </w:r>
    </w:p>
    <w:p w:rsidR="003F47FB" w:rsidRPr="00F26E0D" w:rsidRDefault="003F47FB" w:rsidP="00C829CE">
      <w:pPr>
        <w:spacing w:line="360" w:lineRule="auto"/>
        <w:ind w:firstLine="720"/>
        <w:jc w:val="both"/>
        <w:rPr>
          <w:sz w:val="24"/>
          <w:szCs w:val="24"/>
        </w:rPr>
      </w:pPr>
      <w:r w:rsidRPr="00F26E0D">
        <w:rPr>
          <w:sz w:val="24"/>
          <w:szCs w:val="24"/>
        </w:rPr>
        <w:t xml:space="preserve">K dalším rizikovým faktorům patří i nezhoubná onemocnění prsu. </w:t>
      </w:r>
    </w:p>
    <w:p w:rsidR="00A074D3" w:rsidRPr="00F26E0D" w:rsidRDefault="00634DFD" w:rsidP="00C829CE">
      <w:pPr>
        <w:spacing w:line="360" w:lineRule="auto"/>
        <w:jc w:val="both"/>
        <w:rPr>
          <w:sz w:val="24"/>
          <w:szCs w:val="24"/>
        </w:rPr>
      </w:pPr>
      <w:r w:rsidRPr="00F26E0D">
        <w:rPr>
          <w:sz w:val="24"/>
          <w:szCs w:val="24"/>
        </w:rPr>
        <w:t>Některá benigní onemocnění nezvyšují riziko vzniku karcinomu jako např. adenóza nebo fibrocystická choroba, označována</w:t>
      </w:r>
      <w:r w:rsidR="00BF1DE2" w:rsidRPr="00F26E0D">
        <w:rPr>
          <w:sz w:val="24"/>
          <w:szCs w:val="24"/>
        </w:rPr>
        <w:t xml:space="preserve"> někdy také jako tzv. „mamární dysplazie“ </w:t>
      </w:r>
      <w:r w:rsidR="00334F45" w:rsidRPr="00F26E0D">
        <w:rPr>
          <w:sz w:val="24"/>
          <w:szCs w:val="24"/>
        </w:rPr>
        <w:t>. (</w:t>
      </w:r>
      <w:r w:rsidR="00CE456B">
        <w:rPr>
          <w:sz w:val="24"/>
          <w:szCs w:val="24"/>
        </w:rPr>
        <w:t>7,</w:t>
      </w:r>
      <w:r w:rsidR="00334F45" w:rsidRPr="00F26E0D">
        <w:rPr>
          <w:sz w:val="24"/>
          <w:szCs w:val="24"/>
        </w:rPr>
        <w:t xml:space="preserve">s.43). Větší riziko </w:t>
      </w:r>
      <w:r w:rsidR="009823B7" w:rsidRPr="00F26E0D">
        <w:rPr>
          <w:sz w:val="24"/>
          <w:szCs w:val="24"/>
        </w:rPr>
        <w:t>před</w:t>
      </w:r>
      <w:r w:rsidR="00334F45" w:rsidRPr="00F26E0D">
        <w:rPr>
          <w:sz w:val="24"/>
          <w:szCs w:val="24"/>
        </w:rPr>
        <w:t>stavují jak mezenchymové tak</w:t>
      </w:r>
      <w:r w:rsidR="009823B7" w:rsidRPr="00F26E0D">
        <w:rPr>
          <w:sz w:val="24"/>
          <w:szCs w:val="24"/>
        </w:rPr>
        <w:t xml:space="preserve"> i</w:t>
      </w:r>
      <w:r w:rsidR="00334F45" w:rsidRPr="00F26E0D">
        <w:rPr>
          <w:sz w:val="24"/>
          <w:szCs w:val="24"/>
        </w:rPr>
        <w:t xml:space="preserve"> benigní epitelové a fibroepiteliální nádory</w:t>
      </w:r>
      <w:r w:rsidR="009823B7" w:rsidRPr="00F26E0D">
        <w:rPr>
          <w:sz w:val="24"/>
          <w:szCs w:val="24"/>
        </w:rPr>
        <w:t xml:space="preserve">. </w:t>
      </w:r>
    </w:p>
    <w:p w:rsidR="003F47FB" w:rsidRPr="00F26E0D" w:rsidRDefault="003F47FB" w:rsidP="00C829CE">
      <w:pPr>
        <w:spacing w:line="360" w:lineRule="auto"/>
        <w:ind w:firstLine="720"/>
        <w:jc w:val="both"/>
        <w:rPr>
          <w:sz w:val="24"/>
          <w:szCs w:val="24"/>
        </w:rPr>
      </w:pPr>
      <w:r w:rsidRPr="00F26E0D">
        <w:rPr>
          <w:sz w:val="24"/>
          <w:szCs w:val="24"/>
        </w:rPr>
        <w:t>Dalším poměrně závažným rizikovým faktorem</w:t>
      </w:r>
      <w:r w:rsidR="008C494C" w:rsidRPr="00F26E0D">
        <w:rPr>
          <w:sz w:val="24"/>
          <w:szCs w:val="24"/>
        </w:rPr>
        <w:t>, který se může podíle</w:t>
      </w:r>
      <w:r w:rsidR="006F56F1" w:rsidRPr="00F26E0D">
        <w:rPr>
          <w:sz w:val="24"/>
          <w:szCs w:val="24"/>
        </w:rPr>
        <w:t>t</w:t>
      </w:r>
      <w:r w:rsidR="008C494C" w:rsidRPr="00F26E0D">
        <w:rPr>
          <w:sz w:val="24"/>
          <w:szCs w:val="24"/>
        </w:rPr>
        <w:t xml:space="preserve"> na rozvoji nádorů prsu je</w:t>
      </w:r>
      <w:r w:rsidRPr="00F26E0D">
        <w:rPr>
          <w:sz w:val="24"/>
          <w:szCs w:val="24"/>
        </w:rPr>
        <w:t xml:space="preserve"> ionizující záření. </w:t>
      </w:r>
      <w:r w:rsidR="000772A2">
        <w:rPr>
          <w:sz w:val="24"/>
          <w:szCs w:val="24"/>
        </w:rPr>
        <w:t>Ionizující záření je řazeno mezi tak zvané fyzikální kancerogeny</w:t>
      </w:r>
      <w:r w:rsidR="00B102E4">
        <w:rPr>
          <w:sz w:val="24"/>
          <w:szCs w:val="24"/>
        </w:rPr>
        <w:t xml:space="preserve">. </w:t>
      </w:r>
      <w:r w:rsidR="00F7404C">
        <w:rPr>
          <w:sz w:val="24"/>
          <w:szCs w:val="24"/>
        </w:rPr>
        <w:t>Tento mechanismus účinku se projevuje u žen, které byly v dřívějším období života léčeny pro nějaká zánětlivá</w:t>
      </w:r>
      <w:r w:rsidR="00606F08">
        <w:rPr>
          <w:sz w:val="24"/>
          <w:szCs w:val="24"/>
        </w:rPr>
        <w:t xml:space="preserve"> nebo</w:t>
      </w:r>
      <w:r w:rsidR="00F7404C">
        <w:rPr>
          <w:sz w:val="24"/>
          <w:szCs w:val="24"/>
        </w:rPr>
        <w:t xml:space="preserve"> nezhoubná onemocnění v oblasti prsu, nebo byl prs zavzat do ozařovaného objemu v souvislosti s léčbou </w:t>
      </w:r>
      <w:r w:rsidR="00F7404C">
        <w:rPr>
          <w:sz w:val="24"/>
          <w:szCs w:val="24"/>
        </w:rPr>
        <w:lastRenderedPageBreak/>
        <w:t>jiného nádorového onemocnění</w:t>
      </w:r>
      <w:r w:rsidR="00606F08">
        <w:rPr>
          <w:sz w:val="24"/>
          <w:szCs w:val="24"/>
        </w:rPr>
        <w:t xml:space="preserve"> v dřívějších letech,</w:t>
      </w:r>
      <w:r w:rsidR="00F7404C">
        <w:rPr>
          <w:sz w:val="24"/>
          <w:szCs w:val="24"/>
        </w:rPr>
        <w:t xml:space="preserve"> např. v dětství. </w:t>
      </w:r>
      <w:r w:rsidR="0098696F">
        <w:rPr>
          <w:sz w:val="24"/>
          <w:szCs w:val="24"/>
        </w:rPr>
        <w:t>Při základním screeningovém vyšetření, mamografii, je využíváno ionizující záření. Proto se objevuje otázka, zda opakovaná vyšetření mamografická nepůsobí také na možný rozvoj nádorového buj</w:t>
      </w:r>
      <w:r w:rsidR="00AB3F9D">
        <w:rPr>
          <w:sz w:val="24"/>
          <w:szCs w:val="24"/>
        </w:rPr>
        <w:t>e</w:t>
      </w:r>
      <w:r w:rsidR="0098696F">
        <w:rPr>
          <w:sz w:val="24"/>
          <w:szCs w:val="24"/>
        </w:rPr>
        <w:t xml:space="preserve">ní v prsu. </w:t>
      </w:r>
      <w:r w:rsidR="00AB3F9D">
        <w:rPr>
          <w:sz w:val="24"/>
          <w:szCs w:val="24"/>
        </w:rPr>
        <w:t xml:space="preserve">Tyto úvahy vedly k </w:t>
      </w:r>
      <w:r w:rsidR="0098696F">
        <w:rPr>
          <w:sz w:val="24"/>
          <w:szCs w:val="24"/>
        </w:rPr>
        <w:t>vytvořen</w:t>
      </w:r>
      <w:r w:rsidR="00AB3F9D">
        <w:rPr>
          <w:sz w:val="24"/>
          <w:szCs w:val="24"/>
        </w:rPr>
        <w:t>í</w:t>
      </w:r>
      <w:r w:rsidR="0098696F">
        <w:rPr>
          <w:sz w:val="24"/>
          <w:szCs w:val="24"/>
        </w:rPr>
        <w:t xml:space="preserve"> stochastick</w:t>
      </w:r>
      <w:r w:rsidR="00AB3F9D">
        <w:rPr>
          <w:sz w:val="24"/>
          <w:szCs w:val="24"/>
        </w:rPr>
        <w:t>ých</w:t>
      </w:r>
      <w:r w:rsidR="0098696F">
        <w:rPr>
          <w:sz w:val="24"/>
          <w:szCs w:val="24"/>
        </w:rPr>
        <w:t xml:space="preserve"> model</w:t>
      </w:r>
      <w:r w:rsidR="00AB3F9D">
        <w:rPr>
          <w:sz w:val="24"/>
          <w:szCs w:val="24"/>
        </w:rPr>
        <w:t>ů</w:t>
      </w:r>
      <w:r w:rsidR="0098696F">
        <w:rPr>
          <w:sz w:val="24"/>
          <w:szCs w:val="24"/>
        </w:rPr>
        <w:t xml:space="preserve"> efektivity screeningových programů</w:t>
      </w:r>
      <w:r w:rsidR="00AB3F9D">
        <w:rPr>
          <w:sz w:val="24"/>
          <w:szCs w:val="24"/>
        </w:rPr>
        <w:t xml:space="preserve">. Jejich hlavní snahou je tvorba modelů, které v součinnosti s metodami  matematiky a statistiky </w:t>
      </w:r>
      <w:r w:rsidR="00957AEE">
        <w:rPr>
          <w:sz w:val="24"/>
          <w:szCs w:val="24"/>
        </w:rPr>
        <w:t xml:space="preserve"> sjednocují spolu s ekonomickými informacemi i informace genetické, biologické a epidemiologické. (</w:t>
      </w:r>
      <w:r w:rsidR="00606F08">
        <w:rPr>
          <w:sz w:val="24"/>
          <w:szCs w:val="24"/>
        </w:rPr>
        <w:t>8</w:t>
      </w:r>
      <w:r w:rsidR="00957AEE">
        <w:rPr>
          <w:sz w:val="24"/>
          <w:szCs w:val="24"/>
        </w:rPr>
        <w:t>). Již v roce 1998 Beemwterboer a kol. uvedli ve své simulační studii, že při dvouletém intervalu mezi screeningovými vyšetřeními ve věkové kategorii 50-69 let je poměr me</w:t>
      </w:r>
      <w:r w:rsidR="000624D3">
        <w:rPr>
          <w:sz w:val="24"/>
          <w:szCs w:val="24"/>
        </w:rPr>
        <w:t>zi úmrtím na zhoubné onemocnění, jež byly diagnostikovány v rámci</w:t>
      </w:r>
      <w:r w:rsidR="00957AEE">
        <w:rPr>
          <w:sz w:val="24"/>
          <w:szCs w:val="24"/>
        </w:rPr>
        <w:t xml:space="preserve"> včasné diagnostiky k</w:t>
      </w:r>
      <w:r w:rsidR="000624D3">
        <w:rPr>
          <w:sz w:val="24"/>
          <w:szCs w:val="24"/>
        </w:rPr>
        <w:t xml:space="preserve"> počtu </w:t>
      </w:r>
      <w:r w:rsidR="00957AEE">
        <w:rPr>
          <w:sz w:val="24"/>
          <w:szCs w:val="24"/>
        </w:rPr>
        <w:t>indukovaný</w:t>
      </w:r>
      <w:r w:rsidR="000624D3">
        <w:rPr>
          <w:sz w:val="24"/>
          <w:szCs w:val="24"/>
        </w:rPr>
        <w:t>ch</w:t>
      </w:r>
      <w:r w:rsidR="00957AEE">
        <w:rPr>
          <w:sz w:val="24"/>
          <w:szCs w:val="24"/>
        </w:rPr>
        <w:t xml:space="preserve"> </w:t>
      </w:r>
      <w:r w:rsidR="00606F08">
        <w:rPr>
          <w:sz w:val="24"/>
          <w:szCs w:val="24"/>
        </w:rPr>
        <w:t xml:space="preserve">karcinomů </w:t>
      </w:r>
      <w:r w:rsidR="00E80376">
        <w:rPr>
          <w:sz w:val="24"/>
          <w:szCs w:val="24"/>
        </w:rPr>
        <w:t xml:space="preserve"> </w:t>
      </w:r>
      <w:r w:rsidR="00606F08">
        <w:rPr>
          <w:sz w:val="24"/>
          <w:szCs w:val="24"/>
        </w:rPr>
        <w:t>prsu</w:t>
      </w:r>
      <w:r w:rsidR="00902B72">
        <w:rPr>
          <w:sz w:val="24"/>
          <w:szCs w:val="24"/>
        </w:rPr>
        <w:t xml:space="preserve">  </w:t>
      </w:r>
      <w:r w:rsidR="00957AEE">
        <w:rPr>
          <w:sz w:val="24"/>
          <w:szCs w:val="24"/>
        </w:rPr>
        <w:t xml:space="preserve"> 242 : 1. V této simulační studii považovali za průměrnou dávku záření, která je aplikována při mamografickém vyšetření asi 4 mGy. </w:t>
      </w:r>
      <w:r w:rsidR="000624D3">
        <w:rPr>
          <w:sz w:val="24"/>
          <w:szCs w:val="24"/>
        </w:rPr>
        <w:t xml:space="preserve"> (</w:t>
      </w:r>
      <w:r w:rsidR="00606F08">
        <w:rPr>
          <w:sz w:val="24"/>
          <w:szCs w:val="24"/>
        </w:rPr>
        <w:t>9</w:t>
      </w:r>
      <w:r w:rsidR="000624D3">
        <w:rPr>
          <w:sz w:val="24"/>
          <w:szCs w:val="24"/>
        </w:rPr>
        <w:t xml:space="preserve">). </w:t>
      </w:r>
      <w:r w:rsidR="007C2073" w:rsidRPr="00F26E0D">
        <w:rPr>
          <w:sz w:val="24"/>
          <w:szCs w:val="24"/>
        </w:rPr>
        <w:t>Vliv</w:t>
      </w:r>
      <w:r w:rsidR="000624D3">
        <w:rPr>
          <w:sz w:val="24"/>
          <w:szCs w:val="24"/>
        </w:rPr>
        <w:t xml:space="preserve"> záření</w:t>
      </w:r>
      <w:r w:rsidR="007C2073" w:rsidRPr="00F26E0D">
        <w:rPr>
          <w:sz w:val="24"/>
          <w:szCs w:val="24"/>
        </w:rPr>
        <w:t xml:space="preserve"> byl prokázán</w:t>
      </w:r>
      <w:r w:rsidR="000546A1">
        <w:rPr>
          <w:sz w:val="24"/>
          <w:szCs w:val="24"/>
        </w:rPr>
        <w:t xml:space="preserve">, jak již zmiňuji výše, </w:t>
      </w:r>
      <w:r w:rsidR="007C2073" w:rsidRPr="00F26E0D">
        <w:rPr>
          <w:sz w:val="24"/>
          <w:szCs w:val="24"/>
        </w:rPr>
        <w:t xml:space="preserve"> </w:t>
      </w:r>
      <w:r w:rsidR="000624D3">
        <w:rPr>
          <w:sz w:val="24"/>
          <w:szCs w:val="24"/>
        </w:rPr>
        <w:t xml:space="preserve">spíše </w:t>
      </w:r>
      <w:r w:rsidR="007C2073" w:rsidRPr="00F26E0D">
        <w:rPr>
          <w:sz w:val="24"/>
          <w:szCs w:val="24"/>
        </w:rPr>
        <w:t>po</w:t>
      </w:r>
      <w:r w:rsidR="008C494C" w:rsidRPr="00F26E0D">
        <w:rPr>
          <w:sz w:val="24"/>
          <w:szCs w:val="24"/>
        </w:rPr>
        <w:t xml:space="preserve"> předchozí </w:t>
      </w:r>
      <w:r w:rsidR="008B0875">
        <w:rPr>
          <w:sz w:val="24"/>
          <w:szCs w:val="24"/>
        </w:rPr>
        <w:t>kombinované terapii</w:t>
      </w:r>
      <w:r w:rsidR="008C494C" w:rsidRPr="00F26E0D">
        <w:rPr>
          <w:sz w:val="24"/>
          <w:szCs w:val="24"/>
        </w:rPr>
        <w:t xml:space="preserve"> jiného nádorového onemocnění, při kterém bylo součástí léčby užití ionizujícího záření a do ozařovaného objemu byla zavzata i prsní žláza.</w:t>
      </w:r>
    </w:p>
    <w:p w:rsidR="005D349B" w:rsidRPr="00F26E0D" w:rsidRDefault="005D349B" w:rsidP="00C829CE">
      <w:pPr>
        <w:spacing w:line="360" w:lineRule="auto"/>
        <w:ind w:firstLine="720"/>
        <w:jc w:val="both"/>
        <w:rPr>
          <w:sz w:val="24"/>
          <w:szCs w:val="24"/>
        </w:rPr>
      </w:pPr>
      <w:r w:rsidRPr="00F26E0D">
        <w:rPr>
          <w:sz w:val="24"/>
          <w:szCs w:val="24"/>
        </w:rPr>
        <w:t xml:space="preserve">Mezi  </w:t>
      </w:r>
      <w:r w:rsidR="008B0875">
        <w:rPr>
          <w:sz w:val="24"/>
          <w:szCs w:val="24"/>
        </w:rPr>
        <w:t>další</w:t>
      </w:r>
      <w:r w:rsidR="0072320C" w:rsidRPr="00F26E0D">
        <w:rPr>
          <w:sz w:val="24"/>
          <w:szCs w:val="24"/>
        </w:rPr>
        <w:t xml:space="preserve"> </w:t>
      </w:r>
      <w:r w:rsidRPr="00F26E0D">
        <w:rPr>
          <w:sz w:val="24"/>
          <w:szCs w:val="24"/>
        </w:rPr>
        <w:t xml:space="preserve"> rizikové faktory patří obezita, zejména v době menopauzy, poruchy lipidového metaboli</w:t>
      </w:r>
      <w:r w:rsidR="0072320C" w:rsidRPr="00F26E0D">
        <w:rPr>
          <w:sz w:val="24"/>
          <w:szCs w:val="24"/>
        </w:rPr>
        <w:t>smu</w:t>
      </w:r>
      <w:r w:rsidRPr="00F26E0D">
        <w:rPr>
          <w:sz w:val="24"/>
          <w:szCs w:val="24"/>
        </w:rPr>
        <w:t xml:space="preserve"> </w:t>
      </w:r>
      <w:r w:rsidR="0072320C" w:rsidRPr="00F26E0D">
        <w:rPr>
          <w:sz w:val="24"/>
          <w:szCs w:val="24"/>
        </w:rPr>
        <w:t xml:space="preserve"> </w:t>
      </w:r>
      <w:r w:rsidRPr="00F26E0D">
        <w:rPr>
          <w:sz w:val="24"/>
          <w:szCs w:val="24"/>
        </w:rPr>
        <w:t>spojen</w:t>
      </w:r>
      <w:r w:rsidR="00902B72">
        <w:rPr>
          <w:sz w:val="24"/>
          <w:szCs w:val="24"/>
        </w:rPr>
        <w:t>é</w:t>
      </w:r>
      <w:r w:rsidRPr="00F26E0D">
        <w:rPr>
          <w:sz w:val="24"/>
          <w:szCs w:val="24"/>
        </w:rPr>
        <w:t xml:space="preserve"> s nadměrným  příjmem tuků, nedostatečnou fyzickou aktivitou. </w:t>
      </w:r>
    </w:p>
    <w:p w:rsidR="005D349B" w:rsidRPr="00F26E0D" w:rsidRDefault="005D349B" w:rsidP="00C829CE">
      <w:pPr>
        <w:spacing w:line="360" w:lineRule="auto"/>
        <w:ind w:firstLine="720"/>
        <w:jc w:val="both"/>
        <w:rPr>
          <w:sz w:val="24"/>
          <w:szCs w:val="24"/>
        </w:rPr>
      </w:pPr>
      <w:r w:rsidRPr="00F26E0D">
        <w:rPr>
          <w:sz w:val="24"/>
          <w:szCs w:val="24"/>
        </w:rPr>
        <w:t xml:space="preserve">Velmi diskutovanou otázkou je rovněž i kouření a abusus alkoholu, u kterých však nebyl prokázán jednoznačný vliv na  rozvoj nádorového onemocnění prsu. </w:t>
      </w:r>
    </w:p>
    <w:p w:rsidR="0072320C" w:rsidRDefault="0072320C" w:rsidP="00C829CE">
      <w:pPr>
        <w:spacing w:line="360" w:lineRule="auto"/>
        <w:ind w:firstLine="720"/>
        <w:jc w:val="both"/>
        <w:rPr>
          <w:sz w:val="24"/>
          <w:szCs w:val="24"/>
        </w:rPr>
      </w:pPr>
      <w:r w:rsidRPr="00F26E0D">
        <w:rPr>
          <w:sz w:val="24"/>
          <w:szCs w:val="24"/>
        </w:rPr>
        <w:t xml:space="preserve">Hormonální antikoncepce </w:t>
      </w:r>
      <w:r w:rsidR="00C77217" w:rsidRPr="00F26E0D">
        <w:rPr>
          <w:sz w:val="24"/>
          <w:szCs w:val="24"/>
        </w:rPr>
        <w:t>i vlivy hormonál</w:t>
      </w:r>
      <w:r w:rsidR="000B717D">
        <w:rPr>
          <w:sz w:val="24"/>
          <w:szCs w:val="24"/>
        </w:rPr>
        <w:t xml:space="preserve">ní terapie při umělém oplodnění  byly zkoumány několika studiemi. </w:t>
      </w:r>
      <w:r w:rsidR="003103BE">
        <w:rPr>
          <w:sz w:val="24"/>
          <w:szCs w:val="24"/>
        </w:rPr>
        <w:t>Obecně lze říci, že žádná s provedených studií jednoznačně neprokázala velký význam vlivu</w:t>
      </w:r>
      <w:r w:rsidR="000B717D">
        <w:rPr>
          <w:sz w:val="24"/>
          <w:szCs w:val="24"/>
        </w:rPr>
        <w:t xml:space="preserve"> hormonální antikoncepce na rozvoj nádoru prsu. </w:t>
      </w:r>
      <w:r w:rsidR="003103BE">
        <w:rPr>
          <w:sz w:val="24"/>
          <w:szCs w:val="24"/>
        </w:rPr>
        <w:t>Zvýšené riziko může přinášet dlouhodobá hormonální antikoncepce – více jak pět let, a také věk, kdy byla zahájena tato léčba. Riziková věková hranice je pod dvacátým rokem věku. Metaanalýzy, které byly provedeny zhruba před deseti lety, neprokázaly signifikantní s</w:t>
      </w:r>
      <w:r w:rsidR="00C93D63">
        <w:rPr>
          <w:sz w:val="24"/>
          <w:szCs w:val="24"/>
        </w:rPr>
        <w:t>o</w:t>
      </w:r>
      <w:r w:rsidR="003103BE">
        <w:rPr>
          <w:sz w:val="24"/>
          <w:szCs w:val="24"/>
        </w:rPr>
        <w:t>uvislosti mezi in vitro</w:t>
      </w:r>
      <w:r w:rsidR="000B717D">
        <w:rPr>
          <w:sz w:val="24"/>
          <w:szCs w:val="24"/>
        </w:rPr>
        <w:t xml:space="preserve"> </w:t>
      </w:r>
      <w:r w:rsidR="003103BE">
        <w:rPr>
          <w:sz w:val="24"/>
          <w:szCs w:val="24"/>
        </w:rPr>
        <w:t xml:space="preserve">fertilizací a karcinomem prsu. K těmto rozborům vedla skutečnost, že při umělém oplodnění jsou podávány opakovaně vysoké </w:t>
      </w:r>
      <w:r w:rsidR="00C93D63">
        <w:rPr>
          <w:sz w:val="24"/>
          <w:szCs w:val="24"/>
        </w:rPr>
        <w:t>dávky estrogenů a progesteronu (</w:t>
      </w:r>
      <w:r w:rsidR="00174018">
        <w:rPr>
          <w:sz w:val="24"/>
          <w:szCs w:val="24"/>
        </w:rPr>
        <w:t>10</w:t>
      </w:r>
      <w:r w:rsidR="00C93D63">
        <w:rPr>
          <w:sz w:val="24"/>
          <w:szCs w:val="24"/>
        </w:rPr>
        <w:t>).</w:t>
      </w:r>
    </w:p>
    <w:p w:rsidR="000546A1" w:rsidRPr="00F26E0D" w:rsidRDefault="000546A1" w:rsidP="00C829CE">
      <w:pPr>
        <w:spacing w:line="360" w:lineRule="auto"/>
        <w:ind w:firstLine="720"/>
        <w:jc w:val="both"/>
        <w:rPr>
          <w:sz w:val="24"/>
          <w:szCs w:val="24"/>
        </w:rPr>
      </w:pPr>
      <w:r>
        <w:rPr>
          <w:sz w:val="24"/>
          <w:szCs w:val="24"/>
        </w:rPr>
        <w:t xml:space="preserve">Velmi významným rizikovým faktorem je pozitivní rodinná anamnéza. </w:t>
      </w:r>
      <w:r w:rsidR="00AB4A40">
        <w:rPr>
          <w:sz w:val="24"/>
          <w:szCs w:val="24"/>
        </w:rPr>
        <w:t xml:space="preserve">Při zjištění pozitivity doporučujeme těmto ženám zvážení genetického vyšetření. V populaci se výskyt hereditární karcinom prsu pohybuje mezi 5 a 10%.  </w:t>
      </w:r>
      <w:r w:rsidR="00237404">
        <w:rPr>
          <w:sz w:val="24"/>
          <w:szCs w:val="24"/>
        </w:rPr>
        <w:t xml:space="preserve">U této skupiny nemocných je převaha mutací genů BRCA 1 a BRCA 2. Tyto mutace genů přivádějí ženy do poraden pro choroby prsu.  U nositelek mutací jsou stanovena </w:t>
      </w:r>
      <w:r w:rsidR="00237404">
        <w:rPr>
          <w:sz w:val="24"/>
          <w:szCs w:val="24"/>
        </w:rPr>
        <w:lastRenderedPageBreak/>
        <w:t>přísná pravidla pro vyšetřování a pravidelné kontroly v rámci specializovaných pracovišť. Genetická vyšetření pomáhají určit ženy s vyšším rizikem možného vzniku nejen karcinomu prsu, ale i karcinomu vaječníků. Antoniou s kolektivem v roce 2003 publikoval závěry</w:t>
      </w:r>
      <w:r w:rsidR="00E80376">
        <w:rPr>
          <w:sz w:val="24"/>
          <w:szCs w:val="24"/>
        </w:rPr>
        <w:t xml:space="preserve"> dvacetidvou studií</w:t>
      </w:r>
      <w:r w:rsidR="00237404">
        <w:rPr>
          <w:sz w:val="24"/>
          <w:szCs w:val="24"/>
        </w:rPr>
        <w:t xml:space="preserve">, ze kterých vyvodili, že mutace BRCA 1 a BRCA 2 jsou spojeny s určitým rizikem vzniku nádorů vaječníků a prsu. </w:t>
      </w:r>
      <w:r w:rsidR="002A08C2">
        <w:rPr>
          <w:sz w:val="24"/>
          <w:szCs w:val="24"/>
        </w:rPr>
        <w:t>Jejich snahou bylo zjištění průměrného rizika pro ženy do sedmdesáti let. Výsledkem rozborů bylo zjištění, že ženy s mutací BRCA 1</w:t>
      </w:r>
      <w:r w:rsidR="00D716E1">
        <w:rPr>
          <w:sz w:val="24"/>
          <w:szCs w:val="24"/>
        </w:rPr>
        <w:t xml:space="preserve">  </w:t>
      </w:r>
      <w:r w:rsidR="002A08C2">
        <w:rPr>
          <w:sz w:val="24"/>
          <w:szCs w:val="24"/>
        </w:rPr>
        <w:t xml:space="preserve">mají riziko možného vzniku nádoru prsu  až 65 % a nádoru vaječníků 39 %. U žen s mutací BRCA 2 je riziko vzniku karcinomu prsu 45 % a vaječníku 11 % </w:t>
      </w:r>
      <w:r w:rsidR="00B62772">
        <w:rPr>
          <w:sz w:val="24"/>
          <w:szCs w:val="24"/>
        </w:rPr>
        <w:t>(</w:t>
      </w:r>
      <w:r w:rsidR="00D716E1">
        <w:rPr>
          <w:sz w:val="24"/>
          <w:szCs w:val="24"/>
        </w:rPr>
        <w:t>11</w:t>
      </w:r>
      <w:r w:rsidR="00B62772">
        <w:rPr>
          <w:sz w:val="24"/>
          <w:szCs w:val="24"/>
        </w:rPr>
        <w:t xml:space="preserve">). </w:t>
      </w:r>
      <w:r w:rsidR="002A08C2">
        <w:rPr>
          <w:sz w:val="24"/>
          <w:szCs w:val="24"/>
        </w:rPr>
        <w:t>Přitomnost mutací genů je spojena jednoznačně s vyšším rizikem vzniku nádorového onemocnění prsu. Proti běžné populaci žen, kde se riziko pohybuje kolem 11 %</w:t>
      </w:r>
      <w:r w:rsidR="00B62772">
        <w:rPr>
          <w:sz w:val="24"/>
          <w:szCs w:val="24"/>
        </w:rPr>
        <w:t>, je uváděno, že u žen s mutacemi BRCA 1,2 je pětktát až dvacetkrát vyšší riziko</w:t>
      </w:r>
      <w:r w:rsidR="00A84993">
        <w:rPr>
          <w:sz w:val="24"/>
          <w:szCs w:val="24"/>
        </w:rPr>
        <w:t xml:space="preserve"> vzniku karcinomu prsu a ovaria </w:t>
      </w:r>
      <w:r w:rsidR="00B62772">
        <w:rPr>
          <w:sz w:val="24"/>
          <w:szCs w:val="24"/>
        </w:rPr>
        <w:t>(1</w:t>
      </w:r>
      <w:r w:rsidR="00AD5A3A">
        <w:rPr>
          <w:sz w:val="24"/>
          <w:szCs w:val="24"/>
        </w:rPr>
        <w:t>2</w:t>
      </w:r>
      <w:r w:rsidR="00B62772">
        <w:rPr>
          <w:sz w:val="24"/>
          <w:szCs w:val="24"/>
        </w:rPr>
        <w:t>).  Se zjištěnými riziky souvisí i další postup při dispenzarizaci těchto žen. U geneticky podmíněného</w:t>
      </w:r>
      <w:r w:rsidR="00AD5A3A">
        <w:rPr>
          <w:sz w:val="24"/>
          <w:szCs w:val="24"/>
        </w:rPr>
        <w:t xml:space="preserve"> </w:t>
      </w:r>
      <w:r w:rsidR="00070273">
        <w:rPr>
          <w:sz w:val="24"/>
          <w:szCs w:val="24"/>
        </w:rPr>
        <w:t>(</w:t>
      </w:r>
      <w:r w:rsidR="00AD5A3A">
        <w:rPr>
          <w:sz w:val="26"/>
          <w:szCs w:val="24"/>
        </w:rPr>
        <w:t xml:space="preserve">hereditárního) </w:t>
      </w:r>
      <w:r w:rsidR="00B62772">
        <w:rPr>
          <w:sz w:val="24"/>
          <w:szCs w:val="24"/>
        </w:rPr>
        <w:t>karcinomu se posunuje možná hranice vzniku nádoru prsu proti sporadickým formám o 10 – 15 let dříve (1</w:t>
      </w:r>
      <w:r w:rsidR="00AD5A3A">
        <w:rPr>
          <w:sz w:val="24"/>
          <w:szCs w:val="24"/>
        </w:rPr>
        <w:t>3</w:t>
      </w:r>
      <w:r w:rsidR="00B62772">
        <w:rPr>
          <w:sz w:val="24"/>
          <w:szCs w:val="24"/>
        </w:rPr>
        <w:t>). U žen s mutací tě</w:t>
      </w:r>
      <w:r w:rsidR="00AD5A3A">
        <w:rPr>
          <w:sz w:val="24"/>
          <w:szCs w:val="24"/>
        </w:rPr>
        <w:t>ch</w:t>
      </w:r>
      <w:r w:rsidR="00B62772">
        <w:rPr>
          <w:sz w:val="24"/>
          <w:szCs w:val="24"/>
        </w:rPr>
        <w:t>to dvou genů</w:t>
      </w:r>
      <w:r w:rsidR="00137572">
        <w:rPr>
          <w:sz w:val="24"/>
          <w:szCs w:val="24"/>
        </w:rPr>
        <w:t xml:space="preserve"> je nutné kromě pravidelných kontrol zajistit i dostatečnou informovanost o možných preventivních invazivních zákrocích</w:t>
      </w:r>
      <w:r w:rsidR="00AD5A3A">
        <w:rPr>
          <w:sz w:val="24"/>
          <w:szCs w:val="24"/>
        </w:rPr>
        <w:t>,</w:t>
      </w:r>
      <w:r w:rsidR="00137572">
        <w:rPr>
          <w:sz w:val="24"/>
          <w:szCs w:val="24"/>
        </w:rPr>
        <w:t xml:space="preserve"> jako jsou preventivní subkutánní mastektomie nebo ovarektomie. </w:t>
      </w:r>
    </w:p>
    <w:p w:rsidR="002A08C2" w:rsidRDefault="002A08C2" w:rsidP="00F26E0D">
      <w:pPr>
        <w:spacing w:line="360" w:lineRule="auto"/>
        <w:rPr>
          <w:b/>
          <w:sz w:val="24"/>
          <w:szCs w:val="24"/>
        </w:rPr>
      </w:pPr>
    </w:p>
    <w:p w:rsidR="00DA0F07" w:rsidRPr="00F26E0D" w:rsidRDefault="00DA0F07" w:rsidP="00C829CE">
      <w:pPr>
        <w:spacing w:line="360" w:lineRule="auto"/>
        <w:jc w:val="both"/>
        <w:rPr>
          <w:b/>
          <w:sz w:val="24"/>
          <w:szCs w:val="24"/>
        </w:rPr>
      </w:pPr>
    </w:p>
    <w:p w:rsidR="00BA7EFD" w:rsidRDefault="00B37A77" w:rsidP="00C829CE">
      <w:pPr>
        <w:spacing w:line="360" w:lineRule="auto"/>
        <w:jc w:val="both"/>
        <w:rPr>
          <w:b/>
          <w:sz w:val="36"/>
          <w:szCs w:val="36"/>
        </w:rPr>
      </w:pPr>
      <w:r w:rsidRPr="009E7DBA">
        <w:rPr>
          <w:b/>
          <w:sz w:val="36"/>
          <w:szCs w:val="36"/>
        </w:rPr>
        <w:t xml:space="preserve">Diagnostika a </w:t>
      </w:r>
      <w:r w:rsidR="00070273">
        <w:rPr>
          <w:b/>
          <w:sz w:val="36"/>
          <w:szCs w:val="36"/>
        </w:rPr>
        <w:t>staging</w:t>
      </w:r>
    </w:p>
    <w:p w:rsidR="00070273" w:rsidRPr="009E7DBA" w:rsidRDefault="00070273" w:rsidP="00C829CE">
      <w:pPr>
        <w:spacing w:line="360" w:lineRule="auto"/>
        <w:jc w:val="both"/>
        <w:rPr>
          <w:b/>
          <w:sz w:val="36"/>
          <w:szCs w:val="36"/>
        </w:rPr>
      </w:pPr>
    </w:p>
    <w:p w:rsidR="00B37A77" w:rsidRDefault="00B37A77" w:rsidP="00C829CE">
      <w:pPr>
        <w:spacing w:line="360" w:lineRule="auto"/>
        <w:ind w:firstLine="720"/>
        <w:jc w:val="both"/>
        <w:rPr>
          <w:sz w:val="24"/>
          <w:szCs w:val="24"/>
        </w:rPr>
      </w:pPr>
      <w:r w:rsidRPr="00F26E0D">
        <w:rPr>
          <w:sz w:val="24"/>
          <w:szCs w:val="24"/>
        </w:rPr>
        <w:t>Základem vyšetření u nádorů prsu je klinické vyšetření,</w:t>
      </w:r>
      <w:r w:rsidR="00070273">
        <w:rPr>
          <w:sz w:val="24"/>
          <w:szCs w:val="24"/>
        </w:rPr>
        <w:t xml:space="preserve"> odběr </w:t>
      </w:r>
      <w:r w:rsidRPr="00F26E0D">
        <w:rPr>
          <w:sz w:val="24"/>
          <w:szCs w:val="24"/>
        </w:rPr>
        <w:t>anamnézy, rodinná zátěž, dále vyšetření pohledem, pohmatem a nezbytnou součástí jsou zobrazovací metody. Převažuje r</w:t>
      </w:r>
      <w:r w:rsidR="00FF69C1">
        <w:rPr>
          <w:sz w:val="24"/>
          <w:szCs w:val="24"/>
        </w:rPr>
        <w:t>entgenové</w:t>
      </w:r>
      <w:r w:rsidRPr="00F26E0D">
        <w:rPr>
          <w:sz w:val="24"/>
          <w:szCs w:val="24"/>
        </w:rPr>
        <w:t xml:space="preserve"> vyšetření -  mamografie</w:t>
      </w:r>
      <w:r w:rsidR="0000431F">
        <w:rPr>
          <w:sz w:val="24"/>
          <w:szCs w:val="24"/>
        </w:rPr>
        <w:t xml:space="preserve"> při velmi dobré v</w:t>
      </w:r>
      <w:r w:rsidRPr="00F26E0D">
        <w:rPr>
          <w:sz w:val="24"/>
          <w:szCs w:val="24"/>
        </w:rPr>
        <w:t>ýtěžnost</w:t>
      </w:r>
      <w:r w:rsidR="0000431F">
        <w:rPr>
          <w:sz w:val="24"/>
          <w:szCs w:val="24"/>
        </w:rPr>
        <w:t>i</w:t>
      </w:r>
      <w:r w:rsidRPr="00F26E0D">
        <w:rPr>
          <w:sz w:val="24"/>
          <w:szCs w:val="24"/>
        </w:rPr>
        <w:t xml:space="preserve"> této</w:t>
      </w:r>
      <w:r w:rsidR="006A407F">
        <w:rPr>
          <w:sz w:val="24"/>
          <w:szCs w:val="24"/>
        </w:rPr>
        <w:t xml:space="preserve"> </w:t>
      </w:r>
      <w:r w:rsidR="0000431F">
        <w:rPr>
          <w:sz w:val="24"/>
          <w:szCs w:val="24"/>
        </w:rPr>
        <w:t xml:space="preserve">vyšetřovací </w:t>
      </w:r>
      <w:r w:rsidRPr="00F26E0D">
        <w:rPr>
          <w:sz w:val="24"/>
          <w:szCs w:val="24"/>
        </w:rPr>
        <w:t xml:space="preserve"> metody</w:t>
      </w:r>
      <w:r w:rsidR="0000431F">
        <w:rPr>
          <w:sz w:val="24"/>
          <w:szCs w:val="24"/>
        </w:rPr>
        <w:t xml:space="preserve">, a pohybuje se </w:t>
      </w:r>
      <w:r w:rsidRPr="00F26E0D">
        <w:rPr>
          <w:sz w:val="24"/>
          <w:szCs w:val="24"/>
        </w:rPr>
        <w:t xml:space="preserve"> kolem 90%.</w:t>
      </w:r>
      <w:r w:rsidR="0000431F">
        <w:rPr>
          <w:sz w:val="24"/>
          <w:szCs w:val="24"/>
        </w:rPr>
        <w:t xml:space="preserve"> </w:t>
      </w:r>
      <w:r w:rsidR="00472A0E" w:rsidRPr="00F26E0D">
        <w:rPr>
          <w:sz w:val="24"/>
          <w:szCs w:val="24"/>
        </w:rPr>
        <w:t xml:space="preserve">Hodnocení </w:t>
      </w:r>
      <w:r w:rsidR="00070273">
        <w:rPr>
          <w:sz w:val="24"/>
          <w:szCs w:val="24"/>
        </w:rPr>
        <w:t>rentgenových</w:t>
      </w:r>
      <w:r w:rsidR="00472A0E" w:rsidRPr="00F26E0D">
        <w:rPr>
          <w:sz w:val="24"/>
          <w:szCs w:val="24"/>
        </w:rPr>
        <w:t xml:space="preserve"> nálezů vyžaduje zkušený personál hlavně při posuzování neurčitých nebo sporných nálezů. V mladším věku je preferováno vyšetření ultrazvukem. Od 45 let  jsou ženy zařazeny do screeningového programu. V posledních letech je stále více využíváno vyšetření magnetickou rezonancí</w:t>
      </w:r>
      <w:r w:rsidR="009A0758" w:rsidRPr="00F26E0D">
        <w:rPr>
          <w:sz w:val="24"/>
          <w:szCs w:val="24"/>
        </w:rPr>
        <w:t>, které je preferováno především díky tomu, že nezatěžuje vyšetřovanou ženu ionizujícím zářením a navíc je pozorována větší rozlišovací schopnost v prsní žláze</w:t>
      </w:r>
      <w:r w:rsidR="00472A0E" w:rsidRPr="00F26E0D">
        <w:rPr>
          <w:sz w:val="24"/>
          <w:szCs w:val="24"/>
        </w:rPr>
        <w:t>.</w:t>
      </w:r>
      <w:r w:rsidR="009A0758" w:rsidRPr="00F26E0D">
        <w:rPr>
          <w:sz w:val="24"/>
          <w:szCs w:val="24"/>
        </w:rPr>
        <w:t xml:space="preserve"> </w:t>
      </w:r>
      <w:r w:rsidR="00472A0E" w:rsidRPr="00F26E0D">
        <w:rPr>
          <w:sz w:val="24"/>
          <w:szCs w:val="24"/>
        </w:rPr>
        <w:t xml:space="preserve"> Slouží předev</w:t>
      </w:r>
      <w:r w:rsidR="00070273">
        <w:rPr>
          <w:sz w:val="24"/>
          <w:szCs w:val="24"/>
        </w:rPr>
        <w:t xml:space="preserve">ším k vyloučení multifokálního </w:t>
      </w:r>
      <w:r w:rsidR="00472A0E" w:rsidRPr="00F26E0D">
        <w:rPr>
          <w:sz w:val="24"/>
          <w:szCs w:val="24"/>
        </w:rPr>
        <w:t>karcinomu.</w:t>
      </w:r>
    </w:p>
    <w:p w:rsidR="00A5784C" w:rsidRDefault="0000431F" w:rsidP="00C829CE">
      <w:pPr>
        <w:spacing w:line="360" w:lineRule="auto"/>
        <w:ind w:firstLine="720"/>
        <w:jc w:val="both"/>
        <w:rPr>
          <w:sz w:val="24"/>
          <w:szCs w:val="24"/>
        </w:rPr>
      </w:pPr>
      <w:r>
        <w:rPr>
          <w:sz w:val="24"/>
          <w:szCs w:val="24"/>
        </w:rPr>
        <w:t xml:space="preserve">Nezbytnou součástí základního vstupního vyšetření je krevní obraz </w:t>
      </w:r>
      <w:r>
        <w:rPr>
          <w:sz w:val="24"/>
          <w:szCs w:val="24"/>
        </w:rPr>
        <w:lastRenderedPageBreak/>
        <w:t xml:space="preserve">s diferenciálním rozpočtem, dále provádíme biochemická vyšetření se zaměřením na hladiny minerálů, funkci ledvin a jater, lipidy, koagulační parametry. </w:t>
      </w:r>
      <w:r w:rsidR="00F13CCF">
        <w:rPr>
          <w:sz w:val="24"/>
          <w:szCs w:val="24"/>
        </w:rPr>
        <w:t xml:space="preserve">Tyto parametry slouží především ke zhodnocení celkového stavu nemocných a </w:t>
      </w:r>
      <w:r w:rsidR="006A407F">
        <w:rPr>
          <w:sz w:val="24"/>
          <w:szCs w:val="24"/>
        </w:rPr>
        <w:t>spolurozhodují o tom</w:t>
      </w:r>
      <w:r w:rsidR="00F13CCF">
        <w:rPr>
          <w:sz w:val="24"/>
          <w:szCs w:val="24"/>
        </w:rPr>
        <w:t xml:space="preserve">, zda je vůbec </w:t>
      </w:r>
      <w:r w:rsidR="006A407F">
        <w:rPr>
          <w:sz w:val="24"/>
          <w:szCs w:val="24"/>
        </w:rPr>
        <w:t xml:space="preserve">možné plánovat pacientku </w:t>
      </w:r>
      <w:r w:rsidR="00F13CCF">
        <w:rPr>
          <w:sz w:val="24"/>
          <w:szCs w:val="24"/>
        </w:rPr>
        <w:t>k podání náročné onkologické terapie. Při hodnocení celkového stavu je nutné určit rovněž tzv. performance status (PS 0 – 4) nebo hodnotit Karnovského index (skóre), kter</w:t>
      </w:r>
      <w:r w:rsidR="004A63FD">
        <w:rPr>
          <w:sz w:val="24"/>
          <w:szCs w:val="24"/>
        </w:rPr>
        <w:t>ý je</w:t>
      </w:r>
      <w:r w:rsidR="00F13CCF">
        <w:rPr>
          <w:sz w:val="24"/>
          <w:szCs w:val="24"/>
        </w:rPr>
        <w:t xml:space="preserve"> uváděn v procentech. Obě metody hodnocení celkového stavu jsou akceptovány, ale plátci preferují uvedení performance status.  Při vstupním vyšetření jsou provedeny odběry i na tzv. onkomarkry nebo</w:t>
      </w:r>
      <w:r w:rsidR="004A63FD">
        <w:rPr>
          <w:sz w:val="24"/>
          <w:szCs w:val="24"/>
        </w:rPr>
        <w:t>-li</w:t>
      </w:r>
      <w:r w:rsidR="00F13CCF">
        <w:rPr>
          <w:sz w:val="24"/>
          <w:szCs w:val="24"/>
        </w:rPr>
        <w:t xml:space="preserve"> tumormarkry. K nejvíce sledovaným tumormarkrům patří CEA (karcinoembryonální antigen), jež je stanovován u mnoha nádorových onemocnění, nejen u karcinomů prsu. Je to onkofetální protein, jehož hlavní role spočívá  v procesech buněčné adheze. Další </w:t>
      </w:r>
      <w:r w:rsidR="00A5784C">
        <w:rPr>
          <w:sz w:val="24"/>
          <w:szCs w:val="24"/>
        </w:rPr>
        <w:t>vyšetřovaným</w:t>
      </w:r>
      <w:r w:rsidR="00F13CCF">
        <w:rPr>
          <w:sz w:val="24"/>
          <w:szCs w:val="24"/>
        </w:rPr>
        <w:t xml:space="preserve"> onkomarkrem </w:t>
      </w:r>
      <w:r w:rsidR="00A5784C">
        <w:rPr>
          <w:sz w:val="24"/>
          <w:szCs w:val="24"/>
        </w:rPr>
        <w:t xml:space="preserve"> je  CA 15-3, což je glykoprotein. Jeho hladina, stejně tak jako hladiny jiných onkom</w:t>
      </w:r>
      <w:r w:rsidR="004A63FD">
        <w:rPr>
          <w:sz w:val="24"/>
          <w:szCs w:val="24"/>
        </w:rPr>
        <w:t>a</w:t>
      </w:r>
      <w:r w:rsidR="00A5784C">
        <w:rPr>
          <w:sz w:val="24"/>
          <w:szCs w:val="24"/>
        </w:rPr>
        <w:t xml:space="preserve">rkerů, slouží především k sledování jejich dynamiky v průběhu terapie. </w:t>
      </w:r>
      <w:r w:rsidR="004A63FD">
        <w:rPr>
          <w:sz w:val="24"/>
          <w:szCs w:val="24"/>
        </w:rPr>
        <w:t>Markry n</w:t>
      </w:r>
      <w:r w:rsidR="00A5784C">
        <w:rPr>
          <w:sz w:val="24"/>
          <w:szCs w:val="24"/>
        </w:rPr>
        <w:t>ejsou užívány k přímé diagnostice</w:t>
      </w:r>
      <w:r w:rsidR="004A63FD">
        <w:rPr>
          <w:sz w:val="24"/>
          <w:szCs w:val="24"/>
        </w:rPr>
        <w:t>, ale</w:t>
      </w:r>
      <w:r w:rsidR="00A5784C">
        <w:rPr>
          <w:sz w:val="24"/>
          <w:szCs w:val="24"/>
        </w:rPr>
        <w:t xml:space="preserve">  </w:t>
      </w:r>
      <w:r w:rsidR="004A63FD">
        <w:rPr>
          <w:sz w:val="24"/>
          <w:szCs w:val="24"/>
        </w:rPr>
        <w:t>s</w:t>
      </w:r>
      <w:r w:rsidR="00A5784C">
        <w:rPr>
          <w:sz w:val="24"/>
          <w:szCs w:val="24"/>
        </w:rPr>
        <w:t>píše nás jejich zvýšené hladiny mohou upozornit na možnost lokální recidivy nebo počínající diseminaci základního onemocnění.</w:t>
      </w:r>
    </w:p>
    <w:p w:rsidR="0000431F" w:rsidRDefault="00A5784C" w:rsidP="00C829CE">
      <w:pPr>
        <w:spacing w:line="360" w:lineRule="auto"/>
        <w:ind w:firstLine="720"/>
        <w:jc w:val="both"/>
        <w:rPr>
          <w:sz w:val="24"/>
          <w:szCs w:val="24"/>
        </w:rPr>
      </w:pPr>
      <w:r>
        <w:rPr>
          <w:sz w:val="24"/>
          <w:szCs w:val="24"/>
        </w:rPr>
        <w:t xml:space="preserve">Ke zjištění rozsahu onemocnění jsou standardně prováděna ještě </w:t>
      </w:r>
      <w:r w:rsidR="006A407F">
        <w:rPr>
          <w:sz w:val="24"/>
          <w:szCs w:val="24"/>
        </w:rPr>
        <w:t xml:space="preserve">další </w:t>
      </w:r>
      <w:r>
        <w:rPr>
          <w:sz w:val="24"/>
          <w:szCs w:val="24"/>
        </w:rPr>
        <w:t>vyšetření k vylo</w:t>
      </w:r>
      <w:r w:rsidR="006A407F">
        <w:rPr>
          <w:sz w:val="24"/>
          <w:szCs w:val="24"/>
        </w:rPr>
        <w:t>u</w:t>
      </w:r>
      <w:r>
        <w:rPr>
          <w:sz w:val="24"/>
          <w:szCs w:val="24"/>
        </w:rPr>
        <w:t xml:space="preserve">čení metastatického postižení kostí – scintigrafie skeletu, ultrazvukové vyšetření břicha k vyloučení metastatického procesu jater a samozřejmě </w:t>
      </w:r>
      <w:r w:rsidR="004A63FD">
        <w:rPr>
          <w:sz w:val="24"/>
          <w:szCs w:val="24"/>
        </w:rPr>
        <w:t>rentgenové vyšetření</w:t>
      </w:r>
      <w:r>
        <w:rPr>
          <w:sz w:val="24"/>
          <w:szCs w:val="24"/>
        </w:rPr>
        <w:t xml:space="preserve"> srdce a plic, především</w:t>
      </w:r>
      <w:r w:rsidR="004A63FD">
        <w:rPr>
          <w:sz w:val="24"/>
          <w:szCs w:val="24"/>
        </w:rPr>
        <w:t xml:space="preserve">, </w:t>
      </w:r>
      <w:r>
        <w:rPr>
          <w:sz w:val="24"/>
          <w:szCs w:val="24"/>
        </w:rPr>
        <w:t xml:space="preserve">a mimo jiné, k vyloučení metastatického postižení plic. </w:t>
      </w:r>
    </w:p>
    <w:p w:rsidR="002A0AA3" w:rsidRDefault="002A0AA3" w:rsidP="002A0AA3">
      <w:pPr>
        <w:spacing w:line="360" w:lineRule="auto"/>
        <w:jc w:val="both"/>
        <w:rPr>
          <w:sz w:val="24"/>
          <w:szCs w:val="24"/>
        </w:rPr>
      </w:pPr>
    </w:p>
    <w:p w:rsidR="002A0AA3" w:rsidRDefault="002A0AA3" w:rsidP="002A0AA3">
      <w:pPr>
        <w:spacing w:line="360" w:lineRule="auto"/>
        <w:jc w:val="both"/>
        <w:rPr>
          <w:b/>
          <w:sz w:val="36"/>
          <w:szCs w:val="36"/>
        </w:rPr>
      </w:pPr>
      <w:r w:rsidRPr="002A0AA3">
        <w:rPr>
          <w:b/>
          <w:sz w:val="36"/>
          <w:szCs w:val="36"/>
        </w:rPr>
        <w:t>Histopatologické vyšetření</w:t>
      </w:r>
    </w:p>
    <w:p w:rsidR="002A0AA3" w:rsidRPr="002A0AA3" w:rsidRDefault="002A0AA3" w:rsidP="002A0AA3">
      <w:pPr>
        <w:spacing w:line="360" w:lineRule="auto"/>
        <w:jc w:val="both"/>
        <w:rPr>
          <w:b/>
          <w:sz w:val="36"/>
          <w:szCs w:val="36"/>
        </w:rPr>
      </w:pPr>
    </w:p>
    <w:p w:rsidR="00924316" w:rsidRDefault="00A5784C" w:rsidP="005D292C">
      <w:pPr>
        <w:spacing w:line="360" w:lineRule="auto"/>
        <w:ind w:firstLine="720"/>
        <w:jc w:val="both"/>
        <w:rPr>
          <w:sz w:val="24"/>
          <w:szCs w:val="24"/>
        </w:rPr>
      </w:pPr>
      <w:r>
        <w:rPr>
          <w:sz w:val="24"/>
          <w:szCs w:val="24"/>
        </w:rPr>
        <w:t xml:space="preserve">Nejdůležitější součástí diagnostiky maligního onemocnění je histopatologické vyšetření. </w:t>
      </w:r>
      <w:r w:rsidR="000E174A" w:rsidRPr="00F26E0D">
        <w:rPr>
          <w:sz w:val="24"/>
          <w:szCs w:val="24"/>
        </w:rPr>
        <w:t>Ryška uvádí, že m</w:t>
      </w:r>
      <w:r w:rsidR="00493768" w:rsidRPr="00F26E0D">
        <w:rPr>
          <w:sz w:val="24"/>
          <w:szCs w:val="24"/>
        </w:rPr>
        <w:t xml:space="preserve">orfologické vyšetření a z něho </w:t>
      </w:r>
      <w:r w:rsidR="009561EF">
        <w:rPr>
          <w:sz w:val="24"/>
          <w:szCs w:val="24"/>
        </w:rPr>
        <w:t>vycházející</w:t>
      </w:r>
      <w:r w:rsidR="00493768" w:rsidRPr="00F26E0D">
        <w:rPr>
          <w:sz w:val="24"/>
          <w:szCs w:val="24"/>
        </w:rPr>
        <w:t xml:space="preserve"> histopatologická diagnóza</w:t>
      </w:r>
      <w:r w:rsidR="009561EF">
        <w:rPr>
          <w:sz w:val="24"/>
          <w:szCs w:val="24"/>
        </w:rPr>
        <w:t>, v sobě zahrn</w:t>
      </w:r>
      <w:r w:rsidR="00CC1AA7">
        <w:rPr>
          <w:sz w:val="24"/>
          <w:szCs w:val="24"/>
        </w:rPr>
        <w:t>ují</w:t>
      </w:r>
      <w:r w:rsidR="00493768" w:rsidRPr="00F26E0D">
        <w:rPr>
          <w:sz w:val="24"/>
          <w:szCs w:val="24"/>
        </w:rPr>
        <w:t xml:space="preserve"> určení biologické povahy</w:t>
      </w:r>
      <w:r w:rsidR="00CC1AA7">
        <w:rPr>
          <w:sz w:val="24"/>
          <w:szCs w:val="24"/>
        </w:rPr>
        <w:t xml:space="preserve"> nádoru,</w:t>
      </w:r>
      <w:r w:rsidR="00493768" w:rsidRPr="00F26E0D">
        <w:rPr>
          <w:sz w:val="24"/>
          <w:szCs w:val="24"/>
        </w:rPr>
        <w:t xml:space="preserve"> typ nádoru</w:t>
      </w:r>
      <w:r w:rsidR="00CC1AA7">
        <w:rPr>
          <w:sz w:val="24"/>
          <w:szCs w:val="24"/>
        </w:rPr>
        <w:t xml:space="preserve">, jeho </w:t>
      </w:r>
      <w:r w:rsidR="009561EF">
        <w:rPr>
          <w:sz w:val="24"/>
          <w:szCs w:val="24"/>
        </w:rPr>
        <w:t>diferenciac</w:t>
      </w:r>
      <w:r w:rsidR="00CC1AA7">
        <w:rPr>
          <w:sz w:val="24"/>
          <w:szCs w:val="24"/>
        </w:rPr>
        <w:t>i</w:t>
      </w:r>
      <w:r w:rsidR="009561EF">
        <w:rPr>
          <w:sz w:val="24"/>
          <w:szCs w:val="24"/>
        </w:rPr>
        <w:t xml:space="preserve">. Toto vyšetření </w:t>
      </w:r>
      <w:r w:rsidR="00493768" w:rsidRPr="00F26E0D">
        <w:rPr>
          <w:sz w:val="24"/>
          <w:szCs w:val="24"/>
        </w:rPr>
        <w:t xml:space="preserve"> </w:t>
      </w:r>
      <w:r w:rsidR="009561EF">
        <w:rPr>
          <w:sz w:val="24"/>
          <w:szCs w:val="24"/>
        </w:rPr>
        <w:t>tvoří</w:t>
      </w:r>
      <w:r w:rsidR="00493768" w:rsidRPr="00F26E0D">
        <w:rPr>
          <w:sz w:val="24"/>
          <w:szCs w:val="24"/>
        </w:rPr>
        <w:t xml:space="preserve"> </w:t>
      </w:r>
      <w:r w:rsidR="00CC1AA7">
        <w:rPr>
          <w:sz w:val="24"/>
          <w:szCs w:val="24"/>
        </w:rPr>
        <w:t>nejdůležitější základ</w:t>
      </w:r>
      <w:r w:rsidR="009561EF">
        <w:rPr>
          <w:sz w:val="24"/>
          <w:szCs w:val="24"/>
        </w:rPr>
        <w:t xml:space="preserve">, který </w:t>
      </w:r>
      <w:r w:rsidR="00CC1AA7">
        <w:rPr>
          <w:sz w:val="24"/>
          <w:szCs w:val="24"/>
        </w:rPr>
        <w:t>spolurozhoduje při</w:t>
      </w:r>
      <w:r w:rsidR="009561EF">
        <w:rPr>
          <w:sz w:val="24"/>
          <w:szCs w:val="24"/>
        </w:rPr>
        <w:t xml:space="preserve"> tvorbě</w:t>
      </w:r>
      <w:r w:rsidR="00493768" w:rsidRPr="00F26E0D">
        <w:rPr>
          <w:sz w:val="24"/>
          <w:szCs w:val="24"/>
        </w:rPr>
        <w:t xml:space="preserve"> léčebn</w:t>
      </w:r>
      <w:r w:rsidR="009561EF">
        <w:rPr>
          <w:sz w:val="24"/>
          <w:szCs w:val="24"/>
        </w:rPr>
        <w:t>ého</w:t>
      </w:r>
      <w:r w:rsidR="00493768" w:rsidRPr="00F26E0D">
        <w:rPr>
          <w:sz w:val="24"/>
          <w:szCs w:val="24"/>
        </w:rPr>
        <w:t xml:space="preserve"> postup</w:t>
      </w:r>
      <w:r w:rsidR="009561EF">
        <w:rPr>
          <w:sz w:val="24"/>
          <w:szCs w:val="24"/>
        </w:rPr>
        <w:t>u</w:t>
      </w:r>
      <w:r w:rsidR="00493768" w:rsidRPr="00F26E0D">
        <w:rPr>
          <w:sz w:val="24"/>
          <w:szCs w:val="24"/>
        </w:rPr>
        <w:t xml:space="preserve"> u nemocných s jakýmkoli</w:t>
      </w:r>
      <w:r w:rsidR="00CC1AA7">
        <w:rPr>
          <w:sz w:val="24"/>
          <w:szCs w:val="24"/>
        </w:rPr>
        <w:t>v</w:t>
      </w:r>
      <w:r w:rsidR="00493768" w:rsidRPr="00F26E0D">
        <w:rPr>
          <w:sz w:val="24"/>
          <w:szCs w:val="24"/>
        </w:rPr>
        <w:t xml:space="preserve"> nádorovým onemocněním. U</w:t>
      </w:r>
      <w:r w:rsidR="009561EF">
        <w:rPr>
          <w:sz w:val="24"/>
          <w:szCs w:val="24"/>
        </w:rPr>
        <w:t xml:space="preserve"> mnohých</w:t>
      </w:r>
      <w:r w:rsidR="00493768" w:rsidRPr="00F26E0D">
        <w:rPr>
          <w:sz w:val="24"/>
          <w:szCs w:val="24"/>
        </w:rPr>
        <w:t xml:space="preserve"> maligních nádorů jsou </w:t>
      </w:r>
      <w:r w:rsidR="00CC1AA7">
        <w:rPr>
          <w:sz w:val="24"/>
          <w:szCs w:val="24"/>
        </w:rPr>
        <w:t xml:space="preserve">v posledních letech </w:t>
      </w:r>
      <w:r w:rsidR="00493768" w:rsidRPr="00F26E0D">
        <w:rPr>
          <w:sz w:val="24"/>
          <w:szCs w:val="24"/>
        </w:rPr>
        <w:t>tyto základní parametry</w:t>
      </w:r>
      <w:r w:rsidR="0082510F">
        <w:rPr>
          <w:sz w:val="24"/>
          <w:szCs w:val="24"/>
        </w:rPr>
        <w:t xml:space="preserve"> </w:t>
      </w:r>
      <w:r w:rsidR="00493768" w:rsidRPr="00F26E0D">
        <w:rPr>
          <w:sz w:val="24"/>
          <w:szCs w:val="24"/>
        </w:rPr>
        <w:t xml:space="preserve">rozšířeny o výsledky speciálních </w:t>
      </w:r>
      <w:r w:rsidR="0082510F" w:rsidRPr="00F26E0D">
        <w:rPr>
          <w:sz w:val="24"/>
          <w:szCs w:val="24"/>
        </w:rPr>
        <w:t xml:space="preserve">doplňkových </w:t>
      </w:r>
      <w:r w:rsidR="00493768" w:rsidRPr="00F26E0D">
        <w:rPr>
          <w:sz w:val="24"/>
          <w:szCs w:val="24"/>
        </w:rPr>
        <w:t>vyšetření</w:t>
      </w:r>
      <w:r w:rsidR="0082510F">
        <w:rPr>
          <w:sz w:val="24"/>
          <w:szCs w:val="24"/>
        </w:rPr>
        <w:t xml:space="preserve">, </w:t>
      </w:r>
      <w:r w:rsidR="00493768" w:rsidRPr="00F26E0D">
        <w:rPr>
          <w:sz w:val="24"/>
          <w:szCs w:val="24"/>
        </w:rPr>
        <w:t xml:space="preserve"> zejména z oblasti imunohistochemie a molekulární biologie.</w:t>
      </w:r>
      <w:r w:rsidR="000E174A" w:rsidRPr="00F26E0D">
        <w:rPr>
          <w:sz w:val="24"/>
          <w:szCs w:val="24"/>
        </w:rPr>
        <w:t xml:space="preserve"> Dále Ryška při diagnostice karcinomů</w:t>
      </w:r>
      <w:r w:rsidR="00743793" w:rsidRPr="00F26E0D">
        <w:rPr>
          <w:sz w:val="24"/>
          <w:szCs w:val="24"/>
        </w:rPr>
        <w:t xml:space="preserve"> prsu</w:t>
      </w:r>
      <w:r w:rsidR="000E174A" w:rsidRPr="00F26E0D">
        <w:rPr>
          <w:sz w:val="24"/>
          <w:szCs w:val="24"/>
        </w:rPr>
        <w:t xml:space="preserve"> uvádí</w:t>
      </w:r>
      <w:r w:rsidR="0082510F">
        <w:rPr>
          <w:sz w:val="24"/>
          <w:szCs w:val="24"/>
        </w:rPr>
        <w:t xml:space="preserve">, že je bezpodmínečně nutné do diagnostického standardu zahrnout ta vyšetření, která </w:t>
      </w:r>
      <w:r w:rsidR="00CC1AA7">
        <w:rPr>
          <w:sz w:val="24"/>
          <w:szCs w:val="24"/>
        </w:rPr>
        <w:t>mohou být při</w:t>
      </w:r>
      <w:r w:rsidR="0082510F">
        <w:rPr>
          <w:sz w:val="24"/>
          <w:szCs w:val="24"/>
        </w:rPr>
        <w:t xml:space="preserve"> volb</w:t>
      </w:r>
      <w:r w:rsidR="00CC1AA7">
        <w:rPr>
          <w:sz w:val="24"/>
          <w:szCs w:val="24"/>
        </w:rPr>
        <w:t>ě</w:t>
      </w:r>
      <w:r w:rsidR="0082510F">
        <w:rPr>
          <w:sz w:val="24"/>
          <w:szCs w:val="24"/>
        </w:rPr>
        <w:t xml:space="preserve"> optimálního léčebného postupu </w:t>
      </w:r>
      <w:r w:rsidR="0082510F">
        <w:rPr>
          <w:sz w:val="24"/>
          <w:szCs w:val="24"/>
        </w:rPr>
        <w:lastRenderedPageBreak/>
        <w:t>zásadní</w:t>
      </w:r>
      <w:r w:rsidR="00CC1AA7">
        <w:rPr>
          <w:sz w:val="24"/>
          <w:szCs w:val="24"/>
        </w:rPr>
        <w:t xml:space="preserve"> a rozhodující</w:t>
      </w:r>
      <w:r w:rsidR="0082510F">
        <w:rPr>
          <w:sz w:val="24"/>
          <w:szCs w:val="24"/>
        </w:rPr>
        <w:t>. Jsou to především vyšetření exprese</w:t>
      </w:r>
      <w:r w:rsidR="000E174A" w:rsidRPr="00F26E0D">
        <w:rPr>
          <w:sz w:val="24"/>
          <w:szCs w:val="24"/>
        </w:rPr>
        <w:t xml:space="preserve"> hormonálních receptorů (ER – estrogenových, PR – progesteronových), </w:t>
      </w:r>
      <w:r w:rsidR="0082510F">
        <w:rPr>
          <w:sz w:val="24"/>
          <w:szCs w:val="24"/>
        </w:rPr>
        <w:t xml:space="preserve">dále </w:t>
      </w:r>
      <w:r w:rsidR="000E174A" w:rsidRPr="00F26E0D">
        <w:rPr>
          <w:sz w:val="24"/>
          <w:szCs w:val="24"/>
        </w:rPr>
        <w:t>proliferační</w:t>
      </w:r>
      <w:r w:rsidR="0082510F">
        <w:rPr>
          <w:sz w:val="24"/>
          <w:szCs w:val="24"/>
        </w:rPr>
        <w:t>ho</w:t>
      </w:r>
      <w:r w:rsidR="000E174A" w:rsidRPr="00F26E0D">
        <w:rPr>
          <w:sz w:val="24"/>
          <w:szCs w:val="24"/>
        </w:rPr>
        <w:t xml:space="preserve"> markr</w:t>
      </w:r>
      <w:r w:rsidR="0082510F">
        <w:rPr>
          <w:sz w:val="24"/>
          <w:szCs w:val="24"/>
        </w:rPr>
        <w:t>u</w:t>
      </w:r>
      <w:r w:rsidR="000E174A" w:rsidRPr="00F26E0D">
        <w:rPr>
          <w:sz w:val="24"/>
          <w:szCs w:val="24"/>
        </w:rPr>
        <w:t xml:space="preserve"> (Ki67) a některých onkoproteinů </w:t>
      </w:r>
      <w:r w:rsidR="0082510F">
        <w:rPr>
          <w:sz w:val="24"/>
          <w:szCs w:val="24"/>
        </w:rPr>
        <w:t xml:space="preserve">jako </w:t>
      </w:r>
      <w:r w:rsidR="000E174A" w:rsidRPr="00F26E0D">
        <w:rPr>
          <w:sz w:val="24"/>
          <w:szCs w:val="24"/>
        </w:rPr>
        <w:t xml:space="preserve">p53 nebo HER2/neu. </w:t>
      </w:r>
      <w:r w:rsidR="005D292C">
        <w:rPr>
          <w:sz w:val="24"/>
          <w:szCs w:val="24"/>
        </w:rPr>
        <w:t>Dnes</w:t>
      </w:r>
      <w:r w:rsidR="000E174A" w:rsidRPr="00F26E0D">
        <w:rPr>
          <w:sz w:val="24"/>
          <w:szCs w:val="24"/>
        </w:rPr>
        <w:t xml:space="preserve"> je vyšetření HER2 </w:t>
      </w:r>
      <w:r w:rsidR="00CC1AA7">
        <w:rPr>
          <w:sz w:val="24"/>
          <w:szCs w:val="24"/>
        </w:rPr>
        <w:t xml:space="preserve">prováděno automaticky jako </w:t>
      </w:r>
      <w:r w:rsidR="005D292C">
        <w:rPr>
          <w:sz w:val="24"/>
          <w:szCs w:val="24"/>
        </w:rPr>
        <w:t>základní</w:t>
      </w:r>
      <w:r w:rsidR="000E174A" w:rsidRPr="00F26E0D">
        <w:rPr>
          <w:sz w:val="24"/>
          <w:szCs w:val="24"/>
        </w:rPr>
        <w:t xml:space="preserve"> vyšetření v rámci diagnostiky nádorů prsu</w:t>
      </w:r>
      <w:r w:rsidR="005D292C">
        <w:rPr>
          <w:sz w:val="24"/>
          <w:szCs w:val="24"/>
        </w:rPr>
        <w:t xml:space="preserve"> </w:t>
      </w:r>
      <w:r w:rsidR="00B71780">
        <w:rPr>
          <w:sz w:val="24"/>
          <w:szCs w:val="24"/>
        </w:rPr>
        <w:t>(</w:t>
      </w:r>
      <w:r w:rsidR="0082510F">
        <w:rPr>
          <w:sz w:val="24"/>
          <w:szCs w:val="24"/>
        </w:rPr>
        <w:t>14</w:t>
      </w:r>
      <w:r w:rsidR="00B71780">
        <w:rPr>
          <w:sz w:val="24"/>
          <w:szCs w:val="24"/>
        </w:rPr>
        <w:t xml:space="preserve">). </w:t>
      </w:r>
      <w:r w:rsidR="004F6021">
        <w:rPr>
          <w:sz w:val="24"/>
          <w:szCs w:val="24"/>
        </w:rPr>
        <w:t>V</w:t>
      </w:r>
      <w:r w:rsidR="00B71780">
        <w:rPr>
          <w:sz w:val="24"/>
          <w:szCs w:val="24"/>
        </w:rPr>
        <w:t> literatuře se v</w:t>
      </w:r>
      <w:r w:rsidR="005D292C">
        <w:rPr>
          <w:sz w:val="24"/>
          <w:szCs w:val="24"/>
        </w:rPr>
        <w:t> </w:t>
      </w:r>
      <w:r w:rsidR="00B71780">
        <w:rPr>
          <w:sz w:val="24"/>
          <w:szCs w:val="24"/>
        </w:rPr>
        <w:t>poslední</w:t>
      </w:r>
      <w:r w:rsidR="005D292C">
        <w:rPr>
          <w:sz w:val="24"/>
          <w:szCs w:val="24"/>
        </w:rPr>
        <w:t>m období</w:t>
      </w:r>
      <w:r w:rsidR="00B71780">
        <w:rPr>
          <w:sz w:val="24"/>
          <w:szCs w:val="24"/>
        </w:rPr>
        <w:t xml:space="preserve">  setkáváme s pracemi</w:t>
      </w:r>
      <w:r w:rsidR="00BD3E8A" w:rsidRPr="00F26E0D">
        <w:rPr>
          <w:sz w:val="24"/>
          <w:szCs w:val="24"/>
        </w:rPr>
        <w:t>, které pomocí tzv. čipových technologií</w:t>
      </w:r>
      <w:r w:rsidR="00B71780">
        <w:rPr>
          <w:sz w:val="24"/>
          <w:szCs w:val="24"/>
        </w:rPr>
        <w:t xml:space="preserve">, k nimž počítáme </w:t>
      </w:r>
      <w:r w:rsidR="00BD3E8A" w:rsidRPr="00F26E0D">
        <w:rPr>
          <w:sz w:val="24"/>
          <w:szCs w:val="24"/>
        </w:rPr>
        <w:t xml:space="preserve"> mRNA microarray</w:t>
      </w:r>
      <w:r w:rsidR="00924316">
        <w:rPr>
          <w:sz w:val="24"/>
          <w:szCs w:val="24"/>
        </w:rPr>
        <w:t xml:space="preserve">, doporučují rozdělení </w:t>
      </w:r>
      <w:r w:rsidR="00BD3E8A" w:rsidRPr="00F26E0D">
        <w:rPr>
          <w:sz w:val="24"/>
          <w:szCs w:val="24"/>
        </w:rPr>
        <w:t xml:space="preserve"> karcinom</w:t>
      </w:r>
      <w:r w:rsidR="00924316">
        <w:rPr>
          <w:sz w:val="24"/>
          <w:szCs w:val="24"/>
        </w:rPr>
        <w:t>ů</w:t>
      </w:r>
      <w:r w:rsidR="00BD3E8A" w:rsidRPr="00F26E0D">
        <w:rPr>
          <w:sz w:val="24"/>
          <w:szCs w:val="24"/>
        </w:rPr>
        <w:t xml:space="preserve"> prsu  do 4 hlavních kategorií</w:t>
      </w:r>
      <w:r w:rsidR="00924316">
        <w:rPr>
          <w:sz w:val="24"/>
          <w:szCs w:val="24"/>
        </w:rPr>
        <w:t xml:space="preserve">. První skupinu tzv. </w:t>
      </w:r>
      <w:r w:rsidR="00BD3E8A" w:rsidRPr="00F26E0D">
        <w:rPr>
          <w:sz w:val="24"/>
          <w:szCs w:val="24"/>
        </w:rPr>
        <w:t xml:space="preserve"> </w:t>
      </w:r>
      <w:r w:rsidR="00924316">
        <w:rPr>
          <w:sz w:val="24"/>
          <w:szCs w:val="24"/>
        </w:rPr>
        <w:t>l</w:t>
      </w:r>
      <w:r w:rsidR="005D292C">
        <w:rPr>
          <w:sz w:val="24"/>
          <w:szCs w:val="24"/>
        </w:rPr>
        <w:t>u</w:t>
      </w:r>
      <w:r w:rsidR="00924316">
        <w:rPr>
          <w:sz w:val="24"/>
          <w:szCs w:val="24"/>
        </w:rPr>
        <w:t>miná</w:t>
      </w:r>
      <w:r w:rsidR="005D292C">
        <w:rPr>
          <w:sz w:val="24"/>
          <w:szCs w:val="24"/>
        </w:rPr>
        <w:t>l</w:t>
      </w:r>
      <w:r w:rsidR="00924316">
        <w:rPr>
          <w:sz w:val="24"/>
          <w:szCs w:val="24"/>
        </w:rPr>
        <w:t xml:space="preserve">ních karcinomů tvoří nádory, které jsou charakteristické tím, že </w:t>
      </w:r>
      <w:r w:rsidR="00BD3E8A" w:rsidRPr="00F26E0D">
        <w:rPr>
          <w:sz w:val="24"/>
          <w:szCs w:val="24"/>
        </w:rPr>
        <w:t xml:space="preserve"> exprimující estrogenové (ER) a progesteronové (PR) receptory</w:t>
      </w:r>
      <w:r w:rsidR="00924316">
        <w:rPr>
          <w:sz w:val="24"/>
          <w:szCs w:val="24"/>
        </w:rPr>
        <w:t>. Tato skupina nádorů je ještě rozdělena na podskupinu nádorů luminá</w:t>
      </w:r>
      <w:r w:rsidR="005D292C">
        <w:rPr>
          <w:sz w:val="24"/>
          <w:szCs w:val="24"/>
        </w:rPr>
        <w:t>l</w:t>
      </w:r>
      <w:r w:rsidR="00924316">
        <w:rPr>
          <w:sz w:val="24"/>
          <w:szCs w:val="24"/>
        </w:rPr>
        <w:t>ních typu A s menší agresivitou a podskupinu luminá</w:t>
      </w:r>
      <w:r w:rsidR="005D292C">
        <w:rPr>
          <w:sz w:val="24"/>
          <w:szCs w:val="24"/>
        </w:rPr>
        <w:t>l</w:t>
      </w:r>
      <w:r w:rsidR="00924316">
        <w:rPr>
          <w:sz w:val="24"/>
          <w:szCs w:val="24"/>
        </w:rPr>
        <w:t xml:space="preserve">ních B, které </w:t>
      </w:r>
      <w:r w:rsidR="005D292C">
        <w:rPr>
          <w:sz w:val="24"/>
          <w:szCs w:val="24"/>
        </w:rPr>
        <w:t xml:space="preserve">se vyznačují </w:t>
      </w:r>
      <w:r w:rsidR="00924316">
        <w:rPr>
          <w:sz w:val="24"/>
          <w:szCs w:val="24"/>
        </w:rPr>
        <w:t>vyšší agresivitou nádorového bujení. Třetí skupinou nádorů prsu jsou nádory charakterizované pozitivitou HER2</w:t>
      </w:r>
      <w:r w:rsidR="005D292C">
        <w:rPr>
          <w:sz w:val="24"/>
          <w:szCs w:val="24"/>
        </w:rPr>
        <w:t>.</w:t>
      </w:r>
      <w:r w:rsidR="00BD3E8A" w:rsidRPr="00F26E0D">
        <w:rPr>
          <w:sz w:val="24"/>
          <w:szCs w:val="24"/>
        </w:rPr>
        <w:t xml:space="preserve"> </w:t>
      </w:r>
    </w:p>
    <w:p w:rsidR="00C041A6" w:rsidRPr="00F26E0D" w:rsidRDefault="005D292C" w:rsidP="00C829CE">
      <w:pPr>
        <w:spacing w:line="360" w:lineRule="auto"/>
        <w:jc w:val="both"/>
        <w:rPr>
          <w:sz w:val="24"/>
          <w:szCs w:val="24"/>
        </w:rPr>
      </w:pPr>
      <w:r>
        <w:rPr>
          <w:sz w:val="24"/>
          <w:szCs w:val="24"/>
        </w:rPr>
        <w:t>P</w:t>
      </w:r>
      <w:r w:rsidR="00924316">
        <w:rPr>
          <w:sz w:val="24"/>
          <w:szCs w:val="24"/>
        </w:rPr>
        <w:t xml:space="preserve">oslední skupinu tvoří </w:t>
      </w:r>
      <w:r w:rsidR="00BD3E8A" w:rsidRPr="00F26E0D">
        <w:rPr>
          <w:sz w:val="24"/>
          <w:szCs w:val="24"/>
        </w:rPr>
        <w:t>bazální</w:t>
      </w:r>
      <w:r w:rsidR="00924316">
        <w:rPr>
          <w:sz w:val="24"/>
          <w:szCs w:val="24"/>
        </w:rPr>
        <w:t>, které jsou označ</w:t>
      </w:r>
      <w:r>
        <w:rPr>
          <w:sz w:val="24"/>
          <w:szCs w:val="24"/>
        </w:rPr>
        <w:t>eny</w:t>
      </w:r>
      <w:r w:rsidR="00924316">
        <w:rPr>
          <w:sz w:val="24"/>
          <w:szCs w:val="24"/>
        </w:rPr>
        <w:t xml:space="preserve"> také jako</w:t>
      </w:r>
      <w:r w:rsidR="00BD3E8A" w:rsidRPr="00F26E0D">
        <w:rPr>
          <w:sz w:val="24"/>
          <w:szCs w:val="24"/>
        </w:rPr>
        <w:t xml:space="preserve"> jako triple negativní</w:t>
      </w:r>
      <w:r w:rsidR="001E0AAD">
        <w:rPr>
          <w:sz w:val="24"/>
          <w:szCs w:val="24"/>
        </w:rPr>
        <w:t xml:space="preserve"> nádory prsu.</w:t>
      </w:r>
      <w:r w:rsidR="00CC1AA7">
        <w:rPr>
          <w:sz w:val="24"/>
          <w:szCs w:val="24"/>
        </w:rPr>
        <w:t xml:space="preserve"> Do </w:t>
      </w:r>
      <w:r w:rsidR="001E0AAD">
        <w:rPr>
          <w:sz w:val="24"/>
          <w:szCs w:val="24"/>
        </w:rPr>
        <w:t>této skupin</w:t>
      </w:r>
      <w:r w:rsidR="00CC1AA7">
        <w:rPr>
          <w:sz w:val="24"/>
          <w:szCs w:val="24"/>
        </w:rPr>
        <w:t>y</w:t>
      </w:r>
      <w:r w:rsidR="001E0AAD">
        <w:rPr>
          <w:sz w:val="24"/>
          <w:szCs w:val="24"/>
        </w:rPr>
        <w:t xml:space="preserve"> jsou zařaz</w:t>
      </w:r>
      <w:r w:rsidR="00CC1AA7">
        <w:rPr>
          <w:sz w:val="24"/>
          <w:szCs w:val="24"/>
        </w:rPr>
        <w:t>ovány</w:t>
      </w:r>
      <w:r w:rsidR="001E0AAD">
        <w:rPr>
          <w:sz w:val="24"/>
          <w:szCs w:val="24"/>
        </w:rPr>
        <w:t xml:space="preserve"> nádory, u kterých </w:t>
      </w:r>
      <w:r w:rsidR="00CC1AA7">
        <w:rPr>
          <w:sz w:val="24"/>
          <w:szCs w:val="24"/>
        </w:rPr>
        <w:t>neprokazujeme</w:t>
      </w:r>
      <w:r w:rsidR="001E0AAD">
        <w:rPr>
          <w:sz w:val="24"/>
          <w:szCs w:val="24"/>
        </w:rPr>
        <w:t xml:space="preserve"> </w:t>
      </w:r>
      <w:r w:rsidR="00CC1AA7">
        <w:rPr>
          <w:sz w:val="24"/>
          <w:szCs w:val="24"/>
        </w:rPr>
        <w:t xml:space="preserve">ani </w:t>
      </w:r>
      <w:r w:rsidR="001E0AAD">
        <w:rPr>
          <w:sz w:val="24"/>
          <w:szCs w:val="24"/>
        </w:rPr>
        <w:t xml:space="preserve">pozitivitu hormonálních receptorů ani </w:t>
      </w:r>
      <w:r w:rsidR="00CC1AA7">
        <w:rPr>
          <w:sz w:val="24"/>
          <w:szCs w:val="24"/>
        </w:rPr>
        <w:t xml:space="preserve">pozitivitu </w:t>
      </w:r>
      <w:r w:rsidR="001E0AAD">
        <w:rPr>
          <w:sz w:val="24"/>
          <w:szCs w:val="24"/>
        </w:rPr>
        <w:t xml:space="preserve">HER2. S touto novou </w:t>
      </w:r>
      <w:r w:rsidR="00C041A6" w:rsidRPr="00F26E0D">
        <w:rPr>
          <w:sz w:val="24"/>
          <w:szCs w:val="24"/>
        </w:rPr>
        <w:t xml:space="preserve"> klasifikac</w:t>
      </w:r>
      <w:r w:rsidR="001E0AAD">
        <w:rPr>
          <w:sz w:val="24"/>
          <w:szCs w:val="24"/>
        </w:rPr>
        <w:t xml:space="preserve">í je úzce spojena i  léčba. </w:t>
      </w:r>
      <w:r w:rsidR="00CC1AA7">
        <w:rPr>
          <w:sz w:val="24"/>
          <w:szCs w:val="24"/>
        </w:rPr>
        <w:t>U</w:t>
      </w:r>
      <w:r w:rsidR="001E0AAD">
        <w:rPr>
          <w:sz w:val="24"/>
          <w:szCs w:val="24"/>
        </w:rPr>
        <w:t> l</w:t>
      </w:r>
      <w:r>
        <w:rPr>
          <w:sz w:val="24"/>
          <w:szCs w:val="24"/>
        </w:rPr>
        <w:t>u</w:t>
      </w:r>
      <w:r w:rsidR="001E0AAD">
        <w:rPr>
          <w:sz w:val="24"/>
          <w:szCs w:val="24"/>
        </w:rPr>
        <w:t>miná</w:t>
      </w:r>
      <w:r>
        <w:rPr>
          <w:sz w:val="24"/>
          <w:szCs w:val="24"/>
        </w:rPr>
        <w:t>l</w:t>
      </w:r>
      <w:r w:rsidR="001E0AAD">
        <w:rPr>
          <w:sz w:val="24"/>
          <w:szCs w:val="24"/>
        </w:rPr>
        <w:t>ní</w:t>
      </w:r>
      <w:r w:rsidR="00CC1AA7">
        <w:rPr>
          <w:sz w:val="24"/>
          <w:szCs w:val="24"/>
        </w:rPr>
        <w:t>ch</w:t>
      </w:r>
      <w:r w:rsidR="001E0AAD">
        <w:rPr>
          <w:sz w:val="24"/>
          <w:szCs w:val="24"/>
        </w:rPr>
        <w:t xml:space="preserve"> karcinomů</w:t>
      </w:r>
      <w:r w:rsidR="00150FD0">
        <w:rPr>
          <w:sz w:val="24"/>
          <w:szCs w:val="24"/>
        </w:rPr>
        <w:t xml:space="preserve"> se léčba opírá</w:t>
      </w:r>
      <w:r w:rsidR="00C041A6" w:rsidRPr="00F26E0D">
        <w:rPr>
          <w:sz w:val="24"/>
          <w:szCs w:val="24"/>
        </w:rPr>
        <w:t xml:space="preserve"> </w:t>
      </w:r>
      <w:r w:rsidR="001E0AAD">
        <w:rPr>
          <w:sz w:val="24"/>
          <w:szCs w:val="24"/>
        </w:rPr>
        <w:t xml:space="preserve">především </w:t>
      </w:r>
      <w:r w:rsidR="00150FD0">
        <w:rPr>
          <w:sz w:val="24"/>
          <w:szCs w:val="24"/>
        </w:rPr>
        <w:t xml:space="preserve">o </w:t>
      </w:r>
      <w:r w:rsidR="001E0AAD">
        <w:rPr>
          <w:sz w:val="24"/>
          <w:szCs w:val="24"/>
        </w:rPr>
        <w:t>blokac</w:t>
      </w:r>
      <w:r w:rsidR="00150FD0">
        <w:rPr>
          <w:sz w:val="24"/>
          <w:szCs w:val="24"/>
        </w:rPr>
        <w:t>i</w:t>
      </w:r>
      <w:r w:rsidR="001E0AAD">
        <w:rPr>
          <w:sz w:val="24"/>
          <w:szCs w:val="24"/>
        </w:rPr>
        <w:t xml:space="preserve"> steroidní osy</w:t>
      </w:r>
      <w:r>
        <w:rPr>
          <w:sz w:val="24"/>
          <w:szCs w:val="24"/>
        </w:rPr>
        <w:t>. S</w:t>
      </w:r>
      <w:r w:rsidR="001E0AAD">
        <w:rPr>
          <w:sz w:val="24"/>
          <w:szCs w:val="24"/>
        </w:rPr>
        <w:t>oučasně</w:t>
      </w:r>
      <w:r>
        <w:rPr>
          <w:sz w:val="24"/>
          <w:szCs w:val="24"/>
        </w:rPr>
        <w:t xml:space="preserve"> </w:t>
      </w:r>
      <w:r w:rsidR="00150FD0">
        <w:rPr>
          <w:sz w:val="24"/>
          <w:szCs w:val="24"/>
        </w:rPr>
        <w:t>bylo zjištěno</w:t>
      </w:r>
      <w:r w:rsidR="001E0AAD">
        <w:rPr>
          <w:sz w:val="24"/>
          <w:szCs w:val="24"/>
        </w:rPr>
        <w:t>, že je zde menší účinnost ne</w:t>
      </w:r>
      <w:r>
        <w:rPr>
          <w:sz w:val="24"/>
          <w:szCs w:val="24"/>
        </w:rPr>
        <w:t>o</w:t>
      </w:r>
      <w:r w:rsidR="001E0AAD">
        <w:rPr>
          <w:sz w:val="24"/>
          <w:szCs w:val="24"/>
        </w:rPr>
        <w:t xml:space="preserve">adjuvantní chemoterapie. Skupina nádorů s </w:t>
      </w:r>
      <w:r w:rsidR="006768BC" w:rsidRPr="00F26E0D">
        <w:rPr>
          <w:sz w:val="24"/>
          <w:szCs w:val="24"/>
        </w:rPr>
        <w:t xml:space="preserve"> HER2 pozitiv</w:t>
      </w:r>
      <w:r w:rsidR="001E0AAD">
        <w:rPr>
          <w:sz w:val="24"/>
          <w:szCs w:val="24"/>
        </w:rPr>
        <w:t xml:space="preserve">itou </w:t>
      </w:r>
      <w:r>
        <w:rPr>
          <w:sz w:val="24"/>
          <w:szCs w:val="24"/>
        </w:rPr>
        <w:t xml:space="preserve"> je </w:t>
      </w:r>
      <w:r w:rsidR="00150FD0">
        <w:rPr>
          <w:sz w:val="24"/>
          <w:szCs w:val="24"/>
        </w:rPr>
        <w:t xml:space="preserve">indikována k </w:t>
      </w:r>
      <w:r>
        <w:rPr>
          <w:sz w:val="24"/>
          <w:szCs w:val="24"/>
        </w:rPr>
        <w:t>léč</w:t>
      </w:r>
      <w:r w:rsidR="00150FD0">
        <w:rPr>
          <w:sz w:val="24"/>
          <w:szCs w:val="24"/>
        </w:rPr>
        <w:t>bě</w:t>
      </w:r>
      <w:r w:rsidR="001E0AAD">
        <w:rPr>
          <w:sz w:val="24"/>
          <w:szCs w:val="24"/>
        </w:rPr>
        <w:t xml:space="preserve"> </w:t>
      </w:r>
      <w:r>
        <w:rPr>
          <w:sz w:val="24"/>
          <w:szCs w:val="24"/>
        </w:rPr>
        <w:t>an</w:t>
      </w:r>
      <w:r w:rsidR="006768BC" w:rsidRPr="00F26E0D">
        <w:rPr>
          <w:sz w:val="24"/>
          <w:szCs w:val="24"/>
        </w:rPr>
        <w:t xml:space="preserve">ti-HER2 </w:t>
      </w:r>
      <w:r>
        <w:rPr>
          <w:sz w:val="24"/>
          <w:szCs w:val="24"/>
        </w:rPr>
        <w:t xml:space="preserve">cílenou </w:t>
      </w:r>
      <w:r w:rsidR="001E0AAD">
        <w:rPr>
          <w:sz w:val="24"/>
          <w:szCs w:val="24"/>
        </w:rPr>
        <w:t>terapi</w:t>
      </w:r>
      <w:r w:rsidR="00A06197">
        <w:rPr>
          <w:sz w:val="24"/>
          <w:szCs w:val="24"/>
        </w:rPr>
        <w:t>í.</w:t>
      </w:r>
      <w:r w:rsidR="00150FD0">
        <w:rPr>
          <w:sz w:val="24"/>
          <w:szCs w:val="24"/>
        </w:rPr>
        <w:t xml:space="preserve"> </w:t>
      </w:r>
      <w:r w:rsidR="00A06197">
        <w:rPr>
          <w:sz w:val="24"/>
          <w:szCs w:val="24"/>
        </w:rPr>
        <w:t>U</w:t>
      </w:r>
      <w:r w:rsidR="006768BC" w:rsidRPr="00F26E0D">
        <w:rPr>
          <w:sz w:val="24"/>
          <w:szCs w:val="24"/>
        </w:rPr>
        <w:t xml:space="preserve"> triple</w:t>
      </w:r>
      <w:r w:rsidR="00426DB5" w:rsidRPr="00F26E0D">
        <w:rPr>
          <w:sz w:val="24"/>
          <w:szCs w:val="24"/>
        </w:rPr>
        <w:t>-</w:t>
      </w:r>
      <w:r w:rsidR="006768BC" w:rsidRPr="00F26E0D">
        <w:rPr>
          <w:sz w:val="24"/>
          <w:szCs w:val="24"/>
        </w:rPr>
        <w:t>negativních</w:t>
      </w:r>
      <w:r w:rsidR="001E0AAD">
        <w:rPr>
          <w:sz w:val="24"/>
          <w:szCs w:val="24"/>
        </w:rPr>
        <w:t xml:space="preserve"> </w:t>
      </w:r>
      <w:r w:rsidR="00A06197">
        <w:rPr>
          <w:sz w:val="24"/>
          <w:szCs w:val="24"/>
        </w:rPr>
        <w:t xml:space="preserve">nádorů prsu </w:t>
      </w:r>
      <w:r w:rsidR="00150FD0">
        <w:rPr>
          <w:sz w:val="24"/>
          <w:szCs w:val="24"/>
        </w:rPr>
        <w:t xml:space="preserve">nejedinou možností </w:t>
      </w:r>
      <w:r w:rsidR="001E0AAD">
        <w:rPr>
          <w:sz w:val="24"/>
          <w:szCs w:val="24"/>
        </w:rPr>
        <w:t>pod</w:t>
      </w:r>
      <w:r w:rsidR="00150FD0">
        <w:rPr>
          <w:sz w:val="24"/>
          <w:szCs w:val="24"/>
        </w:rPr>
        <w:t>ání</w:t>
      </w:r>
      <w:r w:rsidR="001E0AAD">
        <w:rPr>
          <w:sz w:val="24"/>
          <w:szCs w:val="24"/>
        </w:rPr>
        <w:t xml:space="preserve"> chemoterapi</w:t>
      </w:r>
      <w:r w:rsidR="00150FD0">
        <w:rPr>
          <w:sz w:val="24"/>
          <w:szCs w:val="24"/>
        </w:rPr>
        <w:t>e</w:t>
      </w:r>
      <w:r w:rsidR="001E0AAD">
        <w:rPr>
          <w:sz w:val="24"/>
          <w:szCs w:val="24"/>
        </w:rPr>
        <w:t xml:space="preserve"> </w:t>
      </w:r>
      <w:r w:rsidR="006768BC" w:rsidRPr="00F26E0D">
        <w:rPr>
          <w:sz w:val="24"/>
          <w:szCs w:val="24"/>
        </w:rPr>
        <w:t xml:space="preserve"> (</w:t>
      </w:r>
      <w:r w:rsidR="00A06197">
        <w:rPr>
          <w:sz w:val="24"/>
          <w:szCs w:val="24"/>
        </w:rPr>
        <w:t>14</w:t>
      </w:r>
      <w:r w:rsidR="006768BC" w:rsidRPr="00F26E0D">
        <w:rPr>
          <w:sz w:val="24"/>
          <w:szCs w:val="24"/>
        </w:rPr>
        <w:t>)</w:t>
      </w:r>
      <w:r w:rsidR="001E0AAD">
        <w:rPr>
          <w:sz w:val="24"/>
          <w:szCs w:val="24"/>
        </w:rPr>
        <w:t xml:space="preserve">. U této skupiny žen je snaha o nalezení jiné účinné terapie, včetně terapie bevacizumabem. Při správné diagnostice je nutné dbát na automatické vyšetření hormonálních receptorů i HER2. </w:t>
      </w:r>
      <w:r w:rsidR="00386D0B">
        <w:rPr>
          <w:sz w:val="24"/>
          <w:szCs w:val="24"/>
        </w:rPr>
        <w:t>Vyšetření</w:t>
      </w:r>
      <w:r w:rsidR="001E0AAD">
        <w:rPr>
          <w:sz w:val="24"/>
          <w:szCs w:val="24"/>
        </w:rPr>
        <w:t xml:space="preserve"> hormonálních receptorů  </w:t>
      </w:r>
      <w:r w:rsidR="005435D4">
        <w:rPr>
          <w:sz w:val="24"/>
          <w:szCs w:val="24"/>
        </w:rPr>
        <w:t xml:space="preserve">i HER2 </w:t>
      </w:r>
      <w:r w:rsidR="00386D0B">
        <w:rPr>
          <w:sz w:val="24"/>
          <w:szCs w:val="24"/>
        </w:rPr>
        <w:t xml:space="preserve">je dnes </w:t>
      </w:r>
      <w:r w:rsidR="005435D4">
        <w:rPr>
          <w:sz w:val="24"/>
          <w:szCs w:val="24"/>
        </w:rPr>
        <w:t>prováděno</w:t>
      </w:r>
      <w:r w:rsidR="00386D0B">
        <w:rPr>
          <w:sz w:val="24"/>
          <w:szCs w:val="24"/>
        </w:rPr>
        <w:t xml:space="preserve"> zcela automaticky. U HER2 se provádí nejprve pomocí imunohistochemie. Tato metoda v podstatě určuje protein, receptor na povrchu buňky. </w:t>
      </w:r>
      <w:r w:rsidR="00F646E7">
        <w:rPr>
          <w:sz w:val="24"/>
          <w:szCs w:val="24"/>
        </w:rPr>
        <w:t>U sporných nebo pozitivních výsledků pak následuje vyšetření</w:t>
      </w:r>
      <w:r w:rsidR="0000431F">
        <w:rPr>
          <w:sz w:val="24"/>
          <w:szCs w:val="24"/>
        </w:rPr>
        <w:t xml:space="preserve"> </w:t>
      </w:r>
      <w:r w:rsidR="00F646E7">
        <w:rPr>
          <w:sz w:val="24"/>
          <w:szCs w:val="24"/>
        </w:rPr>
        <w:t>pomocí in situ hybridizace</w:t>
      </w:r>
      <w:r w:rsidR="0000431F">
        <w:rPr>
          <w:sz w:val="24"/>
          <w:szCs w:val="24"/>
        </w:rPr>
        <w:t xml:space="preserve">, která představuje detekci kopií genu v jádře. </w:t>
      </w:r>
      <w:r w:rsidR="00386D0B">
        <w:rPr>
          <w:sz w:val="24"/>
          <w:szCs w:val="24"/>
        </w:rPr>
        <w:t>V současné době je  již vyšetřování  HER2 rovněž automatickou záležitostí. Vyšetření musí být buďto přímo provedena nebo ověřena  v referenčních laboratořích pomocí certifikovaných kitů. V České re</w:t>
      </w:r>
      <w:r w:rsidR="005435D4">
        <w:rPr>
          <w:sz w:val="24"/>
          <w:szCs w:val="24"/>
        </w:rPr>
        <w:t>p</w:t>
      </w:r>
      <w:r w:rsidR="00386D0B">
        <w:rPr>
          <w:sz w:val="24"/>
          <w:szCs w:val="24"/>
        </w:rPr>
        <w:t>ublice je stanoven přesný počet těchto certifikovaných laboratoří, které jsou oprávněny vyšetření provádět. Soubor referenčních laboratoří byl vytvořen na základě dohody odborných společností</w:t>
      </w:r>
      <w:r w:rsidR="00150FD0">
        <w:rPr>
          <w:sz w:val="24"/>
          <w:szCs w:val="24"/>
        </w:rPr>
        <w:t xml:space="preserve"> s plátci</w:t>
      </w:r>
      <w:r w:rsidR="00386D0B">
        <w:rPr>
          <w:sz w:val="24"/>
          <w:szCs w:val="24"/>
        </w:rPr>
        <w:t xml:space="preserve">, </w:t>
      </w:r>
      <w:r w:rsidR="00150FD0">
        <w:rPr>
          <w:sz w:val="24"/>
          <w:szCs w:val="24"/>
        </w:rPr>
        <w:t xml:space="preserve"> tzn. </w:t>
      </w:r>
      <w:r w:rsidR="00386D0B">
        <w:rPr>
          <w:sz w:val="24"/>
          <w:szCs w:val="24"/>
        </w:rPr>
        <w:t>Č</w:t>
      </w:r>
      <w:r w:rsidR="00F646E7">
        <w:rPr>
          <w:sz w:val="24"/>
          <w:szCs w:val="24"/>
        </w:rPr>
        <w:t>esk</w:t>
      </w:r>
      <w:r w:rsidR="005435D4">
        <w:rPr>
          <w:sz w:val="24"/>
          <w:szCs w:val="24"/>
        </w:rPr>
        <w:t>é</w:t>
      </w:r>
      <w:r w:rsidR="00F646E7">
        <w:rPr>
          <w:sz w:val="24"/>
          <w:szCs w:val="24"/>
        </w:rPr>
        <w:t xml:space="preserve"> onkol</w:t>
      </w:r>
      <w:r w:rsidR="005435D4">
        <w:rPr>
          <w:sz w:val="24"/>
          <w:szCs w:val="24"/>
        </w:rPr>
        <w:t>o</w:t>
      </w:r>
      <w:r w:rsidR="00F646E7">
        <w:rPr>
          <w:sz w:val="24"/>
          <w:szCs w:val="24"/>
        </w:rPr>
        <w:t>gick</w:t>
      </w:r>
      <w:r w:rsidR="005435D4">
        <w:rPr>
          <w:sz w:val="24"/>
          <w:szCs w:val="24"/>
        </w:rPr>
        <w:t>é</w:t>
      </w:r>
      <w:r w:rsidR="00F646E7">
        <w:rPr>
          <w:sz w:val="24"/>
          <w:szCs w:val="24"/>
        </w:rPr>
        <w:t xml:space="preserve"> společnost</w:t>
      </w:r>
      <w:r w:rsidR="005435D4">
        <w:rPr>
          <w:sz w:val="24"/>
          <w:szCs w:val="24"/>
        </w:rPr>
        <w:t xml:space="preserve">i </w:t>
      </w:r>
      <w:r w:rsidR="00F646E7">
        <w:rPr>
          <w:sz w:val="24"/>
          <w:szCs w:val="24"/>
        </w:rPr>
        <w:t xml:space="preserve"> a  Společnost</w:t>
      </w:r>
      <w:r w:rsidR="005435D4">
        <w:rPr>
          <w:sz w:val="24"/>
          <w:szCs w:val="24"/>
        </w:rPr>
        <w:t>i</w:t>
      </w:r>
      <w:r w:rsidR="00F646E7">
        <w:rPr>
          <w:sz w:val="24"/>
          <w:szCs w:val="24"/>
        </w:rPr>
        <w:t xml:space="preserve"> českých patologů</w:t>
      </w:r>
      <w:r w:rsidR="00150FD0">
        <w:rPr>
          <w:sz w:val="24"/>
          <w:szCs w:val="24"/>
        </w:rPr>
        <w:t xml:space="preserve"> </w:t>
      </w:r>
      <w:r w:rsidR="00F646E7">
        <w:rPr>
          <w:sz w:val="24"/>
          <w:szCs w:val="24"/>
        </w:rPr>
        <w:t xml:space="preserve"> s</w:t>
      </w:r>
      <w:r w:rsidR="00150FD0">
        <w:rPr>
          <w:sz w:val="24"/>
          <w:szCs w:val="24"/>
        </w:rPr>
        <w:t>e zdravotními pojišťovnami</w:t>
      </w:r>
      <w:r w:rsidR="00F646E7">
        <w:rPr>
          <w:sz w:val="24"/>
          <w:szCs w:val="24"/>
        </w:rPr>
        <w:t>. Referenční laboratoře jsou stanoveny na základě plnění definovaných kvalitativních kritérií. Musí splňovat jak přístrojové tak i personální vybavení pracovišť, musí mí</w:t>
      </w:r>
      <w:r w:rsidR="00150FD0">
        <w:rPr>
          <w:sz w:val="24"/>
          <w:szCs w:val="24"/>
        </w:rPr>
        <w:t>t</w:t>
      </w:r>
      <w:r w:rsidR="00F646E7">
        <w:rPr>
          <w:sz w:val="24"/>
          <w:szCs w:val="24"/>
        </w:rPr>
        <w:t xml:space="preserve"> z</w:t>
      </w:r>
      <w:r w:rsidR="005435D4">
        <w:rPr>
          <w:sz w:val="24"/>
          <w:szCs w:val="24"/>
        </w:rPr>
        <w:t>a</w:t>
      </w:r>
      <w:r w:rsidR="00F646E7">
        <w:rPr>
          <w:sz w:val="24"/>
          <w:szCs w:val="24"/>
        </w:rPr>
        <w:t xml:space="preserve">vedeny systémy kontroly kvality. </w:t>
      </w:r>
    </w:p>
    <w:p w:rsidR="00C829CE" w:rsidRDefault="00C829CE" w:rsidP="005435D4">
      <w:pPr>
        <w:spacing w:line="360" w:lineRule="auto"/>
        <w:ind w:firstLine="720"/>
        <w:jc w:val="both"/>
        <w:rPr>
          <w:sz w:val="24"/>
          <w:szCs w:val="24"/>
        </w:rPr>
      </w:pPr>
      <w:r>
        <w:rPr>
          <w:sz w:val="24"/>
          <w:szCs w:val="24"/>
        </w:rPr>
        <w:lastRenderedPageBreak/>
        <w:t xml:space="preserve">Při vyhodnocování histopatologických nálezů se dnes již nespokojíme jen s konstatováním o jaký typ nádoru se jedná, zda jde o nádor benigní nebo maligní, ale díky pokrokům v molekulární diagnostice požadujeme stále větší upřesnění histopatologického obrazu daného nádorového procesu. Jedná se o informace o velikosti nádoru, požadujeme uvedení vzdálenosti okrajů resekce, potřebujeme znát další podrobnější biologické parametry a charakteristiky nádorového procesu. Na základě těchto informací jsou zvažovány nejvhodnější léčebné postupy. Tyto informace jsou nutné jak pro určení dalších vyšetřovacích metod, tak pro určení rozsahu chirurgické intervence, a dále slouží také k navžení postupů v radiační a klinické onkologii. </w:t>
      </w:r>
      <w:r w:rsidRPr="00F26E0D">
        <w:rPr>
          <w:sz w:val="24"/>
          <w:szCs w:val="24"/>
        </w:rPr>
        <w:t xml:space="preserve"> </w:t>
      </w:r>
      <w:r>
        <w:rPr>
          <w:sz w:val="24"/>
          <w:szCs w:val="24"/>
        </w:rPr>
        <w:t>Vlastní nádorový proces vzniká buď v lalůčcích prsn</w:t>
      </w:r>
      <w:r w:rsidR="005435D4">
        <w:rPr>
          <w:sz w:val="24"/>
          <w:szCs w:val="24"/>
        </w:rPr>
        <w:t>í žlázy nebo vychází z vývodů.</w:t>
      </w:r>
      <w:r w:rsidR="005253B0">
        <w:rPr>
          <w:sz w:val="24"/>
          <w:szCs w:val="24"/>
        </w:rPr>
        <w:t>Vývoj vlastního nádoru prsu je dlouhodobý a vícestupňový proces. Zdvojovací čas u nádoru prsu se pohybuje od 20 do 300 dní. Do detekovatelné velikosti může nádor růst od 2 do 17 let</w:t>
      </w:r>
      <w:r w:rsidR="005435D4">
        <w:rPr>
          <w:sz w:val="24"/>
          <w:szCs w:val="24"/>
        </w:rPr>
        <w:t xml:space="preserve"> </w:t>
      </w:r>
      <w:r>
        <w:rPr>
          <w:sz w:val="24"/>
          <w:szCs w:val="24"/>
        </w:rPr>
        <w:t>(</w:t>
      </w:r>
      <w:r w:rsidR="005435D4">
        <w:rPr>
          <w:sz w:val="24"/>
          <w:szCs w:val="24"/>
        </w:rPr>
        <w:t>6,s.</w:t>
      </w:r>
      <w:r w:rsidR="005253B0">
        <w:rPr>
          <w:sz w:val="24"/>
          <w:szCs w:val="24"/>
        </w:rPr>
        <w:t xml:space="preserve">496 - </w:t>
      </w:r>
      <w:r w:rsidR="005435D4">
        <w:rPr>
          <w:sz w:val="24"/>
          <w:szCs w:val="24"/>
        </w:rPr>
        <w:t>497</w:t>
      </w:r>
      <w:r>
        <w:rPr>
          <w:sz w:val="24"/>
          <w:szCs w:val="24"/>
        </w:rPr>
        <w:t>).</w:t>
      </w:r>
    </w:p>
    <w:p w:rsidR="00150FD0" w:rsidRDefault="00150FD0" w:rsidP="005435D4">
      <w:pPr>
        <w:spacing w:line="360" w:lineRule="auto"/>
        <w:ind w:firstLine="720"/>
        <w:jc w:val="both"/>
        <w:rPr>
          <w:sz w:val="24"/>
          <w:szCs w:val="24"/>
        </w:rPr>
      </w:pPr>
    </w:p>
    <w:p w:rsidR="005253B0" w:rsidRDefault="005253B0" w:rsidP="005253B0">
      <w:pPr>
        <w:spacing w:line="360" w:lineRule="auto"/>
        <w:rPr>
          <w:sz w:val="24"/>
          <w:szCs w:val="24"/>
        </w:rPr>
      </w:pPr>
      <w:r w:rsidRPr="005253B0">
        <w:rPr>
          <w:b/>
          <w:sz w:val="24"/>
          <w:szCs w:val="24"/>
        </w:rPr>
        <w:t>Neinvazivní formy karcinomů prsu</w:t>
      </w:r>
    </w:p>
    <w:p w:rsidR="00C829CE" w:rsidRPr="00D41956" w:rsidRDefault="00C829CE" w:rsidP="00150FD0">
      <w:pPr>
        <w:spacing w:line="360" w:lineRule="auto"/>
        <w:ind w:firstLine="720"/>
        <w:jc w:val="both"/>
        <w:rPr>
          <w:b/>
          <w:sz w:val="24"/>
          <w:szCs w:val="24"/>
        </w:rPr>
      </w:pPr>
      <w:r w:rsidRPr="00D41956">
        <w:rPr>
          <w:sz w:val="24"/>
          <w:szCs w:val="24"/>
        </w:rPr>
        <w:t>Neinvazivní formy</w:t>
      </w:r>
      <w:r w:rsidR="00D41956">
        <w:rPr>
          <w:b/>
          <w:sz w:val="24"/>
          <w:szCs w:val="24"/>
        </w:rPr>
        <w:t xml:space="preserve"> </w:t>
      </w:r>
      <w:r w:rsidRPr="00F26E0D">
        <w:rPr>
          <w:sz w:val="24"/>
          <w:szCs w:val="24"/>
        </w:rPr>
        <w:t xml:space="preserve">karcinomů prsu jsou charakterizovány tím, že nemají schopnost metastazovat. Nejsou schopny invaze přes bazální membránu.  Největší komplikací jsou lokální recidivy nádorů. </w:t>
      </w:r>
    </w:p>
    <w:p w:rsidR="00376102" w:rsidRDefault="00C829CE" w:rsidP="005253B0">
      <w:pPr>
        <w:spacing w:line="360" w:lineRule="auto"/>
        <w:ind w:firstLine="720"/>
        <w:jc w:val="both"/>
        <w:rPr>
          <w:sz w:val="24"/>
          <w:szCs w:val="24"/>
        </w:rPr>
      </w:pPr>
      <w:r w:rsidRPr="00F26E0D">
        <w:rPr>
          <w:sz w:val="24"/>
          <w:szCs w:val="24"/>
        </w:rPr>
        <w:t>Duktální karcinom</w:t>
      </w:r>
      <w:r w:rsidR="001C4CDA">
        <w:rPr>
          <w:sz w:val="24"/>
          <w:szCs w:val="24"/>
        </w:rPr>
        <w:t>a</w:t>
      </w:r>
      <w:r w:rsidRPr="00F26E0D">
        <w:rPr>
          <w:sz w:val="24"/>
          <w:szCs w:val="24"/>
        </w:rPr>
        <w:t xml:space="preserve"> in situ (DCIS)</w:t>
      </w:r>
      <w:r>
        <w:rPr>
          <w:sz w:val="24"/>
          <w:szCs w:val="24"/>
        </w:rPr>
        <w:t xml:space="preserve"> je </w:t>
      </w:r>
      <w:r w:rsidRPr="00F26E0D">
        <w:rPr>
          <w:sz w:val="24"/>
          <w:szCs w:val="24"/>
        </w:rPr>
        <w:t>lépe zachytiteln</w:t>
      </w:r>
      <w:r>
        <w:rPr>
          <w:sz w:val="24"/>
          <w:szCs w:val="24"/>
        </w:rPr>
        <w:t>ý</w:t>
      </w:r>
      <w:r w:rsidRPr="00F26E0D">
        <w:rPr>
          <w:sz w:val="24"/>
          <w:szCs w:val="24"/>
        </w:rPr>
        <w:t xml:space="preserve"> na </w:t>
      </w:r>
      <w:r>
        <w:rPr>
          <w:sz w:val="24"/>
          <w:szCs w:val="24"/>
        </w:rPr>
        <w:t>rentgenovém snímku</w:t>
      </w:r>
      <w:r w:rsidR="00150FD0">
        <w:rPr>
          <w:sz w:val="24"/>
          <w:szCs w:val="24"/>
        </w:rPr>
        <w:t>,</w:t>
      </w:r>
      <w:r w:rsidRPr="00F26E0D">
        <w:rPr>
          <w:sz w:val="24"/>
          <w:szCs w:val="24"/>
        </w:rPr>
        <w:t xml:space="preserve"> </w:t>
      </w:r>
      <w:r w:rsidR="00376102">
        <w:rPr>
          <w:sz w:val="24"/>
          <w:szCs w:val="24"/>
        </w:rPr>
        <w:t>kde jsou diagno</w:t>
      </w:r>
      <w:r w:rsidR="001C4CDA">
        <w:rPr>
          <w:sz w:val="24"/>
          <w:szCs w:val="24"/>
        </w:rPr>
        <w:t>s</w:t>
      </w:r>
      <w:r w:rsidR="00376102">
        <w:rPr>
          <w:sz w:val="24"/>
          <w:szCs w:val="24"/>
        </w:rPr>
        <w:t xml:space="preserve">tikovatelné </w:t>
      </w:r>
      <w:r w:rsidR="001C4CDA">
        <w:rPr>
          <w:sz w:val="24"/>
          <w:szCs w:val="24"/>
        </w:rPr>
        <w:t>kalcifikace</w:t>
      </w:r>
      <w:r w:rsidR="00376102">
        <w:rPr>
          <w:sz w:val="24"/>
          <w:szCs w:val="24"/>
        </w:rPr>
        <w:t xml:space="preserve"> i </w:t>
      </w:r>
      <w:r w:rsidRPr="00F26E0D">
        <w:rPr>
          <w:sz w:val="24"/>
          <w:szCs w:val="24"/>
        </w:rPr>
        <w:t>nekrózy. Při histologickém vyšetření se určuje zpravidla třístupňový grading.</w:t>
      </w:r>
      <w:r w:rsidR="002C31E1">
        <w:rPr>
          <w:sz w:val="24"/>
          <w:szCs w:val="24"/>
        </w:rPr>
        <w:t xml:space="preserve"> </w:t>
      </w:r>
      <w:r w:rsidR="00ED14F3">
        <w:rPr>
          <w:sz w:val="24"/>
          <w:szCs w:val="24"/>
        </w:rPr>
        <w:t>Lze je také zjednodušeně klasifikovat jako high grade a non-high grade léze</w:t>
      </w:r>
      <w:r w:rsidR="002C31E1">
        <w:rPr>
          <w:sz w:val="24"/>
          <w:szCs w:val="24"/>
        </w:rPr>
        <w:t xml:space="preserve"> </w:t>
      </w:r>
      <w:r w:rsidR="00ED14F3">
        <w:rPr>
          <w:sz w:val="24"/>
          <w:szCs w:val="24"/>
        </w:rPr>
        <w:t>(</w:t>
      </w:r>
      <w:r w:rsidR="001C4CDA">
        <w:rPr>
          <w:sz w:val="24"/>
          <w:szCs w:val="24"/>
        </w:rPr>
        <w:t>7</w:t>
      </w:r>
      <w:r w:rsidR="002C31E1">
        <w:rPr>
          <w:sz w:val="24"/>
          <w:szCs w:val="24"/>
        </w:rPr>
        <w:t>,s.48).</w:t>
      </w:r>
      <w:r w:rsidRPr="00F26E0D">
        <w:rPr>
          <w:sz w:val="24"/>
          <w:szCs w:val="24"/>
        </w:rPr>
        <w:t xml:space="preserve"> </w:t>
      </w:r>
      <w:r w:rsidR="00376102">
        <w:rPr>
          <w:sz w:val="24"/>
          <w:szCs w:val="24"/>
        </w:rPr>
        <w:t xml:space="preserve">Jsou spíše spojovány s výskytem u postmenopauzálních žen, a jejich další charakteristikou je častější recidiva. </w:t>
      </w:r>
      <w:r w:rsidRPr="00F26E0D">
        <w:rPr>
          <w:sz w:val="24"/>
          <w:szCs w:val="24"/>
        </w:rPr>
        <w:t xml:space="preserve">Poměrně velký problém může nastat u nehmatných a neviditelných lézí, kde nelze zcela spolehlivě rozhodnout o resekčních okrajích. Při histopatologickém vyšetření má být určení hormonálního statusu prováděno rutinně, </w:t>
      </w:r>
      <w:r w:rsidR="00150FD0">
        <w:rPr>
          <w:sz w:val="24"/>
          <w:szCs w:val="24"/>
        </w:rPr>
        <w:t xml:space="preserve">vyšetření </w:t>
      </w:r>
      <w:r w:rsidRPr="00F26E0D">
        <w:rPr>
          <w:sz w:val="24"/>
          <w:szCs w:val="24"/>
        </w:rPr>
        <w:t xml:space="preserve">HER-2 </w:t>
      </w:r>
      <w:r w:rsidR="00150FD0">
        <w:rPr>
          <w:sz w:val="24"/>
          <w:szCs w:val="24"/>
        </w:rPr>
        <w:t>nemá takový význam jako u jiných typů</w:t>
      </w:r>
      <w:r w:rsidR="00C57DD8">
        <w:rPr>
          <w:sz w:val="24"/>
          <w:szCs w:val="24"/>
        </w:rPr>
        <w:t xml:space="preserve"> karcinomů prsu.</w:t>
      </w:r>
      <w:r w:rsidRPr="00F26E0D">
        <w:rPr>
          <w:sz w:val="24"/>
          <w:szCs w:val="24"/>
        </w:rPr>
        <w:t xml:space="preserve"> </w:t>
      </w:r>
    </w:p>
    <w:p w:rsidR="00C829CE" w:rsidRDefault="00C829CE" w:rsidP="00D41956">
      <w:pPr>
        <w:spacing w:line="360" w:lineRule="auto"/>
        <w:ind w:firstLine="720"/>
        <w:jc w:val="both"/>
        <w:rPr>
          <w:sz w:val="24"/>
          <w:szCs w:val="24"/>
        </w:rPr>
      </w:pPr>
      <w:r w:rsidRPr="00F26E0D">
        <w:rPr>
          <w:sz w:val="24"/>
          <w:szCs w:val="24"/>
        </w:rPr>
        <w:t>Lobulární karcinom</w:t>
      </w:r>
      <w:r w:rsidR="001C4CDA">
        <w:rPr>
          <w:sz w:val="24"/>
          <w:szCs w:val="24"/>
        </w:rPr>
        <w:t>a</w:t>
      </w:r>
      <w:r w:rsidRPr="00F26E0D">
        <w:rPr>
          <w:sz w:val="24"/>
          <w:szCs w:val="24"/>
        </w:rPr>
        <w:t xml:space="preserve">  in situ (LCIS)  je méně častou lézí,</w:t>
      </w:r>
      <w:r w:rsidR="001C4CDA">
        <w:rPr>
          <w:sz w:val="24"/>
          <w:szCs w:val="24"/>
        </w:rPr>
        <w:t xml:space="preserve"> která</w:t>
      </w:r>
      <w:r w:rsidRPr="00F26E0D">
        <w:rPr>
          <w:sz w:val="24"/>
          <w:szCs w:val="24"/>
        </w:rPr>
        <w:t xml:space="preserve"> </w:t>
      </w:r>
      <w:r w:rsidR="00376102">
        <w:rPr>
          <w:sz w:val="24"/>
          <w:szCs w:val="24"/>
        </w:rPr>
        <w:t xml:space="preserve">vychází z buněk lobulů, </w:t>
      </w:r>
      <w:r w:rsidRPr="00F26E0D">
        <w:rPr>
          <w:sz w:val="24"/>
          <w:szCs w:val="24"/>
        </w:rPr>
        <w:t>ale charakteristick</w:t>
      </w:r>
      <w:r w:rsidR="00376102">
        <w:rPr>
          <w:sz w:val="24"/>
          <w:szCs w:val="24"/>
        </w:rPr>
        <w:t>á</w:t>
      </w:r>
      <w:r w:rsidRPr="00F26E0D">
        <w:rPr>
          <w:sz w:val="24"/>
          <w:szCs w:val="24"/>
        </w:rPr>
        <w:t xml:space="preserve"> pro něj je multicentricita a </w:t>
      </w:r>
      <w:r w:rsidR="00D41956">
        <w:rPr>
          <w:sz w:val="24"/>
          <w:szCs w:val="24"/>
        </w:rPr>
        <w:t xml:space="preserve">poměrně </w:t>
      </w:r>
      <w:r w:rsidRPr="00F26E0D">
        <w:rPr>
          <w:sz w:val="24"/>
          <w:szCs w:val="24"/>
        </w:rPr>
        <w:t>čast</w:t>
      </w:r>
      <w:r>
        <w:rPr>
          <w:sz w:val="24"/>
          <w:szCs w:val="24"/>
        </w:rPr>
        <w:t>o</w:t>
      </w:r>
      <w:r w:rsidRPr="00F26E0D">
        <w:rPr>
          <w:sz w:val="24"/>
          <w:szCs w:val="24"/>
        </w:rPr>
        <w:t xml:space="preserve"> se </w:t>
      </w:r>
      <w:r>
        <w:rPr>
          <w:sz w:val="24"/>
          <w:szCs w:val="24"/>
        </w:rPr>
        <w:t xml:space="preserve">také </w:t>
      </w:r>
      <w:r w:rsidRPr="00F26E0D">
        <w:rPr>
          <w:sz w:val="24"/>
          <w:szCs w:val="24"/>
        </w:rPr>
        <w:t>setkáváme s</w:t>
      </w:r>
      <w:r w:rsidR="00D41956">
        <w:rPr>
          <w:sz w:val="24"/>
          <w:szCs w:val="24"/>
        </w:rPr>
        <w:t> </w:t>
      </w:r>
      <w:r w:rsidRPr="00F26E0D">
        <w:rPr>
          <w:sz w:val="24"/>
          <w:szCs w:val="24"/>
        </w:rPr>
        <w:t>bilateralitou</w:t>
      </w:r>
      <w:r w:rsidR="00D41956">
        <w:rPr>
          <w:sz w:val="24"/>
          <w:szCs w:val="24"/>
        </w:rPr>
        <w:t>, která je popisována v literatuře mezi 10 – 20 %</w:t>
      </w:r>
      <w:r w:rsidRPr="00F26E0D">
        <w:rPr>
          <w:sz w:val="24"/>
          <w:szCs w:val="24"/>
        </w:rPr>
        <w:t xml:space="preserve">. Na rozdíl od DCIS se grading u LCIS rutinně nestanovuje. </w:t>
      </w:r>
    </w:p>
    <w:p w:rsidR="005253B0" w:rsidRPr="00F26E0D" w:rsidRDefault="005253B0" w:rsidP="00D41956">
      <w:pPr>
        <w:spacing w:line="360" w:lineRule="auto"/>
        <w:ind w:firstLine="720"/>
        <w:jc w:val="both"/>
        <w:rPr>
          <w:sz w:val="24"/>
          <w:szCs w:val="24"/>
        </w:rPr>
      </w:pPr>
    </w:p>
    <w:p w:rsidR="00C829CE" w:rsidRPr="005253B0" w:rsidRDefault="005253B0" w:rsidP="00C829CE">
      <w:pPr>
        <w:spacing w:line="360" w:lineRule="auto"/>
        <w:rPr>
          <w:b/>
          <w:sz w:val="24"/>
          <w:szCs w:val="24"/>
        </w:rPr>
      </w:pPr>
      <w:r w:rsidRPr="005253B0">
        <w:rPr>
          <w:b/>
          <w:sz w:val="24"/>
          <w:szCs w:val="24"/>
        </w:rPr>
        <w:t>Invazivní formy karcinomů prsu</w:t>
      </w:r>
    </w:p>
    <w:p w:rsidR="00C829CE" w:rsidRDefault="00C829CE" w:rsidP="00D41956">
      <w:pPr>
        <w:spacing w:line="360" w:lineRule="auto"/>
        <w:ind w:firstLine="720"/>
        <w:jc w:val="both"/>
        <w:rPr>
          <w:sz w:val="24"/>
          <w:szCs w:val="24"/>
        </w:rPr>
      </w:pPr>
      <w:r w:rsidRPr="00D41956">
        <w:rPr>
          <w:sz w:val="24"/>
          <w:szCs w:val="24"/>
        </w:rPr>
        <w:t>Invazivní formy karcinomu</w:t>
      </w:r>
      <w:r>
        <w:rPr>
          <w:b/>
          <w:sz w:val="24"/>
          <w:szCs w:val="24"/>
        </w:rPr>
        <w:t xml:space="preserve"> </w:t>
      </w:r>
      <w:r w:rsidRPr="00F26E0D">
        <w:rPr>
          <w:sz w:val="24"/>
          <w:szCs w:val="24"/>
        </w:rPr>
        <w:t xml:space="preserve">již pronikají do okolních tkání, následně prorůstají do  lymfatických i krevních </w:t>
      </w:r>
      <w:r>
        <w:rPr>
          <w:sz w:val="24"/>
          <w:szCs w:val="24"/>
        </w:rPr>
        <w:t xml:space="preserve">cév, </w:t>
      </w:r>
      <w:r w:rsidRPr="00F26E0D">
        <w:rPr>
          <w:sz w:val="24"/>
          <w:szCs w:val="24"/>
        </w:rPr>
        <w:t xml:space="preserve">a tím je dána jejich schopnost </w:t>
      </w:r>
      <w:r w:rsidRPr="00F26E0D">
        <w:rPr>
          <w:sz w:val="24"/>
          <w:szCs w:val="24"/>
        </w:rPr>
        <w:lastRenderedPageBreak/>
        <w:t>metastazování.  Nejčastější formou invazivních karcinomů jsou duktální invazivní karcinomy, představující asi 70 -80% invazivních karcinomů. 10 - 15% invazivní</w:t>
      </w:r>
      <w:r w:rsidR="001C4CDA">
        <w:rPr>
          <w:sz w:val="24"/>
          <w:szCs w:val="24"/>
        </w:rPr>
        <w:t>ch</w:t>
      </w:r>
      <w:r w:rsidRPr="00F26E0D">
        <w:rPr>
          <w:sz w:val="24"/>
          <w:szCs w:val="24"/>
        </w:rPr>
        <w:t xml:space="preserve"> karcinomů pak tvoří lobulární invazivní karcinomy. Z dalších histologických typů se u nádorů prsu setkáváme s</w:t>
      </w:r>
      <w:r w:rsidR="001C4CDA">
        <w:rPr>
          <w:sz w:val="24"/>
          <w:szCs w:val="24"/>
        </w:rPr>
        <w:t>e</w:t>
      </w:r>
      <w:r w:rsidRPr="00F26E0D">
        <w:rPr>
          <w:sz w:val="24"/>
          <w:szCs w:val="24"/>
        </w:rPr>
        <w:t> vzácnějšími podtypy karcinomů jako typ medulární, mucinosní, metaplastický aj.</w:t>
      </w:r>
    </w:p>
    <w:p w:rsidR="00D41956" w:rsidRDefault="00D41956" w:rsidP="00C829CE">
      <w:pPr>
        <w:spacing w:line="360" w:lineRule="auto"/>
        <w:jc w:val="both"/>
        <w:rPr>
          <w:sz w:val="24"/>
          <w:szCs w:val="24"/>
        </w:rPr>
      </w:pPr>
      <w:r>
        <w:rPr>
          <w:sz w:val="24"/>
          <w:szCs w:val="24"/>
        </w:rPr>
        <w:tab/>
        <w:t>Zcela zvláštní postavení má nejagresivnější forma karcinomů prsu, tzv. zánětlivý neboli erysipeloidní karcinom. Je to samostatná klinická jednotka, která je charakterizována výraznou in</w:t>
      </w:r>
      <w:r w:rsidR="001C4CDA">
        <w:rPr>
          <w:sz w:val="24"/>
          <w:szCs w:val="24"/>
        </w:rPr>
        <w:t>filtrací celého prsu spojenou se</w:t>
      </w:r>
      <w:r>
        <w:rPr>
          <w:sz w:val="24"/>
          <w:szCs w:val="24"/>
        </w:rPr>
        <w:t xml:space="preserve"> zarudnutím a edémem kůže</w:t>
      </w:r>
      <w:r w:rsidR="001C4CDA">
        <w:rPr>
          <w:sz w:val="24"/>
          <w:szCs w:val="24"/>
        </w:rPr>
        <w:t xml:space="preserve">. Povrch kůže je typický pro tuto nádorovou variantu a </w:t>
      </w:r>
      <w:r>
        <w:rPr>
          <w:sz w:val="24"/>
          <w:szCs w:val="24"/>
        </w:rPr>
        <w:t xml:space="preserve">je popisován </w:t>
      </w:r>
      <w:r w:rsidR="00BB5798">
        <w:rPr>
          <w:sz w:val="24"/>
          <w:szCs w:val="24"/>
        </w:rPr>
        <w:t xml:space="preserve">jako </w:t>
      </w:r>
      <w:r>
        <w:rPr>
          <w:sz w:val="24"/>
          <w:szCs w:val="24"/>
        </w:rPr>
        <w:t>„peau d´orange“ – vzhled pomerančové kůže. Velmi často s</w:t>
      </w:r>
      <w:r w:rsidR="00C57DD8">
        <w:rPr>
          <w:sz w:val="24"/>
          <w:szCs w:val="24"/>
        </w:rPr>
        <w:t>e</w:t>
      </w:r>
      <w:r>
        <w:rPr>
          <w:sz w:val="24"/>
          <w:szCs w:val="24"/>
        </w:rPr>
        <w:t> setkáváme s tím, že již v době stanovení diagnózy se jedná</w:t>
      </w:r>
      <w:r w:rsidR="00C57DD8">
        <w:rPr>
          <w:sz w:val="24"/>
          <w:szCs w:val="24"/>
        </w:rPr>
        <w:t xml:space="preserve"> o </w:t>
      </w:r>
      <w:r>
        <w:rPr>
          <w:sz w:val="24"/>
          <w:szCs w:val="24"/>
        </w:rPr>
        <w:t>metastatické onemocnění</w:t>
      </w:r>
      <w:r w:rsidR="00BB5798">
        <w:rPr>
          <w:sz w:val="24"/>
          <w:szCs w:val="24"/>
        </w:rPr>
        <w:t xml:space="preserve">. V lymfatických uzlinách jsou metastázy ve více jak polovině diagnostikovaných případů (55 – 85 %). Výjimkou nejsou současná postižení  druhostranného prsu. Histologicky se může jednat o špatně diferencované duktální karcinomy. </w:t>
      </w:r>
    </w:p>
    <w:p w:rsidR="00C57DD8" w:rsidRDefault="00C57DD8" w:rsidP="00C829CE">
      <w:pPr>
        <w:spacing w:line="360" w:lineRule="auto"/>
        <w:jc w:val="both"/>
        <w:rPr>
          <w:sz w:val="24"/>
          <w:szCs w:val="24"/>
        </w:rPr>
      </w:pPr>
    </w:p>
    <w:p w:rsidR="00C57DD8" w:rsidRPr="00F26E0D" w:rsidRDefault="00C57DD8" w:rsidP="00C829CE">
      <w:pPr>
        <w:spacing w:line="360" w:lineRule="auto"/>
        <w:jc w:val="both"/>
        <w:rPr>
          <w:b/>
          <w:sz w:val="24"/>
          <w:szCs w:val="24"/>
        </w:rPr>
      </w:pPr>
    </w:p>
    <w:p w:rsidR="0061602B" w:rsidRPr="005E5085" w:rsidRDefault="0061602B" w:rsidP="00C829CE">
      <w:pPr>
        <w:spacing w:line="360" w:lineRule="auto"/>
        <w:jc w:val="both"/>
        <w:rPr>
          <w:b/>
          <w:sz w:val="36"/>
          <w:szCs w:val="36"/>
        </w:rPr>
      </w:pPr>
      <w:r w:rsidRPr="005E5085">
        <w:rPr>
          <w:b/>
          <w:sz w:val="36"/>
          <w:szCs w:val="36"/>
        </w:rPr>
        <w:t>TNM Klasifikace</w:t>
      </w:r>
    </w:p>
    <w:p w:rsidR="00BB5798" w:rsidRPr="005E5085" w:rsidRDefault="00BB5798" w:rsidP="00C829CE">
      <w:pPr>
        <w:spacing w:line="360" w:lineRule="auto"/>
        <w:jc w:val="both"/>
        <w:rPr>
          <w:b/>
          <w:sz w:val="24"/>
          <w:szCs w:val="24"/>
        </w:rPr>
      </w:pPr>
    </w:p>
    <w:p w:rsidR="0061602B" w:rsidRPr="00F26E0D" w:rsidRDefault="0061602B" w:rsidP="00C829CE">
      <w:pPr>
        <w:pStyle w:val="Zkladntext3"/>
        <w:spacing w:line="360" w:lineRule="auto"/>
        <w:jc w:val="both"/>
        <w:rPr>
          <w:sz w:val="24"/>
          <w:szCs w:val="24"/>
        </w:rPr>
      </w:pPr>
      <w:r w:rsidRPr="00F26E0D">
        <w:rPr>
          <w:sz w:val="24"/>
          <w:szCs w:val="24"/>
        </w:rPr>
        <w:t xml:space="preserve">     Stanovení stupně rozsahu karcinomu prsu, vychází z UICC (International Union Against Cancer) TNM klasifikace zhoubných novotvarů (sedmé vydání z roku 2009)</w:t>
      </w:r>
      <w:r w:rsidR="0086116D" w:rsidRPr="00F26E0D">
        <w:rPr>
          <w:sz w:val="24"/>
          <w:szCs w:val="24"/>
        </w:rPr>
        <w:t>.</w:t>
      </w:r>
      <w:r w:rsidR="00FF22E9" w:rsidRPr="00F26E0D">
        <w:rPr>
          <w:sz w:val="24"/>
          <w:szCs w:val="24"/>
        </w:rPr>
        <w:t xml:space="preserve"> K</w:t>
      </w:r>
      <w:r w:rsidRPr="00F26E0D">
        <w:rPr>
          <w:sz w:val="24"/>
          <w:szCs w:val="24"/>
        </w:rPr>
        <w:t xml:space="preserve">lasifikace se užívá pro karcinomy jak mužského tak ženského prsu. </w:t>
      </w:r>
    </w:p>
    <w:p w:rsidR="0061602B" w:rsidRPr="00F26E0D" w:rsidRDefault="0061602B" w:rsidP="00C829CE">
      <w:pPr>
        <w:pStyle w:val="Zkladntext3"/>
        <w:spacing w:line="360" w:lineRule="auto"/>
        <w:jc w:val="both"/>
        <w:rPr>
          <w:sz w:val="24"/>
          <w:szCs w:val="24"/>
        </w:rPr>
      </w:pPr>
      <w:r w:rsidRPr="00F26E0D">
        <w:rPr>
          <w:sz w:val="24"/>
          <w:szCs w:val="24"/>
        </w:rPr>
        <w:t xml:space="preserve">Onemocnění </w:t>
      </w:r>
      <w:r w:rsidR="001C4CDA">
        <w:rPr>
          <w:sz w:val="24"/>
          <w:szCs w:val="24"/>
        </w:rPr>
        <w:t>musí</w:t>
      </w:r>
      <w:r w:rsidRPr="00F26E0D">
        <w:rPr>
          <w:sz w:val="24"/>
          <w:szCs w:val="24"/>
        </w:rPr>
        <w:t xml:space="preserve"> být histologicky verifikováno. Při výskytu vícečetných současně se vyskytujících primárních nádorů v jednom prsu by se měl pro klasifikaci použít nádor s nejvyšší kategorií T, současně se vyskytující oboustranné nádory prsu se klasifikují samostatně, aby bylo možno případy rozdělit podle histologického typu. </w:t>
      </w:r>
    </w:p>
    <w:p w:rsidR="0061602B" w:rsidRPr="00F26E0D" w:rsidRDefault="0061602B" w:rsidP="00BB5798">
      <w:pPr>
        <w:pStyle w:val="Zkladntext3"/>
        <w:spacing w:line="360" w:lineRule="auto"/>
        <w:jc w:val="both"/>
        <w:rPr>
          <w:sz w:val="24"/>
          <w:szCs w:val="24"/>
        </w:rPr>
      </w:pPr>
      <w:r w:rsidRPr="00F26E0D">
        <w:rPr>
          <w:sz w:val="24"/>
          <w:szCs w:val="24"/>
        </w:rPr>
        <w:t xml:space="preserve">V sedmém vydání TNM klasifikace jsou definovány regionální lymfatické uzliny. Tato definice je převzata z AJCC </w:t>
      </w:r>
      <w:r w:rsidR="007F2854">
        <w:rPr>
          <w:sz w:val="24"/>
          <w:szCs w:val="24"/>
        </w:rPr>
        <w:t xml:space="preserve">–American Joint Committee on Cancer, </w:t>
      </w:r>
      <w:r w:rsidRPr="00F26E0D">
        <w:rPr>
          <w:sz w:val="24"/>
          <w:szCs w:val="24"/>
        </w:rPr>
        <w:t>Cancer Stading Manual – 7</w:t>
      </w:r>
      <w:r w:rsidR="007F2854">
        <w:rPr>
          <w:sz w:val="24"/>
          <w:szCs w:val="24"/>
        </w:rPr>
        <w:t xml:space="preserve">. </w:t>
      </w:r>
      <w:r w:rsidRPr="00F26E0D">
        <w:rPr>
          <w:sz w:val="24"/>
          <w:szCs w:val="24"/>
        </w:rPr>
        <w:t xml:space="preserve"> vydání 2009.</w:t>
      </w:r>
      <w:r w:rsidR="009A2153" w:rsidRPr="009A2153">
        <w:rPr>
          <w:sz w:val="24"/>
          <w:szCs w:val="24"/>
          <w:lang w:val="de-DE"/>
        </w:rPr>
        <w:t xml:space="preserve"> </w:t>
      </w:r>
      <w:r w:rsidR="009A2153">
        <w:rPr>
          <w:sz w:val="24"/>
          <w:szCs w:val="24"/>
          <w:lang w:val="de-DE"/>
        </w:rPr>
        <w:t>(15)</w:t>
      </w:r>
    </w:p>
    <w:p w:rsidR="0061602B" w:rsidRPr="00F26E0D" w:rsidRDefault="0061602B" w:rsidP="00F26E0D">
      <w:pPr>
        <w:pStyle w:val="Zkladntext3"/>
        <w:spacing w:line="360" w:lineRule="auto"/>
        <w:rPr>
          <w:sz w:val="24"/>
          <w:szCs w:val="24"/>
        </w:rPr>
      </w:pPr>
      <w:r w:rsidRPr="00F26E0D">
        <w:rPr>
          <w:sz w:val="24"/>
          <w:szCs w:val="24"/>
        </w:rPr>
        <w:t>Regionální mízní uzliny jsou:</w:t>
      </w:r>
    </w:p>
    <w:p w:rsidR="0061602B" w:rsidRPr="00F26E0D" w:rsidRDefault="0061602B" w:rsidP="00F26E0D">
      <w:pPr>
        <w:pStyle w:val="Zkladntext3"/>
        <w:spacing w:line="360" w:lineRule="auto"/>
        <w:rPr>
          <w:sz w:val="24"/>
          <w:szCs w:val="24"/>
        </w:rPr>
      </w:pPr>
      <w:r w:rsidRPr="00F26E0D">
        <w:rPr>
          <w:sz w:val="24"/>
          <w:szCs w:val="24"/>
        </w:rPr>
        <w:t>1.</w:t>
      </w:r>
      <w:r w:rsidRPr="00F26E0D">
        <w:rPr>
          <w:sz w:val="24"/>
          <w:szCs w:val="24"/>
        </w:rPr>
        <w:tab/>
        <w:t>Axilární ( stejnostranné): interpektorální  (Rotterovy) uzliny a mízní uzliny</w:t>
      </w:r>
      <w:r w:rsidRPr="00F26E0D">
        <w:rPr>
          <w:sz w:val="24"/>
          <w:szCs w:val="24"/>
        </w:rPr>
        <w:tab/>
        <w:t xml:space="preserve">podél vena axillaris a jejich přítoků, které mohoubýt rozděleny do </w:t>
      </w:r>
      <w:r w:rsidRPr="00F26E0D">
        <w:rPr>
          <w:sz w:val="24"/>
          <w:szCs w:val="24"/>
        </w:rPr>
        <w:tab/>
        <w:t>následujících etáží:</w:t>
      </w:r>
    </w:p>
    <w:p w:rsidR="0061602B" w:rsidRPr="00F26E0D" w:rsidRDefault="0061602B" w:rsidP="00F26E0D">
      <w:pPr>
        <w:pStyle w:val="Zkladntext3"/>
        <w:spacing w:line="360" w:lineRule="auto"/>
        <w:rPr>
          <w:sz w:val="24"/>
          <w:szCs w:val="24"/>
        </w:rPr>
      </w:pPr>
      <w:r w:rsidRPr="00F26E0D">
        <w:rPr>
          <w:sz w:val="24"/>
          <w:szCs w:val="24"/>
        </w:rPr>
        <w:tab/>
        <w:t>a/</w:t>
      </w:r>
      <w:r w:rsidRPr="00F26E0D">
        <w:rPr>
          <w:sz w:val="24"/>
          <w:szCs w:val="24"/>
        </w:rPr>
        <w:tab/>
        <w:t xml:space="preserve">I. etáž (dolní axila): mízní uzliny laterálně od zevního okraje m. </w:t>
      </w:r>
      <w:r w:rsidRPr="00F26E0D">
        <w:rPr>
          <w:sz w:val="24"/>
          <w:szCs w:val="24"/>
        </w:rPr>
        <w:tab/>
      </w:r>
      <w:r w:rsidRPr="00F26E0D">
        <w:rPr>
          <w:sz w:val="24"/>
          <w:szCs w:val="24"/>
        </w:rPr>
        <w:lastRenderedPageBreak/>
        <w:tab/>
      </w:r>
      <w:r w:rsidRPr="00F26E0D">
        <w:rPr>
          <w:sz w:val="24"/>
          <w:szCs w:val="24"/>
        </w:rPr>
        <w:tab/>
        <w:t>pectoralis minor</w:t>
      </w:r>
    </w:p>
    <w:p w:rsidR="0061602B" w:rsidRPr="00F26E0D" w:rsidRDefault="0061602B" w:rsidP="00F26E0D">
      <w:pPr>
        <w:pStyle w:val="Zkladntext3"/>
        <w:spacing w:line="360" w:lineRule="auto"/>
        <w:ind w:left="1440" w:hanging="720"/>
        <w:rPr>
          <w:sz w:val="24"/>
          <w:szCs w:val="24"/>
        </w:rPr>
      </w:pPr>
      <w:r w:rsidRPr="00F26E0D">
        <w:rPr>
          <w:sz w:val="24"/>
          <w:szCs w:val="24"/>
        </w:rPr>
        <w:t>b/</w:t>
      </w:r>
      <w:r w:rsidRPr="00F26E0D">
        <w:rPr>
          <w:sz w:val="24"/>
          <w:szCs w:val="24"/>
        </w:rPr>
        <w:tab/>
        <w:t>II. etáž (střední axila): mízní uzliny mezi vnitřním a zevním okrajem m. pectoralis minor a mízní uzliny interpektorální (Rotterovy)</w:t>
      </w:r>
    </w:p>
    <w:p w:rsidR="0061602B" w:rsidRPr="00F26E0D" w:rsidRDefault="0061602B" w:rsidP="00F26E0D">
      <w:pPr>
        <w:pStyle w:val="Zkladntext3"/>
        <w:spacing w:line="360" w:lineRule="auto"/>
        <w:ind w:left="1440" w:hanging="720"/>
        <w:rPr>
          <w:sz w:val="24"/>
          <w:szCs w:val="24"/>
        </w:rPr>
      </w:pPr>
      <w:r w:rsidRPr="00F26E0D">
        <w:rPr>
          <w:sz w:val="24"/>
          <w:szCs w:val="24"/>
        </w:rPr>
        <w:t>c/</w:t>
      </w:r>
      <w:r w:rsidRPr="00F26E0D">
        <w:rPr>
          <w:sz w:val="24"/>
          <w:szCs w:val="24"/>
        </w:rPr>
        <w:tab/>
        <w:t>III. etáž (vrchol axily): mízní uzliny mediálně od vnitřního okraje m. pectoralis minor a uzliny pod klíční kostí, které bývají rovněž označovány jako apikální nebo infraklavikulární. Metastázy do těchto uzlin představují horší prognózu. Označení infraklavikulární je proto použito k odlišení od zbývajících axilárních mízních uzlin.</w:t>
      </w:r>
    </w:p>
    <w:p w:rsidR="0061602B" w:rsidRPr="00F26E0D" w:rsidRDefault="0027139E" w:rsidP="0027139E">
      <w:pPr>
        <w:pStyle w:val="Zkladntext3"/>
        <w:spacing w:line="360" w:lineRule="auto"/>
        <w:rPr>
          <w:sz w:val="24"/>
          <w:szCs w:val="24"/>
        </w:rPr>
      </w:pPr>
      <w:r>
        <w:rPr>
          <w:sz w:val="24"/>
          <w:szCs w:val="24"/>
        </w:rPr>
        <w:t>2.</w:t>
      </w:r>
      <w:r>
        <w:rPr>
          <w:sz w:val="24"/>
          <w:szCs w:val="24"/>
        </w:rPr>
        <w:tab/>
      </w:r>
      <w:r w:rsidR="0061602B" w:rsidRPr="00F26E0D">
        <w:rPr>
          <w:sz w:val="24"/>
          <w:szCs w:val="24"/>
        </w:rPr>
        <w:t xml:space="preserve">Vnitřní mammární  (stejnostranné): mízní uzliny v mezižeberním prostoru </w:t>
      </w:r>
      <w:r w:rsidR="0061602B" w:rsidRPr="00F26E0D">
        <w:rPr>
          <w:sz w:val="24"/>
          <w:szCs w:val="24"/>
        </w:rPr>
        <w:tab/>
        <w:t>podél okraje sterna v nitruhrudní fascii.</w:t>
      </w:r>
    </w:p>
    <w:p w:rsidR="0061602B" w:rsidRPr="00F26E0D" w:rsidRDefault="0027139E" w:rsidP="0027139E">
      <w:pPr>
        <w:pStyle w:val="Zkladntext3"/>
        <w:spacing w:line="360" w:lineRule="auto"/>
        <w:ind w:left="720" w:hanging="720"/>
        <w:rPr>
          <w:sz w:val="24"/>
          <w:szCs w:val="24"/>
        </w:rPr>
      </w:pPr>
      <w:r>
        <w:rPr>
          <w:sz w:val="24"/>
          <w:szCs w:val="24"/>
        </w:rPr>
        <w:t>3.</w:t>
      </w:r>
      <w:r>
        <w:rPr>
          <w:sz w:val="24"/>
          <w:szCs w:val="24"/>
        </w:rPr>
        <w:tab/>
      </w:r>
      <w:r w:rsidR="0061602B" w:rsidRPr="00F26E0D">
        <w:rPr>
          <w:sz w:val="24"/>
          <w:szCs w:val="24"/>
        </w:rPr>
        <w:t>Supraklavikulární (stejnostranné): mízní uzliny ve fossa supraclavicularis, v trojúhelníku vymezenou svalovinou a šlachou m. omohyoideus (laterální a horní hranice), v. jugularis int. (mediální hranice), klíční kostí a v. subclavia (dolní hranice). Okolní uzliny mimo tento trojúhelník jsou považovány za dolní krční mízní uzliny (M1).</w:t>
      </w:r>
    </w:p>
    <w:p w:rsidR="0061602B" w:rsidRPr="00F26E0D" w:rsidRDefault="0027139E" w:rsidP="0027139E">
      <w:pPr>
        <w:pStyle w:val="Zkladntext3"/>
        <w:spacing w:line="360" w:lineRule="auto"/>
        <w:ind w:left="720" w:hanging="720"/>
        <w:rPr>
          <w:sz w:val="24"/>
          <w:szCs w:val="24"/>
        </w:rPr>
      </w:pPr>
      <w:r>
        <w:rPr>
          <w:sz w:val="24"/>
          <w:szCs w:val="24"/>
        </w:rPr>
        <w:t>4.</w:t>
      </w:r>
      <w:r>
        <w:rPr>
          <w:sz w:val="24"/>
          <w:szCs w:val="24"/>
        </w:rPr>
        <w:tab/>
      </w:r>
      <w:r w:rsidR="0061602B" w:rsidRPr="00F26E0D">
        <w:rPr>
          <w:sz w:val="24"/>
          <w:szCs w:val="24"/>
        </w:rPr>
        <w:t xml:space="preserve">Intramammární: mízní uzliny uvnitř prsu; pro účely klasifikace N a staging jsou považovány za mízní uzliny axilární (1.etáž). </w:t>
      </w:r>
    </w:p>
    <w:p w:rsidR="0061602B" w:rsidRPr="00F26E0D" w:rsidRDefault="0061602B" w:rsidP="00F26E0D">
      <w:pPr>
        <w:spacing w:line="360" w:lineRule="auto"/>
        <w:rPr>
          <w:b/>
          <w:bCs/>
          <w:sz w:val="24"/>
          <w:szCs w:val="24"/>
        </w:rPr>
      </w:pPr>
      <w:r w:rsidRPr="00F26E0D">
        <w:rPr>
          <w:b/>
          <w:bCs/>
          <w:sz w:val="24"/>
          <w:szCs w:val="24"/>
        </w:rPr>
        <w:t>T – primární nádor</w:t>
      </w:r>
    </w:p>
    <w:p w:rsidR="0061602B" w:rsidRPr="00F26E0D" w:rsidRDefault="0061602B" w:rsidP="00F26E0D">
      <w:pPr>
        <w:pStyle w:val="Nadpis3"/>
        <w:spacing w:line="360" w:lineRule="auto"/>
        <w:rPr>
          <w:b w:val="0"/>
          <w:bCs w:val="0"/>
          <w:lang w:val="cs-CZ"/>
        </w:rPr>
      </w:pPr>
      <w:r w:rsidRPr="00F26E0D">
        <w:rPr>
          <w:lang w:val="cs-CZ"/>
        </w:rPr>
        <w:t>TX</w:t>
      </w:r>
      <w:r w:rsidRPr="00F26E0D">
        <w:rPr>
          <w:lang w:val="cs-CZ"/>
        </w:rPr>
        <w:tab/>
      </w:r>
      <w:r w:rsidRPr="00F26E0D">
        <w:rPr>
          <w:b w:val="0"/>
          <w:bCs w:val="0"/>
          <w:lang w:val="cs-CZ"/>
        </w:rPr>
        <w:t>primární nádor nelze hodnotit</w:t>
      </w:r>
    </w:p>
    <w:p w:rsidR="0061602B" w:rsidRPr="00F26E0D" w:rsidRDefault="0061602B" w:rsidP="00F26E0D">
      <w:pPr>
        <w:spacing w:line="360" w:lineRule="auto"/>
        <w:jc w:val="both"/>
        <w:rPr>
          <w:sz w:val="24"/>
          <w:szCs w:val="24"/>
        </w:rPr>
      </w:pPr>
      <w:r w:rsidRPr="00F26E0D">
        <w:rPr>
          <w:b/>
          <w:bCs/>
          <w:sz w:val="24"/>
          <w:szCs w:val="24"/>
        </w:rPr>
        <w:t xml:space="preserve">T0 </w:t>
      </w:r>
      <w:r w:rsidRPr="00F26E0D">
        <w:rPr>
          <w:sz w:val="24"/>
          <w:szCs w:val="24"/>
        </w:rPr>
        <w:tab/>
        <w:t>bez známek primárního nádoru</w:t>
      </w:r>
    </w:p>
    <w:p w:rsidR="0061602B" w:rsidRPr="00F26E0D" w:rsidRDefault="0061602B" w:rsidP="00F26E0D">
      <w:pPr>
        <w:spacing w:line="360" w:lineRule="auto"/>
        <w:jc w:val="both"/>
        <w:rPr>
          <w:sz w:val="24"/>
          <w:szCs w:val="24"/>
        </w:rPr>
      </w:pPr>
      <w:r w:rsidRPr="00F26E0D">
        <w:rPr>
          <w:b/>
          <w:bCs/>
          <w:sz w:val="24"/>
          <w:szCs w:val="24"/>
        </w:rPr>
        <w:t>Tis</w:t>
      </w:r>
      <w:r w:rsidRPr="00F26E0D">
        <w:rPr>
          <w:sz w:val="24"/>
          <w:szCs w:val="24"/>
        </w:rPr>
        <w:t xml:space="preserve"> </w:t>
      </w:r>
      <w:r w:rsidRPr="00F26E0D">
        <w:rPr>
          <w:sz w:val="24"/>
          <w:szCs w:val="24"/>
        </w:rPr>
        <w:tab/>
        <w:t>karcinom in situ</w:t>
      </w:r>
    </w:p>
    <w:p w:rsidR="0061602B" w:rsidRPr="00F26E0D" w:rsidRDefault="0061602B" w:rsidP="00F26E0D">
      <w:pPr>
        <w:spacing w:line="360" w:lineRule="auto"/>
        <w:ind w:firstLine="708"/>
        <w:jc w:val="both"/>
        <w:rPr>
          <w:sz w:val="24"/>
          <w:szCs w:val="24"/>
        </w:rPr>
      </w:pPr>
      <w:r w:rsidRPr="00F26E0D">
        <w:rPr>
          <w:sz w:val="24"/>
          <w:szCs w:val="24"/>
        </w:rPr>
        <w:t>Tis (DCIS) duktální karcinom in situ</w:t>
      </w:r>
    </w:p>
    <w:p w:rsidR="0061602B" w:rsidRPr="00F26E0D" w:rsidRDefault="0061602B" w:rsidP="00F26E0D">
      <w:pPr>
        <w:spacing w:line="360" w:lineRule="auto"/>
        <w:ind w:firstLine="708"/>
        <w:jc w:val="both"/>
        <w:rPr>
          <w:sz w:val="24"/>
          <w:szCs w:val="24"/>
        </w:rPr>
      </w:pPr>
      <w:r w:rsidRPr="00F26E0D">
        <w:rPr>
          <w:sz w:val="24"/>
          <w:szCs w:val="24"/>
        </w:rPr>
        <w:t>Tis (LCIS) lobulární karcinom in situ</w:t>
      </w:r>
    </w:p>
    <w:p w:rsidR="0061602B" w:rsidRPr="00F26E0D" w:rsidRDefault="0061602B" w:rsidP="00F26E0D">
      <w:pPr>
        <w:spacing w:line="360" w:lineRule="auto"/>
        <w:ind w:left="708"/>
        <w:jc w:val="both"/>
        <w:rPr>
          <w:sz w:val="24"/>
          <w:szCs w:val="24"/>
        </w:rPr>
      </w:pPr>
      <w:r w:rsidRPr="00F26E0D">
        <w:rPr>
          <w:sz w:val="24"/>
          <w:szCs w:val="24"/>
        </w:rPr>
        <w:t>Tis (Paget) Pagetova choroba bradavky bez spojení s invazivním  karcinomem          a/nebo s karcinomem in situ.</w:t>
      </w:r>
    </w:p>
    <w:p w:rsidR="0061602B" w:rsidRPr="00F26E0D" w:rsidRDefault="0061602B" w:rsidP="00F26E0D">
      <w:pPr>
        <w:spacing w:line="360" w:lineRule="auto"/>
        <w:ind w:left="705" w:hanging="705"/>
        <w:jc w:val="both"/>
        <w:rPr>
          <w:sz w:val="24"/>
          <w:szCs w:val="24"/>
        </w:rPr>
      </w:pPr>
      <w:r w:rsidRPr="00F26E0D">
        <w:rPr>
          <w:b/>
          <w:bCs/>
          <w:sz w:val="24"/>
          <w:szCs w:val="24"/>
        </w:rPr>
        <w:t>T1</w:t>
      </w:r>
      <w:r w:rsidRPr="00F26E0D">
        <w:rPr>
          <w:sz w:val="24"/>
          <w:szCs w:val="24"/>
        </w:rPr>
        <w:t xml:space="preserve"> </w:t>
      </w:r>
      <w:r w:rsidRPr="00F26E0D">
        <w:rPr>
          <w:sz w:val="24"/>
          <w:szCs w:val="24"/>
        </w:rPr>
        <w:tab/>
        <w:t xml:space="preserve">nádor do 2 cm v největším rozměru </w:t>
      </w:r>
    </w:p>
    <w:p w:rsidR="0061602B" w:rsidRPr="00F26E0D" w:rsidRDefault="0061602B" w:rsidP="00F26E0D">
      <w:pPr>
        <w:spacing w:line="360" w:lineRule="auto"/>
        <w:ind w:left="705"/>
        <w:jc w:val="both"/>
        <w:rPr>
          <w:sz w:val="24"/>
          <w:szCs w:val="24"/>
        </w:rPr>
      </w:pPr>
      <w:r w:rsidRPr="00F26E0D">
        <w:rPr>
          <w:sz w:val="24"/>
          <w:szCs w:val="24"/>
        </w:rPr>
        <w:t>T1mi mikroinvaze 0,1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jc w:val="both"/>
        <w:rPr>
          <w:sz w:val="24"/>
          <w:szCs w:val="24"/>
        </w:rPr>
      </w:pPr>
      <w:r w:rsidRPr="00F26E0D">
        <w:rPr>
          <w:b/>
          <w:bCs/>
          <w:sz w:val="24"/>
          <w:szCs w:val="24"/>
        </w:rPr>
        <w:t>Poznámka:</w:t>
      </w:r>
      <w:r w:rsidRPr="00F26E0D">
        <w:rPr>
          <w:b/>
          <w:bCs/>
          <w:i/>
          <w:iCs/>
          <w:sz w:val="24"/>
          <w:szCs w:val="24"/>
        </w:rPr>
        <w:t xml:space="preserve"> </w:t>
      </w:r>
      <w:r w:rsidRPr="00F26E0D">
        <w:rPr>
          <w:sz w:val="24"/>
          <w:szCs w:val="24"/>
        </w:rPr>
        <w:t>Mikroinvaze p</w:t>
      </w:r>
      <w:r w:rsidRPr="00F26E0D">
        <w:rPr>
          <w:rFonts w:eastAsia="TimesNewRomanPSMT"/>
          <w:sz w:val="24"/>
          <w:szCs w:val="24"/>
        </w:rPr>
        <w:t>ř</w:t>
      </w:r>
      <w:r w:rsidRPr="00F26E0D">
        <w:rPr>
          <w:sz w:val="24"/>
          <w:szCs w:val="24"/>
        </w:rPr>
        <w:t>edstavuje ší</w:t>
      </w:r>
      <w:r w:rsidRPr="00F26E0D">
        <w:rPr>
          <w:rFonts w:eastAsia="TimesNewRomanPSMT"/>
          <w:sz w:val="24"/>
          <w:szCs w:val="24"/>
        </w:rPr>
        <w:t>ř</w:t>
      </w:r>
      <w:r w:rsidRPr="00F26E0D">
        <w:rPr>
          <w:sz w:val="24"/>
          <w:szCs w:val="24"/>
        </w:rPr>
        <w:t>ení nádorových bun</w:t>
      </w:r>
      <w:r w:rsidRPr="00F26E0D">
        <w:rPr>
          <w:rFonts w:eastAsia="TimesNewRomanPSMT"/>
          <w:sz w:val="24"/>
          <w:szCs w:val="24"/>
        </w:rPr>
        <w:t>ě</w:t>
      </w:r>
      <w:r w:rsidRPr="00F26E0D">
        <w:rPr>
          <w:sz w:val="24"/>
          <w:szCs w:val="24"/>
        </w:rPr>
        <w:t>k p</w:t>
      </w:r>
      <w:r w:rsidRPr="00F26E0D">
        <w:rPr>
          <w:rFonts w:eastAsia="TimesNewRomanPSMT"/>
          <w:sz w:val="24"/>
          <w:szCs w:val="24"/>
        </w:rPr>
        <w:t>ř</w:t>
      </w:r>
      <w:r w:rsidRPr="00F26E0D">
        <w:rPr>
          <w:sz w:val="24"/>
          <w:szCs w:val="24"/>
        </w:rPr>
        <w:t>es bazální membránu do okolních tkání s ložiskem ne v</w:t>
      </w:r>
      <w:r w:rsidRPr="00F26E0D">
        <w:rPr>
          <w:rFonts w:eastAsia="TimesNewRomanPSMT"/>
          <w:sz w:val="24"/>
          <w:szCs w:val="24"/>
        </w:rPr>
        <w:t>ě</w:t>
      </w:r>
      <w:r w:rsidRPr="00F26E0D">
        <w:rPr>
          <w:sz w:val="24"/>
          <w:szCs w:val="24"/>
        </w:rPr>
        <w:t>tším než 0,1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 Je-li více ložisek mikroinvaze, použije se ke klasifikaci pouze velikost nejv</w:t>
      </w:r>
      <w:r w:rsidRPr="00F26E0D">
        <w:rPr>
          <w:rFonts w:eastAsia="TimesNewRomanPSMT"/>
          <w:sz w:val="24"/>
          <w:szCs w:val="24"/>
        </w:rPr>
        <w:t>ě</w:t>
      </w:r>
      <w:r w:rsidRPr="00F26E0D">
        <w:rPr>
          <w:sz w:val="24"/>
          <w:szCs w:val="24"/>
        </w:rPr>
        <w:t>tšího ložiska mikroinvaze. (Nepoužívá se sou</w:t>
      </w:r>
      <w:r w:rsidRPr="00F26E0D">
        <w:rPr>
          <w:rFonts w:eastAsia="TimesNewRomanPSMT"/>
          <w:sz w:val="24"/>
          <w:szCs w:val="24"/>
        </w:rPr>
        <w:t>č</w:t>
      </w:r>
      <w:r w:rsidRPr="00F26E0D">
        <w:rPr>
          <w:sz w:val="24"/>
          <w:szCs w:val="24"/>
        </w:rPr>
        <w:t>et všech jednotlivých ložisek). P</w:t>
      </w:r>
      <w:r w:rsidRPr="00F26E0D">
        <w:rPr>
          <w:rFonts w:eastAsia="TimesNewRomanPSMT"/>
          <w:sz w:val="24"/>
          <w:szCs w:val="24"/>
        </w:rPr>
        <w:t>ř</w:t>
      </w:r>
      <w:r w:rsidRPr="00F26E0D">
        <w:rPr>
          <w:sz w:val="24"/>
          <w:szCs w:val="24"/>
        </w:rPr>
        <w:t>ítomnost více ložisek mikroinvaze by m</w:t>
      </w:r>
      <w:r w:rsidRPr="00F26E0D">
        <w:rPr>
          <w:rFonts w:eastAsia="TimesNewRomanPSMT"/>
          <w:sz w:val="24"/>
          <w:szCs w:val="24"/>
        </w:rPr>
        <w:t>ě</w:t>
      </w:r>
      <w:r w:rsidRPr="00F26E0D">
        <w:rPr>
          <w:sz w:val="24"/>
          <w:szCs w:val="24"/>
        </w:rPr>
        <w:t>la být zaznamenána, obdobně</w:t>
      </w:r>
      <w:r w:rsidRPr="00F26E0D">
        <w:rPr>
          <w:rFonts w:eastAsia="TimesNewRomanPSMT"/>
          <w:sz w:val="24"/>
          <w:szCs w:val="24"/>
        </w:rPr>
        <w:t xml:space="preserve"> </w:t>
      </w:r>
      <w:r w:rsidRPr="00F26E0D">
        <w:rPr>
          <w:sz w:val="24"/>
          <w:szCs w:val="24"/>
        </w:rPr>
        <w:t>jako u více</w:t>
      </w:r>
      <w:r w:rsidRPr="00F26E0D">
        <w:rPr>
          <w:rFonts w:eastAsia="TimesNewRomanPSMT"/>
          <w:sz w:val="24"/>
          <w:szCs w:val="24"/>
        </w:rPr>
        <w:t>č</w:t>
      </w:r>
      <w:r w:rsidRPr="00F26E0D">
        <w:rPr>
          <w:sz w:val="24"/>
          <w:szCs w:val="24"/>
        </w:rPr>
        <w:t>etných v</w:t>
      </w:r>
      <w:r w:rsidRPr="00F26E0D">
        <w:rPr>
          <w:rFonts w:eastAsia="TimesNewRomanPSMT"/>
          <w:sz w:val="24"/>
          <w:szCs w:val="24"/>
        </w:rPr>
        <w:t>ě</w:t>
      </w:r>
      <w:r w:rsidRPr="00F26E0D">
        <w:rPr>
          <w:sz w:val="24"/>
          <w:szCs w:val="24"/>
        </w:rPr>
        <w:t>tších invazivních karcinom</w:t>
      </w:r>
      <w:r w:rsidRPr="00F26E0D">
        <w:rPr>
          <w:rFonts w:eastAsia="TimesNewRomanPSMT"/>
          <w:sz w:val="24"/>
          <w:szCs w:val="24"/>
        </w:rPr>
        <w:t>ů</w:t>
      </w:r>
      <w:r w:rsidRPr="00F26E0D">
        <w:rPr>
          <w:sz w:val="24"/>
          <w:szCs w:val="24"/>
        </w:rPr>
        <w:t>.</w:t>
      </w:r>
    </w:p>
    <w:p w:rsidR="0061602B" w:rsidRPr="00F26E0D" w:rsidRDefault="0061602B" w:rsidP="00F26E0D">
      <w:pPr>
        <w:spacing w:line="360" w:lineRule="auto"/>
        <w:ind w:firstLine="708"/>
        <w:jc w:val="both"/>
        <w:rPr>
          <w:sz w:val="24"/>
          <w:szCs w:val="24"/>
        </w:rPr>
      </w:pPr>
      <w:r w:rsidRPr="00F26E0D">
        <w:rPr>
          <w:sz w:val="24"/>
          <w:szCs w:val="24"/>
        </w:rPr>
        <w:lastRenderedPageBreak/>
        <w:t>T1a v</w:t>
      </w:r>
      <w:r w:rsidRPr="00F26E0D">
        <w:rPr>
          <w:rFonts w:eastAsia="TimesNewRomanPSMT"/>
          <w:sz w:val="24"/>
          <w:szCs w:val="24"/>
        </w:rPr>
        <w:t>ě</w:t>
      </w:r>
      <w:r w:rsidRPr="00F26E0D">
        <w:rPr>
          <w:sz w:val="24"/>
          <w:szCs w:val="24"/>
        </w:rPr>
        <w:t>tší než 0,1 cm, ne však více než 0,5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ind w:firstLine="708"/>
        <w:jc w:val="both"/>
        <w:rPr>
          <w:sz w:val="24"/>
          <w:szCs w:val="24"/>
        </w:rPr>
      </w:pPr>
      <w:r w:rsidRPr="00F26E0D">
        <w:rPr>
          <w:sz w:val="24"/>
          <w:szCs w:val="24"/>
        </w:rPr>
        <w:t>T1b v</w:t>
      </w:r>
      <w:r w:rsidRPr="00F26E0D">
        <w:rPr>
          <w:rFonts w:eastAsia="TimesNewRomanPSMT"/>
          <w:sz w:val="24"/>
          <w:szCs w:val="24"/>
        </w:rPr>
        <w:t>ě</w:t>
      </w:r>
      <w:r w:rsidRPr="00F26E0D">
        <w:rPr>
          <w:sz w:val="24"/>
          <w:szCs w:val="24"/>
        </w:rPr>
        <w:t>tší než 0,5 cm, ne však více než 1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ind w:firstLine="708"/>
        <w:jc w:val="both"/>
        <w:rPr>
          <w:sz w:val="24"/>
          <w:szCs w:val="24"/>
        </w:rPr>
      </w:pPr>
      <w:r w:rsidRPr="00F26E0D">
        <w:rPr>
          <w:sz w:val="24"/>
          <w:szCs w:val="24"/>
        </w:rPr>
        <w:t>T1c v</w:t>
      </w:r>
      <w:r w:rsidRPr="00F26E0D">
        <w:rPr>
          <w:rFonts w:eastAsia="TimesNewRomanPSMT"/>
          <w:sz w:val="24"/>
          <w:szCs w:val="24"/>
        </w:rPr>
        <w:t>ě</w:t>
      </w:r>
      <w:r w:rsidRPr="00F26E0D">
        <w:rPr>
          <w:sz w:val="24"/>
          <w:szCs w:val="24"/>
        </w:rPr>
        <w:t>tší než 1 cm, ne však více než 2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jc w:val="both"/>
        <w:rPr>
          <w:sz w:val="24"/>
          <w:szCs w:val="24"/>
        </w:rPr>
      </w:pPr>
      <w:r w:rsidRPr="00F26E0D">
        <w:rPr>
          <w:b/>
          <w:bCs/>
          <w:sz w:val="24"/>
          <w:szCs w:val="24"/>
        </w:rPr>
        <w:t xml:space="preserve">T2 </w:t>
      </w:r>
      <w:r w:rsidRPr="00F26E0D">
        <w:rPr>
          <w:sz w:val="24"/>
          <w:szCs w:val="24"/>
        </w:rPr>
        <w:tab/>
        <w:t>nádor v</w:t>
      </w:r>
      <w:r w:rsidRPr="00F26E0D">
        <w:rPr>
          <w:rFonts w:eastAsia="TimesNewRomanPSMT"/>
          <w:sz w:val="24"/>
          <w:szCs w:val="24"/>
        </w:rPr>
        <w:t>ě</w:t>
      </w:r>
      <w:r w:rsidRPr="00F26E0D">
        <w:rPr>
          <w:sz w:val="24"/>
          <w:szCs w:val="24"/>
        </w:rPr>
        <w:t>tší než 2 cm, ne však více než 5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jc w:val="both"/>
        <w:rPr>
          <w:sz w:val="24"/>
          <w:szCs w:val="24"/>
        </w:rPr>
      </w:pPr>
      <w:r w:rsidRPr="00F26E0D">
        <w:rPr>
          <w:b/>
          <w:bCs/>
          <w:sz w:val="24"/>
          <w:szCs w:val="24"/>
        </w:rPr>
        <w:t>T3</w:t>
      </w:r>
      <w:r w:rsidRPr="00F26E0D">
        <w:rPr>
          <w:sz w:val="24"/>
          <w:szCs w:val="24"/>
        </w:rPr>
        <w:tab/>
        <w:t>nádor v</w:t>
      </w:r>
      <w:r w:rsidRPr="00F26E0D">
        <w:rPr>
          <w:rFonts w:eastAsia="TimesNewRomanPSMT"/>
          <w:sz w:val="24"/>
          <w:szCs w:val="24"/>
        </w:rPr>
        <w:t>ě</w:t>
      </w:r>
      <w:r w:rsidRPr="00F26E0D">
        <w:rPr>
          <w:sz w:val="24"/>
          <w:szCs w:val="24"/>
        </w:rPr>
        <w:t>tší než 5 cm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ind w:left="708" w:hanging="708"/>
        <w:jc w:val="both"/>
        <w:rPr>
          <w:sz w:val="24"/>
          <w:szCs w:val="24"/>
        </w:rPr>
      </w:pPr>
      <w:r w:rsidRPr="00F26E0D">
        <w:rPr>
          <w:b/>
          <w:bCs/>
          <w:sz w:val="24"/>
          <w:szCs w:val="24"/>
        </w:rPr>
        <w:t>T4</w:t>
      </w:r>
      <w:r w:rsidRPr="00F26E0D">
        <w:rPr>
          <w:b/>
          <w:bCs/>
          <w:sz w:val="24"/>
          <w:szCs w:val="24"/>
        </w:rPr>
        <w:tab/>
      </w:r>
      <w:r w:rsidRPr="00F26E0D">
        <w:rPr>
          <w:sz w:val="24"/>
          <w:szCs w:val="24"/>
        </w:rPr>
        <w:t>nádor jakékoliv velikosti s p</w:t>
      </w:r>
      <w:r w:rsidRPr="00F26E0D">
        <w:rPr>
          <w:rFonts w:eastAsia="TimesNewRomanPSMT"/>
          <w:sz w:val="24"/>
          <w:szCs w:val="24"/>
        </w:rPr>
        <w:t>ř</w:t>
      </w:r>
      <w:r w:rsidRPr="00F26E0D">
        <w:rPr>
          <w:sz w:val="24"/>
          <w:szCs w:val="24"/>
        </w:rPr>
        <w:t>ímým ší</w:t>
      </w:r>
      <w:r w:rsidRPr="00F26E0D">
        <w:rPr>
          <w:rFonts w:eastAsia="TimesNewRomanPSMT"/>
          <w:sz w:val="24"/>
          <w:szCs w:val="24"/>
        </w:rPr>
        <w:t>ř</w:t>
      </w:r>
      <w:r w:rsidRPr="00F26E0D">
        <w:rPr>
          <w:sz w:val="24"/>
          <w:szCs w:val="24"/>
        </w:rPr>
        <w:t>ením do st</w:t>
      </w:r>
      <w:r w:rsidRPr="00F26E0D">
        <w:rPr>
          <w:rFonts w:eastAsia="TimesNewRomanPSMT"/>
          <w:sz w:val="24"/>
          <w:szCs w:val="24"/>
        </w:rPr>
        <w:t>ě</w:t>
      </w:r>
      <w:r w:rsidRPr="00F26E0D">
        <w:rPr>
          <w:sz w:val="24"/>
          <w:szCs w:val="24"/>
        </w:rPr>
        <w:t>ny hrudní a/nebo do k</w:t>
      </w:r>
      <w:r w:rsidRPr="00F26E0D">
        <w:rPr>
          <w:rFonts w:eastAsia="TimesNewRomanPSMT"/>
          <w:sz w:val="24"/>
          <w:szCs w:val="24"/>
        </w:rPr>
        <w:t>ů</w:t>
      </w:r>
      <w:r w:rsidRPr="00F26E0D">
        <w:rPr>
          <w:sz w:val="24"/>
          <w:szCs w:val="24"/>
        </w:rPr>
        <w:t>že, (ulcerace nebo kožní uzly)</w:t>
      </w:r>
    </w:p>
    <w:p w:rsidR="0061602B" w:rsidRPr="00F26E0D" w:rsidRDefault="0061602B" w:rsidP="00F26E0D">
      <w:pPr>
        <w:spacing w:line="360" w:lineRule="auto"/>
        <w:jc w:val="both"/>
        <w:rPr>
          <w:i/>
          <w:iCs/>
          <w:sz w:val="24"/>
          <w:szCs w:val="24"/>
        </w:rPr>
      </w:pPr>
      <w:r w:rsidRPr="00F26E0D">
        <w:rPr>
          <w:b/>
          <w:bCs/>
          <w:sz w:val="24"/>
          <w:szCs w:val="24"/>
        </w:rPr>
        <w:t xml:space="preserve">Poznámka: </w:t>
      </w:r>
      <w:r w:rsidRPr="00F26E0D">
        <w:rPr>
          <w:sz w:val="24"/>
          <w:szCs w:val="24"/>
        </w:rPr>
        <w:t>Šíření pouze do dermis se jako T4 nehodnotí. Hrudní stěna zahrnuje</w:t>
      </w:r>
      <w:r w:rsidRPr="00F26E0D">
        <w:rPr>
          <w:b/>
          <w:bCs/>
          <w:sz w:val="24"/>
          <w:szCs w:val="24"/>
        </w:rPr>
        <w:t xml:space="preserve"> </w:t>
      </w:r>
      <w:r w:rsidRPr="00F26E0D">
        <w:rPr>
          <w:sz w:val="24"/>
          <w:szCs w:val="24"/>
        </w:rPr>
        <w:t>žebra, interkostální svaly a musculus serratus anterior, ne však m. pectoralis</w:t>
      </w:r>
      <w:r w:rsidRPr="00F26E0D">
        <w:rPr>
          <w:i/>
          <w:iCs/>
          <w:sz w:val="24"/>
          <w:szCs w:val="24"/>
        </w:rPr>
        <w:t>.</w:t>
      </w:r>
    </w:p>
    <w:p w:rsidR="0061602B" w:rsidRPr="00F26E0D" w:rsidRDefault="0061602B" w:rsidP="00F26E0D">
      <w:pPr>
        <w:spacing w:line="360" w:lineRule="auto"/>
        <w:ind w:firstLine="708"/>
        <w:jc w:val="both"/>
        <w:rPr>
          <w:sz w:val="24"/>
          <w:szCs w:val="24"/>
        </w:rPr>
      </w:pPr>
      <w:r w:rsidRPr="00F26E0D">
        <w:rPr>
          <w:sz w:val="24"/>
          <w:szCs w:val="24"/>
        </w:rPr>
        <w:t>T4a ší</w:t>
      </w:r>
      <w:r w:rsidRPr="00F26E0D">
        <w:rPr>
          <w:rFonts w:eastAsia="TimesNewRomanPSMT"/>
          <w:sz w:val="24"/>
          <w:szCs w:val="24"/>
        </w:rPr>
        <w:t>ř</w:t>
      </w:r>
      <w:r w:rsidRPr="00F26E0D">
        <w:rPr>
          <w:sz w:val="24"/>
          <w:szCs w:val="24"/>
        </w:rPr>
        <w:t>ení do st</w:t>
      </w:r>
      <w:r w:rsidRPr="00F26E0D">
        <w:rPr>
          <w:rFonts w:eastAsia="TimesNewRomanPSMT"/>
          <w:sz w:val="24"/>
          <w:szCs w:val="24"/>
        </w:rPr>
        <w:t>ě</w:t>
      </w:r>
      <w:r w:rsidRPr="00F26E0D">
        <w:rPr>
          <w:sz w:val="24"/>
          <w:szCs w:val="24"/>
        </w:rPr>
        <w:t>ny hrudní (nezahrnuje invazi pouze do m. pectoralis)</w:t>
      </w:r>
    </w:p>
    <w:p w:rsidR="0061602B" w:rsidRPr="00F26E0D" w:rsidRDefault="0061602B" w:rsidP="00F26E0D">
      <w:pPr>
        <w:spacing w:line="360" w:lineRule="auto"/>
        <w:ind w:left="708"/>
        <w:jc w:val="both"/>
        <w:rPr>
          <w:sz w:val="24"/>
          <w:szCs w:val="24"/>
        </w:rPr>
      </w:pPr>
      <w:r w:rsidRPr="00F26E0D">
        <w:rPr>
          <w:sz w:val="24"/>
          <w:szCs w:val="24"/>
        </w:rPr>
        <w:t>T4b stejnostranné ulcerace, satelitní kožní uzly, nedbo edém kůže (v</w:t>
      </w:r>
      <w:r w:rsidRPr="00F26E0D">
        <w:rPr>
          <w:rFonts w:eastAsia="TimesNewRomanPSMT"/>
          <w:sz w:val="24"/>
          <w:szCs w:val="24"/>
        </w:rPr>
        <w:t>č</w:t>
      </w:r>
      <w:r w:rsidRPr="00F26E0D">
        <w:rPr>
          <w:sz w:val="24"/>
          <w:szCs w:val="24"/>
        </w:rPr>
        <w:t>etn</w:t>
      </w:r>
      <w:r w:rsidRPr="00F26E0D">
        <w:rPr>
          <w:rFonts w:eastAsia="TimesNewRomanPSMT"/>
          <w:sz w:val="24"/>
          <w:szCs w:val="24"/>
        </w:rPr>
        <w:t xml:space="preserve">ě </w:t>
      </w:r>
      <w:r w:rsidRPr="00F26E0D">
        <w:rPr>
          <w:sz w:val="24"/>
          <w:szCs w:val="24"/>
        </w:rPr>
        <w:t xml:space="preserve">peau d'orange) </w:t>
      </w:r>
    </w:p>
    <w:p w:rsidR="0061602B" w:rsidRPr="00F26E0D" w:rsidRDefault="0061602B" w:rsidP="00F26E0D">
      <w:pPr>
        <w:spacing w:line="360" w:lineRule="auto"/>
        <w:ind w:firstLine="708"/>
        <w:jc w:val="both"/>
        <w:rPr>
          <w:sz w:val="24"/>
          <w:szCs w:val="24"/>
        </w:rPr>
      </w:pPr>
      <w:r w:rsidRPr="00F26E0D">
        <w:rPr>
          <w:sz w:val="24"/>
          <w:szCs w:val="24"/>
        </w:rPr>
        <w:t xml:space="preserve">T4c současně obě výše uvedená kritérie 4a a 4b </w:t>
      </w:r>
    </w:p>
    <w:p w:rsidR="0061602B" w:rsidRPr="00F26E0D" w:rsidRDefault="0061602B" w:rsidP="00F26E0D">
      <w:pPr>
        <w:spacing w:line="360" w:lineRule="auto"/>
        <w:ind w:firstLine="708"/>
        <w:jc w:val="both"/>
        <w:rPr>
          <w:sz w:val="24"/>
          <w:szCs w:val="24"/>
        </w:rPr>
      </w:pPr>
      <w:r w:rsidRPr="00F26E0D">
        <w:rPr>
          <w:sz w:val="24"/>
          <w:szCs w:val="24"/>
        </w:rPr>
        <w:t>T4d inflamatorní karcinom</w:t>
      </w:r>
    </w:p>
    <w:p w:rsidR="0061602B" w:rsidRPr="00F26E0D" w:rsidRDefault="0061602B" w:rsidP="00F26E0D">
      <w:pPr>
        <w:spacing w:line="360" w:lineRule="auto"/>
        <w:jc w:val="both"/>
        <w:rPr>
          <w:sz w:val="24"/>
          <w:szCs w:val="24"/>
        </w:rPr>
      </w:pPr>
      <w:r w:rsidRPr="00F26E0D">
        <w:rPr>
          <w:b/>
          <w:bCs/>
          <w:sz w:val="24"/>
          <w:szCs w:val="24"/>
        </w:rPr>
        <w:t>Poznámka:</w:t>
      </w:r>
      <w:r w:rsidRPr="00F26E0D">
        <w:rPr>
          <w:sz w:val="24"/>
          <w:szCs w:val="24"/>
        </w:rPr>
        <w:t xml:space="preserve"> Inflamatorní karcinom prsu je charakterizován difuzní výraznou indurací</w:t>
      </w:r>
      <w:r w:rsidRPr="00F26E0D">
        <w:rPr>
          <w:sz w:val="24"/>
          <w:szCs w:val="24"/>
        </w:rPr>
        <w:tab/>
        <w:t xml:space="preserve">         k</w:t>
      </w:r>
      <w:r w:rsidRPr="00F26E0D">
        <w:rPr>
          <w:rFonts w:eastAsia="TimesNewRomanPSMT"/>
          <w:sz w:val="24"/>
          <w:szCs w:val="24"/>
        </w:rPr>
        <w:t>ů</w:t>
      </w:r>
      <w:r w:rsidRPr="00F26E0D">
        <w:rPr>
          <w:sz w:val="24"/>
          <w:szCs w:val="24"/>
        </w:rPr>
        <w:t>že s erysipeloidním okrajem, obvykle bez nádorové masy pod k</w:t>
      </w:r>
      <w:r w:rsidRPr="00F26E0D">
        <w:rPr>
          <w:rFonts w:eastAsia="TimesNewRomanPSMT"/>
          <w:sz w:val="24"/>
          <w:szCs w:val="24"/>
        </w:rPr>
        <w:t>ů</w:t>
      </w:r>
      <w:r w:rsidRPr="00F26E0D">
        <w:rPr>
          <w:sz w:val="24"/>
          <w:szCs w:val="24"/>
        </w:rPr>
        <w:t xml:space="preserve">ží. </w:t>
      </w:r>
      <w:r w:rsidRPr="00F26E0D">
        <w:rPr>
          <w:sz w:val="24"/>
          <w:szCs w:val="24"/>
        </w:rPr>
        <w:tab/>
        <w:t xml:space="preserve">         Klinicky inflamatorní karcinom (T4d), u nějž je biopsie negativní a není</w:t>
      </w:r>
      <w:r w:rsidRPr="00F26E0D">
        <w:rPr>
          <w:sz w:val="24"/>
          <w:szCs w:val="24"/>
        </w:rPr>
        <w:tab/>
        <w:t xml:space="preserve">         žádný měřitelný lokalizovaný primární karcinom, se histopatologicky </w:t>
      </w:r>
      <w:r w:rsidRPr="00F26E0D">
        <w:rPr>
          <w:sz w:val="24"/>
          <w:szCs w:val="24"/>
        </w:rPr>
        <w:tab/>
        <w:t xml:space="preserve">         klasifikuje jako pTX. Vtažení k</w:t>
      </w:r>
      <w:r w:rsidRPr="00F26E0D">
        <w:rPr>
          <w:rFonts w:eastAsia="TimesNewRomanPSMT"/>
          <w:sz w:val="24"/>
          <w:szCs w:val="24"/>
        </w:rPr>
        <w:t>ů</w:t>
      </w:r>
      <w:r w:rsidRPr="00F26E0D">
        <w:rPr>
          <w:sz w:val="24"/>
          <w:szCs w:val="24"/>
        </w:rPr>
        <w:t xml:space="preserve">že, retrakce bradavky nebo jiné kožní </w:t>
      </w:r>
      <w:r w:rsidRPr="00F26E0D">
        <w:rPr>
          <w:sz w:val="24"/>
          <w:szCs w:val="24"/>
        </w:rPr>
        <w:tab/>
        <w:t xml:space="preserve">         zm</w:t>
      </w:r>
      <w:r w:rsidRPr="00F26E0D">
        <w:rPr>
          <w:rFonts w:eastAsia="TimesNewRomanPSMT"/>
          <w:sz w:val="24"/>
          <w:szCs w:val="24"/>
        </w:rPr>
        <w:t>ě</w:t>
      </w:r>
      <w:r w:rsidRPr="00F26E0D">
        <w:rPr>
          <w:sz w:val="24"/>
          <w:szCs w:val="24"/>
        </w:rPr>
        <w:t>ny - krom</w:t>
      </w:r>
      <w:r w:rsidRPr="00F26E0D">
        <w:rPr>
          <w:rFonts w:eastAsia="TimesNewRomanPSMT"/>
          <w:sz w:val="24"/>
          <w:szCs w:val="24"/>
        </w:rPr>
        <w:t xml:space="preserve">ě </w:t>
      </w:r>
      <w:r w:rsidRPr="00F26E0D">
        <w:rPr>
          <w:sz w:val="24"/>
          <w:szCs w:val="24"/>
        </w:rPr>
        <w:t>zm</w:t>
      </w:r>
      <w:r w:rsidRPr="00F26E0D">
        <w:rPr>
          <w:rFonts w:eastAsia="TimesNewRomanPSMT"/>
          <w:sz w:val="24"/>
          <w:szCs w:val="24"/>
        </w:rPr>
        <w:t>ě</w:t>
      </w:r>
      <w:r w:rsidRPr="00F26E0D">
        <w:rPr>
          <w:sz w:val="24"/>
          <w:szCs w:val="24"/>
        </w:rPr>
        <w:t xml:space="preserve">n uvedených u T4b a T4d - se mohou objevit u T1, </w:t>
      </w:r>
      <w:r w:rsidRPr="00F26E0D">
        <w:rPr>
          <w:sz w:val="24"/>
          <w:szCs w:val="24"/>
        </w:rPr>
        <w:tab/>
        <w:t xml:space="preserve">         T2 nebo T3, aniž ovliv</w:t>
      </w:r>
      <w:r w:rsidRPr="00F26E0D">
        <w:rPr>
          <w:rFonts w:eastAsia="TimesNewRomanPSMT"/>
          <w:sz w:val="24"/>
          <w:szCs w:val="24"/>
        </w:rPr>
        <w:t>ň</w:t>
      </w:r>
      <w:r w:rsidRPr="00F26E0D">
        <w:rPr>
          <w:sz w:val="24"/>
          <w:szCs w:val="24"/>
        </w:rPr>
        <w:t>ují klasifikaci.</w:t>
      </w:r>
    </w:p>
    <w:p w:rsidR="0061602B" w:rsidRPr="00F26E0D" w:rsidRDefault="0061602B" w:rsidP="00F26E0D">
      <w:pPr>
        <w:spacing w:line="360" w:lineRule="auto"/>
        <w:jc w:val="both"/>
        <w:rPr>
          <w:b/>
          <w:bCs/>
          <w:sz w:val="24"/>
          <w:szCs w:val="24"/>
        </w:rPr>
      </w:pPr>
      <w:r w:rsidRPr="00F26E0D">
        <w:rPr>
          <w:b/>
          <w:bCs/>
          <w:sz w:val="24"/>
          <w:szCs w:val="24"/>
        </w:rPr>
        <w:t>N - Regionální mízní uzliny</w:t>
      </w:r>
    </w:p>
    <w:p w:rsidR="0061602B" w:rsidRPr="00F26E0D" w:rsidRDefault="0061602B" w:rsidP="00F26E0D">
      <w:pPr>
        <w:spacing w:line="360" w:lineRule="auto"/>
        <w:jc w:val="both"/>
        <w:rPr>
          <w:sz w:val="24"/>
          <w:szCs w:val="24"/>
        </w:rPr>
      </w:pPr>
      <w:r w:rsidRPr="00F26E0D">
        <w:rPr>
          <w:b/>
          <w:bCs/>
          <w:sz w:val="24"/>
          <w:szCs w:val="24"/>
        </w:rPr>
        <w:t>NX</w:t>
      </w:r>
      <w:r w:rsidRPr="00F26E0D">
        <w:rPr>
          <w:b/>
          <w:bCs/>
          <w:sz w:val="24"/>
          <w:szCs w:val="24"/>
        </w:rPr>
        <w:tab/>
      </w:r>
      <w:r w:rsidRPr="00F26E0D">
        <w:rPr>
          <w:sz w:val="24"/>
          <w:szCs w:val="24"/>
        </w:rPr>
        <w:t>regionální mízní uzliny nelze hodnotit (nap</w:t>
      </w:r>
      <w:r w:rsidRPr="00F26E0D">
        <w:rPr>
          <w:rFonts w:eastAsia="TimesNewRomanPSMT"/>
          <w:sz w:val="24"/>
          <w:szCs w:val="24"/>
        </w:rPr>
        <w:t>ř</w:t>
      </w:r>
      <w:r w:rsidRPr="00F26E0D">
        <w:rPr>
          <w:sz w:val="24"/>
          <w:szCs w:val="24"/>
        </w:rPr>
        <w:t>. d</w:t>
      </w:r>
      <w:r w:rsidRPr="00F26E0D">
        <w:rPr>
          <w:rFonts w:eastAsia="TimesNewRomanPSMT"/>
          <w:sz w:val="24"/>
          <w:szCs w:val="24"/>
        </w:rPr>
        <w:t>ř</w:t>
      </w:r>
      <w:r w:rsidRPr="00F26E0D">
        <w:rPr>
          <w:sz w:val="24"/>
          <w:szCs w:val="24"/>
        </w:rPr>
        <w:t>íve odstran</w:t>
      </w:r>
      <w:r w:rsidRPr="00F26E0D">
        <w:rPr>
          <w:rFonts w:eastAsia="TimesNewRomanPSMT"/>
          <w:sz w:val="24"/>
          <w:szCs w:val="24"/>
        </w:rPr>
        <w:t>ě</w:t>
      </w:r>
      <w:r w:rsidRPr="00F26E0D">
        <w:rPr>
          <w:sz w:val="24"/>
          <w:szCs w:val="24"/>
        </w:rPr>
        <w:t>né)</w:t>
      </w:r>
    </w:p>
    <w:p w:rsidR="0061602B" w:rsidRPr="00F26E0D" w:rsidRDefault="0061602B" w:rsidP="00F26E0D">
      <w:pPr>
        <w:spacing w:line="360" w:lineRule="auto"/>
        <w:jc w:val="both"/>
        <w:rPr>
          <w:sz w:val="24"/>
          <w:szCs w:val="24"/>
        </w:rPr>
      </w:pPr>
      <w:r w:rsidRPr="00F26E0D">
        <w:rPr>
          <w:b/>
          <w:bCs/>
          <w:sz w:val="24"/>
          <w:szCs w:val="24"/>
        </w:rPr>
        <w:t>N0</w:t>
      </w:r>
      <w:r w:rsidRPr="00F26E0D">
        <w:rPr>
          <w:sz w:val="24"/>
          <w:szCs w:val="24"/>
        </w:rPr>
        <w:tab/>
        <w:t>regionální mízní uzliny bez metastáz</w:t>
      </w:r>
    </w:p>
    <w:p w:rsidR="0061602B" w:rsidRPr="00F26E0D" w:rsidRDefault="0061602B" w:rsidP="00F26E0D">
      <w:pPr>
        <w:spacing w:line="360" w:lineRule="auto"/>
        <w:ind w:left="705" w:hanging="705"/>
        <w:jc w:val="both"/>
        <w:rPr>
          <w:sz w:val="24"/>
          <w:szCs w:val="24"/>
        </w:rPr>
      </w:pPr>
      <w:r w:rsidRPr="00F26E0D">
        <w:rPr>
          <w:b/>
          <w:bCs/>
          <w:sz w:val="24"/>
          <w:szCs w:val="24"/>
        </w:rPr>
        <w:t>N1</w:t>
      </w:r>
      <w:r w:rsidRPr="00F26E0D">
        <w:rPr>
          <w:sz w:val="24"/>
          <w:szCs w:val="24"/>
        </w:rPr>
        <w:tab/>
        <w:t>metastázy v pohyblivé stejnostranné axilární mízní uzlin</w:t>
      </w:r>
      <w:r w:rsidRPr="00F26E0D">
        <w:rPr>
          <w:rFonts w:eastAsia="TimesNewRomanPSMT"/>
          <w:sz w:val="24"/>
          <w:szCs w:val="24"/>
        </w:rPr>
        <w:t xml:space="preserve">ě </w:t>
      </w:r>
      <w:r w:rsidRPr="00F26E0D">
        <w:rPr>
          <w:sz w:val="24"/>
          <w:szCs w:val="24"/>
        </w:rPr>
        <w:t>(uzlinách) I. a II. etáže</w:t>
      </w:r>
    </w:p>
    <w:p w:rsidR="0061602B" w:rsidRPr="00F26E0D" w:rsidRDefault="0061602B" w:rsidP="00F26E0D">
      <w:pPr>
        <w:spacing w:line="360" w:lineRule="auto"/>
        <w:ind w:left="705" w:hanging="705"/>
        <w:jc w:val="both"/>
        <w:rPr>
          <w:sz w:val="24"/>
          <w:szCs w:val="24"/>
        </w:rPr>
      </w:pPr>
      <w:r w:rsidRPr="00F26E0D">
        <w:rPr>
          <w:b/>
          <w:bCs/>
          <w:sz w:val="24"/>
          <w:szCs w:val="24"/>
        </w:rPr>
        <w:t>N2</w:t>
      </w:r>
      <w:r w:rsidRPr="00F26E0D">
        <w:rPr>
          <w:sz w:val="24"/>
          <w:szCs w:val="24"/>
        </w:rPr>
        <w:tab/>
        <w:t>metastázy ve stejnostranné axilární mízní uzlin</w:t>
      </w:r>
      <w:r w:rsidRPr="00F26E0D">
        <w:rPr>
          <w:rFonts w:eastAsia="TimesNewRomanPSMT"/>
          <w:sz w:val="24"/>
          <w:szCs w:val="24"/>
        </w:rPr>
        <w:t xml:space="preserve">ě </w:t>
      </w:r>
      <w:r w:rsidRPr="00F26E0D">
        <w:rPr>
          <w:sz w:val="24"/>
          <w:szCs w:val="24"/>
        </w:rPr>
        <w:t>(uzlinách) I. a II. etáže, které jsou klinicky fixované; nebo metastázy klinicky zřejmé v stejnostranné vnitřní mamární uzlině (uzlinách), bez přítomnosti klinicky evidentních metastáz v axilárních mízních uzlinách</w:t>
      </w:r>
    </w:p>
    <w:p w:rsidR="0061602B" w:rsidRPr="00F26E0D" w:rsidRDefault="0061602B" w:rsidP="00F26E0D">
      <w:pPr>
        <w:spacing w:line="360" w:lineRule="auto"/>
        <w:ind w:left="705"/>
        <w:jc w:val="both"/>
        <w:rPr>
          <w:sz w:val="24"/>
          <w:szCs w:val="24"/>
        </w:rPr>
      </w:pPr>
      <w:r w:rsidRPr="00F26E0D">
        <w:rPr>
          <w:sz w:val="24"/>
          <w:szCs w:val="24"/>
        </w:rPr>
        <w:t>N2a metastázy v axilárních mízních uzlinách, fixovaných mezi sebou navzájem nebo k jiným strukturám</w:t>
      </w:r>
    </w:p>
    <w:p w:rsidR="0061602B" w:rsidRPr="00F26E0D" w:rsidRDefault="0061602B" w:rsidP="00F26E0D">
      <w:pPr>
        <w:spacing w:line="360" w:lineRule="auto"/>
        <w:ind w:left="705"/>
        <w:jc w:val="both"/>
        <w:rPr>
          <w:sz w:val="24"/>
          <w:szCs w:val="24"/>
        </w:rPr>
      </w:pPr>
      <w:r w:rsidRPr="00F26E0D">
        <w:rPr>
          <w:sz w:val="24"/>
          <w:szCs w:val="24"/>
        </w:rPr>
        <w:t>N2b metastázy pouze klinicky z</w:t>
      </w:r>
      <w:r w:rsidRPr="00F26E0D">
        <w:rPr>
          <w:rFonts w:eastAsia="TimesNewRomanPSMT"/>
          <w:sz w:val="24"/>
          <w:szCs w:val="24"/>
        </w:rPr>
        <w:t>ř</w:t>
      </w:r>
      <w:r w:rsidRPr="00F26E0D">
        <w:rPr>
          <w:sz w:val="24"/>
          <w:szCs w:val="24"/>
        </w:rPr>
        <w:t>ejmé ve vnit</w:t>
      </w:r>
      <w:r w:rsidRPr="00F26E0D">
        <w:rPr>
          <w:rFonts w:eastAsia="TimesNewRomanPSMT"/>
          <w:sz w:val="24"/>
          <w:szCs w:val="24"/>
        </w:rPr>
        <w:t>ř</w:t>
      </w:r>
      <w:r w:rsidRPr="00F26E0D">
        <w:rPr>
          <w:sz w:val="24"/>
          <w:szCs w:val="24"/>
        </w:rPr>
        <w:t>ní mamární mízní uzlině (uzlinách), bez přítomnosti klinicky evidentních metastáz v axilárních mízních uzlinách</w:t>
      </w:r>
    </w:p>
    <w:p w:rsidR="0061602B" w:rsidRPr="00F26E0D" w:rsidRDefault="0061602B" w:rsidP="00F26E0D">
      <w:pPr>
        <w:spacing w:line="360" w:lineRule="auto"/>
        <w:ind w:left="705" w:hanging="705"/>
        <w:jc w:val="both"/>
        <w:rPr>
          <w:sz w:val="24"/>
          <w:szCs w:val="24"/>
        </w:rPr>
      </w:pPr>
      <w:r w:rsidRPr="00F26E0D">
        <w:rPr>
          <w:b/>
          <w:bCs/>
          <w:sz w:val="24"/>
          <w:szCs w:val="24"/>
        </w:rPr>
        <w:lastRenderedPageBreak/>
        <w:t>N3</w:t>
      </w:r>
      <w:r w:rsidRPr="00F26E0D">
        <w:rPr>
          <w:sz w:val="24"/>
          <w:szCs w:val="24"/>
        </w:rPr>
        <w:tab/>
        <w:t>metastázy ve stejnostranné infraklavikulární mízní uzlině (uzlinách) (III. etáž)  s nebo bez postižení I. a II. Etáže axilárních mízních uzlin; nebo metastázy klinicky z</w:t>
      </w:r>
      <w:r w:rsidRPr="00F26E0D">
        <w:rPr>
          <w:rFonts w:eastAsia="TimesNewRomanPSMT"/>
          <w:sz w:val="24"/>
          <w:szCs w:val="24"/>
        </w:rPr>
        <w:t>ř</w:t>
      </w:r>
      <w:r w:rsidRPr="00F26E0D">
        <w:rPr>
          <w:sz w:val="24"/>
          <w:szCs w:val="24"/>
        </w:rPr>
        <w:t>ejmé ve stejnostranné vnit</w:t>
      </w:r>
      <w:r w:rsidRPr="00F26E0D">
        <w:rPr>
          <w:rFonts w:eastAsia="TimesNewRomanPSMT"/>
          <w:sz w:val="24"/>
          <w:szCs w:val="24"/>
        </w:rPr>
        <w:t>ř</w:t>
      </w:r>
      <w:r w:rsidRPr="00F26E0D">
        <w:rPr>
          <w:sz w:val="24"/>
          <w:szCs w:val="24"/>
        </w:rPr>
        <w:t>ní mamární mízní uzlin</w:t>
      </w:r>
      <w:r w:rsidRPr="00F26E0D">
        <w:rPr>
          <w:rFonts w:eastAsia="TimesNewRomanPSMT"/>
          <w:sz w:val="24"/>
          <w:szCs w:val="24"/>
        </w:rPr>
        <w:t xml:space="preserve">ě </w:t>
      </w:r>
      <w:r w:rsidRPr="00F26E0D">
        <w:rPr>
          <w:sz w:val="24"/>
          <w:szCs w:val="24"/>
        </w:rPr>
        <w:t>(uzlinách) s  klinicky evidentními metastázami v I. a II. etáži  axilárních mízních uzlin; nebo metastázy ve stejnostranné supraklavikulární mízní uzlin</w:t>
      </w:r>
      <w:r w:rsidRPr="00F26E0D">
        <w:rPr>
          <w:rFonts w:eastAsia="TimesNewRomanPSMT"/>
          <w:sz w:val="24"/>
          <w:szCs w:val="24"/>
        </w:rPr>
        <w:t xml:space="preserve">ě </w:t>
      </w:r>
      <w:r w:rsidRPr="00F26E0D">
        <w:rPr>
          <w:sz w:val="24"/>
          <w:szCs w:val="24"/>
        </w:rPr>
        <w:t>(uzlinách), s nebo bez postižení axilárních či vnit</w:t>
      </w:r>
      <w:r w:rsidRPr="00F26E0D">
        <w:rPr>
          <w:rFonts w:eastAsia="TimesNewRomanPSMT"/>
          <w:sz w:val="24"/>
          <w:szCs w:val="24"/>
        </w:rPr>
        <w:t>ř</w:t>
      </w:r>
      <w:r w:rsidRPr="00F26E0D">
        <w:rPr>
          <w:sz w:val="24"/>
          <w:szCs w:val="24"/>
        </w:rPr>
        <w:t>ních mamárních mízních uzlin</w:t>
      </w:r>
    </w:p>
    <w:p w:rsidR="0061602B" w:rsidRPr="00F26E0D" w:rsidRDefault="0061602B" w:rsidP="00F26E0D">
      <w:pPr>
        <w:spacing w:line="360" w:lineRule="auto"/>
        <w:ind w:firstLine="705"/>
        <w:jc w:val="both"/>
        <w:rPr>
          <w:sz w:val="24"/>
          <w:szCs w:val="24"/>
        </w:rPr>
      </w:pPr>
      <w:r w:rsidRPr="00F26E0D">
        <w:rPr>
          <w:sz w:val="24"/>
          <w:szCs w:val="24"/>
        </w:rPr>
        <w:t>N3a metastázy v infraklavikulární mízní uzlin</w:t>
      </w:r>
      <w:r w:rsidRPr="00F26E0D">
        <w:rPr>
          <w:rFonts w:eastAsia="TimesNewRomanPSMT"/>
          <w:sz w:val="24"/>
          <w:szCs w:val="24"/>
        </w:rPr>
        <w:t xml:space="preserve">ě </w:t>
      </w:r>
      <w:r w:rsidRPr="00F26E0D">
        <w:rPr>
          <w:sz w:val="24"/>
          <w:szCs w:val="24"/>
        </w:rPr>
        <w:t>(uzlinách)</w:t>
      </w:r>
    </w:p>
    <w:p w:rsidR="0061602B" w:rsidRPr="00F26E0D" w:rsidRDefault="0061602B" w:rsidP="00F26E0D">
      <w:pPr>
        <w:spacing w:line="360" w:lineRule="auto"/>
        <w:ind w:firstLine="705"/>
        <w:jc w:val="both"/>
        <w:rPr>
          <w:sz w:val="24"/>
          <w:szCs w:val="24"/>
        </w:rPr>
      </w:pPr>
      <w:r w:rsidRPr="00F26E0D">
        <w:rPr>
          <w:sz w:val="24"/>
          <w:szCs w:val="24"/>
        </w:rPr>
        <w:t>N3b metastázy ve vnit</w:t>
      </w:r>
      <w:r w:rsidRPr="00F26E0D">
        <w:rPr>
          <w:rFonts w:eastAsia="TimesNewRomanPSMT"/>
          <w:sz w:val="24"/>
          <w:szCs w:val="24"/>
        </w:rPr>
        <w:t>ř</w:t>
      </w:r>
      <w:r w:rsidRPr="00F26E0D">
        <w:rPr>
          <w:sz w:val="24"/>
          <w:szCs w:val="24"/>
        </w:rPr>
        <w:t>ních mamárních a axilárních mízních uzlinách</w:t>
      </w:r>
    </w:p>
    <w:p w:rsidR="0061602B" w:rsidRPr="00F26E0D" w:rsidRDefault="0061602B" w:rsidP="00F26E0D">
      <w:pPr>
        <w:spacing w:line="360" w:lineRule="auto"/>
        <w:ind w:firstLine="705"/>
        <w:jc w:val="both"/>
        <w:rPr>
          <w:sz w:val="24"/>
          <w:szCs w:val="24"/>
        </w:rPr>
      </w:pPr>
      <w:r w:rsidRPr="00F26E0D">
        <w:rPr>
          <w:sz w:val="24"/>
          <w:szCs w:val="24"/>
        </w:rPr>
        <w:t>N3c metastázy v supraklavikulární mízní uzlin</w:t>
      </w:r>
      <w:r w:rsidRPr="00F26E0D">
        <w:rPr>
          <w:rFonts w:eastAsia="TimesNewRomanPSMT"/>
          <w:sz w:val="24"/>
          <w:szCs w:val="24"/>
        </w:rPr>
        <w:t xml:space="preserve">ě </w:t>
      </w:r>
      <w:r w:rsidRPr="00F26E0D">
        <w:rPr>
          <w:sz w:val="24"/>
          <w:szCs w:val="24"/>
        </w:rPr>
        <w:t>(uzlinách)</w:t>
      </w:r>
    </w:p>
    <w:p w:rsidR="0061602B" w:rsidRPr="00F26E0D" w:rsidRDefault="0061602B" w:rsidP="00F26E0D">
      <w:pPr>
        <w:spacing w:line="360" w:lineRule="auto"/>
        <w:ind w:left="1440" w:hanging="1440"/>
        <w:jc w:val="both"/>
        <w:rPr>
          <w:sz w:val="24"/>
          <w:szCs w:val="24"/>
        </w:rPr>
      </w:pPr>
      <w:r w:rsidRPr="00F26E0D">
        <w:rPr>
          <w:sz w:val="24"/>
          <w:szCs w:val="24"/>
        </w:rPr>
        <w:t>Poznámka:</w:t>
      </w:r>
      <w:r w:rsidRPr="00F26E0D">
        <w:rPr>
          <w:sz w:val="24"/>
          <w:szCs w:val="24"/>
        </w:rPr>
        <w:tab/>
        <w:t>Postižení klinicky zřejmé je definováno jako postižení zjištěné klinickým vyšetřením nebo zobrazovacími vyšetřovacími metodami (vyjma lymfoscintigrafie) a mající charakter vysokého podezření na malignitu nebo předpokládané makroskopické metastázy patologicky, podložené tenkojehlovou aspirační biopsií s cytologickým vyšetřením. Potvrzení klinicky zjištěného metastatického onemocnění tenkojehlovou aspirační biopsií bez biopsie z excise je označováné přiřazením písmene (f), např. cN3a(f).</w:t>
      </w:r>
    </w:p>
    <w:p w:rsidR="0061602B" w:rsidRPr="00F26E0D" w:rsidRDefault="0061602B" w:rsidP="00F26E0D">
      <w:pPr>
        <w:spacing w:line="360" w:lineRule="auto"/>
        <w:ind w:left="1440" w:hanging="1440"/>
        <w:jc w:val="both"/>
        <w:rPr>
          <w:sz w:val="24"/>
          <w:szCs w:val="24"/>
        </w:rPr>
      </w:pPr>
      <w:r w:rsidRPr="00F26E0D">
        <w:rPr>
          <w:sz w:val="24"/>
          <w:szCs w:val="24"/>
        </w:rPr>
        <w:tab/>
        <w:t>Není-li stanoveno pT, pak se samotná biopsie excidované mízní uzliny nebo biopsie sentinelové nízní uzliny klasifikuje v klinické kategorii N, např. cN1. Klasifikace v histopatologické kategorii pN se u biopsie excidované mízní uzliny nebo biopsie sentinelové mízní uzliny používá pouze v kombinaci se stanoveným pT</w:t>
      </w:r>
    </w:p>
    <w:p w:rsidR="00BB5798" w:rsidRDefault="00BB5798" w:rsidP="00F26E0D">
      <w:pPr>
        <w:spacing w:line="360" w:lineRule="auto"/>
        <w:jc w:val="both"/>
        <w:rPr>
          <w:b/>
          <w:bCs/>
          <w:sz w:val="24"/>
          <w:szCs w:val="24"/>
        </w:rPr>
      </w:pPr>
    </w:p>
    <w:p w:rsidR="0061602B" w:rsidRPr="00F26E0D" w:rsidRDefault="0061602B" w:rsidP="00F26E0D">
      <w:pPr>
        <w:spacing w:line="360" w:lineRule="auto"/>
        <w:jc w:val="both"/>
        <w:rPr>
          <w:b/>
          <w:bCs/>
          <w:sz w:val="24"/>
          <w:szCs w:val="24"/>
        </w:rPr>
      </w:pPr>
      <w:r w:rsidRPr="00F26E0D">
        <w:rPr>
          <w:b/>
          <w:bCs/>
          <w:sz w:val="24"/>
          <w:szCs w:val="24"/>
        </w:rPr>
        <w:t>M - Vzdálené metastázy</w:t>
      </w:r>
    </w:p>
    <w:p w:rsidR="0061602B" w:rsidRPr="00F26E0D" w:rsidRDefault="0061602B" w:rsidP="00F26E0D">
      <w:pPr>
        <w:spacing w:line="360" w:lineRule="auto"/>
        <w:jc w:val="both"/>
        <w:rPr>
          <w:sz w:val="24"/>
          <w:szCs w:val="24"/>
        </w:rPr>
      </w:pPr>
      <w:r w:rsidRPr="00F26E0D">
        <w:rPr>
          <w:b/>
          <w:bCs/>
          <w:sz w:val="24"/>
          <w:szCs w:val="24"/>
        </w:rPr>
        <w:t>MX</w:t>
      </w:r>
      <w:r w:rsidRPr="00F26E0D">
        <w:rPr>
          <w:sz w:val="24"/>
          <w:szCs w:val="24"/>
        </w:rPr>
        <w:tab/>
        <w:t>vzdálené metastázy nelze hodnotit</w:t>
      </w:r>
    </w:p>
    <w:p w:rsidR="0061602B" w:rsidRPr="00F26E0D" w:rsidRDefault="0061602B" w:rsidP="00F26E0D">
      <w:pPr>
        <w:spacing w:line="360" w:lineRule="auto"/>
        <w:jc w:val="both"/>
        <w:rPr>
          <w:sz w:val="24"/>
          <w:szCs w:val="24"/>
        </w:rPr>
      </w:pPr>
      <w:r w:rsidRPr="00F26E0D">
        <w:rPr>
          <w:b/>
          <w:bCs/>
          <w:sz w:val="24"/>
          <w:szCs w:val="24"/>
        </w:rPr>
        <w:t>M0</w:t>
      </w:r>
      <w:r w:rsidRPr="00F26E0D">
        <w:rPr>
          <w:sz w:val="24"/>
          <w:szCs w:val="24"/>
        </w:rPr>
        <w:tab/>
        <w:t>bez vzdálených metastáz</w:t>
      </w:r>
    </w:p>
    <w:p w:rsidR="0061602B" w:rsidRPr="00F26E0D" w:rsidRDefault="0061602B" w:rsidP="00F26E0D">
      <w:pPr>
        <w:spacing w:line="360" w:lineRule="auto"/>
        <w:jc w:val="both"/>
        <w:rPr>
          <w:sz w:val="24"/>
          <w:szCs w:val="24"/>
        </w:rPr>
      </w:pPr>
      <w:r w:rsidRPr="00F26E0D">
        <w:rPr>
          <w:b/>
          <w:bCs/>
          <w:sz w:val="24"/>
          <w:szCs w:val="24"/>
        </w:rPr>
        <w:t>M1</w:t>
      </w:r>
      <w:r w:rsidRPr="00F26E0D">
        <w:rPr>
          <w:sz w:val="24"/>
          <w:szCs w:val="24"/>
        </w:rPr>
        <w:tab/>
        <w:t>vzdálené metastázy</w:t>
      </w:r>
    </w:p>
    <w:p w:rsidR="0061602B" w:rsidRPr="00F26E0D" w:rsidRDefault="0061602B" w:rsidP="00F26E0D">
      <w:pPr>
        <w:spacing w:line="360" w:lineRule="auto"/>
        <w:jc w:val="both"/>
        <w:rPr>
          <w:sz w:val="24"/>
          <w:szCs w:val="24"/>
        </w:rPr>
      </w:pPr>
    </w:p>
    <w:p w:rsidR="00BB5798" w:rsidRDefault="00BB5798" w:rsidP="00F26E0D">
      <w:pPr>
        <w:spacing w:line="360" w:lineRule="auto"/>
        <w:jc w:val="both"/>
        <w:rPr>
          <w:b/>
          <w:bCs/>
          <w:sz w:val="24"/>
          <w:szCs w:val="24"/>
        </w:rPr>
      </w:pPr>
    </w:p>
    <w:p w:rsidR="0061602B" w:rsidRDefault="0061602B" w:rsidP="00F26E0D">
      <w:pPr>
        <w:spacing w:line="360" w:lineRule="auto"/>
        <w:jc w:val="both"/>
        <w:rPr>
          <w:b/>
          <w:bCs/>
          <w:sz w:val="24"/>
          <w:szCs w:val="24"/>
        </w:rPr>
      </w:pPr>
      <w:r w:rsidRPr="00F26E0D">
        <w:rPr>
          <w:b/>
          <w:bCs/>
          <w:sz w:val="24"/>
          <w:szCs w:val="24"/>
        </w:rPr>
        <w:t xml:space="preserve">pTNM </w:t>
      </w:r>
      <w:r w:rsidRPr="00BB5798">
        <w:rPr>
          <w:b/>
          <w:bCs/>
          <w:sz w:val="24"/>
          <w:szCs w:val="24"/>
        </w:rPr>
        <w:t>p</w:t>
      </w:r>
      <w:r w:rsidR="00BB5798" w:rsidRPr="00BB5798">
        <w:rPr>
          <w:b/>
          <w:bCs/>
          <w:sz w:val="24"/>
          <w:szCs w:val="24"/>
        </w:rPr>
        <w:t>atologická</w:t>
      </w:r>
      <w:r w:rsidRPr="00BB5798">
        <w:rPr>
          <w:b/>
          <w:bCs/>
          <w:sz w:val="24"/>
          <w:szCs w:val="24"/>
        </w:rPr>
        <w:t xml:space="preserve"> </w:t>
      </w:r>
      <w:r w:rsidR="00731783" w:rsidRPr="00731783">
        <w:rPr>
          <w:b/>
          <w:sz w:val="24"/>
          <w:szCs w:val="24"/>
        </w:rPr>
        <w:t>klasifikace</w:t>
      </w:r>
      <w:r w:rsidR="00731783" w:rsidRPr="00BB5798">
        <w:rPr>
          <w:b/>
          <w:bCs/>
          <w:sz w:val="24"/>
          <w:szCs w:val="24"/>
        </w:rPr>
        <w:t xml:space="preserve"> </w:t>
      </w:r>
    </w:p>
    <w:p w:rsidR="00731783" w:rsidRPr="00F26E0D" w:rsidRDefault="00731783" w:rsidP="00F26E0D">
      <w:pPr>
        <w:spacing w:line="360" w:lineRule="auto"/>
        <w:jc w:val="both"/>
        <w:rPr>
          <w:b/>
          <w:bCs/>
          <w:sz w:val="24"/>
          <w:szCs w:val="24"/>
        </w:rPr>
      </w:pPr>
    </w:p>
    <w:p w:rsidR="0061602B" w:rsidRPr="00F26E0D" w:rsidRDefault="0061602B" w:rsidP="00F26E0D">
      <w:pPr>
        <w:spacing w:line="360" w:lineRule="auto"/>
        <w:jc w:val="both"/>
        <w:rPr>
          <w:b/>
          <w:bCs/>
          <w:sz w:val="24"/>
          <w:szCs w:val="24"/>
        </w:rPr>
      </w:pPr>
      <w:r w:rsidRPr="00F26E0D">
        <w:rPr>
          <w:b/>
          <w:bCs/>
          <w:sz w:val="24"/>
          <w:szCs w:val="24"/>
        </w:rPr>
        <w:t>pT - Primární nádor</w:t>
      </w:r>
    </w:p>
    <w:p w:rsidR="0061602B" w:rsidRPr="00F26E0D" w:rsidRDefault="0061602B" w:rsidP="00F26E0D">
      <w:pPr>
        <w:spacing w:line="360" w:lineRule="auto"/>
        <w:jc w:val="both"/>
        <w:rPr>
          <w:b/>
          <w:bCs/>
          <w:sz w:val="24"/>
          <w:szCs w:val="24"/>
        </w:rPr>
      </w:pPr>
      <w:r w:rsidRPr="00F26E0D">
        <w:rPr>
          <w:sz w:val="24"/>
          <w:szCs w:val="24"/>
        </w:rPr>
        <w:t>Patologická klasifikace vyžaduje vyšet</w:t>
      </w:r>
      <w:r w:rsidRPr="00F26E0D">
        <w:rPr>
          <w:rFonts w:eastAsia="TimesNewRomanPSMT"/>
          <w:sz w:val="24"/>
          <w:szCs w:val="24"/>
        </w:rPr>
        <w:t>ř</w:t>
      </w:r>
      <w:r w:rsidRPr="00F26E0D">
        <w:rPr>
          <w:sz w:val="24"/>
          <w:szCs w:val="24"/>
        </w:rPr>
        <w:t>ení primárního karcinomu bez makroskopické přítomnosti nádoru v okrajích resekátu. P</w:t>
      </w:r>
      <w:r w:rsidRPr="00F26E0D">
        <w:rPr>
          <w:rFonts w:eastAsia="TimesNewRomanPSMT"/>
          <w:sz w:val="24"/>
          <w:szCs w:val="24"/>
        </w:rPr>
        <w:t>ř</w:t>
      </w:r>
      <w:r w:rsidRPr="00F26E0D">
        <w:rPr>
          <w:sz w:val="24"/>
          <w:szCs w:val="24"/>
        </w:rPr>
        <w:t>ípad m</w:t>
      </w:r>
      <w:r w:rsidRPr="00F26E0D">
        <w:rPr>
          <w:rFonts w:eastAsia="TimesNewRomanPSMT"/>
          <w:sz w:val="24"/>
          <w:szCs w:val="24"/>
        </w:rPr>
        <w:t>ů</w:t>
      </w:r>
      <w:r w:rsidRPr="00F26E0D">
        <w:rPr>
          <w:sz w:val="24"/>
          <w:szCs w:val="24"/>
        </w:rPr>
        <w:t>že být klasifikován pT, je-li nádor  v okrajích resekátu pouze mikroskopicky.</w:t>
      </w:r>
    </w:p>
    <w:p w:rsidR="0061602B" w:rsidRPr="00F26E0D" w:rsidRDefault="0061602B" w:rsidP="00F26E0D">
      <w:pPr>
        <w:spacing w:line="360" w:lineRule="auto"/>
        <w:jc w:val="both"/>
        <w:rPr>
          <w:sz w:val="24"/>
          <w:szCs w:val="24"/>
        </w:rPr>
      </w:pPr>
      <w:r w:rsidRPr="00F26E0D">
        <w:rPr>
          <w:sz w:val="24"/>
          <w:szCs w:val="24"/>
        </w:rPr>
        <w:lastRenderedPageBreak/>
        <w:t>Kategorie pT odpovídají kategoriím T.</w:t>
      </w:r>
    </w:p>
    <w:p w:rsidR="0061602B" w:rsidRDefault="0061602B" w:rsidP="00BB5798">
      <w:pPr>
        <w:spacing w:line="360" w:lineRule="auto"/>
        <w:jc w:val="both"/>
        <w:rPr>
          <w:sz w:val="24"/>
          <w:szCs w:val="24"/>
        </w:rPr>
      </w:pPr>
      <w:r w:rsidRPr="00F26E0D">
        <w:rPr>
          <w:b/>
          <w:bCs/>
          <w:sz w:val="24"/>
          <w:szCs w:val="24"/>
        </w:rPr>
        <w:t>Poznámka:</w:t>
      </w:r>
      <w:r w:rsidRPr="00F26E0D">
        <w:rPr>
          <w:sz w:val="24"/>
          <w:szCs w:val="24"/>
        </w:rPr>
        <w:t xml:space="preserve"> P</w:t>
      </w:r>
      <w:r w:rsidRPr="00F26E0D">
        <w:rPr>
          <w:rFonts w:eastAsia="TimesNewRomanPSMT"/>
          <w:sz w:val="24"/>
          <w:szCs w:val="24"/>
        </w:rPr>
        <w:t>ř</w:t>
      </w:r>
      <w:r w:rsidRPr="00F26E0D">
        <w:rPr>
          <w:sz w:val="24"/>
          <w:szCs w:val="24"/>
        </w:rPr>
        <w:t>i pT klasifikaci se velikost nádoru řídí m</w:t>
      </w:r>
      <w:r w:rsidRPr="00F26E0D">
        <w:rPr>
          <w:rFonts w:eastAsia="TimesNewRomanPSMT"/>
          <w:sz w:val="24"/>
          <w:szCs w:val="24"/>
        </w:rPr>
        <w:t>ěř</w:t>
      </w:r>
      <w:r w:rsidRPr="00F26E0D">
        <w:rPr>
          <w:sz w:val="24"/>
          <w:szCs w:val="24"/>
        </w:rPr>
        <w:t>ením invazivní složky</w:t>
      </w:r>
      <w:r w:rsidRPr="00F26E0D">
        <w:rPr>
          <w:sz w:val="24"/>
          <w:szCs w:val="24"/>
        </w:rPr>
        <w:tab/>
      </w:r>
      <w:r w:rsidRPr="00F26E0D">
        <w:rPr>
          <w:sz w:val="24"/>
          <w:szCs w:val="24"/>
        </w:rPr>
        <w:tab/>
        <w:t xml:space="preserve">         nádoru. Je-li složka in situ rozsáhlá (nap</w:t>
      </w:r>
      <w:r w:rsidRPr="00F26E0D">
        <w:rPr>
          <w:rFonts w:eastAsia="TimesNewRomanPSMT"/>
          <w:sz w:val="24"/>
          <w:szCs w:val="24"/>
        </w:rPr>
        <w:t>ř</w:t>
      </w:r>
      <w:r w:rsidRPr="00F26E0D">
        <w:rPr>
          <w:sz w:val="24"/>
          <w:szCs w:val="24"/>
        </w:rPr>
        <w:t xml:space="preserve">. 4 cm) a složka invazivní malá </w:t>
      </w:r>
      <w:r w:rsidRPr="00F26E0D">
        <w:rPr>
          <w:sz w:val="24"/>
          <w:szCs w:val="24"/>
        </w:rPr>
        <w:tab/>
        <w:t xml:space="preserve">         (nap</w:t>
      </w:r>
      <w:r w:rsidRPr="00F26E0D">
        <w:rPr>
          <w:rFonts w:eastAsia="TimesNewRomanPSMT"/>
          <w:sz w:val="24"/>
          <w:szCs w:val="24"/>
        </w:rPr>
        <w:t>ř</w:t>
      </w:r>
      <w:r w:rsidRPr="00F26E0D">
        <w:rPr>
          <w:sz w:val="24"/>
          <w:szCs w:val="24"/>
        </w:rPr>
        <w:t>. 0,5 cm), nádor se  klasifikuje jako pT1a.</w:t>
      </w:r>
    </w:p>
    <w:p w:rsidR="0061602B" w:rsidRPr="00F26E0D" w:rsidRDefault="0061602B" w:rsidP="00F26E0D">
      <w:pPr>
        <w:spacing w:line="360" w:lineRule="auto"/>
        <w:jc w:val="both"/>
        <w:rPr>
          <w:b/>
          <w:bCs/>
          <w:sz w:val="24"/>
          <w:szCs w:val="24"/>
        </w:rPr>
      </w:pPr>
      <w:r w:rsidRPr="00F26E0D">
        <w:rPr>
          <w:b/>
          <w:bCs/>
          <w:sz w:val="24"/>
          <w:szCs w:val="24"/>
        </w:rPr>
        <w:t>pN - Regionální mízní uzliny</w:t>
      </w:r>
    </w:p>
    <w:p w:rsidR="0061602B" w:rsidRPr="00F26E0D" w:rsidRDefault="0061602B" w:rsidP="00F26E0D">
      <w:pPr>
        <w:spacing w:line="360" w:lineRule="auto"/>
        <w:jc w:val="both"/>
        <w:rPr>
          <w:sz w:val="24"/>
          <w:szCs w:val="24"/>
        </w:rPr>
      </w:pPr>
      <w:r w:rsidRPr="00F26E0D">
        <w:rPr>
          <w:sz w:val="24"/>
          <w:szCs w:val="24"/>
        </w:rPr>
        <w:t>Patologická klasifikace vyžaduje resekci a histologické vyšet</w:t>
      </w:r>
      <w:r w:rsidRPr="00F26E0D">
        <w:rPr>
          <w:rFonts w:eastAsia="TimesNewRomanPSMT"/>
          <w:sz w:val="24"/>
          <w:szCs w:val="24"/>
        </w:rPr>
        <w:t>ř</w:t>
      </w:r>
      <w:r w:rsidRPr="00F26E0D">
        <w:rPr>
          <w:sz w:val="24"/>
          <w:szCs w:val="24"/>
        </w:rPr>
        <w:t>ení alespo</w:t>
      </w:r>
      <w:r w:rsidRPr="00F26E0D">
        <w:rPr>
          <w:rFonts w:eastAsia="TimesNewRomanPSMT"/>
          <w:sz w:val="24"/>
          <w:szCs w:val="24"/>
        </w:rPr>
        <w:t xml:space="preserve">ň </w:t>
      </w:r>
      <w:r w:rsidRPr="00F26E0D">
        <w:rPr>
          <w:sz w:val="24"/>
          <w:szCs w:val="24"/>
        </w:rPr>
        <w:t>dolních axilárních mízních uzlin (I. etáže). Takováto resekce má standardn</w:t>
      </w:r>
      <w:r w:rsidRPr="00F26E0D">
        <w:rPr>
          <w:rFonts w:eastAsia="TimesNewRomanPSMT"/>
          <w:sz w:val="24"/>
          <w:szCs w:val="24"/>
        </w:rPr>
        <w:t xml:space="preserve">ě </w:t>
      </w:r>
      <w:r w:rsidRPr="00F26E0D">
        <w:rPr>
          <w:sz w:val="24"/>
          <w:szCs w:val="24"/>
        </w:rPr>
        <w:t xml:space="preserve">zahrnovat 6 a více mízních uzlin. </w:t>
      </w:r>
    </w:p>
    <w:p w:rsidR="0061602B" w:rsidRPr="00F26E0D" w:rsidRDefault="0061602B" w:rsidP="00F26E0D">
      <w:pPr>
        <w:spacing w:line="360" w:lineRule="auto"/>
        <w:jc w:val="both"/>
        <w:rPr>
          <w:sz w:val="24"/>
          <w:szCs w:val="24"/>
        </w:rPr>
      </w:pPr>
      <w:r w:rsidRPr="00F26E0D">
        <w:rPr>
          <w:sz w:val="24"/>
          <w:szCs w:val="24"/>
        </w:rPr>
        <w:t>Jsou -li mízní uzliny negativní, ale nebylo</w:t>
      </w:r>
      <w:r w:rsidRPr="00F26E0D">
        <w:rPr>
          <w:rFonts w:eastAsia="TimesNewRomanPSMT"/>
          <w:sz w:val="24"/>
          <w:szCs w:val="24"/>
        </w:rPr>
        <w:t xml:space="preserve"> </w:t>
      </w:r>
      <w:r w:rsidRPr="00F26E0D">
        <w:rPr>
          <w:sz w:val="24"/>
          <w:szCs w:val="24"/>
        </w:rPr>
        <w:t>dosaženo standardn</w:t>
      </w:r>
      <w:r w:rsidRPr="00F26E0D">
        <w:rPr>
          <w:rFonts w:eastAsia="TimesNewRomanPSMT"/>
          <w:sz w:val="24"/>
          <w:szCs w:val="24"/>
        </w:rPr>
        <w:t xml:space="preserve">ě </w:t>
      </w:r>
      <w:r w:rsidRPr="00F26E0D">
        <w:rPr>
          <w:sz w:val="24"/>
          <w:szCs w:val="24"/>
        </w:rPr>
        <w:t>vyšet</w:t>
      </w:r>
      <w:r w:rsidRPr="00F26E0D">
        <w:rPr>
          <w:rFonts w:eastAsia="TimesNewRomanPSMT"/>
          <w:sz w:val="24"/>
          <w:szCs w:val="24"/>
        </w:rPr>
        <w:t>ř</w:t>
      </w:r>
      <w:r w:rsidRPr="00F26E0D">
        <w:rPr>
          <w:sz w:val="24"/>
          <w:szCs w:val="24"/>
        </w:rPr>
        <w:t>ovaného po</w:t>
      </w:r>
      <w:r w:rsidRPr="00F26E0D">
        <w:rPr>
          <w:rFonts w:eastAsia="TimesNewRomanPSMT"/>
          <w:sz w:val="24"/>
          <w:szCs w:val="24"/>
        </w:rPr>
        <w:t>č</w:t>
      </w:r>
      <w:r w:rsidRPr="00F26E0D">
        <w:rPr>
          <w:sz w:val="24"/>
          <w:szCs w:val="24"/>
        </w:rPr>
        <w:t>tu, klasifikuje se jako pN0.</w:t>
      </w:r>
      <w:r w:rsidRPr="00F26E0D">
        <w:rPr>
          <w:rFonts w:eastAsia="TimesNewRomanPSMT"/>
          <w:sz w:val="24"/>
          <w:szCs w:val="24"/>
        </w:rPr>
        <w:t xml:space="preserve"> </w:t>
      </w:r>
    </w:p>
    <w:p w:rsidR="0061602B" w:rsidRPr="00F26E0D" w:rsidRDefault="0061602B" w:rsidP="00F26E0D">
      <w:pPr>
        <w:spacing w:line="360" w:lineRule="auto"/>
        <w:ind w:left="705" w:hanging="705"/>
        <w:jc w:val="both"/>
        <w:rPr>
          <w:sz w:val="24"/>
          <w:szCs w:val="24"/>
        </w:rPr>
      </w:pPr>
      <w:r w:rsidRPr="00F26E0D">
        <w:rPr>
          <w:b/>
          <w:bCs/>
          <w:sz w:val="24"/>
          <w:szCs w:val="24"/>
        </w:rPr>
        <w:t>pNX</w:t>
      </w:r>
      <w:r w:rsidRPr="00F26E0D">
        <w:rPr>
          <w:sz w:val="24"/>
          <w:szCs w:val="24"/>
        </w:rPr>
        <w:tab/>
        <w:t>regionální mízní uzliny nelze hodnotit (byly odstran</w:t>
      </w:r>
      <w:r w:rsidRPr="00F26E0D">
        <w:rPr>
          <w:rFonts w:eastAsia="TimesNewRomanPSMT"/>
          <w:sz w:val="24"/>
          <w:szCs w:val="24"/>
        </w:rPr>
        <w:t>ě</w:t>
      </w:r>
      <w:r w:rsidRPr="00F26E0D">
        <w:rPr>
          <w:sz w:val="24"/>
          <w:szCs w:val="24"/>
        </w:rPr>
        <w:t>ny dříve nebo nebyly k vyšetření odstraněny)</w:t>
      </w:r>
    </w:p>
    <w:p w:rsidR="0061602B" w:rsidRPr="00F26E0D" w:rsidRDefault="0061602B" w:rsidP="00F26E0D">
      <w:pPr>
        <w:spacing w:line="360" w:lineRule="auto"/>
        <w:jc w:val="both"/>
        <w:rPr>
          <w:sz w:val="24"/>
          <w:szCs w:val="24"/>
        </w:rPr>
      </w:pPr>
      <w:r w:rsidRPr="00F26E0D">
        <w:rPr>
          <w:b/>
          <w:bCs/>
          <w:sz w:val="24"/>
          <w:szCs w:val="24"/>
        </w:rPr>
        <w:t>pN0</w:t>
      </w:r>
      <w:r w:rsidRPr="00F26E0D">
        <w:rPr>
          <w:b/>
          <w:bCs/>
          <w:sz w:val="24"/>
          <w:szCs w:val="24"/>
        </w:rPr>
        <w:tab/>
      </w:r>
      <w:r w:rsidRPr="00F26E0D">
        <w:rPr>
          <w:sz w:val="24"/>
          <w:szCs w:val="24"/>
        </w:rPr>
        <w:t>regionální mízní uzliny bez metastáz</w:t>
      </w:r>
    </w:p>
    <w:p w:rsidR="0061602B" w:rsidRPr="00F26E0D" w:rsidRDefault="0061602B" w:rsidP="00F26E0D">
      <w:pPr>
        <w:spacing w:line="360" w:lineRule="auto"/>
        <w:jc w:val="both"/>
        <w:rPr>
          <w:sz w:val="24"/>
          <w:szCs w:val="24"/>
        </w:rPr>
      </w:pPr>
      <w:r w:rsidRPr="00F26E0D">
        <w:rPr>
          <w:b/>
          <w:bCs/>
          <w:sz w:val="24"/>
          <w:szCs w:val="24"/>
        </w:rPr>
        <w:t>Poznámka:</w:t>
      </w:r>
      <w:r w:rsidRPr="00F26E0D">
        <w:rPr>
          <w:sz w:val="24"/>
          <w:szCs w:val="24"/>
        </w:rPr>
        <w:t xml:space="preserve"> Shluky izolovaných nádorových buněk (ITC), označované také jako</w:t>
      </w:r>
      <w:r w:rsidRPr="00F26E0D">
        <w:rPr>
          <w:sz w:val="24"/>
          <w:szCs w:val="24"/>
        </w:rPr>
        <w:tab/>
      </w:r>
      <w:r w:rsidRPr="00F26E0D">
        <w:rPr>
          <w:sz w:val="24"/>
          <w:szCs w:val="24"/>
        </w:rPr>
        <w:tab/>
        <w:t xml:space="preserve">         submikrometastázy, jsou jednotlivé nádorové bu</w:t>
      </w:r>
      <w:r w:rsidRPr="00F26E0D">
        <w:rPr>
          <w:rFonts w:eastAsia="TimesNewRomanPSMT"/>
          <w:sz w:val="24"/>
          <w:szCs w:val="24"/>
        </w:rPr>
        <w:t>ň</w:t>
      </w:r>
      <w:r w:rsidRPr="00F26E0D">
        <w:rPr>
          <w:sz w:val="24"/>
          <w:szCs w:val="24"/>
        </w:rPr>
        <w:t>ky nebo malé shluky</w:t>
      </w:r>
      <w:r w:rsidRPr="00F26E0D">
        <w:rPr>
          <w:sz w:val="24"/>
          <w:szCs w:val="24"/>
        </w:rPr>
        <w:tab/>
        <w:t xml:space="preserve">         bun</w:t>
      </w:r>
      <w:r w:rsidRPr="00F26E0D">
        <w:rPr>
          <w:rFonts w:eastAsia="TimesNewRomanPSMT"/>
          <w:sz w:val="24"/>
          <w:szCs w:val="24"/>
        </w:rPr>
        <w:t>ě</w:t>
      </w:r>
      <w:r w:rsidRPr="00F26E0D">
        <w:rPr>
          <w:sz w:val="24"/>
          <w:szCs w:val="24"/>
        </w:rPr>
        <w:t>k, ne v</w:t>
      </w:r>
      <w:r w:rsidRPr="00F26E0D">
        <w:rPr>
          <w:rFonts w:eastAsia="TimesNewRomanPSMT"/>
          <w:sz w:val="24"/>
          <w:szCs w:val="24"/>
        </w:rPr>
        <w:t>ě</w:t>
      </w:r>
      <w:r w:rsidRPr="00F26E0D">
        <w:rPr>
          <w:sz w:val="24"/>
          <w:szCs w:val="24"/>
        </w:rPr>
        <w:t>tší než 0,2 mm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 které mohou být</w:t>
      </w:r>
      <w:r w:rsidRPr="00F26E0D">
        <w:rPr>
          <w:sz w:val="24"/>
          <w:szCs w:val="24"/>
        </w:rPr>
        <w:tab/>
      </w:r>
      <w:r w:rsidRPr="00F26E0D">
        <w:rPr>
          <w:sz w:val="24"/>
          <w:szCs w:val="24"/>
        </w:rPr>
        <w:tab/>
        <w:t xml:space="preserve">         detekovány běžným HE barvením nebo imunohistochemicky. Jako </w:t>
      </w:r>
      <w:r w:rsidRPr="00F26E0D">
        <w:rPr>
          <w:sz w:val="24"/>
          <w:szCs w:val="24"/>
        </w:rPr>
        <w:tab/>
        <w:t xml:space="preserve"> </w:t>
      </w:r>
      <w:r w:rsidRPr="00F26E0D">
        <w:rPr>
          <w:sz w:val="24"/>
          <w:szCs w:val="24"/>
        </w:rPr>
        <w:tab/>
        <w:t xml:space="preserve">         doplňující kritérium bylo navrženo zahrnout shluky méně než 200 buněk</w:t>
      </w:r>
      <w:r w:rsidRPr="00F26E0D">
        <w:rPr>
          <w:sz w:val="24"/>
          <w:szCs w:val="24"/>
        </w:rPr>
        <w:tab/>
        <w:t xml:space="preserve">         v jednom histopatologickém řezu. Pro účely klasifikace N se uzliny </w:t>
      </w:r>
      <w:r w:rsidRPr="00F26E0D">
        <w:rPr>
          <w:sz w:val="24"/>
          <w:szCs w:val="24"/>
        </w:rPr>
        <w:tab/>
      </w:r>
      <w:r w:rsidRPr="00F26E0D">
        <w:rPr>
          <w:sz w:val="24"/>
          <w:szCs w:val="24"/>
        </w:rPr>
        <w:tab/>
        <w:t xml:space="preserve">         obsahující pouze ITC do počtu pozitivních uzlin nezapočítávají a měly</w:t>
      </w:r>
      <w:r w:rsidRPr="00F26E0D">
        <w:rPr>
          <w:sz w:val="24"/>
          <w:szCs w:val="24"/>
        </w:rPr>
        <w:tab/>
        <w:t xml:space="preserve">         by být zahrnuty jen do celkového počtu vyšetřených uzlin. </w:t>
      </w:r>
    </w:p>
    <w:p w:rsidR="0061602B" w:rsidRPr="00F26E0D" w:rsidRDefault="0061602B" w:rsidP="00F26E0D">
      <w:pPr>
        <w:spacing w:line="360" w:lineRule="auto"/>
        <w:ind w:left="705" w:hanging="705"/>
        <w:jc w:val="both"/>
        <w:rPr>
          <w:rFonts w:eastAsia="TimesNewRomanPSMT"/>
          <w:sz w:val="24"/>
          <w:szCs w:val="24"/>
        </w:rPr>
      </w:pPr>
      <w:r w:rsidRPr="00F26E0D">
        <w:rPr>
          <w:b/>
          <w:bCs/>
          <w:sz w:val="24"/>
          <w:szCs w:val="24"/>
        </w:rPr>
        <w:t>pN1</w:t>
      </w:r>
      <w:r w:rsidRPr="00F26E0D">
        <w:rPr>
          <w:sz w:val="24"/>
          <w:szCs w:val="24"/>
        </w:rPr>
        <w:tab/>
        <w:t>mikrometastázy nebo metastázy v 1- 3 stejnostranných axilárních mízních uzlinách; a/nebo v stejnostranných vnit</w:t>
      </w:r>
      <w:r w:rsidRPr="00F26E0D">
        <w:rPr>
          <w:rFonts w:eastAsia="TimesNewRomanPSMT"/>
          <w:sz w:val="24"/>
          <w:szCs w:val="24"/>
        </w:rPr>
        <w:t>ř</w:t>
      </w:r>
      <w:r w:rsidRPr="00F26E0D">
        <w:rPr>
          <w:sz w:val="24"/>
          <w:szCs w:val="24"/>
        </w:rPr>
        <w:t>ních mamárních mízních uzlinách s mikroskopickými metastázami detekovanými z biopsie sentinelové mízní uzliny, avšak klinicky nepr</w:t>
      </w:r>
      <w:r w:rsidRPr="00F26E0D">
        <w:rPr>
          <w:rFonts w:eastAsia="TimesNewRomanPSMT"/>
          <w:sz w:val="24"/>
          <w:szCs w:val="24"/>
        </w:rPr>
        <w:t>okazatelné</w:t>
      </w:r>
    </w:p>
    <w:p w:rsidR="0061602B" w:rsidRPr="00F26E0D" w:rsidRDefault="0061602B" w:rsidP="00F26E0D">
      <w:pPr>
        <w:spacing w:line="360" w:lineRule="auto"/>
        <w:ind w:left="705" w:hanging="705"/>
        <w:jc w:val="both"/>
        <w:rPr>
          <w:sz w:val="24"/>
          <w:szCs w:val="24"/>
          <w:vertAlign w:val="superscript"/>
        </w:rPr>
      </w:pPr>
      <w:r w:rsidRPr="00F26E0D">
        <w:rPr>
          <w:b/>
          <w:bCs/>
          <w:sz w:val="24"/>
          <w:szCs w:val="24"/>
        </w:rPr>
        <w:tab/>
      </w:r>
      <w:r w:rsidRPr="00F26E0D">
        <w:rPr>
          <w:sz w:val="24"/>
          <w:szCs w:val="24"/>
        </w:rPr>
        <w:t>pN1mi</w:t>
      </w:r>
      <w:r w:rsidRPr="00F26E0D">
        <w:rPr>
          <w:sz w:val="24"/>
          <w:szCs w:val="24"/>
        </w:rPr>
        <w:tab/>
        <w:t>mikrometastázy (větší než 0,2 mm, a/nebo více než 200 buněk, ne však větší než 2,0 mm v největším rozměru)</w:t>
      </w:r>
    </w:p>
    <w:p w:rsidR="0061602B" w:rsidRPr="00F26E0D" w:rsidRDefault="0061602B" w:rsidP="00F26E0D">
      <w:pPr>
        <w:spacing w:line="360" w:lineRule="auto"/>
        <w:ind w:left="708"/>
        <w:jc w:val="both"/>
        <w:rPr>
          <w:rFonts w:eastAsia="TimesNewRomanPSMT"/>
          <w:sz w:val="24"/>
          <w:szCs w:val="24"/>
        </w:rPr>
      </w:pPr>
      <w:r w:rsidRPr="00F26E0D">
        <w:rPr>
          <w:sz w:val="24"/>
          <w:szCs w:val="24"/>
        </w:rPr>
        <w:t>pN1a</w:t>
      </w:r>
      <w:r w:rsidRPr="00F26E0D">
        <w:rPr>
          <w:sz w:val="24"/>
          <w:szCs w:val="24"/>
        </w:rPr>
        <w:tab/>
        <w:t xml:space="preserve"> metastázy v 1-3 axilární mízní uzlin</w:t>
      </w:r>
      <w:r w:rsidRPr="00F26E0D">
        <w:rPr>
          <w:rFonts w:eastAsia="TimesNewRomanPSMT"/>
          <w:sz w:val="24"/>
          <w:szCs w:val="24"/>
        </w:rPr>
        <w:t xml:space="preserve">ě </w:t>
      </w:r>
      <w:r w:rsidRPr="00F26E0D">
        <w:rPr>
          <w:sz w:val="24"/>
          <w:szCs w:val="24"/>
        </w:rPr>
        <w:t>(uzlinách), z nichž alespo</w:t>
      </w:r>
      <w:r w:rsidRPr="00F26E0D">
        <w:rPr>
          <w:rFonts w:eastAsia="TimesNewRomanPSMT"/>
          <w:sz w:val="24"/>
          <w:szCs w:val="24"/>
        </w:rPr>
        <w:t xml:space="preserve">ň </w:t>
      </w:r>
      <w:r w:rsidRPr="00F26E0D">
        <w:rPr>
          <w:sz w:val="24"/>
          <w:szCs w:val="24"/>
        </w:rPr>
        <w:t>jedna metastáza je v</w:t>
      </w:r>
      <w:r w:rsidRPr="00F26E0D">
        <w:rPr>
          <w:rFonts w:eastAsia="TimesNewRomanPSMT"/>
          <w:sz w:val="24"/>
          <w:szCs w:val="24"/>
        </w:rPr>
        <w:t>ě</w:t>
      </w:r>
      <w:r w:rsidRPr="00F26E0D">
        <w:rPr>
          <w:sz w:val="24"/>
          <w:szCs w:val="24"/>
        </w:rPr>
        <w:t>tší  než 2 mm v nejv</w:t>
      </w:r>
      <w:r w:rsidRPr="00F26E0D">
        <w:rPr>
          <w:rFonts w:eastAsia="TimesNewRomanPSMT"/>
          <w:sz w:val="24"/>
          <w:szCs w:val="24"/>
        </w:rPr>
        <w:t>ě</w:t>
      </w:r>
      <w:r w:rsidRPr="00F26E0D">
        <w:rPr>
          <w:sz w:val="24"/>
          <w:szCs w:val="24"/>
        </w:rPr>
        <w:t>tším rozm</w:t>
      </w:r>
      <w:r w:rsidRPr="00F26E0D">
        <w:rPr>
          <w:rFonts w:eastAsia="TimesNewRomanPSMT"/>
          <w:sz w:val="24"/>
          <w:szCs w:val="24"/>
        </w:rPr>
        <w:t>ě</w:t>
      </w:r>
      <w:r w:rsidRPr="00F26E0D">
        <w:rPr>
          <w:sz w:val="24"/>
          <w:szCs w:val="24"/>
        </w:rPr>
        <w:t>ru</w:t>
      </w:r>
    </w:p>
    <w:p w:rsidR="0061602B" w:rsidRPr="00F26E0D" w:rsidRDefault="0061602B" w:rsidP="00F26E0D">
      <w:pPr>
        <w:spacing w:line="360" w:lineRule="auto"/>
        <w:ind w:left="705"/>
        <w:jc w:val="both"/>
        <w:rPr>
          <w:sz w:val="24"/>
          <w:szCs w:val="24"/>
        </w:rPr>
      </w:pPr>
      <w:r w:rsidRPr="00F26E0D">
        <w:rPr>
          <w:sz w:val="24"/>
          <w:szCs w:val="24"/>
        </w:rPr>
        <w:t>pN1b vnit</w:t>
      </w:r>
      <w:r w:rsidRPr="00F26E0D">
        <w:rPr>
          <w:rFonts w:eastAsia="TimesNewRomanPSMT"/>
          <w:sz w:val="24"/>
          <w:szCs w:val="24"/>
        </w:rPr>
        <w:t>ř</w:t>
      </w:r>
      <w:r w:rsidRPr="00F26E0D">
        <w:rPr>
          <w:sz w:val="24"/>
          <w:szCs w:val="24"/>
        </w:rPr>
        <w:t xml:space="preserve">ní mamární mízní uzliny s mikro- nebo makrometastázami detekovanými z biopsie sentinelové mízní uzliny, avšak klinicky neprokazatelnými </w:t>
      </w:r>
    </w:p>
    <w:p w:rsidR="0061602B" w:rsidRPr="00F26E0D" w:rsidRDefault="0061602B" w:rsidP="00F26E0D">
      <w:pPr>
        <w:spacing w:line="360" w:lineRule="auto"/>
        <w:ind w:left="705"/>
        <w:jc w:val="both"/>
        <w:rPr>
          <w:sz w:val="24"/>
          <w:szCs w:val="24"/>
        </w:rPr>
      </w:pPr>
      <w:r w:rsidRPr="00F26E0D">
        <w:rPr>
          <w:sz w:val="24"/>
          <w:szCs w:val="24"/>
        </w:rPr>
        <w:t>pN1c metastázy v 1-3 axilárních mízních uzlinách a vnit</w:t>
      </w:r>
      <w:r w:rsidRPr="00F26E0D">
        <w:rPr>
          <w:rFonts w:eastAsia="TimesNewRomanPSMT"/>
          <w:sz w:val="24"/>
          <w:szCs w:val="24"/>
        </w:rPr>
        <w:t>ř</w:t>
      </w:r>
      <w:r w:rsidRPr="00F26E0D">
        <w:rPr>
          <w:sz w:val="24"/>
          <w:szCs w:val="24"/>
        </w:rPr>
        <w:t>ních mamárních mízních uzlinách, s mikro nebo makrometastázami detekovanými z biopsie sentinelové mízní uzliny, klinicky neprokazatelnými</w:t>
      </w:r>
    </w:p>
    <w:p w:rsidR="0061602B" w:rsidRPr="00F26E0D" w:rsidRDefault="0061602B" w:rsidP="00F26E0D">
      <w:pPr>
        <w:spacing w:line="360" w:lineRule="auto"/>
        <w:jc w:val="both"/>
        <w:rPr>
          <w:sz w:val="24"/>
          <w:szCs w:val="24"/>
        </w:rPr>
      </w:pPr>
      <w:r w:rsidRPr="00F26E0D">
        <w:rPr>
          <w:b/>
          <w:bCs/>
          <w:sz w:val="24"/>
          <w:szCs w:val="24"/>
        </w:rPr>
        <w:lastRenderedPageBreak/>
        <w:t>pN2</w:t>
      </w:r>
      <w:r w:rsidRPr="00F26E0D">
        <w:rPr>
          <w:sz w:val="24"/>
          <w:szCs w:val="24"/>
        </w:rPr>
        <w:t xml:space="preserve">   </w:t>
      </w:r>
      <w:r w:rsidRPr="00F26E0D">
        <w:rPr>
          <w:sz w:val="24"/>
          <w:szCs w:val="24"/>
        </w:rPr>
        <w:tab/>
        <w:t>metastázy v 4 - 9 stejnostranných axilárních mízních uzlinách, nebo v klinicky zjevných stejnostranných vnit</w:t>
      </w:r>
      <w:r w:rsidRPr="00F26E0D">
        <w:rPr>
          <w:rFonts w:eastAsia="TimesNewRomanPSMT"/>
          <w:sz w:val="24"/>
          <w:szCs w:val="24"/>
        </w:rPr>
        <w:t>ř</w:t>
      </w:r>
      <w:r w:rsidRPr="00F26E0D">
        <w:rPr>
          <w:sz w:val="24"/>
          <w:szCs w:val="24"/>
        </w:rPr>
        <w:t>ních mammárních mízních uzlinách (uzlin</w:t>
      </w:r>
      <w:r w:rsidRPr="00F26E0D">
        <w:rPr>
          <w:rFonts w:eastAsia="TimesNewRomanPSMT"/>
          <w:sz w:val="24"/>
          <w:szCs w:val="24"/>
        </w:rPr>
        <w:t>ě</w:t>
      </w:r>
      <w:r w:rsidRPr="00F26E0D">
        <w:rPr>
          <w:sz w:val="24"/>
          <w:szCs w:val="24"/>
        </w:rPr>
        <w:t>) bez metastáz v axilárních mízních uzlinách</w:t>
      </w:r>
    </w:p>
    <w:p w:rsidR="0061602B" w:rsidRPr="00F26E0D" w:rsidRDefault="0061602B" w:rsidP="00F26E0D">
      <w:pPr>
        <w:spacing w:line="360" w:lineRule="auto"/>
        <w:ind w:left="708"/>
        <w:jc w:val="both"/>
        <w:rPr>
          <w:sz w:val="24"/>
          <w:szCs w:val="24"/>
        </w:rPr>
      </w:pPr>
      <w:r w:rsidRPr="00F26E0D">
        <w:rPr>
          <w:sz w:val="24"/>
          <w:szCs w:val="24"/>
        </w:rPr>
        <w:t>pN2a metastázy v 4 - 9 axilárních  mízních  uzlinách, z nichž alespo</w:t>
      </w:r>
      <w:r w:rsidRPr="00F26E0D">
        <w:rPr>
          <w:rFonts w:eastAsia="TimesNewRomanPSMT"/>
          <w:sz w:val="24"/>
          <w:szCs w:val="24"/>
        </w:rPr>
        <w:t xml:space="preserve">ň </w:t>
      </w:r>
      <w:r w:rsidRPr="00F26E0D">
        <w:rPr>
          <w:sz w:val="24"/>
          <w:szCs w:val="24"/>
        </w:rPr>
        <w:t>jedna metastáza je  v</w:t>
      </w:r>
      <w:r w:rsidRPr="00F26E0D">
        <w:rPr>
          <w:rFonts w:eastAsia="TimesNewRomanPSMT"/>
          <w:sz w:val="24"/>
          <w:szCs w:val="24"/>
        </w:rPr>
        <w:t>ě</w:t>
      </w:r>
      <w:r w:rsidRPr="00F26E0D">
        <w:rPr>
          <w:sz w:val="24"/>
          <w:szCs w:val="24"/>
        </w:rPr>
        <w:t>tší než 2 mm</w:t>
      </w:r>
    </w:p>
    <w:p w:rsidR="0061602B" w:rsidRPr="00F26E0D" w:rsidRDefault="0061602B" w:rsidP="00F26E0D">
      <w:pPr>
        <w:spacing w:line="360" w:lineRule="auto"/>
        <w:ind w:left="708"/>
        <w:jc w:val="both"/>
        <w:rPr>
          <w:rFonts w:eastAsia="TimesNewRomanPSMT"/>
          <w:sz w:val="24"/>
          <w:szCs w:val="24"/>
        </w:rPr>
      </w:pPr>
      <w:r w:rsidRPr="00F26E0D">
        <w:rPr>
          <w:sz w:val="24"/>
          <w:szCs w:val="24"/>
        </w:rPr>
        <w:t>pN2b metastázy v klinicky zjevné vnit</w:t>
      </w:r>
      <w:r w:rsidRPr="00F26E0D">
        <w:rPr>
          <w:rFonts w:eastAsia="TimesNewRomanPSMT"/>
          <w:sz w:val="24"/>
          <w:szCs w:val="24"/>
        </w:rPr>
        <w:t>ř</w:t>
      </w:r>
      <w:r w:rsidRPr="00F26E0D">
        <w:rPr>
          <w:sz w:val="24"/>
          <w:szCs w:val="24"/>
        </w:rPr>
        <w:t>ní mamární mízní uzlin</w:t>
      </w:r>
      <w:r w:rsidRPr="00F26E0D">
        <w:rPr>
          <w:rFonts w:eastAsia="TimesNewRomanPSMT"/>
          <w:sz w:val="24"/>
          <w:szCs w:val="24"/>
        </w:rPr>
        <w:t xml:space="preserve">ě </w:t>
      </w:r>
      <w:r w:rsidRPr="00F26E0D">
        <w:rPr>
          <w:sz w:val="24"/>
          <w:szCs w:val="24"/>
        </w:rPr>
        <w:t>(uzlinách), p</w:t>
      </w:r>
      <w:r w:rsidRPr="00F26E0D">
        <w:rPr>
          <w:rFonts w:eastAsia="TimesNewRomanPSMT"/>
          <w:sz w:val="24"/>
          <w:szCs w:val="24"/>
        </w:rPr>
        <w:t>ř</w:t>
      </w:r>
      <w:r w:rsidRPr="00F26E0D">
        <w:rPr>
          <w:sz w:val="24"/>
          <w:szCs w:val="24"/>
        </w:rPr>
        <w:t>i nepřítomnosti</w:t>
      </w:r>
      <w:r w:rsidRPr="00F26E0D">
        <w:rPr>
          <w:i/>
          <w:iCs/>
          <w:sz w:val="24"/>
          <w:szCs w:val="24"/>
        </w:rPr>
        <w:t xml:space="preserve"> </w:t>
      </w:r>
      <w:r w:rsidRPr="00F26E0D">
        <w:rPr>
          <w:sz w:val="24"/>
          <w:szCs w:val="24"/>
        </w:rPr>
        <w:t>metastáz v axilárních mízních</w:t>
      </w:r>
      <w:r w:rsidRPr="00F26E0D">
        <w:rPr>
          <w:rFonts w:eastAsia="TimesNewRomanPSMT"/>
          <w:sz w:val="24"/>
          <w:szCs w:val="24"/>
        </w:rPr>
        <w:t xml:space="preserve"> </w:t>
      </w:r>
      <w:r w:rsidRPr="00F26E0D">
        <w:rPr>
          <w:sz w:val="24"/>
          <w:szCs w:val="24"/>
        </w:rPr>
        <w:t>uzlinách</w:t>
      </w:r>
    </w:p>
    <w:p w:rsidR="0061602B" w:rsidRPr="00F26E0D" w:rsidRDefault="0061602B" w:rsidP="00F26E0D">
      <w:pPr>
        <w:spacing w:line="360" w:lineRule="auto"/>
        <w:ind w:left="705" w:hanging="705"/>
        <w:jc w:val="both"/>
        <w:rPr>
          <w:sz w:val="24"/>
          <w:szCs w:val="24"/>
        </w:rPr>
      </w:pPr>
      <w:r w:rsidRPr="00F26E0D">
        <w:rPr>
          <w:b/>
          <w:bCs/>
          <w:sz w:val="24"/>
          <w:szCs w:val="24"/>
        </w:rPr>
        <w:t>pN3</w:t>
      </w:r>
      <w:r w:rsidRPr="00F26E0D">
        <w:rPr>
          <w:sz w:val="24"/>
          <w:szCs w:val="24"/>
        </w:rPr>
        <w:tab/>
        <w:t>metastázy dle níže uvedeného popisu:</w:t>
      </w:r>
    </w:p>
    <w:p w:rsidR="0061602B" w:rsidRPr="00F26E0D" w:rsidRDefault="0061602B" w:rsidP="00F26E0D">
      <w:pPr>
        <w:spacing w:line="360" w:lineRule="auto"/>
        <w:ind w:left="705"/>
        <w:jc w:val="both"/>
        <w:rPr>
          <w:sz w:val="24"/>
          <w:szCs w:val="24"/>
        </w:rPr>
      </w:pPr>
      <w:r w:rsidRPr="00F26E0D">
        <w:rPr>
          <w:sz w:val="24"/>
          <w:szCs w:val="24"/>
        </w:rPr>
        <w:t>pN3a metastázy v 10 a více axilárních mízních uzlinách (alespo</w:t>
      </w:r>
      <w:r w:rsidRPr="00F26E0D">
        <w:rPr>
          <w:rFonts w:eastAsia="TimesNewRomanPSMT"/>
          <w:sz w:val="24"/>
          <w:szCs w:val="24"/>
        </w:rPr>
        <w:t xml:space="preserve">ň </w:t>
      </w:r>
      <w:r w:rsidRPr="00F26E0D">
        <w:rPr>
          <w:sz w:val="24"/>
          <w:szCs w:val="24"/>
        </w:rPr>
        <w:t>jedna metastáza je v</w:t>
      </w:r>
      <w:r w:rsidRPr="00F26E0D">
        <w:rPr>
          <w:rFonts w:eastAsia="TimesNewRomanPSMT"/>
          <w:sz w:val="24"/>
          <w:szCs w:val="24"/>
        </w:rPr>
        <w:t>ě</w:t>
      </w:r>
      <w:r w:rsidRPr="00F26E0D">
        <w:rPr>
          <w:sz w:val="24"/>
          <w:szCs w:val="24"/>
        </w:rPr>
        <w:t>tší než 2 mm), nebo metastázy v infraklavikulárních mízních uzlinách</w:t>
      </w:r>
    </w:p>
    <w:p w:rsidR="0061602B" w:rsidRPr="00F26E0D" w:rsidRDefault="0061602B" w:rsidP="00F26E0D">
      <w:pPr>
        <w:spacing w:line="360" w:lineRule="auto"/>
        <w:ind w:left="705"/>
        <w:jc w:val="both"/>
        <w:rPr>
          <w:sz w:val="24"/>
          <w:szCs w:val="24"/>
        </w:rPr>
      </w:pPr>
      <w:r w:rsidRPr="00F26E0D">
        <w:rPr>
          <w:sz w:val="24"/>
          <w:szCs w:val="24"/>
        </w:rPr>
        <w:t>pN3b metastázy v klinicky zjevné vnit</w:t>
      </w:r>
      <w:r w:rsidRPr="00F26E0D">
        <w:rPr>
          <w:rFonts w:eastAsia="TimesNewRomanPSMT"/>
          <w:sz w:val="24"/>
          <w:szCs w:val="24"/>
        </w:rPr>
        <w:t>ř</w:t>
      </w:r>
      <w:r w:rsidRPr="00F26E0D">
        <w:rPr>
          <w:sz w:val="24"/>
          <w:szCs w:val="24"/>
        </w:rPr>
        <w:t>ní mamární uzlin</w:t>
      </w:r>
      <w:r w:rsidRPr="00F26E0D">
        <w:rPr>
          <w:rFonts w:eastAsia="TimesNewRomanPSMT"/>
          <w:sz w:val="24"/>
          <w:szCs w:val="24"/>
        </w:rPr>
        <w:t xml:space="preserve">ě </w:t>
      </w:r>
      <w:r w:rsidRPr="00F26E0D">
        <w:rPr>
          <w:sz w:val="24"/>
          <w:szCs w:val="24"/>
        </w:rPr>
        <w:t>(uzlinách) s přítomností pozitivní axilární mízní uzliny (uzlin); nebo metastázy ve více než 3 axilárních mízních uzlinách a s mikro nebo makrometastázami ve vnit</w:t>
      </w:r>
      <w:r w:rsidRPr="00F26E0D">
        <w:rPr>
          <w:rFonts w:eastAsia="TimesNewRomanPSMT"/>
          <w:sz w:val="24"/>
          <w:szCs w:val="24"/>
        </w:rPr>
        <w:t>ř</w:t>
      </w:r>
      <w:r w:rsidRPr="00F26E0D">
        <w:rPr>
          <w:sz w:val="24"/>
          <w:szCs w:val="24"/>
        </w:rPr>
        <w:t>ních mamárních uzlinách zjišt</w:t>
      </w:r>
      <w:r w:rsidRPr="00F26E0D">
        <w:rPr>
          <w:rFonts w:eastAsia="TimesNewRomanPSMT"/>
          <w:sz w:val="24"/>
          <w:szCs w:val="24"/>
        </w:rPr>
        <w:t>ě</w:t>
      </w:r>
      <w:r w:rsidRPr="00F26E0D">
        <w:rPr>
          <w:sz w:val="24"/>
          <w:szCs w:val="24"/>
        </w:rPr>
        <w:t>ných při biopsii sentinelové uzliny, klinicky nepr</w:t>
      </w:r>
      <w:r w:rsidRPr="00F26E0D">
        <w:rPr>
          <w:rFonts w:eastAsia="TimesNewRomanPSMT"/>
          <w:sz w:val="24"/>
          <w:szCs w:val="24"/>
        </w:rPr>
        <w:t>okazatelných</w:t>
      </w:r>
    </w:p>
    <w:p w:rsidR="0061602B" w:rsidRPr="00F26E0D" w:rsidRDefault="0061602B" w:rsidP="00F26E0D">
      <w:pPr>
        <w:spacing w:line="360" w:lineRule="auto"/>
        <w:ind w:firstLine="705"/>
        <w:jc w:val="both"/>
        <w:rPr>
          <w:sz w:val="24"/>
          <w:szCs w:val="24"/>
        </w:rPr>
      </w:pPr>
      <w:r w:rsidRPr="00F26E0D">
        <w:rPr>
          <w:sz w:val="24"/>
          <w:szCs w:val="24"/>
        </w:rPr>
        <w:t>pN3c metastázy v stejnostranné supraklavikulární mízní uzlin</w:t>
      </w:r>
      <w:r w:rsidRPr="00F26E0D">
        <w:rPr>
          <w:rFonts w:eastAsia="TimesNewRomanPSMT"/>
          <w:sz w:val="24"/>
          <w:szCs w:val="24"/>
        </w:rPr>
        <w:t xml:space="preserve">ě </w:t>
      </w:r>
      <w:r w:rsidRPr="00F26E0D">
        <w:rPr>
          <w:sz w:val="24"/>
          <w:szCs w:val="24"/>
        </w:rPr>
        <w:t>(uzlinách)</w:t>
      </w:r>
    </w:p>
    <w:p w:rsidR="0061602B" w:rsidRPr="0027139E" w:rsidRDefault="0061602B" w:rsidP="0027139E">
      <w:pPr>
        <w:spacing w:line="360" w:lineRule="auto"/>
        <w:ind w:left="1440" w:hanging="1440"/>
        <w:jc w:val="both"/>
        <w:rPr>
          <w:sz w:val="24"/>
          <w:szCs w:val="24"/>
        </w:rPr>
      </w:pPr>
      <w:r w:rsidRPr="00F26E0D">
        <w:rPr>
          <w:b/>
          <w:bCs/>
          <w:sz w:val="24"/>
          <w:szCs w:val="24"/>
        </w:rPr>
        <w:t>Poznámka</w:t>
      </w:r>
      <w:r w:rsidRPr="00F26E0D">
        <w:rPr>
          <w:sz w:val="24"/>
          <w:szCs w:val="24"/>
        </w:rPr>
        <w:t>:</w:t>
      </w:r>
      <w:r w:rsidRPr="00F26E0D">
        <w:rPr>
          <w:sz w:val="24"/>
          <w:szCs w:val="24"/>
        </w:rPr>
        <w:tab/>
        <w:t>Jako klinicky zjevné je definováno postižení zjištěné klinickým vyšetřením nebo zobrazovacími vyšetřovacími metodami (vyjma lymfoscintigrafie), a mající charakter vysokého pode</w:t>
      </w:r>
      <w:r w:rsidR="0027139E">
        <w:rPr>
          <w:sz w:val="24"/>
          <w:szCs w:val="24"/>
        </w:rPr>
        <w:t>z</w:t>
      </w:r>
      <w:r w:rsidRPr="00F26E0D">
        <w:rPr>
          <w:sz w:val="24"/>
          <w:szCs w:val="24"/>
        </w:rPr>
        <w:t>ření z malignity nebo předpokládané makroskopick</w:t>
      </w:r>
      <w:r w:rsidR="0027139E">
        <w:rPr>
          <w:sz w:val="24"/>
          <w:szCs w:val="24"/>
        </w:rPr>
        <w:t>é</w:t>
      </w:r>
      <w:r w:rsidRPr="00F26E0D">
        <w:rPr>
          <w:sz w:val="24"/>
          <w:szCs w:val="24"/>
        </w:rPr>
        <w:t xml:space="preserve"> metastázy patologicky podložené tenkojehlovou aspirační biopsií s cytologickým vyšetřením</w:t>
      </w:r>
      <w:r w:rsidR="0027139E">
        <w:rPr>
          <w:sz w:val="24"/>
          <w:szCs w:val="24"/>
        </w:rPr>
        <w:t xml:space="preserve">. </w:t>
      </w:r>
      <w:r w:rsidRPr="0027139E">
        <w:rPr>
          <w:sz w:val="24"/>
          <w:szCs w:val="24"/>
        </w:rPr>
        <w:t>Jako klinicky neprokazatelné je definováno postižení, které nebylo zjištěno zobrazovacími vyšetřovacími metodami</w:t>
      </w:r>
      <w:r w:rsidR="00BB5798" w:rsidRPr="0027139E">
        <w:rPr>
          <w:sz w:val="24"/>
          <w:szCs w:val="24"/>
        </w:rPr>
        <w:t xml:space="preserve"> (</w:t>
      </w:r>
      <w:r w:rsidRPr="0027139E">
        <w:rPr>
          <w:sz w:val="24"/>
          <w:szCs w:val="24"/>
        </w:rPr>
        <w:t>vyjma lymfoscintigrafie) nebo klinickým vyšetřením.</w:t>
      </w:r>
    </w:p>
    <w:p w:rsidR="0061602B" w:rsidRPr="00F26E0D" w:rsidRDefault="0061602B" w:rsidP="00F26E0D">
      <w:pPr>
        <w:spacing w:line="360" w:lineRule="auto"/>
        <w:ind w:left="1440" w:hanging="1440"/>
        <w:jc w:val="both"/>
        <w:rPr>
          <w:b/>
          <w:bCs/>
          <w:sz w:val="24"/>
          <w:szCs w:val="24"/>
        </w:rPr>
      </w:pPr>
      <w:r w:rsidRPr="00F26E0D">
        <w:rPr>
          <w:b/>
          <w:bCs/>
          <w:sz w:val="24"/>
          <w:szCs w:val="24"/>
        </w:rPr>
        <w:t>Poléčebná klasifikace ypN:</w:t>
      </w:r>
    </w:p>
    <w:p w:rsidR="0061602B" w:rsidRPr="00F26E0D" w:rsidRDefault="0061602B" w:rsidP="00F26E0D">
      <w:pPr>
        <w:spacing w:line="360" w:lineRule="auto"/>
        <w:ind w:left="1440" w:hanging="1440"/>
        <w:jc w:val="both"/>
        <w:rPr>
          <w:sz w:val="24"/>
          <w:szCs w:val="24"/>
        </w:rPr>
      </w:pPr>
      <w:r w:rsidRPr="00F26E0D">
        <w:rPr>
          <w:sz w:val="24"/>
          <w:szCs w:val="24"/>
        </w:rPr>
        <w:tab/>
        <w:t>Poléčebná klasifikace ypN by měla být hodnocena podle stejných výše uvedených pravidel jako kolinická (předléčebná) klasifikace N.</w:t>
      </w:r>
    </w:p>
    <w:p w:rsidR="0061602B" w:rsidRPr="00F26E0D" w:rsidRDefault="0061602B" w:rsidP="00F26E0D">
      <w:pPr>
        <w:spacing w:line="360" w:lineRule="auto"/>
        <w:ind w:left="1440" w:hanging="1440"/>
        <w:jc w:val="both"/>
        <w:rPr>
          <w:sz w:val="24"/>
          <w:szCs w:val="24"/>
        </w:rPr>
      </w:pPr>
      <w:r w:rsidRPr="00F26E0D">
        <w:rPr>
          <w:sz w:val="24"/>
          <w:szCs w:val="24"/>
        </w:rPr>
        <w:tab/>
        <w:t>Přídatné označení sn se používá pouze tehdy, bylo-li hodnocení sentinelové mízní uzliny provedeno po léčbě. Pokud není přídatné označení sn uvedeno, předpokládá se, že hodnocení axilárních mízních uzlin bylo provedeno na základě axilární dissekce.</w:t>
      </w:r>
    </w:p>
    <w:p w:rsidR="0061602B" w:rsidRPr="00F26E0D" w:rsidRDefault="0061602B" w:rsidP="00F26E0D">
      <w:pPr>
        <w:spacing w:line="360" w:lineRule="auto"/>
        <w:ind w:left="1440"/>
        <w:jc w:val="both"/>
        <w:rPr>
          <w:sz w:val="24"/>
          <w:szCs w:val="24"/>
        </w:rPr>
      </w:pPr>
      <w:r w:rsidRPr="00F26E0D">
        <w:rPr>
          <w:sz w:val="24"/>
          <w:szCs w:val="24"/>
        </w:rPr>
        <w:t>Klasifikace X (ypNX) bude použita tehdy, nebylo-li poléčebné histopatologic</w:t>
      </w:r>
      <w:r w:rsidR="0027139E">
        <w:rPr>
          <w:sz w:val="24"/>
          <w:szCs w:val="24"/>
        </w:rPr>
        <w:t>k</w:t>
      </w:r>
      <w:r w:rsidRPr="00F26E0D">
        <w:rPr>
          <w:sz w:val="24"/>
          <w:szCs w:val="24"/>
        </w:rPr>
        <w:t>é vyšetření sentinelové mízní uzliny nebo uzlin z axilární dissekce provedeno.</w:t>
      </w:r>
    </w:p>
    <w:p w:rsidR="0061602B" w:rsidRPr="00F26E0D" w:rsidRDefault="0061602B" w:rsidP="00F26E0D">
      <w:pPr>
        <w:spacing w:line="360" w:lineRule="auto"/>
        <w:ind w:left="1440"/>
        <w:jc w:val="both"/>
        <w:rPr>
          <w:sz w:val="24"/>
          <w:szCs w:val="24"/>
        </w:rPr>
      </w:pPr>
      <w:r w:rsidRPr="00F26E0D">
        <w:rPr>
          <w:sz w:val="24"/>
          <w:szCs w:val="24"/>
        </w:rPr>
        <w:lastRenderedPageBreak/>
        <w:t>Kategorie ypN jsou totožné s kategoriemi pN.</w:t>
      </w:r>
    </w:p>
    <w:p w:rsidR="0061602B" w:rsidRPr="00F26E0D" w:rsidRDefault="0061602B" w:rsidP="00F26E0D">
      <w:pPr>
        <w:spacing w:line="360" w:lineRule="auto"/>
        <w:jc w:val="both"/>
        <w:rPr>
          <w:b/>
          <w:bCs/>
          <w:sz w:val="24"/>
          <w:szCs w:val="24"/>
        </w:rPr>
      </w:pPr>
      <w:r w:rsidRPr="00F26E0D">
        <w:rPr>
          <w:b/>
          <w:bCs/>
          <w:sz w:val="24"/>
          <w:szCs w:val="24"/>
        </w:rPr>
        <w:t>pM - Vzdálené metastázy</w:t>
      </w:r>
    </w:p>
    <w:p w:rsidR="0061602B" w:rsidRPr="00F26E0D" w:rsidRDefault="0061602B" w:rsidP="00F26E0D">
      <w:pPr>
        <w:spacing w:line="360" w:lineRule="auto"/>
        <w:jc w:val="both"/>
        <w:rPr>
          <w:sz w:val="24"/>
          <w:szCs w:val="24"/>
        </w:rPr>
      </w:pPr>
      <w:r w:rsidRPr="00F26E0D">
        <w:rPr>
          <w:sz w:val="24"/>
          <w:szCs w:val="24"/>
        </w:rPr>
        <w:t>Kategorie pM odpovídají kategoriím M.</w:t>
      </w:r>
    </w:p>
    <w:p w:rsidR="0061602B" w:rsidRPr="00F26E0D" w:rsidRDefault="0061602B" w:rsidP="00F26E0D">
      <w:pPr>
        <w:pStyle w:val="Nadpis4"/>
        <w:spacing w:line="360" w:lineRule="auto"/>
        <w:rPr>
          <w:sz w:val="24"/>
          <w:szCs w:val="24"/>
        </w:rPr>
      </w:pPr>
      <w:r w:rsidRPr="00F26E0D">
        <w:rPr>
          <w:sz w:val="24"/>
          <w:szCs w:val="24"/>
        </w:rPr>
        <w:t>Rozdělení do stadií</w:t>
      </w:r>
    </w:p>
    <w:p w:rsidR="0061602B" w:rsidRPr="00F26E0D" w:rsidRDefault="0061602B" w:rsidP="00F26E0D">
      <w:pPr>
        <w:spacing w:line="360" w:lineRule="auto"/>
        <w:rPr>
          <w:sz w:val="24"/>
          <w:szCs w:val="24"/>
        </w:rPr>
      </w:pPr>
      <w:r w:rsidRPr="00F26E0D">
        <w:rPr>
          <w:sz w:val="24"/>
          <w:szCs w:val="24"/>
        </w:rPr>
        <w:t xml:space="preserve">Stadium 0:  </w:t>
      </w:r>
      <w:r w:rsidRPr="00F26E0D">
        <w:rPr>
          <w:sz w:val="24"/>
          <w:szCs w:val="24"/>
        </w:rPr>
        <w:tab/>
      </w:r>
      <w:r w:rsidRPr="00F26E0D">
        <w:rPr>
          <w:sz w:val="24"/>
          <w:szCs w:val="24"/>
        </w:rPr>
        <w:tab/>
        <w:t>Tis</w:t>
      </w:r>
      <w:r w:rsidRPr="00F26E0D">
        <w:rPr>
          <w:sz w:val="24"/>
          <w:szCs w:val="24"/>
        </w:rPr>
        <w:tab/>
        <w:t xml:space="preserve">        </w:t>
      </w:r>
      <w:r w:rsidRPr="00F26E0D">
        <w:rPr>
          <w:sz w:val="24"/>
          <w:szCs w:val="24"/>
        </w:rPr>
        <w:tab/>
        <w:t xml:space="preserve">N0       </w:t>
      </w:r>
      <w:r w:rsidRPr="00F26E0D">
        <w:rPr>
          <w:sz w:val="24"/>
          <w:szCs w:val="24"/>
        </w:rPr>
        <w:tab/>
      </w:r>
      <w:r w:rsidRPr="00F26E0D">
        <w:rPr>
          <w:sz w:val="24"/>
          <w:szCs w:val="24"/>
        </w:rPr>
        <w:tab/>
        <w:t xml:space="preserve">M0                             </w:t>
      </w:r>
    </w:p>
    <w:p w:rsidR="0061602B" w:rsidRPr="00F26E0D" w:rsidRDefault="0061602B" w:rsidP="00F26E0D">
      <w:pPr>
        <w:spacing w:line="360" w:lineRule="auto"/>
        <w:rPr>
          <w:sz w:val="24"/>
          <w:szCs w:val="24"/>
        </w:rPr>
      </w:pPr>
      <w:r w:rsidRPr="00F26E0D">
        <w:rPr>
          <w:sz w:val="24"/>
          <w:szCs w:val="24"/>
          <w:lang w:val="de-DE"/>
        </w:rPr>
        <w:t xml:space="preserve">Stadium IA:         </w:t>
      </w:r>
      <w:r w:rsidRPr="00F26E0D">
        <w:rPr>
          <w:sz w:val="24"/>
          <w:szCs w:val="24"/>
          <w:lang w:val="de-DE"/>
        </w:rPr>
        <w:tab/>
        <w:t xml:space="preserve">T1        </w:t>
      </w:r>
      <w:r w:rsidRPr="00F26E0D">
        <w:rPr>
          <w:sz w:val="24"/>
          <w:szCs w:val="24"/>
          <w:lang w:val="de-DE"/>
        </w:rPr>
        <w:tab/>
        <w:t xml:space="preserve">N0       </w:t>
      </w:r>
      <w:r w:rsidRPr="00F26E0D">
        <w:rPr>
          <w:sz w:val="24"/>
          <w:szCs w:val="24"/>
          <w:lang w:val="de-DE"/>
        </w:rPr>
        <w:tab/>
      </w:r>
      <w:r w:rsidRPr="00F26E0D">
        <w:rPr>
          <w:sz w:val="24"/>
          <w:szCs w:val="24"/>
          <w:lang w:val="de-DE"/>
        </w:rPr>
        <w:tab/>
        <w:t xml:space="preserve">M0        T1 vč.T1mi                                          </w:t>
      </w:r>
    </w:p>
    <w:p w:rsidR="0061602B" w:rsidRPr="00F26E0D" w:rsidRDefault="0061602B" w:rsidP="00F26E0D">
      <w:pPr>
        <w:pStyle w:val="Zhlav"/>
        <w:tabs>
          <w:tab w:val="clear" w:pos="4536"/>
          <w:tab w:val="clear" w:pos="9072"/>
        </w:tabs>
        <w:spacing w:line="360" w:lineRule="auto"/>
        <w:rPr>
          <w:sz w:val="24"/>
          <w:szCs w:val="24"/>
          <w:lang w:val="de-DE"/>
        </w:rPr>
      </w:pPr>
      <w:r w:rsidRPr="00F26E0D">
        <w:rPr>
          <w:sz w:val="24"/>
          <w:szCs w:val="24"/>
          <w:lang w:val="de-DE"/>
        </w:rPr>
        <w:t>Stadium IB:</w:t>
      </w:r>
      <w:r w:rsidRPr="00F26E0D">
        <w:rPr>
          <w:sz w:val="24"/>
          <w:szCs w:val="24"/>
          <w:lang w:val="de-DE"/>
        </w:rPr>
        <w:tab/>
      </w:r>
      <w:r w:rsidRPr="00F26E0D">
        <w:rPr>
          <w:sz w:val="24"/>
          <w:szCs w:val="24"/>
          <w:lang w:val="de-DE"/>
        </w:rPr>
        <w:tab/>
        <w:t>T0, T1</w:t>
      </w:r>
      <w:r w:rsidRPr="00F26E0D">
        <w:rPr>
          <w:sz w:val="24"/>
          <w:szCs w:val="24"/>
          <w:lang w:val="de-DE"/>
        </w:rPr>
        <w:tab/>
      </w:r>
      <w:r w:rsidRPr="00F26E0D">
        <w:rPr>
          <w:sz w:val="24"/>
          <w:szCs w:val="24"/>
          <w:lang w:val="de-DE"/>
        </w:rPr>
        <w:tab/>
        <w:t>N1mi</w:t>
      </w:r>
      <w:r w:rsidRPr="00F26E0D">
        <w:rPr>
          <w:sz w:val="24"/>
          <w:szCs w:val="24"/>
          <w:lang w:val="de-DE"/>
        </w:rPr>
        <w:tab/>
      </w:r>
      <w:r w:rsidRPr="00F26E0D">
        <w:rPr>
          <w:sz w:val="24"/>
          <w:szCs w:val="24"/>
          <w:lang w:val="de-DE"/>
        </w:rPr>
        <w:tab/>
        <w:t>MO</w:t>
      </w:r>
    </w:p>
    <w:p w:rsidR="0061602B" w:rsidRPr="00F26E0D" w:rsidRDefault="0061602B" w:rsidP="00F26E0D">
      <w:pPr>
        <w:pStyle w:val="Zhlav"/>
        <w:tabs>
          <w:tab w:val="clear" w:pos="4536"/>
          <w:tab w:val="clear" w:pos="9072"/>
        </w:tabs>
        <w:spacing w:line="360" w:lineRule="auto"/>
        <w:ind w:left="2160" w:hanging="2160"/>
        <w:rPr>
          <w:sz w:val="24"/>
          <w:szCs w:val="24"/>
        </w:rPr>
      </w:pPr>
      <w:r w:rsidRPr="00F26E0D">
        <w:rPr>
          <w:sz w:val="24"/>
          <w:szCs w:val="24"/>
          <w:lang w:val="de-DE"/>
        </w:rPr>
        <w:t xml:space="preserve">Stadium IIA:     </w:t>
      </w:r>
      <w:r w:rsidRPr="00F26E0D">
        <w:rPr>
          <w:sz w:val="24"/>
          <w:szCs w:val="24"/>
          <w:lang w:val="de-DE"/>
        </w:rPr>
        <w:tab/>
        <w:t xml:space="preserve">T0, T1  </w:t>
      </w:r>
      <w:r w:rsidRPr="00F26E0D">
        <w:rPr>
          <w:sz w:val="24"/>
          <w:szCs w:val="24"/>
          <w:lang w:val="de-DE"/>
        </w:rPr>
        <w:tab/>
        <w:t xml:space="preserve">N1       </w:t>
      </w:r>
      <w:r w:rsidRPr="00F26E0D">
        <w:rPr>
          <w:sz w:val="24"/>
          <w:szCs w:val="24"/>
          <w:lang w:val="de-DE"/>
        </w:rPr>
        <w:tab/>
      </w:r>
      <w:r w:rsidRPr="00F26E0D">
        <w:rPr>
          <w:sz w:val="24"/>
          <w:szCs w:val="24"/>
          <w:lang w:val="de-DE"/>
        </w:rPr>
        <w:tab/>
        <w:t xml:space="preserve">M0                                                  T2                </w:t>
      </w:r>
      <w:r w:rsidRPr="00F26E0D">
        <w:rPr>
          <w:sz w:val="24"/>
          <w:szCs w:val="24"/>
          <w:lang w:val="de-DE"/>
        </w:rPr>
        <w:tab/>
        <w:t>N0                   M0</w:t>
      </w:r>
    </w:p>
    <w:p w:rsidR="0061602B" w:rsidRPr="00F26E0D" w:rsidRDefault="0061602B" w:rsidP="00F26E0D">
      <w:pPr>
        <w:spacing w:line="360" w:lineRule="auto"/>
        <w:ind w:left="2160" w:hanging="2160"/>
        <w:rPr>
          <w:sz w:val="24"/>
          <w:szCs w:val="24"/>
          <w:lang w:val="de-DE"/>
        </w:rPr>
      </w:pPr>
      <w:r w:rsidRPr="00F26E0D">
        <w:rPr>
          <w:sz w:val="24"/>
          <w:szCs w:val="24"/>
        </w:rPr>
        <w:t>Stadium IIB:</w:t>
      </w:r>
      <w:r w:rsidRPr="00F26E0D">
        <w:rPr>
          <w:sz w:val="24"/>
          <w:szCs w:val="24"/>
        </w:rPr>
        <w:tab/>
      </w:r>
      <w:r w:rsidRPr="00F26E0D">
        <w:rPr>
          <w:sz w:val="24"/>
          <w:szCs w:val="24"/>
          <w:lang w:val="de-DE"/>
        </w:rPr>
        <w:t>T2</w:t>
      </w:r>
      <w:r w:rsidRPr="00F26E0D">
        <w:rPr>
          <w:sz w:val="24"/>
          <w:szCs w:val="24"/>
          <w:lang w:val="de-DE"/>
        </w:rPr>
        <w:tab/>
        <w:t xml:space="preserve">        </w:t>
      </w:r>
      <w:r w:rsidRPr="00F26E0D">
        <w:rPr>
          <w:sz w:val="24"/>
          <w:szCs w:val="24"/>
          <w:lang w:val="de-DE"/>
        </w:rPr>
        <w:tab/>
        <w:t xml:space="preserve">N1       </w:t>
      </w:r>
      <w:r w:rsidRPr="00F26E0D">
        <w:rPr>
          <w:sz w:val="24"/>
          <w:szCs w:val="24"/>
          <w:lang w:val="de-DE"/>
        </w:rPr>
        <w:tab/>
      </w:r>
      <w:r w:rsidRPr="00F26E0D">
        <w:rPr>
          <w:sz w:val="24"/>
          <w:szCs w:val="24"/>
          <w:lang w:val="de-DE"/>
        </w:rPr>
        <w:tab/>
        <w:t xml:space="preserve">M0                                                  T3                </w:t>
      </w:r>
      <w:r w:rsidRPr="00F26E0D">
        <w:rPr>
          <w:sz w:val="24"/>
          <w:szCs w:val="24"/>
          <w:lang w:val="de-DE"/>
        </w:rPr>
        <w:tab/>
        <w:t>N0                  M0</w:t>
      </w:r>
    </w:p>
    <w:p w:rsidR="0061602B" w:rsidRPr="00F26E0D" w:rsidRDefault="0061602B" w:rsidP="00F26E0D">
      <w:pPr>
        <w:spacing w:line="360" w:lineRule="auto"/>
        <w:ind w:left="2160" w:hanging="2160"/>
        <w:rPr>
          <w:sz w:val="24"/>
          <w:szCs w:val="24"/>
          <w:lang w:val="de-DE"/>
        </w:rPr>
      </w:pPr>
      <w:r w:rsidRPr="00F26E0D">
        <w:rPr>
          <w:sz w:val="24"/>
          <w:szCs w:val="24"/>
          <w:lang w:val="de-DE"/>
        </w:rPr>
        <w:t>Stadium IIIA:</w:t>
      </w:r>
      <w:r w:rsidRPr="00F26E0D">
        <w:rPr>
          <w:sz w:val="24"/>
          <w:szCs w:val="24"/>
          <w:lang w:val="de-DE"/>
        </w:rPr>
        <w:tab/>
        <w:t>T0, T1, T2</w:t>
      </w:r>
      <w:r w:rsidRPr="00F26E0D">
        <w:rPr>
          <w:sz w:val="24"/>
          <w:szCs w:val="24"/>
          <w:lang w:val="de-DE"/>
        </w:rPr>
        <w:tab/>
        <w:t>N2</w:t>
      </w:r>
      <w:r w:rsidRPr="00F26E0D">
        <w:rPr>
          <w:sz w:val="24"/>
          <w:szCs w:val="24"/>
          <w:lang w:val="de-DE"/>
        </w:rPr>
        <w:tab/>
      </w:r>
      <w:r w:rsidRPr="00F26E0D">
        <w:rPr>
          <w:sz w:val="24"/>
          <w:szCs w:val="24"/>
          <w:lang w:val="de-DE"/>
        </w:rPr>
        <w:tab/>
        <w:t>M0</w:t>
      </w:r>
    </w:p>
    <w:p w:rsidR="0061602B" w:rsidRPr="00F26E0D" w:rsidRDefault="0061602B" w:rsidP="00F26E0D">
      <w:pPr>
        <w:spacing w:line="360" w:lineRule="auto"/>
        <w:ind w:left="2160" w:hanging="2160"/>
        <w:rPr>
          <w:sz w:val="24"/>
          <w:szCs w:val="24"/>
          <w:lang w:val="de-DE"/>
        </w:rPr>
      </w:pPr>
      <w:r w:rsidRPr="00F26E0D">
        <w:rPr>
          <w:sz w:val="24"/>
          <w:szCs w:val="24"/>
          <w:lang w:val="de-DE"/>
        </w:rPr>
        <w:tab/>
        <w:t>T3</w:t>
      </w:r>
      <w:r w:rsidRPr="00F26E0D">
        <w:rPr>
          <w:sz w:val="24"/>
          <w:szCs w:val="24"/>
          <w:lang w:val="de-DE"/>
        </w:rPr>
        <w:tab/>
      </w:r>
      <w:r w:rsidRPr="00F26E0D">
        <w:rPr>
          <w:sz w:val="24"/>
          <w:szCs w:val="24"/>
          <w:lang w:val="de-DE"/>
        </w:rPr>
        <w:tab/>
        <w:t>N1, N2</w:t>
      </w:r>
      <w:r w:rsidRPr="00F26E0D">
        <w:rPr>
          <w:sz w:val="24"/>
          <w:szCs w:val="24"/>
          <w:lang w:val="de-DE"/>
        </w:rPr>
        <w:tab/>
      </w:r>
      <w:r w:rsidRPr="00F26E0D">
        <w:rPr>
          <w:sz w:val="24"/>
          <w:szCs w:val="24"/>
          <w:lang w:val="de-DE"/>
        </w:rPr>
        <w:tab/>
        <w:t>M0</w:t>
      </w:r>
    </w:p>
    <w:p w:rsidR="0061602B" w:rsidRPr="00F26E0D" w:rsidRDefault="0061602B" w:rsidP="00F26E0D">
      <w:pPr>
        <w:spacing w:line="360" w:lineRule="auto"/>
        <w:ind w:left="2160" w:hanging="2160"/>
        <w:rPr>
          <w:sz w:val="24"/>
          <w:szCs w:val="24"/>
          <w:lang w:val="de-DE"/>
        </w:rPr>
      </w:pPr>
      <w:r w:rsidRPr="00F26E0D">
        <w:rPr>
          <w:sz w:val="24"/>
          <w:szCs w:val="24"/>
          <w:lang w:val="de-DE"/>
        </w:rPr>
        <w:t>Stadium IIIB:</w:t>
      </w:r>
      <w:r w:rsidRPr="00F26E0D">
        <w:rPr>
          <w:sz w:val="24"/>
          <w:szCs w:val="24"/>
          <w:lang w:val="de-DE"/>
        </w:rPr>
        <w:tab/>
        <w:t>T4</w:t>
      </w:r>
      <w:r w:rsidRPr="00F26E0D">
        <w:rPr>
          <w:sz w:val="24"/>
          <w:szCs w:val="24"/>
          <w:lang w:val="de-DE"/>
        </w:rPr>
        <w:tab/>
      </w:r>
      <w:r w:rsidRPr="00F26E0D">
        <w:rPr>
          <w:sz w:val="24"/>
          <w:szCs w:val="24"/>
          <w:lang w:val="de-DE"/>
        </w:rPr>
        <w:tab/>
        <w:t>N0, N1, N2</w:t>
      </w:r>
      <w:r w:rsidRPr="00F26E0D">
        <w:rPr>
          <w:sz w:val="24"/>
          <w:szCs w:val="24"/>
          <w:lang w:val="de-DE"/>
        </w:rPr>
        <w:tab/>
        <w:t>M0</w:t>
      </w:r>
    </w:p>
    <w:p w:rsidR="0061602B" w:rsidRPr="00F26E0D" w:rsidRDefault="0061602B" w:rsidP="00F26E0D">
      <w:pPr>
        <w:spacing w:line="360" w:lineRule="auto"/>
        <w:ind w:left="2160" w:hanging="2160"/>
        <w:rPr>
          <w:sz w:val="24"/>
          <w:szCs w:val="24"/>
          <w:lang w:val="de-DE"/>
        </w:rPr>
      </w:pPr>
      <w:r w:rsidRPr="00F26E0D">
        <w:rPr>
          <w:sz w:val="24"/>
          <w:szCs w:val="24"/>
          <w:lang w:val="de-DE"/>
        </w:rPr>
        <w:t>Stadium IIIC:</w:t>
      </w:r>
      <w:r w:rsidRPr="00F26E0D">
        <w:rPr>
          <w:sz w:val="24"/>
          <w:szCs w:val="24"/>
          <w:lang w:val="de-DE"/>
        </w:rPr>
        <w:tab/>
        <w:t>jakékoliv T</w:t>
      </w:r>
      <w:r w:rsidRPr="00F26E0D">
        <w:rPr>
          <w:sz w:val="24"/>
          <w:szCs w:val="24"/>
          <w:lang w:val="de-DE"/>
        </w:rPr>
        <w:tab/>
        <w:t>N3</w:t>
      </w:r>
      <w:r w:rsidRPr="00F26E0D">
        <w:rPr>
          <w:sz w:val="24"/>
          <w:szCs w:val="24"/>
          <w:lang w:val="de-DE"/>
        </w:rPr>
        <w:tab/>
      </w:r>
      <w:r w:rsidRPr="00F26E0D">
        <w:rPr>
          <w:sz w:val="24"/>
          <w:szCs w:val="24"/>
          <w:lang w:val="de-DE"/>
        </w:rPr>
        <w:tab/>
        <w:t>MO</w:t>
      </w:r>
    </w:p>
    <w:p w:rsidR="0061602B" w:rsidRDefault="0061602B" w:rsidP="00F26E0D">
      <w:pPr>
        <w:spacing w:line="360" w:lineRule="auto"/>
        <w:ind w:left="2160" w:hanging="2160"/>
        <w:rPr>
          <w:sz w:val="24"/>
          <w:szCs w:val="24"/>
          <w:lang w:val="de-DE"/>
        </w:rPr>
      </w:pPr>
      <w:r w:rsidRPr="00F26E0D">
        <w:rPr>
          <w:sz w:val="24"/>
          <w:szCs w:val="24"/>
          <w:lang w:val="de-DE"/>
        </w:rPr>
        <w:t>Stadium IV:</w:t>
      </w:r>
      <w:r w:rsidRPr="00F26E0D">
        <w:rPr>
          <w:sz w:val="24"/>
          <w:szCs w:val="24"/>
          <w:lang w:val="de-DE"/>
        </w:rPr>
        <w:tab/>
        <w:t>jakékoliv T</w:t>
      </w:r>
      <w:r w:rsidRPr="00F26E0D">
        <w:rPr>
          <w:sz w:val="24"/>
          <w:szCs w:val="24"/>
          <w:lang w:val="de-DE"/>
        </w:rPr>
        <w:tab/>
        <w:t>jakékoliv N</w:t>
      </w:r>
      <w:r w:rsidRPr="00F26E0D">
        <w:rPr>
          <w:sz w:val="24"/>
          <w:szCs w:val="24"/>
          <w:lang w:val="de-DE"/>
        </w:rPr>
        <w:tab/>
        <w:t>M1</w:t>
      </w:r>
      <w:r w:rsidR="009A2153">
        <w:rPr>
          <w:sz w:val="24"/>
          <w:szCs w:val="24"/>
          <w:lang w:val="de-DE"/>
        </w:rPr>
        <w:t xml:space="preserve">  </w:t>
      </w:r>
    </w:p>
    <w:p w:rsidR="00C57DD8" w:rsidRDefault="00C57DD8" w:rsidP="00F26E0D">
      <w:pPr>
        <w:spacing w:line="360" w:lineRule="auto"/>
        <w:ind w:left="2160" w:hanging="2160"/>
        <w:rPr>
          <w:sz w:val="24"/>
          <w:szCs w:val="24"/>
          <w:lang w:val="de-DE"/>
        </w:rPr>
      </w:pPr>
    </w:p>
    <w:p w:rsidR="00C57DD8" w:rsidRPr="00F26E0D" w:rsidRDefault="00C57DD8" w:rsidP="00F26E0D">
      <w:pPr>
        <w:spacing w:line="360" w:lineRule="auto"/>
        <w:ind w:left="2160" w:hanging="2160"/>
        <w:rPr>
          <w:sz w:val="24"/>
          <w:szCs w:val="24"/>
          <w:lang w:val="de-DE"/>
        </w:rPr>
      </w:pPr>
    </w:p>
    <w:p w:rsidR="00493768" w:rsidRDefault="00F7251B" w:rsidP="00F26E0D">
      <w:pPr>
        <w:spacing w:line="360" w:lineRule="auto"/>
        <w:rPr>
          <w:b/>
          <w:sz w:val="36"/>
          <w:szCs w:val="36"/>
        </w:rPr>
      </w:pPr>
      <w:r w:rsidRPr="0027139E">
        <w:rPr>
          <w:b/>
          <w:sz w:val="36"/>
          <w:szCs w:val="36"/>
        </w:rPr>
        <w:t>Terapie</w:t>
      </w:r>
      <w:r w:rsidR="00743793" w:rsidRPr="0027139E">
        <w:rPr>
          <w:b/>
          <w:sz w:val="36"/>
          <w:szCs w:val="36"/>
        </w:rPr>
        <w:t xml:space="preserve"> karcinomu prsu</w:t>
      </w:r>
    </w:p>
    <w:p w:rsidR="0027139E" w:rsidRPr="0027139E" w:rsidRDefault="0027139E" w:rsidP="00F26E0D">
      <w:pPr>
        <w:spacing w:line="360" w:lineRule="auto"/>
        <w:rPr>
          <w:b/>
          <w:sz w:val="36"/>
          <w:szCs w:val="36"/>
        </w:rPr>
      </w:pPr>
    </w:p>
    <w:p w:rsidR="00743793" w:rsidRPr="00F26E0D" w:rsidRDefault="003C725C" w:rsidP="00731783">
      <w:pPr>
        <w:spacing w:line="360" w:lineRule="auto"/>
        <w:ind w:firstLine="720"/>
        <w:jc w:val="both"/>
        <w:rPr>
          <w:sz w:val="24"/>
          <w:szCs w:val="24"/>
        </w:rPr>
      </w:pPr>
      <w:r w:rsidRPr="00F26E0D">
        <w:rPr>
          <w:sz w:val="24"/>
          <w:szCs w:val="24"/>
        </w:rPr>
        <w:t xml:space="preserve">Léčba karcinomu prsu je komplexní léčbou zahrnující všechny dostupné léčebné modality. </w:t>
      </w:r>
      <w:r w:rsidR="00F0254C" w:rsidRPr="00F26E0D">
        <w:rPr>
          <w:sz w:val="24"/>
          <w:szCs w:val="24"/>
        </w:rPr>
        <w:t xml:space="preserve"> Po stanovení přesné diagnózy včetně histopatologické, určení stadia  onemocnění,  je rozhodování o léčebném postupu přeneseno do multidisciplinárního týmu odborníků</w:t>
      </w:r>
      <w:r w:rsidR="0007267C" w:rsidRPr="00F26E0D">
        <w:rPr>
          <w:sz w:val="24"/>
          <w:szCs w:val="24"/>
        </w:rPr>
        <w:t xml:space="preserve">, který tvoří klinický onkolog, radiační onkolog, </w:t>
      </w:r>
      <w:r w:rsidR="004F6021">
        <w:rPr>
          <w:sz w:val="24"/>
          <w:szCs w:val="24"/>
        </w:rPr>
        <w:t>onkoch</w:t>
      </w:r>
      <w:r w:rsidR="0007267C" w:rsidRPr="00F26E0D">
        <w:rPr>
          <w:sz w:val="24"/>
          <w:szCs w:val="24"/>
        </w:rPr>
        <w:t>irurg, radiolog, patolog</w:t>
      </w:r>
      <w:r w:rsidR="00F0254C" w:rsidRPr="00F26E0D">
        <w:rPr>
          <w:sz w:val="24"/>
          <w:szCs w:val="24"/>
        </w:rPr>
        <w:t>.</w:t>
      </w:r>
      <w:r w:rsidR="0007267C" w:rsidRPr="00F26E0D">
        <w:rPr>
          <w:sz w:val="24"/>
          <w:szCs w:val="24"/>
        </w:rPr>
        <w:t xml:space="preserve"> Dalším odborníky mohou být gynekolog, plastický chirurg, lékař nukleární medicíny, psycholog i rehabilitační pracovník. </w:t>
      </w:r>
      <w:r w:rsidR="00F0254C" w:rsidRPr="00F26E0D">
        <w:rPr>
          <w:sz w:val="24"/>
          <w:szCs w:val="24"/>
        </w:rPr>
        <w:t xml:space="preserve"> Při volbě správné strategie léčby je přihlíženo k prediktivním a prognostickým faktorům, celkovému stavu pacientky a v neposlední řadě i k přání pacientky. </w:t>
      </w:r>
    </w:p>
    <w:p w:rsidR="004F6021" w:rsidRPr="005E5085" w:rsidRDefault="00B029A5" w:rsidP="00731783">
      <w:pPr>
        <w:spacing w:line="360" w:lineRule="auto"/>
        <w:ind w:firstLine="720"/>
        <w:jc w:val="both"/>
        <w:rPr>
          <w:sz w:val="24"/>
          <w:szCs w:val="24"/>
        </w:rPr>
      </w:pPr>
      <w:r w:rsidRPr="00F26E0D">
        <w:rPr>
          <w:sz w:val="24"/>
          <w:szCs w:val="24"/>
        </w:rPr>
        <w:t>Významné p</w:t>
      </w:r>
      <w:r w:rsidR="00F0254C" w:rsidRPr="00F26E0D">
        <w:rPr>
          <w:sz w:val="24"/>
          <w:szCs w:val="24"/>
        </w:rPr>
        <w:t>rognostické a prediktivní faktory karcinomu prsu</w:t>
      </w:r>
      <w:r w:rsidR="00AC08EA" w:rsidRPr="00F26E0D">
        <w:rPr>
          <w:sz w:val="24"/>
          <w:szCs w:val="24"/>
        </w:rPr>
        <w:t xml:space="preserve"> </w:t>
      </w:r>
      <w:r w:rsidR="00A93556" w:rsidRPr="00F26E0D">
        <w:rPr>
          <w:sz w:val="24"/>
          <w:szCs w:val="24"/>
        </w:rPr>
        <w:t xml:space="preserve">shrnuje </w:t>
      </w:r>
      <w:r w:rsidR="004F6021">
        <w:rPr>
          <w:sz w:val="24"/>
          <w:szCs w:val="24"/>
        </w:rPr>
        <w:t>následně Dolečková takto</w:t>
      </w:r>
      <w:r w:rsidR="009A2153">
        <w:rPr>
          <w:sz w:val="24"/>
          <w:szCs w:val="24"/>
        </w:rPr>
        <w:t>:</w:t>
      </w:r>
      <w:r w:rsidR="001F48C7" w:rsidRPr="00F26E0D">
        <w:rPr>
          <w:sz w:val="24"/>
          <w:szCs w:val="24"/>
        </w:rPr>
        <w:t xml:space="preserve"> </w:t>
      </w:r>
      <w:r w:rsidR="00AC08EA" w:rsidRPr="00F26E0D">
        <w:rPr>
          <w:sz w:val="24"/>
          <w:szCs w:val="24"/>
        </w:rPr>
        <w:t>Klinické stadium má nepopíratelný vztah k délce přežití</w:t>
      </w:r>
      <w:r w:rsidR="004F6021">
        <w:rPr>
          <w:sz w:val="24"/>
          <w:szCs w:val="24"/>
        </w:rPr>
        <w:t>. P</w:t>
      </w:r>
      <w:r w:rsidR="00AC08EA" w:rsidRPr="00F26E0D">
        <w:rPr>
          <w:sz w:val="24"/>
          <w:szCs w:val="24"/>
        </w:rPr>
        <w:t xml:space="preserve">ostižení uzlin, další faktor, mající významný vztah k délce přežití. Prognóza se zhoršuje při postižení více jak tří uzlin, anebo při prorůstání metastázy přes pouzdro uzliny, event. </w:t>
      </w:r>
      <w:r w:rsidR="006F56F1" w:rsidRPr="00F26E0D">
        <w:rPr>
          <w:sz w:val="24"/>
          <w:szCs w:val="24"/>
        </w:rPr>
        <w:t>p</w:t>
      </w:r>
      <w:r w:rsidR="00AC08EA" w:rsidRPr="00F26E0D">
        <w:rPr>
          <w:sz w:val="24"/>
          <w:szCs w:val="24"/>
        </w:rPr>
        <w:t>ři velikosti postižené uzliny 2,5 cm a větší</w:t>
      </w:r>
      <w:r w:rsidR="004F6021">
        <w:rPr>
          <w:sz w:val="24"/>
          <w:szCs w:val="24"/>
        </w:rPr>
        <w:t xml:space="preserve">. </w:t>
      </w:r>
      <w:r w:rsidR="00AC08EA" w:rsidRPr="00F26E0D">
        <w:rPr>
          <w:sz w:val="24"/>
          <w:szCs w:val="24"/>
        </w:rPr>
        <w:t xml:space="preserve">Velikost nádoru – s větší </w:t>
      </w:r>
      <w:r w:rsidR="00AC08EA" w:rsidRPr="00F26E0D">
        <w:rPr>
          <w:sz w:val="24"/>
          <w:szCs w:val="24"/>
        </w:rPr>
        <w:lastRenderedPageBreak/>
        <w:t>velikostí nádoru se zvětšuje pravděpodobnost postižení spádových lymfatických uzlin</w:t>
      </w:r>
      <w:r w:rsidR="004F6021">
        <w:rPr>
          <w:sz w:val="24"/>
          <w:szCs w:val="24"/>
        </w:rPr>
        <w:t xml:space="preserve">. </w:t>
      </w:r>
      <w:r w:rsidR="00AC08EA" w:rsidRPr="00F26E0D">
        <w:rPr>
          <w:sz w:val="24"/>
          <w:szCs w:val="24"/>
        </w:rPr>
        <w:t>Věk a ovariální funkce – u žen jeden rok a více po menopauze je větší citlivost k hormonální léčbě než u žen před menopauzou a u perimenopauzálních žen</w:t>
      </w:r>
      <w:r w:rsidR="004F6021">
        <w:rPr>
          <w:sz w:val="24"/>
          <w:szCs w:val="24"/>
        </w:rPr>
        <w:t xml:space="preserve">. </w:t>
      </w:r>
      <w:r w:rsidR="00AC08EA" w:rsidRPr="00F26E0D">
        <w:rPr>
          <w:sz w:val="24"/>
          <w:szCs w:val="24"/>
        </w:rPr>
        <w:t>Hormonální receptory – při negativitě ER a PR můžeme</w:t>
      </w:r>
      <w:r w:rsidR="00A93556" w:rsidRPr="00F26E0D">
        <w:rPr>
          <w:sz w:val="24"/>
          <w:szCs w:val="24"/>
        </w:rPr>
        <w:t xml:space="preserve"> očekávat špat</w:t>
      </w:r>
      <w:r w:rsidR="004F6021">
        <w:rPr>
          <w:sz w:val="24"/>
          <w:szCs w:val="24"/>
        </w:rPr>
        <w:t xml:space="preserve">nou odpověď na hormonální léčbu. </w:t>
      </w:r>
      <w:r w:rsidR="00A93556" w:rsidRPr="00F26E0D">
        <w:rPr>
          <w:sz w:val="24"/>
          <w:szCs w:val="24"/>
        </w:rPr>
        <w:t>Histologický typ nádoru, jeho grading a způsob šíření – špatnou prognózu má inflamatorní karcinom a prognóza se také zhoršuje se stupněm malignity (G1 - 4) a při šíření nádorových buněk do cév a podél nervově cévních svazků</w:t>
      </w:r>
      <w:r w:rsidR="004F6021">
        <w:rPr>
          <w:sz w:val="24"/>
          <w:szCs w:val="24"/>
        </w:rPr>
        <w:t xml:space="preserve">. </w:t>
      </w:r>
      <w:r w:rsidR="00A93556" w:rsidRPr="00F26E0D">
        <w:rPr>
          <w:sz w:val="24"/>
          <w:szCs w:val="24"/>
        </w:rPr>
        <w:t xml:space="preserve">EIC – extenzivní intraduktální karcinom – 25% primárního tumoru nebo více je intraduktálně, další intraduktální karcinom je vidět mimo přilehlé hranice infiltrace. Někteří autoři (Clarke et al., 1985, Fisher et al., 1986, van Limbergen et al., 1987) popisují spojení </w:t>
      </w:r>
      <w:r w:rsidR="004F6021">
        <w:rPr>
          <w:sz w:val="24"/>
          <w:szCs w:val="24"/>
        </w:rPr>
        <w:t>extenzivního intraduktálního karcinomu</w:t>
      </w:r>
      <w:r w:rsidR="00A93556" w:rsidRPr="00F26E0D">
        <w:rPr>
          <w:sz w:val="24"/>
          <w:szCs w:val="24"/>
        </w:rPr>
        <w:t xml:space="preserve"> s vyšší incidencí recidivy tumoru</w:t>
      </w:r>
      <w:r w:rsidR="004F6021">
        <w:rPr>
          <w:sz w:val="24"/>
          <w:szCs w:val="24"/>
        </w:rPr>
        <w:t xml:space="preserve">. </w:t>
      </w:r>
      <w:r w:rsidR="00A93556" w:rsidRPr="00F26E0D">
        <w:rPr>
          <w:sz w:val="24"/>
          <w:szCs w:val="24"/>
        </w:rPr>
        <w:t xml:space="preserve">Zvýšená exprese HER-2/neu </w:t>
      </w:r>
      <w:r w:rsidR="004F6021">
        <w:rPr>
          <w:sz w:val="24"/>
          <w:szCs w:val="24"/>
        </w:rPr>
        <w:t>je spojena se</w:t>
      </w:r>
      <w:r w:rsidR="00A93556" w:rsidRPr="00F26E0D">
        <w:rPr>
          <w:sz w:val="24"/>
          <w:szCs w:val="24"/>
        </w:rPr>
        <w:t xml:space="preserve"> špatn</w:t>
      </w:r>
      <w:r w:rsidR="004F6021">
        <w:rPr>
          <w:sz w:val="24"/>
          <w:szCs w:val="24"/>
        </w:rPr>
        <w:t>ou</w:t>
      </w:r>
      <w:r w:rsidR="00A93556" w:rsidRPr="00F26E0D">
        <w:rPr>
          <w:sz w:val="24"/>
          <w:szCs w:val="24"/>
        </w:rPr>
        <w:t xml:space="preserve"> prognóz</w:t>
      </w:r>
      <w:r w:rsidR="004F6021">
        <w:rPr>
          <w:sz w:val="24"/>
          <w:szCs w:val="24"/>
        </w:rPr>
        <w:t>ou</w:t>
      </w:r>
      <w:r w:rsidR="00A93556" w:rsidRPr="00F26E0D">
        <w:rPr>
          <w:sz w:val="24"/>
          <w:szCs w:val="24"/>
        </w:rPr>
        <w:t xml:space="preserve"> i nižší odpově</w:t>
      </w:r>
      <w:r w:rsidR="004F6021">
        <w:rPr>
          <w:sz w:val="24"/>
          <w:szCs w:val="24"/>
        </w:rPr>
        <w:t>dí</w:t>
      </w:r>
      <w:r w:rsidR="00A93556" w:rsidRPr="00F26E0D">
        <w:rPr>
          <w:sz w:val="24"/>
          <w:szCs w:val="24"/>
        </w:rPr>
        <w:t xml:space="preserve"> na chemoterapii</w:t>
      </w:r>
      <w:r w:rsidR="002A7C1F">
        <w:rPr>
          <w:sz w:val="24"/>
          <w:szCs w:val="24"/>
        </w:rPr>
        <w:t xml:space="preserve">. </w:t>
      </w:r>
      <w:r w:rsidR="00A93556" w:rsidRPr="00F26E0D">
        <w:rPr>
          <w:sz w:val="24"/>
          <w:szCs w:val="24"/>
        </w:rPr>
        <w:t xml:space="preserve">Aneuploidie </w:t>
      </w:r>
      <w:r w:rsidR="002A7C1F">
        <w:rPr>
          <w:sz w:val="24"/>
          <w:szCs w:val="24"/>
        </w:rPr>
        <w:t>desoxiribonukleové kyseliny je považován za</w:t>
      </w:r>
      <w:r w:rsidR="00A93556" w:rsidRPr="00F26E0D">
        <w:rPr>
          <w:sz w:val="24"/>
          <w:szCs w:val="24"/>
        </w:rPr>
        <w:t xml:space="preserve"> negativní prognostický faktor</w:t>
      </w:r>
      <w:r w:rsidR="00731783">
        <w:rPr>
          <w:sz w:val="24"/>
          <w:szCs w:val="24"/>
        </w:rPr>
        <w:t xml:space="preserve"> </w:t>
      </w:r>
      <w:r w:rsidR="004F6021" w:rsidRPr="00F26E0D">
        <w:rPr>
          <w:sz w:val="24"/>
          <w:szCs w:val="24"/>
        </w:rPr>
        <w:t>(</w:t>
      </w:r>
      <w:r w:rsidR="009A2153">
        <w:rPr>
          <w:sz w:val="24"/>
          <w:szCs w:val="24"/>
        </w:rPr>
        <w:t>16</w:t>
      </w:r>
      <w:r w:rsidR="002A7C1F" w:rsidRPr="002A7C1F">
        <w:rPr>
          <w:i/>
          <w:sz w:val="24"/>
          <w:szCs w:val="24"/>
        </w:rPr>
        <w:t>,</w:t>
      </w:r>
      <w:r w:rsidR="004F6021" w:rsidRPr="005E5085">
        <w:rPr>
          <w:i/>
          <w:sz w:val="24"/>
          <w:szCs w:val="24"/>
        </w:rPr>
        <w:t>s.209</w:t>
      </w:r>
      <w:r w:rsidR="004F6021" w:rsidRPr="005E5085">
        <w:rPr>
          <w:sz w:val="24"/>
          <w:szCs w:val="24"/>
        </w:rPr>
        <w:t>)</w:t>
      </w:r>
    </w:p>
    <w:p w:rsidR="00A93556" w:rsidRDefault="00B30C77" w:rsidP="00731783">
      <w:pPr>
        <w:spacing w:line="360" w:lineRule="auto"/>
        <w:jc w:val="both"/>
        <w:rPr>
          <w:sz w:val="24"/>
          <w:szCs w:val="24"/>
        </w:rPr>
      </w:pPr>
      <w:r>
        <w:rPr>
          <w:sz w:val="24"/>
          <w:szCs w:val="24"/>
        </w:rPr>
        <w:t xml:space="preserve">Vlastní terapii karcinomů prsu můžeme rozdělit na terapii neinvazivních </w:t>
      </w:r>
      <w:r w:rsidR="002048A2">
        <w:rPr>
          <w:sz w:val="24"/>
          <w:szCs w:val="24"/>
        </w:rPr>
        <w:t xml:space="preserve">a invazivních </w:t>
      </w:r>
      <w:r>
        <w:rPr>
          <w:sz w:val="24"/>
          <w:szCs w:val="24"/>
        </w:rPr>
        <w:t>karcinomů</w:t>
      </w:r>
      <w:r w:rsidR="002048A2">
        <w:rPr>
          <w:sz w:val="24"/>
          <w:szCs w:val="24"/>
        </w:rPr>
        <w:t xml:space="preserve">. </w:t>
      </w:r>
    </w:p>
    <w:p w:rsidR="00B30C77" w:rsidRDefault="00B30C77" w:rsidP="00B30C77">
      <w:pPr>
        <w:spacing w:line="360" w:lineRule="auto"/>
        <w:ind w:firstLine="720"/>
        <w:jc w:val="both"/>
        <w:rPr>
          <w:sz w:val="24"/>
          <w:szCs w:val="24"/>
        </w:rPr>
      </w:pPr>
      <w:r>
        <w:rPr>
          <w:sz w:val="24"/>
          <w:szCs w:val="24"/>
        </w:rPr>
        <w:t>Neinvazivní formy nádorů prsu a jejich terapie se odvíjí z histopatologické klasifikace. U duktálního karcinoma in situ je základní terapií  chirurgická léčba, po které následuje adjuvantní radioterapie prsu. Dle studie Vargase (1</w:t>
      </w:r>
      <w:r w:rsidR="002048A2">
        <w:rPr>
          <w:sz w:val="24"/>
          <w:szCs w:val="24"/>
        </w:rPr>
        <w:t>7</w:t>
      </w:r>
      <w:r>
        <w:rPr>
          <w:sz w:val="24"/>
          <w:szCs w:val="24"/>
        </w:rPr>
        <w:t>) dochází sice při kombinaci radikální chirurgické léčby a ozáření celého prsu k významnému snížení rizika lokální recidivy, ale nebyl zjištěn signifikantní vliv na celkové přežití</w:t>
      </w:r>
      <w:r w:rsidR="00CE4DA1">
        <w:rPr>
          <w:sz w:val="24"/>
          <w:szCs w:val="24"/>
        </w:rPr>
        <w:t xml:space="preserve">. </w:t>
      </w:r>
      <w:r w:rsidR="00C562B3">
        <w:rPr>
          <w:sz w:val="24"/>
          <w:szCs w:val="24"/>
        </w:rPr>
        <w:t xml:space="preserve">U mladších žen je zvažován i radiační boost po základním ozáření celého prsu ke zvýšení lokální kontroly. </w:t>
      </w:r>
      <w:r w:rsidR="00CE4DA1">
        <w:rPr>
          <w:sz w:val="24"/>
          <w:szCs w:val="24"/>
        </w:rPr>
        <w:t xml:space="preserve">U tohoto typu nádoru se stále diskutuje šíře okraje při resekcích tumorů. Obecně se uvádí, že okraje nad 10 mm jsou jednoznačně bezpečné stran radikality operačního řešení a významně snižují riziko lokální recidivy. Okraje pod    1 mm </w:t>
      </w:r>
      <w:r>
        <w:rPr>
          <w:sz w:val="24"/>
          <w:szCs w:val="24"/>
        </w:rPr>
        <w:t xml:space="preserve"> </w:t>
      </w:r>
      <w:r w:rsidR="00CE4DA1">
        <w:rPr>
          <w:sz w:val="24"/>
          <w:szCs w:val="24"/>
        </w:rPr>
        <w:t xml:space="preserve">jsou </w:t>
      </w:r>
      <w:r w:rsidR="002C31E1">
        <w:rPr>
          <w:sz w:val="24"/>
          <w:szCs w:val="24"/>
        </w:rPr>
        <w:t xml:space="preserve">naopak </w:t>
      </w:r>
      <w:r w:rsidR="00CE4DA1">
        <w:rPr>
          <w:sz w:val="24"/>
          <w:szCs w:val="24"/>
        </w:rPr>
        <w:t xml:space="preserve">jednoznačně považovány za okraje pozitivní. Exenterace axily u duktálního </w:t>
      </w:r>
      <w:r w:rsidR="009A2153">
        <w:rPr>
          <w:sz w:val="24"/>
          <w:szCs w:val="24"/>
        </w:rPr>
        <w:t>karcinoma</w:t>
      </w:r>
      <w:r w:rsidR="00CE4DA1">
        <w:rPr>
          <w:sz w:val="24"/>
          <w:szCs w:val="24"/>
        </w:rPr>
        <w:t xml:space="preserve"> in situ se rutinně neprovádí. </w:t>
      </w:r>
      <w:r w:rsidR="00C562B3">
        <w:rPr>
          <w:sz w:val="24"/>
          <w:szCs w:val="24"/>
        </w:rPr>
        <w:t xml:space="preserve">Při konečném vyšetření resekátu se u menší skupiny žen setkáváme s tím, že proti biopsii je zjištěna v resekátu při podrobnějším  histopatologickém vyhodnocení i složka invazivního karcinomu. Z tohoto důvodu pak musí následovat staging axilárních lymfatických uzlin. </w:t>
      </w:r>
    </w:p>
    <w:p w:rsidR="002C31E1" w:rsidRDefault="002C31E1" w:rsidP="00B30C77">
      <w:pPr>
        <w:spacing w:line="360" w:lineRule="auto"/>
        <w:ind w:firstLine="720"/>
        <w:jc w:val="both"/>
        <w:rPr>
          <w:sz w:val="24"/>
          <w:szCs w:val="24"/>
        </w:rPr>
      </w:pPr>
      <w:r>
        <w:rPr>
          <w:sz w:val="24"/>
          <w:szCs w:val="24"/>
        </w:rPr>
        <w:t>U skupiny žen s lobulárním karcinom</w:t>
      </w:r>
      <w:r w:rsidR="00C562B3">
        <w:rPr>
          <w:sz w:val="24"/>
          <w:szCs w:val="24"/>
        </w:rPr>
        <w:t>em</w:t>
      </w:r>
      <w:r>
        <w:rPr>
          <w:sz w:val="24"/>
          <w:szCs w:val="24"/>
        </w:rPr>
        <w:t xml:space="preserve"> in situ je doporučena </w:t>
      </w:r>
      <w:r w:rsidR="0089761B">
        <w:rPr>
          <w:sz w:val="24"/>
          <w:szCs w:val="24"/>
        </w:rPr>
        <w:t xml:space="preserve">v indikovaných případech hormonální terapie tamoxifenem s následnými pravidelnými kontrolami klinickými a zobrazovacími metodami. </w:t>
      </w:r>
    </w:p>
    <w:p w:rsidR="0089761B" w:rsidRDefault="0089761B" w:rsidP="00B30C77">
      <w:pPr>
        <w:spacing w:line="360" w:lineRule="auto"/>
        <w:ind w:firstLine="720"/>
        <w:jc w:val="both"/>
        <w:rPr>
          <w:sz w:val="24"/>
          <w:szCs w:val="24"/>
        </w:rPr>
      </w:pPr>
      <w:r>
        <w:rPr>
          <w:sz w:val="24"/>
          <w:szCs w:val="24"/>
        </w:rPr>
        <w:t xml:space="preserve">Invazivní formy nádorů jsou léčeny, jak již bylo zmíněno výše, podle </w:t>
      </w:r>
      <w:r>
        <w:rPr>
          <w:sz w:val="24"/>
          <w:szCs w:val="24"/>
        </w:rPr>
        <w:lastRenderedPageBreak/>
        <w:t xml:space="preserve">histopatologických subtypů. </w:t>
      </w:r>
      <w:r w:rsidR="005678BA">
        <w:rPr>
          <w:sz w:val="24"/>
          <w:szCs w:val="24"/>
        </w:rPr>
        <w:t xml:space="preserve">Léčebný postup je závislý na stadiu nemoci, velikosti tumoru, postižení lymfatických uzlin, věku a s tím souvisejícím hormonálním statusem. Je rozdílný přístup k terapii dle jednotlivých stádií choroby. Hormonální terapie je podávána na základě vyšetření hormonálních receptorů, chemoterapie a cílená léčba je podávána s ohledem na charakteristiku nádoru. Systémová chemoterapie je podávána na základě řady prognostických a prediktivních faktorů. </w:t>
      </w:r>
      <w:r w:rsidR="00C81676">
        <w:rPr>
          <w:sz w:val="24"/>
          <w:szCs w:val="24"/>
        </w:rPr>
        <w:t xml:space="preserve">Patří </w:t>
      </w:r>
      <w:r w:rsidR="002048A2">
        <w:rPr>
          <w:sz w:val="24"/>
          <w:szCs w:val="24"/>
        </w:rPr>
        <w:t>sem</w:t>
      </w:r>
      <w:r w:rsidR="00C81676">
        <w:rPr>
          <w:sz w:val="24"/>
          <w:szCs w:val="24"/>
        </w:rPr>
        <w:t xml:space="preserve"> věk, velikost nádoru, histologický typ, počet postižených regionálních lymfatických uzlin a v neposlední řadě i komorbidity. </w:t>
      </w:r>
    </w:p>
    <w:p w:rsidR="002C31E1" w:rsidRDefault="00C81676" w:rsidP="00B30C77">
      <w:pPr>
        <w:spacing w:line="360" w:lineRule="auto"/>
        <w:ind w:firstLine="720"/>
        <w:jc w:val="both"/>
        <w:rPr>
          <w:sz w:val="24"/>
          <w:szCs w:val="24"/>
        </w:rPr>
      </w:pPr>
      <w:r>
        <w:rPr>
          <w:sz w:val="24"/>
          <w:szCs w:val="24"/>
        </w:rPr>
        <w:t xml:space="preserve">Invazivní karcinomy stadií I, II, IIIA a IIIB s pozitivními receptory pro HER2 a pozitivitou hormonálních receptorů jsou směrovány k terapii podle podle pozitivity nebo negativity postižení lymfatických uzlin, dále pak podle velikosti nádoru. Karcinomy bez postižení lymfatických uzlin a s tumorem do velikosti 0,5 cm lze </w:t>
      </w:r>
      <w:r w:rsidR="002048A2">
        <w:rPr>
          <w:sz w:val="24"/>
          <w:szCs w:val="24"/>
        </w:rPr>
        <w:t>p</w:t>
      </w:r>
      <w:r>
        <w:rPr>
          <w:sz w:val="24"/>
          <w:szCs w:val="24"/>
        </w:rPr>
        <w:t xml:space="preserve">odat jen hormonální terapii. Při zjištění mikrometastáz v uzlinách lze zvážit adjuvantní hormonální terapii s ± adjuvantní chemoterapií a trastuzumabem. Od velikosti tumoru 0,6 cm je doporučována adjuvantní hormonální terapie s následnou adjuvantní chemotepií a trastuzumabem. </w:t>
      </w:r>
      <w:r w:rsidR="007E58D5">
        <w:rPr>
          <w:sz w:val="24"/>
          <w:szCs w:val="24"/>
        </w:rPr>
        <w:t>U nádorů do 1 cm lze navíc k předchozí terapii přidat i ne</w:t>
      </w:r>
      <w:r w:rsidR="002048A2">
        <w:rPr>
          <w:sz w:val="24"/>
          <w:szCs w:val="24"/>
        </w:rPr>
        <w:t>o</w:t>
      </w:r>
      <w:r w:rsidR="007E58D5">
        <w:rPr>
          <w:sz w:val="24"/>
          <w:szCs w:val="24"/>
        </w:rPr>
        <w:t>adjuvantní terapii. Při nálezu pozitivity lymfatických uzlin postupujeme tak</w:t>
      </w:r>
      <w:r w:rsidR="00B14A18">
        <w:rPr>
          <w:sz w:val="24"/>
          <w:szCs w:val="24"/>
        </w:rPr>
        <w:t>,</w:t>
      </w:r>
      <w:r w:rsidR="007E58D5">
        <w:rPr>
          <w:sz w:val="24"/>
          <w:szCs w:val="24"/>
        </w:rPr>
        <w:t xml:space="preserve"> jako je tomu v doporučeních u tumorů předchozí skupiny</w:t>
      </w:r>
      <w:r w:rsidR="00B14A18">
        <w:rPr>
          <w:sz w:val="24"/>
          <w:szCs w:val="24"/>
        </w:rPr>
        <w:t>.</w:t>
      </w:r>
      <w:r w:rsidR="007E58D5">
        <w:rPr>
          <w:sz w:val="24"/>
          <w:szCs w:val="24"/>
        </w:rPr>
        <w:t xml:space="preserve"> </w:t>
      </w:r>
      <w:r w:rsidR="00B14A18">
        <w:rPr>
          <w:sz w:val="24"/>
          <w:szCs w:val="24"/>
        </w:rPr>
        <w:t>To znamená, že zahájíme léčbu</w:t>
      </w:r>
      <w:r w:rsidR="007E58D5">
        <w:rPr>
          <w:sz w:val="24"/>
          <w:szCs w:val="24"/>
        </w:rPr>
        <w:t xml:space="preserve"> </w:t>
      </w:r>
      <w:r w:rsidR="00B14A18">
        <w:rPr>
          <w:sz w:val="24"/>
          <w:szCs w:val="24"/>
        </w:rPr>
        <w:t>n</w:t>
      </w:r>
      <w:r w:rsidR="007E58D5">
        <w:rPr>
          <w:sz w:val="24"/>
          <w:szCs w:val="24"/>
        </w:rPr>
        <w:t>eoadjuvanc</w:t>
      </w:r>
      <w:r w:rsidR="00B14A18">
        <w:rPr>
          <w:sz w:val="24"/>
          <w:szCs w:val="24"/>
        </w:rPr>
        <w:t>í</w:t>
      </w:r>
      <w:r w:rsidR="007E58D5">
        <w:rPr>
          <w:sz w:val="24"/>
          <w:szCs w:val="24"/>
        </w:rPr>
        <w:t>,  a po operaci adjuvantní</w:t>
      </w:r>
      <w:r w:rsidR="00B14A18">
        <w:rPr>
          <w:sz w:val="24"/>
          <w:szCs w:val="24"/>
        </w:rPr>
        <w:t>m</w:t>
      </w:r>
      <w:r w:rsidR="007E58D5">
        <w:rPr>
          <w:sz w:val="24"/>
          <w:szCs w:val="24"/>
        </w:rPr>
        <w:t xml:space="preserve"> podání</w:t>
      </w:r>
      <w:r w:rsidR="00B14A18">
        <w:rPr>
          <w:sz w:val="24"/>
          <w:szCs w:val="24"/>
        </w:rPr>
        <w:t>m</w:t>
      </w:r>
      <w:r w:rsidR="007E58D5">
        <w:rPr>
          <w:sz w:val="24"/>
          <w:szCs w:val="24"/>
        </w:rPr>
        <w:t xml:space="preserve"> jak hormonální terapie, tak adjuvantní chemoterapie</w:t>
      </w:r>
      <w:r w:rsidR="00B14A18">
        <w:rPr>
          <w:sz w:val="24"/>
          <w:szCs w:val="24"/>
        </w:rPr>
        <w:t xml:space="preserve"> a</w:t>
      </w:r>
      <w:r w:rsidR="007E58D5">
        <w:rPr>
          <w:sz w:val="24"/>
          <w:szCs w:val="24"/>
        </w:rPr>
        <w:t xml:space="preserve"> trastuzumab. </w:t>
      </w:r>
    </w:p>
    <w:p w:rsidR="001A5B54" w:rsidRDefault="007E58D5" w:rsidP="00B30C77">
      <w:pPr>
        <w:spacing w:line="360" w:lineRule="auto"/>
        <w:ind w:firstLine="720"/>
        <w:jc w:val="both"/>
        <w:rPr>
          <w:sz w:val="24"/>
          <w:szCs w:val="24"/>
        </w:rPr>
      </w:pPr>
      <w:r>
        <w:rPr>
          <w:sz w:val="24"/>
          <w:szCs w:val="24"/>
        </w:rPr>
        <w:t xml:space="preserve">Adjuvantní léčba u HER2 pozitivních a hormonálně independentech tumorů s negativními lymfatickými uzlinami a tumorem pod 0,5 cm lze jen dispenzarizovat. Při pozitivitě mikrometastáz v lymfatických uzlinách lze zvážit adjuvantní chemoterapii se současným podáním trastuzumabu. Ke zvážení chemoterapie  a trastuzumabu přistupujeme také u tumorů do velikosti 1,0 cm. Od velikosti tumorosních změn nad 1,0 cm je ke zvážení neadjuvantní chemoterapie a následuje další léčba, adjuvantní, s podáním trastuzumabu. Adjuvantní chemoterapie společně s trastuzumabem je také </w:t>
      </w:r>
      <w:r w:rsidR="001A5B54">
        <w:rPr>
          <w:sz w:val="24"/>
          <w:szCs w:val="24"/>
        </w:rPr>
        <w:t>podávána</w:t>
      </w:r>
      <w:r>
        <w:rPr>
          <w:sz w:val="24"/>
          <w:szCs w:val="24"/>
        </w:rPr>
        <w:t xml:space="preserve"> u pacientek s pozitivními lymfatickými uzlinami</w:t>
      </w:r>
      <w:r w:rsidR="001A5B54">
        <w:rPr>
          <w:sz w:val="24"/>
          <w:szCs w:val="24"/>
        </w:rPr>
        <w:t xml:space="preserve"> s možností zahájení ne</w:t>
      </w:r>
      <w:r w:rsidR="002048A2">
        <w:rPr>
          <w:sz w:val="24"/>
          <w:szCs w:val="24"/>
        </w:rPr>
        <w:t>o</w:t>
      </w:r>
      <w:r w:rsidR="001A5B54">
        <w:rPr>
          <w:sz w:val="24"/>
          <w:szCs w:val="24"/>
        </w:rPr>
        <w:t>adjuvantní terapie. Zvážení adjuvantní chemoterapie závisí na histologickém typu nádorů, na přidružených chorobách a s ohledem na další rizikové faktory, které by mohly podpořit zvýšení projevů nežádoucích účinků podávané léčby.</w:t>
      </w:r>
    </w:p>
    <w:p w:rsidR="007E58D5" w:rsidRDefault="001A5B54" w:rsidP="00B30C77">
      <w:pPr>
        <w:spacing w:line="360" w:lineRule="auto"/>
        <w:ind w:firstLine="720"/>
        <w:jc w:val="both"/>
        <w:rPr>
          <w:sz w:val="24"/>
          <w:szCs w:val="24"/>
        </w:rPr>
      </w:pPr>
      <w:r>
        <w:rPr>
          <w:sz w:val="24"/>
          <w:szCs w:val="24"/>
        </w:rPr>
        <w:t xml:space="preserve">Samostatná skupina tzv </w:t>
      </w:r>
      <w:r w:rsidR="00814881">
        <w:rPr>
          <w:sz w:val="24"/>
          <w:szCs w:val="24"/>
        </w:rPr>
        <w:t>tri</w:t>
      </w:r>
      <w:r>
        <w:rPr>
          <w:sz w:val="24"/>
          <w:szCs w:val="24"/>
        </w:rPr>
        <w:t>ple</w:t>
      </w:r>
      <w:r w:rsidR="002048A2">
        <w:rPr>
          <w:sz w:val="24"/>
          <w:szCs w:val="24"/>
        </w:rPr>
        <w:t xml:space="preserve"> </w:t>
      </w:r>
      <w:r>
        <w:rPr>
          <w:sz w:val="24"/>
          <w:szCs w:val="24"/>
        </w:rPr>
        <w:t>negativ</w:t>
      </w:r>
      <w:r w:rsidR="00814881">
        <w:rPr>
          <w:sz w:val="24"/>
          <w:szCs w:val="24"/>
        </w:rPr>
        <w:t>ních karcinomů je charakterizována neúčinnou</w:t>
      </w:r>
      <w:r>
        <w:rPr>
          <w:sz w:val="24"/>
          <w:szCs w:val="24"/>
        </w:rPr>
        <w:t xml:space="preserve"> </w:t>
      </w:r>
      <w:r w:rsidR="00814881">
        <w:rPr>
          <w:sz w:val="24"/>
          <w:szCs w:val="24"/>
        </w:rPr>
        <w:t xml:space="preserve">hormonální terapií při negativních hormonálních receptorech a při negativitě HER2 nelze podávat ani trastuzumab. Proto je prakticky jediným možným </w:t>
      </w:r>
      <w:r w:rsidR="00814881">
        <w:rPr>
          <w:sz w:val="24"/>
          <w:szCs w:val="24"/>
        </w:rPr>
        <w:lastRenderedPageBreak/>
        <w:t xml:space="preserve">terapeutickým postupem podání adjuvantní chemoterapie. Zde se doporučuje jednoznačné podání chemoterapie od tumorů s velikostí nad 1 cm, u menších tumorů je tato chemoterapie ke zvážení. </w:t>
      </w:r>
    </w:p>
    <w:p w:rsidR="00C324A9" w:rsidRDefault="00814881" w:rsidP="00B30C77">
      <w:pPr>
        <w:spacing w:line="360" w:lineRule="auto"/>
        <w:ind w:firstLine="720"/>
        <w:jc w:val="both"/>
        <w:rPr>
          <w:sz w:val="24"/>
          <w:szCs w:val="24"/>
        </w:rPr>
      </w:pPr>
      <w:r>
        <w:rPr>
          <w:sz w:val="24"/>
          <w:szCs w:val="24"/>
        </w:rPr>
        <w:t>V adjuvanci lze podávat hormonální terapii</w:t>
      </w:r>
      <w:r w:rsidR="006A517F">
        <w:rPr>
          <w:sz w:val="24"/>
          <w:szCs w:val="24"/>
        </w:rPr>
        <w:t xml:space="preserve"> prakticky u všech žen s invazivním karcinomem s prokázanými hormonálními receptory. Je rozdílný přístup k podání hormonální terapie u premenopauzálních a postmenopauzálních žen. U premenopauzálních žen je doporučován tamoxifen po dobu 2 – 3 let se současnou ovariální supresí goserelinem po dobu minimálně 2 let a následně dokončení do celkové dávky podávání tamoxifenu do 5 let. </w:t>
      </w:r>
      <w:r w:rsidR="006A0444">
        <w:rPr>
          <w:sz w:val="24"/>
          <w:szCs w:val="24"/>
        </w:rPr>
        <w:t xml:space="preserve">Optimální délka podávání LH-RH analog není zcela </w:t>
      </w:r>
      <w:r w:rsidR="009876FD">
        <w:rPr>
          <w:sz w:val="24"/>
          <w:szCs w:val="24"/>
        </w:rPr>
        <w:t>známa.</w:t>
      </w:r>
      <w:r w:rsidR="006A0444">
        <w:rPr>
          <w:sz w:val="24"/>
          <w:szCs w:val="24"/>
        </w:rPr>
        <w:t xml:space="preserve"> Proto vycházíme z ESMO guidelines</w:t>
      </w:r>
      <w:r w:rsidR="009876FD">
        <w:rPr>
          <w:sz w:val="24"/>
          <w:szCs w:val="24"/>
        </w:rPr>
        <w:t xml:space="preserve"> 2013</w:t>
      </w:r>
      <w:r w:rsidR="006A0444">
        <w:rPr>
          <w:sz w:val="24"/>
          <w:szCs w:val="24"/>
        </w:rPr>
        <w:t>, kde</w:t>
      </w:r>
      <w:r w:rsidR="00B14A18">
        <w:rPr>
          <w:sz w:val="24"/>
          <w:szCs w:val="24"/>
        </w:rPr>
        <w:t xml:space="preserve"> je</w:t>
      </w:r>
      <w:r w:rsidR="006A0444">
        <w:rPr>
          <w:sz w:val="24"/>
          <w:szCs w:val="24"/>
        </w:rPr>
        <w:t xml:space="preserve"> právě uvedena </w:t>
      </w:r>
      <w:r w:rsidR="009876FD">
        <w:rPr>
          <w:sz w:val="24"/>
          <w:szCs w:val="24"/>
        </w:rPr>
        <w:t>doporučená doba podávání 2 – 5 let (18)</w:t>
      </w:r>
      <w:r w:rsidR="006A0444">
        <w:rPr>
          <w:sz w:val="24"/>
          <w:szCs w:val="24"/>
        </w:rPr>
        <w:t xml:space="preserve">.  </w:t>
      </w:r>
    </w:p>
    <w:p w:rsidR="00814881" w:rsidRDefault="006A517F" w:rsidP="00C324A9">
      <w:pPr>
        <w:spacing w:line="360" w:lineRule="auto"/>
        <w:ind w:firstLine="720"/>
        <w:jc w:val="both"/>
        <w:rPr>
          <w:sz w:val="24"/>
          <w:szCs w:val="24"/>
        </w:rPr>
      </w:pPr>
      <w:r>
        <w:rPr>
          <w:sz w:val="24"/>
          <w:szCs w:val="24"/>
        </w:rPr>
        <w:t>U postmenopauzálních žen je doporučena také léčba tamoxifenem.</w:t>
      </w:r>
      <w:r w:rsidR="00FA32DB">
        <w:rPr>
          <w:sz w:val="24"/>
          <w:szCs w:val="24"/>
        </w:rPr>
        <w:t xml:space="preserve"> </w:t>
      </w:r>
      <w:r>
        <w:rPr>
          <w:sz w:val="24"/>
          <w:szCs w:val="24"/>
        </w:rPr>
        <w:t xml:space="preserve"> </w:t>
      </w:r>
      <w:r w:rsidR="00FA32DB">
        <w:rPr>
          <w:sz w:val="24"/>
          <w:szCs w:val="24"/>
        </w:rPr>
        <w:t>Obvykle je zahájena tato terapie po dobu minimálně 2 – 3 let</w:t>
      </w:r>
      <w:r w:rsidR="006A0444">
        <w:rPr>
          <w:sz w:val="24"/>
          <w:szCs w:val="24"/>
        </w:rPr>
        <w:t xml:space="preserve">. U žen s nízkým rizikem pokračujeme do celkové doby pěti let. </w:t>
      </w:r>
      <w:r w:rsidR="009876FD">
        <w:rPr>
          <w:sz w:val="24"/>
          <w:szCs w:val="24"/>
        </w:rPr>
        <w:t>Pacientkám</w:t>
      </w:r>
      <w:r w:rsidR="006A0444">
        <w:rPr>
          <w:sz w:val="24"/>
          <w:szCs w:val="24"/>
        </w:rPr>
        <w:t xml:space="preserve">  se střením nebo vysokým rizikem </w:t>
      </w:r>
      <w:r w:rsidR="00FA32DB">
        <w:rPr>
          <w:sz w:val="24"/>
          <w:szCs w:val="24"/>
        </w:rPr>
        <w:t xml:space="preserve">je </w:t>
      </w:r>
      <w:r w:rsidR="006A0444">
        <w:rPr>
          <w:sz w:val="24"/>
          <w:szCs w:val="24"/>
        </w:rPr>
        <w:t xml:space="preserve">po 2 – 3 letech </w:t>
      </w:r>
      <w:r w:rsidR="00FA32DB">
        <w:rPr>
          <w:sz w:val="24"/>
          <w:szCs w:val="24"/>
        </w:rPr>
        <w:t xml:space="preserve">provedena změna na inhibitory aromatáz </w:t>
      </w:r>
      <w:r w:rsidR="006A0444">
        <w:rPr>
          <w:sz w:val="24"/>
          <w:szCs w:val="24"/>
        </w:rPr>
        <w:t xml:space="preserve">(switch) </w:t>
      </w:r>
      <w:r w:rsidR="00FA32DB">
        <w:rPr>
          <w:sz w:val="24"/>
          <w:szCs w:val="24"/>
        </w:rPr>
        <w:t xml:space="preserve">a dokončuje se pětiletý cyklus celkové adjuvantní hormonální léčby. </w:t>
      </w:r>
      <w:r w:rsidR="006A0444">
        <w:rPr>
          <w:sz w:val="24"/>
          <w:szCs w:val="24"/>
        </w:rPr>
        <w:t>U některých nemocných je p</w:t>
      </w:r>
      <w:r w:rsidR="00FA32DB">
        <w:rPr>
          <w:sz w:val="24"/>
          <w:szCs w:val="24"/>
        </w:rPr>
        <w:t xml:space="preserve">o </w:t>
      </w:r>
      <w:r w:rsidR="006A0444">
        <w:rPr>
          <w:sz w:val="24"/>
          <w:szCs w:val="24"/>
        </w:rPr>
        <w:t xml:space="preserve">pětiletém cyklu </w:t>
      </w:r>
      <w:r w:rsidR="00FA32DB">
        <w:rPr>
          <w:sz w:val="24"/>
          <w:szCs w:val="24"/>
        </w:rPr>
        <w:t xml:space="preserve">adjuvantní </w:t>
      </w:r>
      <w:r w:rsidR="00C324A9">
        <w:rPr>
          <w:sz w:val="24"/>
          <w:szCs w:val="24"/>
        </w:rPr>
        <w:t>hormonální terapie</w:t>
      </w:r>
      <w:r w:rsidR="00FA32DB">
        <w:rPr>
          <w:sz w:val="24"/>
          <w:szCs w:val="24"/>
        </w:rPr>
        <w:t xml:space="preserve"> tamoxifenem </w:t>
      </w:r>
      <w:r w:rsidR="006A0444">
        <w:rPr>
          <w:sz w:val="24"/>
          <w:szCs w:val="24"/>
        </w:rPr>
        <w:t>zvažováno</w:t>
      </w:r>
      <w:r w:rsidR="00FA32DB">
        <w:rPr>
          <w:sz w:val="24"/>
          <w:szCs w:val="24"/>
        </w:rPr>
        <w:t xml:space="preserve"> prodloužení </w:t>
      </w:r>
      <w:r w:rsidR="00C324A9">
        <w:rPr>
          <w:sz w:val="24"/>
          <w:szCs w:val="24"/>
        </w:rPr>
        <w:t>doby</w:t>
      </w:r>
      <w:r w:rsidR="00FA32DB">
        <w:rPr>
          <w:sz w:val="24"/>
          <w:szCs w:val="24"/>
        </w:rPr>
        <w:t xml:space="preserve"> adjuvance podáním inhibitorů aromatáz v následujících dalších  pěti letech</w:t>
      </w:r>
      <w:r w:rsidR="006A0444">
        <w:rPr>
          <w:sz w:val="24"/>
          <w:szCs w:val="24"/>
        </w:rPr>
        <w:t xml:space="preserve"> (up-front)</w:t>
      </w:r>
      <w:r w:rsidR="00FA32DB">
        <w:rPr>
          <w:sz w:val="24"/>
          <w:szCs w:val="24"/>
        </w:rPr>
        <w:t xml:space="preserve">. </w:t>
      </w:r>
      <w:r w:rsidR="006A0444">
        <w:rPr>
          <w:sz w:val="24"/>
          <w:szCs w:val="24"/>
        </w:rPr>
        <w:t xml:space="preserve">Toto prodloužení adjuvantní léčby je zvažována ve skupině žen s vyšším nebo středním rizikem. </w:t>
      </w:r>
      <w:r w:rsidR="00FA32DB">
        <w:rPr>
          <w:sz w:val="24"/>
          <w:szCs w:val="24"/>
        </w:rPr>
        <w:t>P</w:t>
      </w:r>
      <w:r>
        <w:rPr>
          <w:sz w:val="24"/>
          <w:szCs w:val="24"/>
        </w:rPr>
        <w:t xml:space="preserve">ři kontraindikacích užívání </w:t>
      </w:r>
      <w:r w:rsidR="00FA32DB">
        <w:rPr>
          <w:sz w:val="24"/>
          <w:szCs w:val="24"/>
        </w:rPr>
        <w:t xml:space="preserve">tamoxifenu </w:t>
      </w:r>
      <w:r>
        <w:rPr>
          <w:sz w:val="24"/>
          <w:szCs w:val="24"/>
        </w:rPr>
        <w:t xml:space="preserve">je </w:t>
      </w:r>
      <w:r w:rsidR="00FA32DB">
        <w:rPr>
          <w:sz w:val="24"/>
          <w:szCs w:val="24"/>
        </w:rPr>
        <w:t xml:space="preserve">ihned </w:t>
      </w:r>
      <w:r>
        <w:rPr>
          <w:sz w:val="24"/>
          <w:szCs w:val="24"/>
        </w:rPr>
        <w:t>zahájena léčba inhibitory aromatáz. Délka podání je</w:t>
      </w:r>
      <w:r w:rsidR="00FA32DB">
        <w:rPr>
          <w:sz w:val="24"/>
          <w:szCs w:val="24"/>
        </w:rPr>
        <w:t xml:space="preserve"> rovněž doporučována po dobu</w:t>
      </w:r>
      <w:r>
        <w:rPr>
          <w:sz w:val="24"/>
          <w:szCs w:val="24"/>
        </w:rPr>
        <w:t xml:space="preserve"> 5 let. </w:t>
      </w:r>
    </w:p>
    <w:p w:rsidR="00C324A9" w:rsidRDefault="00C324A9" w:rsidP="00C324A9">
      <w:pPr>
        <w:spacing w:line="360" w:lineRule="auto"/>
        <w:ind w:firstLine="720"/>
        <w:jc w:val="both"/>
        <w:rPr>
          <w:sz w:val="24"/>
          <w:szCs w:val="24"/>
        </w:rPr>
      </w:pPr>
      <w:r>
        <w:rPr>
          <w:sz w:val="24"/>
          <w:szCs w:val="24"/>
        </w:rPr>
        <w:t>Celková doba podávání adjuvantní hormonální terapie byla ověřována v několika studiích, jako např. studie ATAC, MA-17 nebo BIG 1-98, které porovnávaly vliv délky podávání tamoxifenu</w:t>
      </w:r>
      <w:r w:rsidR="00470D86">
        <w:rPr>
          <w:sz w:val="24"/>
          <w:szCs w:val="24"/>
        </w:rPr>
        <w:t xml:space="preserve"> a</w:t>
      </w:r>
      <w:r w:rsidR="00B36025">
        <w:rPr>
          <w:sz w:val="24"/>
          <w:szCs w:val="24"/>
        </w:rPr>
        <w:t xml:space="preserve"> třetí generace </w:t>
      </w:r>
      <w:r w:rsidR="00470D86">
        <w:rPr>
          <w:sz w:val="24"/>
          <w:szCs w:val="24"/>
        </w:rPr>
        <w:t xml:space="preserve"> inhibitorů aromatáz a rovněž měly za úkol posoudit přínos a bezpečnost v terapii.</w:t>
      </w:r>
      <w:r>
        <w:rPr>
          <w:sz w:val="24"/>
          <w:szCs w:val="24"/>
        </w:rPr>
        <w:t xml:space="preserve"> </w:t>
      </w:r>
      <w:r w:rsidR="00B36025">
        <w:rPr>
          <w:sz w:val="24"/>
          <w:szCs w:val="24"/>
        </w:rPr>
        <w:t>Studie ATAC (Arimidex, Tamoxifen Alone or in Combination),  srovnávala pětiletou adjuvantní terapii tamoxifenem s adjuvantní léčbou tamoxifenem a inhibitory aromatáz podávaných sekvenčně, rovněž 5 let,  a léčbu inhibitory aromatáz jako prodlouženou adjuvanci po terapii tamoxifenem v délce pěti let. Prokázána vyšší účinnost</w:t>
      </w:r>
      <w:r w:rsidR="00D01E2D">
        <w:rPr>
          <w:sz w:val="24"/>
          <w:szCs w:val="24"/>
        </w:rPr>
        <w:t xml:space="preserve"> anastrozolu proti tamoxifenu v redukci rizika recidivy.  Ve studii BIG 1-98 vyšší signifikantní účinnost letrozolu nad tamoxifenem v bezpříznakovém období. Ve studii MA-17 byl sledován účinek letrozolu porti placebu po předchozí léčbě tamoxifenem. Statisticky významný rozdíl byl zjištěn v oblasti bezpříznakového období ve prospěch letrozolu vůči placebu</w:t>
      </w:r>
      <w:r w:rsidR="00AA072B">
        <w:rPr>
          <w:sz w:val="24"/>
          <w:szCs w:val="24"/>
        </w:rPr>
        <w:t xml:space="preserve"> (1</w:t>
      </w:r>
      <w:r w:rsidR="003241FB">
        <w:rPr>
          <w:sz w:val="24"/>
          <w:szCs w:val="24"/>
        </w:rPr>
        <w:t>9</w:t>
      </w:r>
      <w:r w:rsidR="00AA072B">
        <w:rPr>
          <w:sz w:val="24"/>
          <w:szCs w:val="24"/>
        </w:rPr>
        <w:t>).</w:t>
      </w:r>
      <w:r w:rsidR="00D01E2D">
        <w:rPr>
          <w:sz w:val="24"/>
          <w:szCs w:val="24"/>
        </w:rPr>
        <w:t xml:space="preserve"> V dalších studiích b</w:t>
      </w:r>
      <w:r w:rsidR="00470D86">
        <w:rPr>
          <w:sz w:val="24"/>
          <w:szCs w:val="24"/>
        </w:rPr>
        <w:t xml:space="preserve">yl srovnáván účinek a bezpečnost anastrozolu vůči tamoxifenu, přičemž se ukázalo, že </w:t>
      </w:r>
      <w:r w:rsidR="00FB54A4">
        <w:rPr>
          <w:sz w:val="24"/>
          <w:szCs w:val="24"/>
        </w:rPr>
        <w:t xml:space="preserve">menší, </w:t>
      </w:r>
      <w:r w:rsidR="00470D86">
        <w:rPr>
          <w:sz w:val="24"/>
          <w:szCs w:val="24"/>
        </w:rPr>
        <w:t xml:space="preserve">statisticky významný počet </w:t>
      </w:r>
      <w:r w:rsidR="00470D86">
        <w:rPr>
          <w:sz w:val="24"/>
          <w:szCs w:val="24"/>
        </w:rPr>
        <w:lastRenderedPageBreak/>
        <w:t xml:space="preserve">nežádoucích účinků byl registrován u léčby anastrozolem proti tamoxifenu, a rovněž </w:t>
      </w:r>
      <w:r w:rsidR="00FB54A4">
        <w:rPr>
          <w:sz w:val="24"/>
          <w:szCs w:val="24"/>
        </w:rPr>
        <w:t>statisticky</w:t>
      </w:r>
      <w:r w:rsidR="00470D86">
        <w:rPr>
          <w:sz w:val="24"/>
          <w:szCs w:val="24"/>
        </w:rPr>
        <w:t xml:space="preserve"> významný </w:t>
      </w:r>
      <w:r w:rsidR="00FB54A4">
        <w:rPr>
          <w:sz w:val="24"/>
          <w:szCs w:val="24"/>
        </w:rPr>
        <w:t>výsledek</w:t>
      </w:r>
      <w:r w:rsidR="00470D86">
        <w:rPr>
          <w:sz w:val="24"/>
          <w:szCs w:val="24"/>
        </w:rPr>
        <w:t xml:space="preserve"> byl </w:t>
      </w:r>
      <w:r w:rsidR="00FB54A4">
        <w:rPr>
          <w:sz w:val="24"/>
          <w:szCs w:val="24"/>
        </w:rPr>
        <w:t xml:space="preserve">zjištěn </w:t>
      </w:r>
      <w:r w:rsidR="00470D86">
        <w:rPr>
          <w:sz w:val="24"/>
          <w:szCs w:val="24"/>
        </w:rPr>
        <w:t>při sledování velmi závažných nežádoucích účinků, které by v případě manifestace mohly vézt k ukončení terapie.</w:t>
      </w:r>
      <w:r w:rsidR="00B36025">
        <w:rPr>
          <w:sz w:val="24"/>
          <w:szCs w:val="24"/>
        </w:rPr>
        <w:t xml:space="preserve"> </w:t>
      </w:r>
      <w:r w:rsidR="00470D86">
        <w:rPr>
          <w:sz w:val="24"/>
          <w:szCs w:val="24"/>
        </w:rPr>
        <w:t xml:space="preserve"> V těchto studiích byla prokázáno zlepšení přežití u žen, u kterých</w:t>
      </w:r>
      <w:r w:rsidR="00CB08B3">
        <w:rPr>
          <w:sz w:val="24"/>
          <w:szCs w:val="24"/>
        </w:rPr>
        <w:t xml:space="preserve"> byla provedena změna tamoxifenu na inhibitory aromatáz.</w:t>
      </w:r>
    </w:p>
    <w:p w:rsidR="00C324A9" w:rsidRDefault="00C324A9" w:rsidP="00C324A9">
      <w:pPr>
        <w:spacing w:line="360" w:lineRule="auto"/>
        <w:ind w:firstLine="720"/>
        <w:jc w:val="both"/>
        <w:rPr>
          <w:sz w:val="24"/>
          <w:szCs w:val="24"/>
        </w:rPr>
      </w:pPr>
      <w:r>
        <w:rPr>
          <w:sz w:val="24"/>
          <w:szCs w:val="24"/>
        </w:rPr>
        <w:t xml:space="preserve">Při léčbě tamoxifenem je nutné mít na paměti </w:t>
      </w:r>
      <w:r w:rsidR="00FB54A4">
        <w:rPr>
          <w:sz w:val="24"/>
          <w:szCs w:val="24"/>
        </w:rPr>
        <w:t>popisované</w:t>
      </w:r>
      <w:r>
        <w:rPr>
          <w:sz w:val="24"/>
          <w:szCs w:val="24"/>
        </w:rPr>
        <w:t xml:space="preserve"> nežádoucí účinky, kterým dominuje možný vznik hluboké žilní trombozy a její existence je kontraindikací této terapie a nezanedbatelný je rovněž vliv na sliznici těla dělohy s možnou iniciací karcinomu endometria. </w:t>
      </w:r>
    </w:p>
    <w:p w:rsidR="00C324A9" w:rsidRPr="00F26E0D" w:rsidRDefault="00C324A9" w:rsidP="00C324A9">
      <w:pPr>
        <w:spacing w:line="360" w:lineRule="auto"/>
        <w:ind w:firstLine="720"/>
        <w:jc w:val="both"/>
        <w:rPr>
          <w:sz w:val="24"/>
          <w:szCs w:val="24"/>
        </w:rPr>
      </w:pPr>
      <w:r>
        <w:rPr>
          <w:sz w:val="24"/>
          <w:szCs w:val="24"/>
        </w:rPr>
        <w:t xml:space="preserve">Při posuzování rizikových skupin pacientek </w:t>
      </w:r>
      <w:r w:rsidR="00B63D44">
        <w:rPr>
          <w:sz w:val="24"/>
          <w:szCs w:val="24"/>
        </w:rPr>
        <w:t xml:space="preserve">se řídíme </w:t>
      </w:r>
      <w:r>
        <w:rPr>
          <w:sz w:val="24"/>
          <w:szCs w:val="24"/>
        </w:rPr>
        <w:t xml:space="preserve">dle </w:t>
      </w:r>
      <w:r w:rsidR="00CB08B3">
        <w:rPr>
          <w:sz w:val="24"/>
          <w:szCs w:val="24"/>
        </w:rPr>
        <w:t>závěrů ze St Gallen z roku 2007, kde jsou posuzovány lymfatické uzliny a stupeň jejich postižení, dále velikost tumoru pod 2 cm anebo nad 2 cm, další prognostický faktor je grading (G1 nebo G2-3), pozitivita nebo negativita hormonálních receptorů, pozitivita nebo negativita HER 2 a nakonec je rozhodující věk pod a nad 35 let.</w:t>
      </w:r>
    </w:p>
    <w:p w:rsidR="00A93556" w:rsidRPr="00F26E0D" w:rsidRDefault="00A93556" w:rsidP="00F26E0D">
      <w:pPr>
        <w:spacing w:line="360" w:lineRule="auto"/>
        <w:rPr>
          <w:sz w:val="24"/>
          <w:szCs w:val="24"/>
        </w:rPr>
      </w:pPr>
    </w:p>
    <w:p w:rsidR="003C725C" w:rsidRPr="003241FB" w:rsidRDefault="00E43412" w:rsidP="00F26E0D">
      <w:pPr>
        <w:spacing w:line="360" w:lineRule="auto"/>
        <w:rPr>
          <w:b/>
          <w:sz w:val="36"/>
          <w:szCs w:val="36"/>
        </w:rPr>
      </w:pPr>
      <w:r w:rsidRPr="003241FB">
        <w:rPr>
          <w:b/>
          <w:sz w:val="36"/>
          <w:szCs w:val="36"/>
        </w:rPr>
        <w:t>Vývoj terapie karcinomu prsu</w:t>
      </w:r>
    </w:p>
    <w:p w:rsidR="00FC75FC" w:rsidRDefault="00216AC5" w:rsidP="00B63D44">
      <w:pPr>
        <w:spacing w:line="360" w:lineRule="auto"/>
        <w:jc w:val="both"/>
        <w:rPr>
          <w:sz w:val="24"/>
          <w:szCs w:val="24"/>
        </w:rPr>
      </w:pPr>
      <w:r w:rsidRPr="00F26E0D">
        <w:rPr>
          <w:sz w:val="24"/>
          <w:szCs w:val="24"/>
        </w:rPr>
        <w:t xml:space="preserve">Mezi nejstarší a stále užívané léčebné modality patří ozařování, chirurgická léčba a hormonální terapie. </w:t>
      </w:r>
      <w:r w:rsidR="00E057AC" w:rsidRPr="00F26E0D">
        <w:rPr>
          <w:sz w:val="24"/>
          <w:szCs w:val="24"/>
        </w:rPr>
        <w:t>Další terapeutické modality jsou chemoterapie a cílená (biologická)  léčba.</w:t>
      </w:r>
      <w:r w:rsidR="00E947A3" w:rsidRPr="00F26E0D">
        <w:rPr>
          <w:sz w:val="24"/>
          <w:szCs w:val="24"/>
        </w:rPr>
        <w:t xml:space="preserve"> </w:t>
      </w:r>
      <w:r w:rsidR="006072B3" w:rsidRPr="00F26E0D">
        <w:rPr>
          <w:sz w:val="24"/>
          <w:szCs w:val="24"/>
        </w:rPr>
        <w:t xml:space="preserve">Rozdílný je přístup k léčbě karcinomu prsu časného stádia a jiný postup je u lokálně pokročilého nebo metastatického karcinomu prsu. </w:t>
      </w:r>
      <w:r w:rsidR="00E947A3" w:rsidRPr="00F26E0D">
        <w:rPr>
          <w:sz w:val="24"/>
          <w:szCs w:val="24"/>
        </w:rPr>
        <w:t>Každý z těchto léčebných postupů má nežádoucí účinky, které se projevují subjektivními pocity a objektivnímu změnami orgánů.</w:t>
      </w:r>
      <w:r w:rsidR="006072B3" w:rsidRPr="00F26E0D">
        <w:rPr>
          <w:sz w:val="24"/>
          <w:szCs w:val="24"/>
        </w:rPr>
        <w:t xml:space="preserve"> Proto je nedílnou součástí komplexní terapie i léčba podpůrná. </w:t>
      </w:r>
      <w:r w:rsidR="00E947A3" w:rsidRPr="00F26E0D">
        <w:rPr>
          <w:sz w:val="24"/>
          <w:szCs w:val="24"/>
        </w:rPr>
        <w:t xml:space="preserve"> Velmi závažné jsou změny, které pozorujeme na kardiovaskulárním systému. V následující části se věnuji </w:t>
      </w:r>
      <w:r w:rsidR="00594D9C" w:rsidRPr="00F26E0D">
        <w:rPr>
          <w:sz w:val="24"/>
          <w:szCs w:val="24"/>
        </w:rPr>
        <w:t xml:space="preserve">jednotlivým léčebným metodám, které jsou dnes standardně využívány v terapii karcinomu prsu a jejich následným možným </w:t>
      </w:r>
      <w:r w:rsidR="00E947A3" w:rsidRPr="00F26E0D">
        <w:rPr>
          <w:sz w:val="24"/>
          <w:szCs w:val="24"/>
        </w:rPr>
        <w:t xml:space="preserve">změnám na </w:t>
      </w:r>
      <w:r w:rsidR="00594D9C" w:rsidRPr="00F26E0D">
        <w:rPr>
          <w:sz w:val="24"/>
          <w:szCs w:val="24"/>
        </w:rPr>
        <w:t xml:space="preserve">kardiovaskulárním systému. </w:t>
      </w:r>
      <w:r w:rsidR="00E947A3" w:rsidRPr="00F26E0D">
        <w:rPr>
          <w:sz w:val="24"/>
          <w:szCs w:val="24"/>
        </w:rPr>
        <w:t xml:space="preserve">  </w:t>
      </w:r>
    </w:p>
    <w:p w:rsidR="00FC75FC" w:rsidRDefault="00FC75FC" w:rsidP="00F26E0D">
      <w:pPr>
        <w:spacing w:line="360" w:lineRule="auto"/>
        <w:rPr>
          <w:sz w:val="24"/>
          <w:szCs w:val="24"/>
        </w:rPr>
      </w:pPr>
    </w:p>
    <w:p w:rsidR="007231FC" w:rsidRPr="00613B76" w:rsidRDefault="007231FC" w:rsidP="00F26E0D">
      <w:pPr>
        <w:spacing w:line="360" w:lineRule="auto"/>
        <w:rPr>
          <w:b/>
          <w:sz w:val="36"/>
          <w:szCs w:val="36"/>
        </w:rPr>
      </w:pPr>
      <w:r w:rsidRPr="00613B76">
        <w:rPr>
          <w:b/>
          <w:sz w:val="36"/>
          <w:szCs w:val="36"/>
        </w:rPr>
        <w:t xml:space="preserve">Radioterapie a její vliv na </w:t>
      </w:r>
      <w:r w:rsidR="002E1081" w:rsidRPr="00613B76">
        <w:rPr>
          <w:b/>
          <w:sz w:val="36"/>
          <w:szCs w:val="36"/>
        </w:rPr>
        <w:t>s</w:t>
      </w:r>
      <w:r w:rsidRPr="00613B76">
        <w:rPr>
          <w:b/>
          <w:sz w:val="36"/>
          <w:szCs w:val="36"/>
        </w:rPr>
        <w:t>rdce a cévní systém</w:t>
      </w:r>
    </w:p>
    <w:p w:rsidR="007431FD" w:rsidRDefault="002A7C1F" w:rsidP="00B63D44">
      <w:pPr>
        <w:spacing w:line="360" w:lineRule="auto"/>
        <w:jc w:val="both"/>
        <w:rPr>
          <w:sz w:val="24"/>
          <w:szCs w:val="24"/>
        </w:rPr>
      </w:pPr>
      <w:r>
        <w:rPr>
          <w:sz w:val="24"/>
          <w:szCs w:val="24"/>
        </w:rPr>
        <w:t>Radio</w:t>
      </w:r>
      <w:r w:rsidR="00216AC5" w:rsidRPr="00F26E0D">
        <w:rPr>
          <w:sz w:val="24"/>
          <w:szCs w:val="24"/>
        </w:rPr>
        <w:t>terapie byl</w:t>
      </w:r>
      <w:r w:rsidR="005D3684" w:rsidRPr="00F26E0D">
        <w:rPr>
          <w:sz w:val="24"/>
          <w:szCs w:val="24"/>
        </w:rPr>
        <w:t>a</w:t>
      </w:r>
      <w:r w:rsidR="00216AC5" w:rsidRPr="00F26E0D">
        <w:rPr>
          <w:sz w:val="24"/>
          <w:szCs w:val="24"/>
        </w:rPr>
        <w:t xml:space="preserve"> u diagnózy karcinomu prsu  poprvé užit</w:t>
      </w:r>
      <w:r w:rsidR="005D3684" w:rsidRPr="00F26E0D">
        <w:rPr>
          <w:sz w:val="24"/>
          <w:szCs w:val="24"/>
        </w:rPr>
        <w:t>a</w:t>
      </w:r>
      <w:r w:rsidR="00216AC5" w:rsidRPr="00F26E0D">
        <w:rPr>
          <w:sz w:val="24"/>
          <w:szCs w:val="24"/>
        </w:rPr>
        <w:t xml:space="preserve"> již </w:t>
      </w:r>
      <w:r w:rsidR="00FF68F0" w:rsidRPr="00F26E0D">
        <w:rPr>
          <w:sz w:val="24"/>
          <w:szCs w:val="24"/>
        </w:rPr>
        <w:t>velmi krátce</w:t>
      </w:r>
      <w:r w:rsidR="00216AC5" w:rsidRPr="00F26E0D">
        <w:rPr>
          <w:sz w:val="24"/>
          <w:szCs w:val="24"/>
        </w:rPr>
        <w:t xml:space="preserve"> po objevu ionizujícího záření </w:t>
      </w:r>
      <w:r w:rsidR="005D3684" w:rsidRPr="00F26E0D">
        <w:rPr>
          <w:sz w:val="24"/>
          <w:szCs w:val="24"/>
        </w:rPr>
        <w:t xml:space="preserve">Wilhelmen Conradem Röntgenem v listopadu 1895 a je nedílnou součástí komplexní terapie této diagnózy dodnes. </w:t>
      </w:r>
      <w:r w:rsidR="00E50CA5" w:rsidRPr="00F26E0D">
        <w:rPr>
          <w:sz w:val="24"/>
          <w:szCs w:val="24"/>
        </w:rPr>
        <w:t>První užití X paprsků v léčbě lokálně recidivujícího karcinomu prsu bylo zaznamenáno v únoru  1896</w:t>
      </w:r>
      <w:r w:rsidR="00FF68F0" w:rsidRPr="00F26E0D">
        <w:rPr>
          <w:sz w:val="24"/>
          <w:szCs w:val="24"/>
        </w:rPr>
        <w:t xml:space="preserve"> v Chicagu, kdy Emil Grubbe zahájil </w:t>
      </w:r>
      <w:r w:rsidR="00613B76">
        <w:rPr>
          <w:sz w:val="24"/>
          <w:szCs w:val="24"/>
        </w:rPr>
        <w:t xml:space="preserve">lokální </w:t>
      </w:r>
      <w:r w:rsidR="00FF68F0" w:rsidRPr="00F26E0D">
        <w:rPr>
          <w:sz w:val="24"/>
          <w:szCs w:val="24"/>
        </w:rPr>
        <w:t>léčbu zářením u  recidivujícího nádoru prsu</w:t>
      </w:r>
      <w:r w:rsidR="00613B76">
        <w:rPr>
          <w:sz w:val="24"/>
          <w:szCs w:val="24"/>
        </w:rPr>
        <w:t xml:space="preserve">. Byl zaznamenán </w:t>
      </w:r>
      <w:r w:rsidR="00FF68F0" w:rsidRPr="00F26E0D">
        <w:rPr>
          <w:sz w:val="24"/>
          <w:szCs w:val="24"/>
        </w:rPr>
        <w:t xml:space="preserve"> dobrý lokální efekt</w:t>
      </w:r>
      <w:r w:rsidR="003241FB">
        <w:rPr>
          <w:sz w:val="24"/>
          <w:szCs w:val="24"/>
        </w:rPr>
        <w:t>.</w:t>
      </w:r>
      <w:r w:rsidR="00FF68F0" w:rsidRPr="00F26E0D">
        <w:rPr>
          <w:sz w:val="24"/>
          <w:szCs w:val="24"/>
        </w:rPr>
        <w:t xml:space="preserve"> </w:t>
      </w:r>
      <w:r w:rsidR="003241FB">
        <w:rPr>
          <w:sz w:val="24"/>
          <w:szCs w:val="24"/>
        </w:rPr>
        <w:t>Emil</w:t>
      </w:r>
      <w:r w:rsidR="00FF68F0" w:rsidRPr="00F26E0D">
        <w:rPr>
          <w:sz w:val="24"/>
          <w:szCs w:val="24"/>
        </w:rPr>
        <w:t xml:space="preserve"> Grubbe </w:t>
      </w:r>
      <w:r w:rsidR="003241FB">
        <w:rPr>
          <w:sz w:val="24"/>
          <w:szCs w:val="24"/>
        </w:rPr>
        <w:t>byl vl</w:t>
      </w:r>
      <w:r w:rsidR="00613B76">
        <w:rPr>
          <w:sz w:val="24"/>
          <w:szCs w:val="24"/>
        </w:rPr>
        <w:t>a</w:t>
      </w:r>
      <w:r w:rsidR="003241FB">
        <w:rPr>
          <w:sz w:val="24"/>
          <w:szCs w:val="24"/>
        </w:rPr>
        <w:t xml:space="preserve">stně </w:t>
      </w:r>
      <w:r w:rsidR="00FF68F0" w:rsidRPr="00F26E0D">
        <w:rPr>
          <w:sz w:val="24"/>
          <w:szCs w:val="24"/>
        </w:rPr>
        <w:t xml:space="preserve">prvním </w:t>
      </w:r>
      <w:r w:rsidR="00FF68F0" w:rsidRPr="00F26E0D">
        <w:rPr>
          <w:sz w:val="24"/>
          <w:szCs w:val="24"/>
        </w:rPr>
        <w:lastRenderedPageBreak/>
        <w:t xml:space="preserve">radiačním onkologem. </w:t>
      </w:r>
      <w:r w:rsidR="000661AA" w:rsidRPr="00F26E0D">
        <w:rPr>
          <w:sz w:val="24"/>
          <w:szCs w:val="24"/>
        </w:rPr>
        <w:t xml:space="preserve">Jako každá onkologická terapie, tak </w:t>
      </w:r>
      <w:r w:rsidR="00613B76">
        <w:rPr>
          <w:sz w:val="24"/>
          <w:szCs w:val="24"/>
        </w:rPr>
        <w:t xml:space="preserve">i </w:t>
      </w:r>
      <w:r w:rsidR="000661AA" w:rsidRPr="00F26E0D">
        <w:rPr>
          <w:sz w:val="24"/>
          <w:szCs w:val="24"/>
        </w:rPr>
        <w:t>léčba zářením má mnoho vedlejších – nežádoucích účinků. Některé se projevují jako akutní změny, které jsou poměrně snadno zvládnutelné</w:t>
      </w:r>
      <w:r w:rsidR="00FC75FC">
        <w:rPr>
          <w:sz w:val="24"/>
          <w:szCs w:val="24"/>
        </w:rPr>
        <w:t>.</w:t>
      </w:r>
      <w:r w:rsidR="000661AA" w:rsidRPr="00F26E0D">
        <w:rPr>
          <w:sz w:val="24"/>
          <w:szCs w:val="24"/>
        </w:rPr>
        <w:t xml:space="preserve"> </w:t>
      </w:r>
      <w:r w:rsidR="00FC75FC">
        <w:rPr>
          <w:sz w:val="24"/>
          <w:szCs w:val="24"/>
        </w:rPr>
        <w:t>M</w:t>
      </w:r>
      <w:r w:rsidR="000661AA" w:rsidRPr="00F26E0D">
        <w:rPr>
          <w:sz w:val="24"/>
          <w:szCs w:val="24"/>
        </w:rPr>
        <w:t xml:space="preserve">nohem závažnější jsou projevy tak zvané pozdní </w:t>
      </w:r>
      <w:r w:rsidR="00FC75FC">
        <w:rPr>
          <w:sz w:val="24"/>
          <w:szCs w:val="24"/>
        </w:rPr>
        <w:t xml:space="preserve">radiační </w:t>
      </w:r>
      <w:r w:rsidR="000661AA" w:rsidRPr="00F26E0D">
        <w:rPr>
          <w:sz w:val="24"/>
          <w:szCs w:val="24"/>
        </w:rPr>
        <w:t>morbidity.</w:t>
      </w:r>
      <w:r w:rsidR="00FC75FC">
        <w:rPr>
          <w:sz w:val="24"/>
          <w:szCs w:val="24"/>
        </w:rPr>
        <w:t xml:space="preserve"> Pozdní </w:t>
      </w:r>
      <w:r w:rsidR="00613B76">
        <w:rPr>
          <w:sz w:val="24"/>
          <w:szCs w:val="24"/>
        </w:rPr>
        <w:t xml:space="preserve">změny po ozáření, také nazývaná pozdní </w:t>
      </w:r>
      <w:r w:rsidR="00FC75FC">
        <w:rPr>
          <w:sz w:val="24"/>
          <w:szCs w:val="24"/>
        </w:rPr>
        <w:t>morbidita</w:t>
      </w:r>
      <w:r w:rsidR="00613B76">
        <w:rPr>
          <w:sz w:val="24"/>
          <w:szCs w:val="24"/>
        </w:rPr>
        <w:t>,</w:t>
      </w:r>
      <w:r w:rsidR="00FC75FC">
        <w:rPr>
          <w:sz w:val="24"/>
          <w:szCs w:val="24"/>
        </w:rPr>
        <w:t xml:space="preserve"> se neprojevuje </w:t>
      </w:r>
      <w:r w:rsidR="00613B76">
        <w:rPr>
          <w:sz w:val="24"/>
          <w:szCs w:val="24"/>
        </w:rPr>
        <w:t xml:space="preserve">ani </w:t>
      </w:r>
      <w:r w:rsidR="00FC75FC">
        <w:rPr>
          <w:sz w:val="24"/>
          <w:szCs w:val="24"/>
        </w:rPr>
        <w:t>během ozařovacího cyklu</w:t>
      </w:r>
      <w:r w:rsidR="00523BED">
        <w:rPr>
          <w:sz w:val="24"/>
          <w:szCs w:val="24"/>
        </w:rPr>
        <w:t>,</w:t>
      </w:r>
      <w:r w:rsidR="00613B76">
        <w:rPr>
          <w:sz w:val="24"/>
          <w:szCs w:val="24"/>
        </w:rPr>
        <w:t xml:space="preserve"> ani těsně po ukončení léčebné série, </w:t>
      </w:r>
      <w:r w:rsidR="00523BED">
        <w:rPr>
          <w:sz w:val="24"/>
          <w:szCs w:val="24"/>
        </w:rPr>
        <w:t xml:space="preserve"> ale nastává </w:t>
      </w:r>
      <w:r w:rsidR="00613B76">
        <w:rPr>
          <w:sz w:val="24"/>
          <w:szCs w:val="24"/>
        </w:rPr>
        <w:t>až po</w:t>
      </w:r>
      <w:r w:rsidR="00523BED">
        <w:rPr>
          <w:sz w:val="24"/>
          <w:szCs w:val="24"/>
        </w:rPr>
        <w:t xml:space="preserve"> několika týdn</w:t>
      </w:r>
      <w:r w:rsidR="00613B76">
        <w:rPr>
          <w:sz w:val="24"/>
          <w:szCs w:val="24"/>
        </w:rPr>
        <w:t>ech</w:t>
      </w:r>
      <w:r w:rsidR="00523BED">
        <w:rPr>
          <w:sz w:val="24"/>
          <w:szCs w:val="24"/>
        </w:rPr>
        <w:t xml:space="preserve"> až měsíc</w:t>
      </w:r>
      <w:r w:rsidR="00906752">
        <w:rPr>
          <w:sz w:val="24"/>
          <w:szCs w:val="24"/>
        </w:rPr>
        <w:t>ích</w:t>
      </w:r>
      <w:r w:rsidR="00523BED">
        <w:rPr>
          <w:sz w:val="24"/>
          <w:szCs w:val="24"/>
        </w:rPr>
        <w:t xml:space="preserve">, v řadě případů i </w:t>
      </w:r>
      <w:r w:rsidR="00906752">
        <w:rPr>
          <w:sz w:val="24"/>
          <w:szCs w:val="24"/>
        </w:rPr>
        <w:t>po mnoha letech</w:t>
      </w:r>
      <w:r w:rsidR="00523BED">
        <w:rPr>
          <w:sz w:val="24"/>
          <w:szCs w:val="24"/>
        </w:rPr>
        <w:t>. (</w:t>
      </w:r>
      <w:r w:rsidR="00406336">
        <w:rPr>
          <w:sz w:val="24"/>
          <w:szCs w:val="24"/>
        </w:rPr>
        <w:t>2</w:t>
      </w:r>
      <w:r w:rsidR="00613B76">
        <w:rPr>
          <w:sz w:val="24"/>
          <w:szCs w:val="24"/>
        </w:rPr>
        <w:t>0</w:t>
      </w:r>
      <w:r w:rsidR="00523BED">
        <w:rPr>
          <w:sz w:val="24"/>
          <w:szCs w:val="24"/>
        </w:rPr>
        <w:t>).</w:t>
      </w:r>
      <w:r w:rsidR="000661AA" w:rsidRPr="00F26E0D">
        <w:rPr>
          <w:sz w:val="24"/>
          <w:szCs w:val="24"/>
        </w:rPr>
        <w:t xml:space="preserve"> </w:t>
      </w:r>
      <w:r w:rsidR="00E440A3" w:rsidRPr="00F26E0D">
        <w:rPr>
          <w:sz w:val="24"/>
          <w:szCs w:val="24"/>
        </w:rPr>
        <w:t>Ve spojitosti s možnými projevy ateroskler</w:t>
      </w:r>
      <w:r w:rsidR="00BE4B81" w:rsidRPr="00F26E0D">
        <w:rPr>
          <w:sz w:val="24"/>
          <w:szCs w:val="24"/>
        </w:rPr>
        <w:t>ó</w:t>
      </w:r>
      <w:r w:rsidR="00E440A3" w:rsidRPr="00F26E0D">
        <w:rPr>
          <w:sz w:val="24"/>
          <w:szCs w:val="24"/>
        </w:rPr>
        <w:t>zy p</w:t>
      </w:r>
      <w:r w:rsidR="000661AA" w:rsidRPr="00F26E0D">
        <w:rPr>
          <w:sz w:val="24"/>
          <w:szCs w:val="24"/>
        </w:rPr>
        <w:t xml:space="preserve">ři užití radioterapie jsou to u karcinomu prsu především pozorovatelné změny na periferních cévách, a hlavně na myokardu při ozáření stěny hrudní vlevo, nebo </w:t>
      </w:r>
      <w:r w:rsidR="00E947A3" w:rsidRPr="00F26E0D">
        <w:rPr>
          <w:sz w:val="24"/>
          <w:szCs w:val="24"/>
        </w:rPr>
        <w:t xml:space="preserve">radioterapii </w:t>
      </w:r>
      <w:r w:rsidR="000661AA" w:rsidRPr="00F26E0D">
        <w:rPr>
          <w:sz w:val="24"/>
          <w:szCs w:val="24"/>
        </w:rPr>
        <w:t>levého prsu</w:t>
      </w:r>
      <w:r w:rsidR="00E947A3" w:rsidRPr="00F26E0D">
        <w:rPr>
          <w:sz w:val="24"/>
          <w:szCs w:val="24"/>
        </w:rPr>
        <w:t>.</w:t>
      </w:r>
      <w:r w:rsidR="000661AA" w:rsidRPr="00F26E0D">
        <w:rPr>
          <w:sz w:val="24"/>
          <w:szCs w:val="24"/>
        </w:rPr>
        <w:t xml:space="preserve"> </w:t>
      </w:r>
      <w:r w:rsidR="00E440A3" w:rsidRPr="00F26E0D">
        <w:rPr>
          <w:sz w:val="24"/>
          <w:szCs w:val="24"/>
        </w:rPr>
        <w:t>I když se techniky radioterapie neustále zdokonalují, jsou propracovávány stále přesnější metodiky pro plánování radioterapie, přesto se nelze těmto projevům pozdní morbidity zcela vyhnout.</w:t>
      </w:r>
      <w:r w:rsidR="00F1217D" w:rsidRPr="00F26E0D">
        <w:rPr>
          <w:sz w:val="24"/>
          <w:szCs w:val="24"/>
        </w:rPr>
        <w:t xml:space="preserve"> Metaanalýza</w:t>
      </w:r>
      <w:r w:rsidR="0013243E" w:rsidRPr="00F26E0D">
        <w:rPr>
          <w:sz w:val="24"/>
          <w:szCs w:val="24"/>
        </w:rPr>
        <w:t xml:space="preserve"> </w:t>
      </w:r>
      <w:r w:rsidR="00F1217D" w:rsidRPr="00F26E0D">
        <w:rPr>
          <w:sz w:val="24"/>
          <w:szCs w:val="24"/>
        </w:rPr>
        <w:t>provedená EBCTCG (Early Breast Cancer Trialist</w:t>
      </w:r>
      <w:r w:rsidR="0013243E" w:rsidRPr="00F26E0D">
        <w:rPr>
          <w:sz w:val="24"/>
          <w:szCs w:val="24"/>
        </w:rPr>
        <w:t>s</w:t>
      </w:r>
      <w:r w:rsidR="00F1217D" w:rsidRPr="00F26E0D">
        <w:rPr>
          <w:sz w:val="24"/>
          <w:szCs w:val="24"/>
        </w:rPr>
        <w:t>´</w:t>
      </w:r>
      <w:r w:rsidR="0013243E" w:rsidRPr="00F26E0D">
        <w:rPr>
          <w:sz w:val="24"/>
          <w:szCs w:val="24"/>
        </w:rPr>
        <w:t xml:space="preserve"> </w:t>
      </w:r>
      <w:r w:rsidR="00F1217D" w:rsidRPr="00F26E0D">
        <w:rPr>
          <w:sz w:val="24"/>
          <w:szCs w:val="24"/>
        </w:rPr>
        <w:t>Collaborative Group) prokázala, že radioterapie snižuje výskyt lokoregionální recidivy o 70% u všech pacientek, přičemž největší přínos byl prokázán u žen s vysokým rizikem lokální recidivy</w:t>
      </w:r>
      <w:r w:rsidR="00E440A3" w:rsidRPr="00F26E0D">
        <w:rPr>
          <w:sz w:val="24"/>
          <w:szCs w:val="24"/>
        </w:rPr>
        <w:t xml:space="preserve"> </w:t>
      </w:r>
      <w:r w:rsidR="00F1217D" w:rsidRPr="00F26E0D">
        <w:rPr>
          <w:sz w:val="24"/>
          <w:szCs w:val="24"/>
        </w:rPr>
        <w:t xml:space="preserve">(T3,T4,N+, invaze do pektorálního svalu).  Jelikož byly zahrnuty staré radioterapeutické techniky, metaanalýza ukázala i signifikantní zvýšení výskytu karcinomu kontralaterálního prsu a zvýšenou úmrtnost v důsledku onemocnění srdce a plic. (21,22). </w:t>
      </w:r>
    </w:p>
    <w:p w:rsidR="00523BED" w:rsidRPr="00F26E0D" w:rsidRDefault="00523BED" w:rsidP="00F26E0D">
      <w:pPr>
        <w:spacing w:line="360" w:lineRule="auto"/>
        <w:rPr>
          <w:sz w:val="24"/>
          <w:szCs w:val="24"/>
        </w:rPr>
      </w:pPr>
    </w:p>
    <w:p w:rsidR="00E057AC" w:rsidRPr="00347E4B" w:rsidRDefault="00E057AC" w:rsidP="00F26E0D">
      <w:pPr>
        <w:spacing w:line="360" w:lineRule="auto"/>
        <w:rPr>
          <w:b/>
          <w:sz w:val="36"/>
          <w:szCs w:val="36"/>
        </w:rPr>
      </w:pPr>
      <w:r w:rsidRPr="00347E4B">
        <w:rPr>
          <w:b/>
          <w:sz w:val="36"/>
          <w:szCs w:val="36"/>
        </w:rPr>
        <w:t>Poradiační změny srdce, perikardu a cév</w:t>
      </w:r>
    </w:p>
    <w:p w:rsidR="00375D56" w:rsidRPr="00F26E0D" w:rsidRDefault="00375D56" w:rsidP="00B63D44">
      <w:pPr>
        <w:spacing w:line="360" w:lineRule="auto"/>
        <w:jc w:val="both"/>
        <w:rPr>
          <w:sz w:val="24"/>
          <w:szCs w:val="24"/>
        </w:rPr>
      </w:pPr>
      <w:r w:rsidRPr="00F26E0D">
        <w:rPr>
          <w:sz w:val="24"/>
          <w:szCs w:val="24"/>
        </w:rPr>
        <w:t>Poškození cévního systému</w:t>
      </w:r>
      <w:r w:rsidR="00C83238" w:rsidRPr="00F26E0D">
        <w:rPr>
          <w:sz w:val="24"/>
          <w:szCs w:val="24"/>
        </w:rPr>
        <w:t>, srdce i perikardu</w:t>
      </w:r>
      <w:r w:rsidRPr="00F26E0D">
        <w:rPr>
          <w:sz w:val="24"/>
          <w:szCs w:val="24"/>
        </w:rPr>
        <w:t xml:space="preserve"> radioterapií je závislé na velikosti aplikované dávky, velikosti ozářeného objemu, časovém rozložení dávky a doby po ukončení ozáření.</w:t>
      </w:r>
      <w:r w:rsidR="005B61A1" w:rsidRPr="00F26E0D">
        <w:rPr>
          <w:sz w:val="24"/>
          <w:szCs w:val="24"/>
        </w:rPr>
        <w:t xml:space="preserve"> Klinicky významná je pozdní kardiotoxicita, která vzniká s časovým odstupem po ozáření (6 a více měsíců). Projevuje se změnami prakticky ve všech srdečních strukturách, nejčastěji bývá postižen perikard. Ozáření srdce je považováno za významný kofaktor </w:t>
      </w:r>
      <w:r w:rsidR="00BE4B81" w:rsidRPr="00F26E0D">
        <w:rPr>
          <w:sz w:val="24"/>
          <w:szCs w:val="24"/>
        </w:rPr>
        <w:t xml:space="preserve"> </w:t>
      </w:r>
      <w:r w:rsidR="005B61A1" w:rsidRPr="00F26E0D">
        <w:rPr>
          <w:sz w:val="24"/>
          <w:szCs w:val="24"/>
        </w:rPr>
        <w:t xml:space="preserve">rozvoje koronární aterosklerózy a ischemické choroby srdeční (23). </w:t>
      </w:r>
      <w:r w:rsidR="00794DF3">
        <w:rPr>
          <w:sz w:val="24"/>
          <w:szCs w:val="24"/>
        </w:rPr>
        <w:t>J.M. Horáček</w:t>
      </w:r>
      <w:r w:rsidR="005B61A1" w:rsidRPr="00F26E0D">
        <w:rPr>
          <w:sz w:val="24"/>
          <w:szCs w:val="24"/>
        </w:rPr>
        <w:t xml:space="preserve"> dále uvádí, že je nutné v současné době plně využít všech dostupných metod vyšetření jak před zahájením kardioto</w:t>
      </w:r>
      <w:r w:rsidR="00BE4B81" w:rsidRPr="00F26E0D">
        <w:rPr>
          <w:sz w:val="24"/>
          <w:szCs w:val="24"/>
        </w:rPr>
        <w:t>x</w:t>
      </w:r>
      <w:r w:rsidR="005B61A1" w:rsidRPr="00F26E0D">
        <w:rPr>
          <w:sz w:val="24"/>
          <w:szCs w:val="24"/>
        </w:rPr>
        <w:t>ické léčby, tak  v jejím průběhu</w:t>
      </w:r>
      <w:r w:rsidR="003D3BCB" w:rsidRPr="00F26E0D">
        <w:rPr>
          <w:sz w:val="24"/>
          <w:szCs w:val="24"/>
        </w:rPr>
        <w:t>, ale i po ukončení</w:t>
      </w:r>
      <w:r w:rsidR="00E947A3" w:rsidRPr="00F26E0D">
        <w:rPr>
          <w:sz w:val="24"/>
          <w:szCs w:val="24"/>
        </w:rPr>
        <w:t xml:space="preserve"> léčebné série</w:t>
      </w:r>
      <w:r w:rsidR="003D3BCB" w:rsidRPr="00F26E0D">
        <w:rPr>
          <w:sz w:val="24"/>
          <w:szCs w:val="24"/>
        </w:rPr>
        <w:t xml:space="preserve">. </w:t>
      </w:r>
      <w:r w:rsidR="00794DF3">
        <w:rPr>
          <w:sz w:val="24"/>
          <w:szCs w:val="24"/>
        </w:rPr>
        <w:t>Při těchto vyšetřeních je cílem hlavně</w:t>
      </w:r>
      <w:r w:rsidR="003D3BCB" w:rsidRPr="00F26E0D">
        <w:rPr>
          <w:sz w:val="24"/>
          <w:szCs w:val="24"/>
        </w:rPr>
        <w:t xml:space="preserve"> detek</w:t>
      </w:r>
      <w:r w:rsidR="00794DF3">
        <w:rPr>
          <w:sz w:val="24"/>
          <w:szCs w:val="24"/>
        </w:rPr>
        <w:t>ovat</w:t>
      </w:r>
      <w:r w:rsidR="003D3BCB" w:rsidRPr="00F26E0D">
        <w:rPr>
          <w:sz w:val="24"/>
          <w:szCs w:val="24"/>
        </w:rPr>
        <w:t xml:space="preserve"> </w:t>
      </w:r>
      <w:r w:rsidR="00794DF3">
        <w:rPr>
          <w:sz w:val="24"/>
          <w:szCs w:val="24"/>
        </w:rPr>
        <w:t xml:space="preserve">možné </w:t>
      </w:r>
      <w:r w:rsidR="003D3BCB" w:rsidRPr="00F26E0D">
        <w:rPr>
          <w:sz w:val="24"/>
          <w:szCs w:val="24"/>
        </w:rPr>
        <w:t>poškození myokardu,</w:t>
      </w:r>
      <w:r w:rsidR="00794DF3">
        <w:rPr>
          <w:sz w:val="24"/>
          <w:szCs w:val="24"/>
        </w:rPr>
        <w:t xml:space="preserve"> kterése snažíme zachytit ještě ve fázi bez zřetelných subjektivních i klinických projevů postižení myokardu</w:t>
      </w:r>
      <w:r w:rsidR="002C077C">
        <w:rPr>
          <w:sz w:val="24"/>
          <w:szCs w:val="24"/>
        </w:rPr>
        <w:t>, t</w:t>
      </w:r>
      <w:r w:rsidR="00794DF3">
        <w:rPr>
          <w:sz w:val="24"/>
          <w:szCs w:val="24"/>
        </w:rPr>
        <w:t xml:space="preserve">o znamená ještě ve fázi subklinické. </w:t>
      </w:r>
      <w:r w:rsidR="003D3BCB" w:rsidRPr="00F26E0D">
        <w:rPr>
          <w:sz w:val="24"/>
          <w:szCs w:val="24"/>
        </w:rPr>
        <w:t xml:space="preserve"> </w:t>
      </w:r>
      <w:r w:rsidR="00794DF3">
        <w:rPr>
          <w:sz w:val="24"/>
          <w:szCs w:val="24"/>
        </w:rPr>
        <w:t xml:space="preserve">Současně jsou </w:t>
      </w:r>
      <w:r w:rsidR="003D3BCB" w:rsidRPr="00F26E0D">
        <w:rPr>
          <w:sz w:val="24"/>
          <w:szCs w:val="24"/>
        </w:rPr>
        <w:t>také uvád</w:t>
      </w:r>
      <w:r w:rsidR="00794DF3">
        <w:rPr>
          <w:sz w:val="24"/>
          <w:szCs w:val="24"/>
        </w:rPr>
        <w:t>ěny</w:t>
      </w:r>
      <w:r w:rsidR="003D3BCB" w:rsidRPr="00F26E0D">
        <w:rPr>
          <w:sz w:val="24"/>
          <w:szCs w:val="24"/>
        </w:rPr>
        <w:t xml:space="preserve"> </w:t>
      </w:r>
      <w:r w:rsidR="00794DF3">
        <w:rPr>
          <w:sz w:val="24"/>
          <w:szCs w:val="24"/>
        </w:rPr>
        <w:t xml:space="preserve">doporučované </w:t>
      </w:r>
      <w:r w:rsidR="003D3BCB" w:rsidRPr="00F26E0D">
        <w:rPr>
          <w:sz w:val="24"/>
          <w:szCs w:val="24"/>
        </w:rPr>
        <w:t>vyšetřovací metod</w:t>
      </w:r>
      <w:r w:rsidR="00794DF3">
        <w:rPr>
          <w:sz w:val="24"/>
          <w:szCs w:val="24"/>
        </w:rPr>
        <w:t xml:space="preserve">y, které lze využít a jsou běžně dostupné ve zdravotnických zařízeních, ukazuje </w:t>
      </w:r>
      <w:r w:rsidR="003D3BCB" w:rsidRPr="00F26E0D">
        <w:rPr>
          <w:sz w:val="24"/>
          <w:szCs w:val="24"/>
        </w:rPr>
        <w:t>jejich senzitivitu, specifitu</w:t>
      </w:r>
      <w:r w:rsidR="00794DF3">
        <w:rPr>
          <w:sz w:val="24"/>
          <w:szCs w:val="24"/>
        </w:rPr>
        <w:t xml:space="preserve"> i</w:t>
      </w:r>
      <w:r w:rsidR="003D3BCB" w:rsidRPr="00F26E0D">
        <w:rPr>
          <w:sz w:val="24"/>
          <w:szCs w:val="24"/>
        </w:rPr>
        <w:t xml:space="preserve"> výhody. K nejčastěji užívaným pro svou dostupnost je </w:t>
      </w:r>
      <w:r w:rsidR="00794DF3">
        <w:rPr>
          <w:sz w:val="24"/>
          <w:szCs w:val="24"/>
        </w:rPr>
        <w:t>rentgenové vyšetření</w:t>
      </w:r>
      <w:r w:rsidR="003D3BCB" w:rsidRPr="00F26E0D">
        <w:rPr>
          <w:sz w:val="24"/>
          <w:szCs w:val="24"/>
        </w:rPr>
        <w:t xml:space="preserve"> hrudníku (srdce a plic) a </w:t>
      </w:r>
      <w:r w:rsidR="00794DF3">
        <w:rPr>
          <w:sz w:val="24"/>
          <w:szCs w:val="24"/>
        </w:rPr>
        <w:t xml:space="preserve">elektrokardiografický </w:t>
      </w:r>
      <w:r w:rsidR="00794DF3">
        <w:rPr>
          <w:sz w:val="24"/>
          <w:szCs w:val="24"/>
        </w:rPr>
        <w:lastRenderedPageBreak/>
        <w:t>záznam</w:t>
      </w:r>
      <w:r w:rsidR="003D3BCB" w:rsidRPr="00F26E0D">
        <w:rPr>
          <w:sz w:val="24"/>
          <w:szCs w:val="24"/>
        </w:rPr>
        <w:t xml:space="preserve">, které ale mají velmi nízkou senzitivitu i nízký klinický dopad. Podstatně vyšší senzitivitu má echokardiografie se střední až vysokou specifitou a navíc je to metoda, která je relativně snadno dostupná. Náklady na všechny dosud jmenované vyšetřovací metody jsou poměrně nízké. </w:t>
      </w:r>
      <w:r w:rsidR="00773D90" w:rsidRPr="00F26E0D">
        <w:rPr>
          <w:sz w:val="24"/>
          <w:szCs w:val="24"/>
        </w:rPr>
        <w:t>Další metody jako imunoscintigrafie, vyšetření biochemických markerů a vysoce invazivní endomyokardiální biopsie mají sice vysokou senzitivitu i specifitu, ale nejsou to metody (kromě biochemických markerů), které by se prováděly zcela běžně. Při kombinační léčbě, tj. radioterapie, chemot</w:t>
      </w:r>
      <w:r w:rsidR="00794DF3">
        <w:rPr>
          <w:sz w:val="24"/>
          <w:szCs w:val="24"/>
        </w:rPr>
        <w:t xml:space="preserve">erapie a cílená léčba, je </w:t>
      </w:r>
      <w:r w:rsidR="00773D90" w:rsidRPr="00F26E0D">
        <w:rPr>
          <w:sz w:val="24"/>
          <w:szCs w:val="24"/>
        </w:rPr>
        <w:t>provedení echokardiografie s určením ejekční frakce levé komory</w:t>
      </w:r>
      <w:r w:rsidR="00794DF3">
        <w:rPr>
          <w:sz w:val="24"/>
          <w:szCs w:val="24"/>
        </w:rPr>
        <w:t xml:space="preserve"> za standardní vyšetření</w:t>
      </w:r>
      <w:r w:rsidR="00773D90" w:rsidRPr="00F26E0D">
        <w:rPr>
          <w:sz w:val="24"/>
          <w:szCs w:val="24"/>
        </w:rPr>
        <w:t xml:space="preserve">. Snížená ejekční frakce, zvláště při aplikaci </w:t>
      </w:r>
      <w:r w:rsidR="001816E2" w:rsidRPr="00F26E0D">
        <w:rPr>
          <w:sz w:val="24"/>
          <w:szCs w:val="24"/>
        </w:rPr>
        <w:t>cílené</w:t>
      </w:r>
      <w:r w:rsidR="00773D90" w:rsidRPr="00F26E0D">
        <w:rPr>
          <w:sz w:val="24"/>
          <w:szCs w:val="24"/>
        </w:rPr>
        <w:t xml:space="preserve"> léčby může vézt k předčasnému </w:t>
      </w:r>
      <w:r w:rsidR="00C83238" w:rsidRPr="00F26E0D">
        <w:rPr>
          <w:sz w:val="24"/>
          <w:szCs w:val="24"/>
        </w:rPr>
        <w:t xml:space="preserve">ukončení terapie. </w:t>
      </w:r>
    </w:p>
    <w:p w:rsidR="00F636E2" w:rsidRDefault="00AC3C0D" w:rsidP="00B63D44">
      <w:pPr>
        <w:spacing w:line="360" w:lineRule="auto"/>
        <w:jc w:val="both"/>
        <w:rPr>
          <w:sz w:val="24"/>
          <w:szCs w:val="24"/>
        </w:rPr>
      </w:pPr>
      <w:r w:rsidRPr="00F26E0D">
        <w:rPr>
          <w:sz w:val="24"/>
          <w:szCs w:val="24"/>
        </w:rPr>
        <w:t>Na možnost poškození srdce i perikardu</w:t>
      </w:r>
      <w:r w:rsidR="006A564F" w:rsidRPr="00F26E0D">
        <w:rPr>
          <w:sz w:val="24"/>
          <w:szCs w:val="24"/>
        </w:rPr>
        <w:t xml:space="preserve"> je nutn</w:t>
      </w:r>
      <w:r w:rsidR="001816E2" w:rsidRPr="00F26E0D">
        <w:rPr>
          <w:sz w:val="24"/>
          <w:szCs w:val="24"/>
        </w:rPr>
        <w:t>o</w:t>
      </w:r>
      <w:r w:rsidR="006A564F" w:rsidRPr="00F26E0D">
        <w:rPr>
          <w:sz w:val="24"/>
          <w:szCs w:val="24"/>
        </w:rPr>
        <w:t xml:space="preserve"> pam</w:t>
      </w:r>
      <w:r w:rsidR="001816E2" w:rsidRPr="00F26E0D">
        <w:rPr>
          <w:sz w:val="24"/>
          <w:szCs w:val="24"/>
        </w:rPr>
        <w:t>atovat</w:t>
      </w:r>
      <w:r w:rsidRPr="00F26E0D">
        <w:rPr>
          <w:sz w:val="24"/>
          <w:szCs w:val="24"/>
        </w:rPr>
        <w:t xml:space="preserve"> </w:t>
      </w:r>
      <w:r w:rsidR="00C83238" w:rsidRPr="00F26E0D">
        <w:rPr>
          <w:sz w:val="24"/>
          <w:szCs w:val="24"/>
        </w:rPr>
        <w:t xml:space="preserve"> při radioterapii v oblasti hrudníku</w:t>
      </w:r>
      <w:r w:rsidRPr="00F26E0D">
        <w:rPr>
          <w:sz w:val="24"/>
          <w:szCs w:val="24"/>
        </w:rPr>
        <w:t>, mediastina, para</w:t>
      </w:r>
      <w:r w:rsidR="006A564F" w:rsidRPr="00F26E0D">
        <w:rPr>
          <w:sz w:val="24"/>
          <w:szCs w:val="24"/>
        </w:rPr>
        <w:t>sternálních</w:t>
      </w:r>
      <w:r w:rsidRPr="00F26E0D">
        <w:rPr>
          <w:sz w:val="24"/>
          <w:szCs w:val="24"/>
        </w:rPr>
        <w:t xml:space="preserve"> uzlin,  při ozařovaní hrudní stěny po ablaci nebo ozáření prsu s tumorem či po provedení prs zachov</w:t>
      </w:r>
      <w:r w:rsidR="00523BED">
        <w:rPr>
          <w:sz w:val="24"/>
          <w:szCs w:val="24"/>
        </w:rPr>
        <w:t>né</w:t>
      </w:r>
      <w:r w:rsidRPr="00F26E0D">
        <w:rPr>
          <w:sz w:val="24"/>
          <w:szCs w:val="24"/>
        </w:rPr>
        <w:t xml:space="preserve"> operaci</w:t>
      </w:r>
      <w:r w:rsidR="00C83238" w:rsidRPr="00F26E0D">
        <w:rPr>
          <w:sz w:val="24"/>
          <w:szCs w:val="24"/>
        </w:rPr>
        <w:t>.</w:t>
      </w:r>
      <w:r w:rsidRPr="00F26E0D">
        <w:rPr>
          <w:sz w:val="24"/>
          <w:szCs w:val="24"/>
        </w:rPr>
        <w:t xml:space="preserve"> Ve všech těchto případech je radioterapie nedílnou součástí komplexní léčby. S akutními</w:t>
      </w:r>
      <w:r w:rsidR="00C83238" w:rsidRPr="00F26E0D">
        <w:rPr>
          <w:sz w:val="24"/>
          <w:szCs w:val="24"/>
        </w:rPr>
        <w:t xml:space="preserve"> </w:t>
      </w:r>
      <w:r w:rsidRPr="00F26E0D">
        <w:rPr>
          <w:sz w:val="24"/>
          <w:szCs w:val="24"/>
        </w:rPr>
        <w:t xml:space="preserve">vedlejšími </w:t>
      </w:r>
      <w:r w:rsidR="00C83238" w:rsidRPr="00F26E0D">
        <w:rPr>
          <w:sz w:val="24"/>
          <w:szCs w:val="24"/>
        </w:rPr>
        <w:t>účink</w:t>
      </w:r>
      <w:r w:rsidRPr="00F26E0D">
        <w:rPr>
          <w:sz w:val="24"/>
          <w:szCs w:val="24"/>
        </w:rPr>
        <w:t>y se setkávání v běžné praxi poměrně vzácně, protože vlastní srdeční svalovina patří mezi radiorezistentní</w:t>
      </w:r>
      <w:r w:rsidR="00F636E2" w:rsidRPr="00F26E0D">
        <w:rPr>
          <w:sz w:val="24"/>
          <w:szCs w:val="24"/>
        </w:rPr>
        <w:t xml:space="preserve"> tkáně. Následkem poškození srdce mohou být hemoragie, při vyšších dávkách dochází k poškození svalových vláken a následuje jejich fibrotizace.  </w:t>
      </w:r>
      <w:r w:rsidR="00F526BC" w:rsidRPr="00F26E0D">
        <w:rPr>
          <w:sz w:val="24"/>
          <w:szCs w:val="24"/>
        </w:rPr>
        <w:t>Závažnější je, jak jsem již uvedl výše, tzv. pozdní kardiotoxicita.</w:t>
      </w:r>
      <w:r w:rsidR="006A564F" w:rsidRPr="00F26E0D">
        <w:rPr>
          <w:sz w:val="24"/>
          <w:szCs w:val="24"/>
        </w:rPr>
        <w:t xml:space="preserve"> </w:t>
      </w:r>
      <w:r w:rsidR="00F636E2" w:rsidRPr="00F26E0D">
        <w:rPr>
          <w:sz w:val="24"/>
          <w:szCs w:val="24"/>
        </w:rPr>
        <w:t>Tyto změny se popisují po samostatné frakcionované</w:t>
      </w:r>
      <w:r w:rsidR="006A564F" w:rsidRPr="00F26E0D">
        <w:rPr>
          <w:sz w:val="24"/>
          <w:szCs w:val="24"/>
        </w:rPr>
        <w:t xml:space="preserve"> </w:t>
      </w:r>
      <w:r w:rsidR="00F636E2" w:rsidRPr="00F26E0D">
        <w:rPr>
          <w:sz w:val="24"/>
          <w:szCs w:val="24"/>
        </w:rPr>
        <w:t>radioterapii  dáv</w:t>
      </w:r>
      <w:r w:rsidR="00F526BC" w:rsidRPr="00F26E0D">
        <w:rPr>
          <w:sz w:val="24"/>
          <w:szCs w:val="24"/>
        </w:rPr>
        <w:t xml:space="preserve">kou 40 – 55 Gy u zdravých jedinců, u kardiaků se hranice tolerance výše dávky snižuje až ke 40 Gy. Klinicky se radiační kardiomyopatie </w:t>
      </w:r>
      <w:r w:rsidR="00F636E2" w:rsidRPr="00F26E0D">
        <w:rPr>
          <w:sz w:val="24"/>
          <w:szCs w:val="24"/>
        </w:rPr>
        <w:t xml:space="preserve"> </w:t>
      </w:r>
      <w:r w:rsidR="00F526BC" w:rsidRPr="00F26E0D">
        <w:rPr>
          <w:sz w:val="24"/>
          <w:szCs w:val="24"/>
        </w:rPr>
        <w:t xml:space="preserve">může výrazněji projevovat při současné aplikaci chemoterapie </w:t>
      </w:r>
      <w:r w:rsidR="006A564F" w:rsidRPr="00F26E0D">
        <w:rPr>
          <w:sz w:val="24"/>
          <w:szCs w:val="24"/>
        </w:rPr>
        <w:t xml:space="preserve">s </w:t>
      </w:r>
      <w:r w:rsidR="00F526BC" w:rsidRPr="00F26E0D">
        <w:rPr>
          <w:sz w:val="24"/>
          <w:szCs w:val="24"/>
        </w:rPr>
        <w:t>kardiotox</w:t>
      </w:r>
      <w:r w:rsidR="001816E2" w:rsidRPr="00F26E0D">
        <w:rPr>
          <w:sz w:val="24"/>
          <w:szCs w:val="24"/>
        </w:rPr>
        <w:t>i</w:t>
      </w:r>
      <w:r w:rsidR="00F526BC" w:rsidRPr="00F26E0D">
        <w:rPr>
          <w:sz w:val="24"/>
          <w:szCs w:val="24"/>
        </w:rPr>
        <w:t xml:space="preserve">ckými cytostatiky </w:t>
      </w:r>
      <w:r w:rsidR="00B63D44">
        <w:rPr>
          <w:sz w:val="24"/>
          <w:szCs w:val="24"/>
        </w:rPr>
        <w:t xml:space="preserve">v monoterapii i v kombinační léčbě. Nejčastěji užívané  jsou </w:t>
      </w:r>
      <w:r w:rsidR="00F526BC" w:rsidRPr="00F26E0D">
        <w:rPr>
          <w:sz w:val="24"/>
          <w:szCs w:val="24"/>
        </w:rPr>
        <w:t>antracykliny,</w:t>
      </w:r>
      <w:r w:rsidR="00862932">
        <w:rPr>
          <w:sz w:val="24"/>
          <w:szCs w:val="24"/>
        </w:rPr>
        <w:t xml:space="preserve"> </w:t>
      </w:r>
      <w:r w:rsidR="00F526BC" w:rsidRPr="00F26E0D">
        <w:rPr>
          <w:sz w:val="24"/>
          <w:szCs w:val="24"/>
        </w:rPr>
        <w:t>5-</w:t>
      </w:r>
      <w:r w:rsidR="00794DF3">
        <w:rPr>
          <w:sz w:val="24"/>
          <w:szCs w:val="24"/>
        </w:rPr>
        <w:t>fluorouracil</w:t>
      </w:r>
      <w:r w:rsidR="00F526BC" w:rsidRPr="00F26E0D">
        <w:rPr>
          <w:sz w:val="24"/>
          <w:szCs w:val="24"/>
        </w:rPr>
        <w:t xml:space="preserve">, </w:t>
      </w:r>
      <w:r w:rsidR="00794DF3">
        <w:rPr>
          <w:sz w:val="24"/>
          <w:szCs w:val="24"/>
        </w:rPr>
        <w:t>cyklofosfamid</w:t>
      </w:r>
      <w:r w:rsidR="00B63D44">
        <w:rPr>
          <w:sz w:val="24"/>
          <w:szCs w:val="24"/>
        </w:rPr>
        <w:t xml:space="preserve">), </w:t>
      </w:r>
      <w:r w:rsidR="00F526BC" w:rsidRPr="00F26E0D">
        <w:rPr>
          <w:sz w:val="24"/>
          <w:szCs w:val="24"/>
        </w:rPr>
        <w:t xml:space="preserve"> </w:t>
      </w:r>
      <w:r w:rsidR="00B43D3A">
        <w:rPr>
          <w:sz w:val="24"/>
          <w:szCs w:val="24"/>
        </w:rPr>
        <w:t>ale s k</w:t>
      </w:r>
      <w:r w:rsidR="00B63D44">
        <w:rPr>
          <w:sz w:val="24"/>
          <w:szCs w:val="24"/>
        </w:rPr>
        <w:t>ardiomyopati</w:t>
      </w:r>
      <w:r w:rsidR="00B43D3A">
        <w:rPr>
          <w:sz w:val="24"/>
          <w:szCs w:val="24"/>
        </w:rPr>
        <w:t>í</w:t>
      </w:r>
      <w:r w:rsidR="00B63D44">
        <w:rPr>
          <w:sz w:val="24"/>
          <w:szCs w:val="24"/>
        </w:rPr>
        <w:t xml:space="preserve"> </w:t>
      </w:r>
      <w:r w:rsidR="00B43D3A">
        <w:rPr>
          <w:sz w:val="24"/>
          <w:szCs w:val="24"/>
        </w:rPr>
        <w:t xml:space="preserve">se setkáváme i po </w:t>
      </w:r>
      <w:r w:rsidR="00F526BC" w:rsidRPr="00F26E0D">
        <w:rPr>
          <w:sz w:val="24"/>
          <w:szCs w:val="24"/>
        </w:rPr>
        <w:t>aplikaci trastuzumabu.</w:t>
      </w:r>
      <w:r w:rsidR="00F174C9" w:rsidRPr="00F26E0D">
        <w:rPr>
          <w:sz w:val="24"/>
          <w:szCs w:val="24"/>
        </w:rPr>
        <w:t xml:space="preserve"> Výjimečně jsou po radioterapii popisovány sekundární nádory srdce, jako např. uvádí portugalští autoři (</w:t>
      </w:r>
      <w:r w:rsidR="00F06ECC">
        <w:rPr>
          <w:sz w:val="24"/>
          <w:szCs w:val="24"/>
        </w:rPr>
        <w:t>2</w:t>
      </w:r>
      <w:r w:rsidR="00F174C9" w:rsidRPr="00F26E0D">
        <w:rPr>
          <w:sz w:val="24"/>
          <w:szCs w:val="24"/>
        </w:rPr>
        <w:t xml:space="preserve">4), kdy </w:t>
      </w:r>
      <w:r w:rsidR="00862932">
        <w:rPr>
          <w:sz w:val="24"/>
          <w:szCs w:val="24"/>
        </w:rPr>
        <w:t>ve svém kazuistickém sdělení přednesli diagnostikovaný sarkom</w:t>
      </w:r>
      <w:r w:rsidR="00F174C9" w:rsidRPr="00F26E0D">
        <w:rPr>
          <w:sz w:val="24"/>
          <w:szCs w:val="24"/>
        </w:rPr>
        <w:t xml:space="preserve">  středního stupně diferenciace v levé síni po 12 letech od primární terapie karcinomu prsu vlevo.  </w:t>
      </w:r>
      <w:r w:rsidR="00862932">
        <w:rPr>
          <w:sz w:val="24"/>
          <w:szCs w:val="24"/>
        </w:rPr>
        <w:t>P</w:t>
      </w:r>
      <w:r w:rsidR="00F174C9" w:rsidRPr="00F26E0D">
        <w:rPr>
          <w:sz w:val="24"/>
          <w:szCs w:val="24"/>
        </w:rPr>
        <w:t>o operačním řešení</w:t>
      </w:r>
      <w:r w:rsidR="00862932">
        <w:rPr>
          <w:sz w:val="24"/>
          <w:szCs w:val="24"/>
        </w:rPr>
        <w:t xml:space="preserve"> sarkomu následovala</w:t>
      </w:r>
      <w:r w:rsidR="00F174C9" w:rsidRPr="00F26E0D">
        <w:rPr>
          <w:sz w:val="24"/>
          <w:szCs w:val="24"/>
        </w:rPr>
        <w:t xml:space="preserve"> další terapie a pacientka přežívala 3 roky po léčbě bez známek choroby. Poradiační sarkomy jsou v literatuře </w:t>
      </w:r>
      <w:r w:rsidR="009F6D66" w:rsidRPr="00F26E0D">
        <w:rPr>
          <w:sz w:val="24"/>
          <w:szCs w:val="24"/>
        </w:rPr>
        <w:t xml:space="preserve">nejčastěji </w:t>
      </w:r>
      <w:r w:rsidR="00F174C9" w:rsidRPr="00F26E0D">
        <w:rPr>
          <w:sz w:val="24"/>
          <w:szCs w:val="24"/>
        </w:rPr>
        <w:t xml:space="preserve">popisovány  </w:t>
      </w:r>
      <w:r w:rsidR="009F6D66" w:rsidRPr="00F26E0D">
        <w:rPr>
          <w:sz w:val="24"/>
          <w:szCs w:val="24"/>
        </w:rPr>
        <w:t>u pacientů s nádory prsu a hlavy a krku.</w:t>
      </w:r>
    </w:p>
    <w:p w:rsidR="00406336" w:rsidRPr="00F26E0D" w:rsidRDefault="00406336" w:rsidP="00F26E0D">
      <w:pPr>
        <w:spacing w:line="360" w:lineRule="auto"/>
        <w:rPr>
          <w:sz w:val="24"/>
          <w:szCs w:val="24"/>
        </w:rPr>
      </w:pPr>
    </w:p>
    <w:p w:rsidR="007231FC" w:rsidRPr="00347E4B" w:rsidRDefault="007231FC" w:rsidP="00F26E0D">
      <w:pPr>
        <w:spacing w:line="360" w:lineRule="auto"/>
        <w:rPr>
          <w:b/>
          <w:sz w:val="36"/>
          <w:szCs w:val="36"/>
        </w:rPr>
      </w:pPr>
      <w:r w:rsidRPr="00347E4B">
        <w:rPr>
          <w:b/>
          <w:sz w:val="36"/>
          <w:szCs w:val="36"/>
        </w:rPr>
        <w:t>Perikarditida</w:t>
      </w:r>
    </w:p>
    <w:p w:rsidR="007231FC" w:rsidRDefault="006666CD" w:rsidP="00B43D3A">
      <w:pPr>
        <w:spacing w:line="360" w:lineRule="auto"/>
        <w:jc w:val="both"/>
        <w:rPr>
          <w:sz w:val="24"/>
          <w:szCs w:val="24"/>
        </w:rPr>
      </w:pPr>
      <w:r w:rsidRPr="00F26E0D">
        <w:rPr>
          <w:sz w:val="24"/>
          <w:szCs w:val="24"/>
        </w:rPr>
        <w:t>V průběhu radioterapie</w:t>
      </w:r>
      <w:r w:rsidR="00F06ECC">
        <w:rPr>
          <w:sz w:val="24"/>
          <w:szCs w:val="24"/>
        </w:rPr>
        <w:t xml:space="preserve"> hrudní stěny vlevo, levého prsu, </w:t>
      </w:r>
      <w:r w:rsidRPr="00F26E0D">
        <w:rPr>
          <w:sz w:val="24"/>
          <w:szCs w:val="24"/>
        </w:rPr>
        <w:t xml:space="preserve"> se může</w:t>
      </w:r>
      <w:r w:rsidR="00F06ECC">
        <w:rPr>
          <w:sz w:val="24"/>
          <w:szCs w:val="24"/>
        </w:rPr>
        <w:t>me setkat s</w:t>
      </w:r>
      <w:r w:rsidRPr="00F26E0D">
        <w:rPr>
          <w:sz w:val="24"/>
          <w:szCs w:val="24"/>
        </w:rPr>
        <w:t xml:space="preserve">  radiační perikarditid</w:t>
      </w:r>
      <w:r w:rsidR="00F06ECC">
        <w:rPr>
          <w:sz w:val="24"/>
          <w:szCs w:val="24"/>
        </w:rPr>
        <w:t>ou</w:t>
      </w:r>
      <w:r w:rsidRPr="00F26E0D">
        <w:rPr>
          <w:sz w:val="24"/>
          <w:szCs w:val="24"/>
        </w:rPr>
        <w:t xml:space="preserve">, která se projevuje bolestí za hrudní kostí, dušností, únavou  a charakteristickým průvodním jevem je tvorba zánětlivého výpotku, následovaná </w:t>
      </w:r>
      <w:r w:rsidRPr="00F26E0D">
        <w:rPr>
          <w:sz w:val="24"/>
          <w:szCs w:val="24"/>
        </w:rPr>
        <w:lastRenderedPageBreak/>
        <w:t>fibr</w:t>
      </w:r>
      <w:r w:rsidR="00BE4B81" w:rsidRPr="00F26E0D">
        <w:rPr>
          <w:sz w:val="24"/>
          <w:szCs w:val="24"/>
        </w:rPr>
        <w:t>ó</w:t>
      </w:r>
      <w:r w:rsidRPr="00F26E0D">
        <w:rPr>
          <w:sz w:val="24"/>
          <w:szCs w:val="24"/>
        </w:rPr>
        <w:t>zní přestavbou.</w:t>
      </w:r>
      <w:r w:rsidR="00862932">
        <w:rPr>
          <w:sz w:val="24"/>
          <w:szCs w:val="24"/>
        </w:rPr>
        <w:t xml:space="preserve"> </w:t>
      </w:r>
      <w:r w:rsidR="00F636E2" w:rsidRPr="00F26E0D">
        <w:rPr>
          <w:sz w:val="24"/>
          <w:szCs w:val="24"/>
        </w:rPr>
        <w:t>Ve srovnání se srdeční svalovinou je perikard citlivější na záření</w:t>
      </w:r>
      <w:r w:rsidRPr="00F26E0D">
        <w:rPr>
          <w:sz w:val="24"/>
          <w:szCs w:val="24"/>
        </w:rPr>
        <w:t xml:space="preserve">. Na </w:t>
      </w:r>
      <w:r w:rsidR="00862932">
        <w:rPr>
          <w:sz w:val="24"/>
          <w:szCs w:val="24"/>
        </w:rPr>
        <w:t>elektrokardiogramu</w:t>
      </w:r>
      <w:r w:rsidRPr="00F26E0D">
        <w:rPr>
          <w:sz w:val="24"/>
          <w:szCs w:val="24"/>
        </w:rPr>
        <w:t xml:space="preserve"> jsou pozorovatelné změny QRS komplexu</w:t>
      </w:r>
      <w:r w:rsidR="00F06ECC">
        <w:rPr>
          <w:sz w:val="24"/>
          <w:szCs w:val="24"/>
        </w:rPr>
        <w:t xml:space="preserve"> ve smyslu snížené voltáže</w:t>
      </w:r>
      <w:r w:rsidRPr="00F26E0D">
        <w:rPr>
          <w:sz w:val="24"/>
          <w:szCs w:val="24"/>
        </w:rPr>
        <w:t xml:space="preserve"> i změny ST úseku. Chronická perikarditida se také projevuje dušností, únavou, případně známkami chronického srdečního selhávání v závislosti na velikosti aplikované dávky i na ozářeném objemu. Toleranční dávky jsou kolem 45 Gy. </w:t>
      </w:r>
      <w:r w:rsidR="003C064B" w:rsidRPr="00F26E0D">
        <w:rPr>
          <w:sz w:val="24"/>
          <w:szCs w:val="24"/>
        </w:rPr>
        <w:t>(2</w:t>
      </w:r>
      <w:r w:rsidR="00F06ECC">
        <w:rPr>
          <w:sz w:val="24"/>
          <w:szCs w:val="24"/>
        </w:rPr>
        <w:t>0</w:t>
      </w:r>
      <w:r w:rsidR="003C064B" w:rsidRPr="00F26E0D">
        <w:rPr>
          <w:sz w:val="24"/>
          <w:szCs w:val="24"/>
        </w:rPr>
        <w:t>).</w:t>
      </w:r>
    </w:p>
    <w:p w:rsidR="00B43D3A" w:rsidRPr="00F26E0D" w:rsidRDefault="00B43D3A" w:rsidP="00B43D3A">
      <w:pPr>
        <w:spacing w:line="360" w:lineRule="auto"/>
        <w:jc w:val="both"/>
        <w:rPr>
          <w:sz w:val="24"/>
          <w:szCs w:val="24"/>
        </w:rPr>
      </w:pPr>
    </w:p>
    <w:p w:rsidR="007231FC" w:rsidRPr="00347E4B" w:rsidRDefault="007231FC" w:rsidP="00F26E0D">
      <w:pPr>
        <w:spacing w:line="360" w:lineRule="auto"/>
        <w:rPr>
          <w:b/>
          <w:sz w:val="36"/>
          <w:szCs w:val="36"/>
        </w:rPr>
      </w:pPr>
      <w:r w:rsidRPr="00347E4B">
        <w:rPr>
          <w:b/>
          <w:sz w:val="36"/>
          <w:szCs w:val="36"/>
        </w:rPr>
        <w:t>Změny na cévách po ozáření</w:t>
      </w:r>
    </w:p>
    <w:p w:rsidR="00E43412" w:rsidRPr="00F26E0D" w:rsidRDefault="003C064B" w:rsidP="00B43D3A">
      <w:pPr>
        <w:spacing w:line="360" w:lineRule="auto"/>
        <w:jc w:val="both"/>
        <w:rPr>
          <w:sz w:val="24"/>
          <w:szCs w:val="24"/>
        </w:rPr>
      </w:pPr>
      <w:r w:rsidRPr="00F26E0D">
        <w:rPr>
          <w:sz w:val="24"/>
          <w:szCs w:val="24"/>
        </w:rPr>
        <w:t xml:space="preserve">U velkých cév je výstelka citlivější vůči </w:t>
      </w:r>
      <w:r w:rsidR="00862932">
        <w:rPr>
          <w:sz w:val="24"/>
          <w:szCs w:val="24"/>
        </w:rPr>
        <w:t>ionizačnímu záření</w:t>
      </w:r>
      <w:r w:rsidRPr="00F26E0D">
        <w:rPr>
          <w:sz w:val="24"/>
          <w:szCs w:val="24"/>
        </w:rPr>
        <w:t xml:space="preserve"> než zbývající část cévní stěny.  Nejvíce radiosenzitivní je výstelka kapilár. Následkem </w:t>
      </w:r>
      <w:r w:rsidR="00862932">
        <w:rPr>
          <w:sz w:val="24"/>
          <w:szCs w:val="24"/>
        </w:rPr>
        <w:t>ozáření</w:t>
      </w:r>
      <w:r w:rsidRPr="00F26E0D">
        <w:rPr>
          <w:sz w:val="24"/>
          <w:szCs w:val="24"/>
        </w:rPr>
        <w:t xml:space="preserve"> může být </w:t>
      </w:r>
      <w:r w:rsidR="00FE257D" w:rsidRPr="00F26E0D">
        <w:rPr>
          <w:sz w:val="24"/>
          <w:szCs w:val="24"/>
        </w:rPr>
        <w:t xml:space="preserve">omezení, případně úplné uzavření průtoku krve cévou, resp. </w:t>
      </w:r>
      <w:r w:rsidR="00E43412" w:rsidRPr="00F26E0D">
        <w:rPr>
          <w:sz w:val="24"/>
          <w:szCs w:val="24"/>
        </w:rPr>
        <w:t>k</w:t>
      </w:r>
      <w:r w:rsidR="00FE257D" w:rsidRPr="00F26E0D">
        <w:rPr>
          <w:sz w:val="24"/>
          <w:szCs w:val="24"/>
        </w:rPr>
        <w:t xml:space="preserve">apilárou s ischemií tkáně, která je arterií zásobena. Cévní postižení v důsledku  radiačního poškození hraje klíčovou roli v poradiační orgánové patologii.   </w:t>
      </w:r>
      <w:r w:rsidR="00BC70E0" w:rsidRPr="00F26E0D">
        <w:rPr>
          <w:sz w:val="24"/>
          <w:szCs w:val="24"/>
        </w:rPr>
        <w:t>V oblasti radioterapie dochází v průběhu minulého století ke změnám v náhledu na aplikaci záření v adjuvanci. Do konce 70. let byla radioterapie po radikální mastektomii indikována u všech pacientek. Tato indikace se dramaticky změnila  v 80. letech, kdy byly publikovány výsledky metaanalýzy ukazující nepříznivý vliv radioterapie na přežití v souvislosti se zvýšenou kardiotoxicitou (22,2</w:t>
      </w:r>
      <w:r w:rsidR="00364AB5">
        <w:rPr>
          <w:sz w:val="24"/>
          <w:szCs w:val="24"/>
        </w:rPr>
        <w:t>5</w:t>
      </w:r>
      <w:r w:rsidR="00BC70E0" w:rsidRPr="00F26E0D">
        <w:rPr>
          <w:sz w:val="24"/>
          <w:szCs w:val="24"/>
        </w:rPr>
        <w:t>).</w:t>
      </w:r>
    </w:p>
    <w:p w:rsidR="00C1224D" w:rsidRDefault="00B33C98" w:rsidP="00C1224D">
      <w:pPr>
        <w:spacing w:line="360" w:lineRule="auto"/>
        <w:ind w:firstLine="720"/>
        <w:jc w:val="both"/>
        <w:rPr>
          <w:sz w:val="24"/>
          <w:szCs w:val="24"/>
        </w:rPr>
      </w:pPr>
      <w:r w:rsidRPr="00F26E0D">
        <w:rPr>
          <w:sz w:val="24"/>
          <w:szCs w:val="24"/>
        </w:rPr>
        <w:t>Kromě lokálních změn po účinku ionizujícího záření se setkáváme v naší i zahraniční literatuře s popisovaným vznikem sekundárních nádorů při komplexní léčbě pro karcinom prsu. Sekundární nádory po užití radioterapie se vyskytují po několika letech, hovoříme o tzv. decen</w:t>
      </w:r>
      <w:r w:rsidR="00B945E1" w:rsidRPr="00F26E0D">
        <w:rPr>
          <w:sz w:val="24"/>
          <w:szCs w:val="24"/>
        </w:rPr>
        <w:t>álním</w:t>
      </w:r>
      <w:r w:rsidRPr="00F26E0D">
        <w:rPr>
          <w:sz w:val="24"/>
          <w:szCs w:val="24"/>
        </w:rPr>
        <w:t xml:space="preserve"> poškození, tj. pozdní následky v řádu několika desítek let. Výskyt těchto sekundárních malignit se zvyšuje v posledních letech s ohledem na výrazné prodloužení života spojené s rozvojem léčebných postupů a zaváděním nových léčebných přípravků do běžné praxe. </w:t>
      </w:r>
      <w:r w:rsidR="00B945E1" w:rsidRPr="00F26E0D">
        <w:rPr>
          <w:sz w:val="24"/>
          <w:szCs w:val="24"/>
        </w:rPr>
        <w:t>Raissouni a sol. (</w:t>
      </w:r>
      <w:r w:rsidR="00A3071C">
        <w:rPr>
          <w:sz w:val="24"/>
          <w:szCs w:val="24"/>
        </w:rPr>
        <w:t>2</w:t>
      </w:r>
      <w:r w:rsidR="00C1224D">
        <w:rPr>
          <w:sz w:val="24"/>
          <w:szCs w:val="24"/>
        </w:rPr>
        <w:t>6</w:t>
      </w:r>
      <w:r w:rsidR="00B945E1" w:rsidRPr="00F26E0D">
        <w:rPr>
          <w:sz w:val="24"/>
          <w:szCs w:val="24"/>
        </w:rPr>
        <w:t>)</w:t>
      </w:r>
      <w:r w:rsidRPr="00F26E0D">
        <w:rPr>
          <w:sz w:val="24"/>
          <w:szCs w:val="24"/>
        </w:rPr>
        <w:t xml:space="preserve"> popis</w:t>
      </w:r>
      <w:r w:rsidR="00B945E1" w:rsidRPr="00F26E0D">
        <w:rPr>
          <w:sz w:val="24"/>
          <w:szCs w:val="24"/>
        </w:rPr>
        <w:t>ují</w:t>
      </w:r>
      <w:r w:rsidRPr="00F26E0D">
        <w:rPr>
          <w:sz w:val="24"/>
          <w:szCs w:val="24"/>
        </w:rPr>
        <w:t xml:space="preserve"> nádor jícnu u 56-leté pacientky léčené v roce 1999 nejprve pro karcinom  prsu </w:t>
      </w:r>
      <w:r w:rsidR="00611F2C" w:rsidRPr="00F26E0D">
        <w:rPr>
          <w:sz w:val="24"/>
          <w:szCs w:val="24"/>
        </w:rPr>
        <w:t>chirurgicky,</w:t>
      </w:r>
      <w:r w:rsidRPr="00F26E0D">
        <w:rPr>
          <w:sz w:val="24"/>
          <w:szCs w:val="24"/>
        </w:rPr>
        <w:t xml:space="preserve"> modifikovanou radikální mastektomií</w:t>
      </w:r>
      <w:r w:rsidR="00611F2C" w:rsidRPr="00F26E0D">
        <w:rPr>
          <w:sz w:val="24"/>
          <w:szCs w:val="24"/>
        </w:rPr>
        <w:t>, následně chemoterapií na b</w:t>
      </w:r>
      <w:r w:rsidR="00B945E1" w:rsidRPr="00F26E0D">
        <w:rPr>
          <w:sz w:val="24"/>
          <w:szCs w:val="24"/>
        </w:rPr>
        <w:t>á</w:t>
      </w:r>
      <w:r w:rsidR="00611F2C" w:rsidRPr="00F26E0D">
        <w:rPr>
          <w:sz w:val="24"/>
          <w:szCs w:val="24"/>
        </w:rPr>
        <w:t>zi CMF</w:t>
      </w:r>
      <w:r w:rsidR="00862932">
        <w:rPr>
          <w:sz w:val="24"/>
          <w:szCs w:val="24"/>
        </w:rPr>
        <w:t xml:space="preserve"> (Cyklofosfamid, metotrexat a 5-fluorouracil)</w:t>
      </w:r>
      <w:r w:rsidR="00611F2C" w:rsidRPr="00F26E0D">
        <w:rPr>
          <w:sz w:val="24"/>
          <w:szCs w:val="24"/>
        </w:rPr>
        <w:t>,  šesti cykly a po té pooperační radioterapií a následn</w:t>
      </w:r>
      <w:r w:rsidR="00B945E1" w:rsidRPr="00F26E0D">
        <w:rPr>
          <w:sz w:val="24"/>
          <w:szCs w:val="24"/>
        </w:rPr>
        <w:t>ou</w:t>
      </w:r>
      <w:r w:rsidR="00611F2C" w:rsidRPr="00F26E0D">
        <w:rPr>
          <w:sz w:val="24"/>
          <w:szCs w:val="24"/>
        </w:rPr>
        <w:t xml:space="preserve"> kastrací. Po roce zjištěn světlobuněčný nádor ledviny, léčený chirurgicky. V roce 2007 lokální progrese a generalizace. Léčeno 2 liniemi chemoterapie a hormonoterapie, po té dosaženo stabilizace choroby. Po 12 letech od primární terapie zjištěn sekundární</w:t>
      </w:r>
      <w:r w:rsidR="00862932">
        <w:rPr>
          <w:sz w:val="24"/>
          <w:szCs w:val="24"/>
        </w:rPr>
        <w:t>,</w:t>
      </w:r>
      <w:r w:rsidR="00611F2C" w:rsidRPr="00F26E0D">
        <w:rPr>
          <w:sz w:val="24"/>
          <w:szCs w:val="24"/>
        </w:rPr>
        <w:t xml:space="preserve"> radiací indukovaný adenokarcinom jícnu. </w:t>
      </w:r>
      <w:r w:rsidR="00B945E1" w:rsidRPr="00F26E0D">
        <w:rPr>
          <w:sz w:val="24"/>
          <w:szCs w:val="24"/>
        </w:rPr>
        <w:t>Di Thomasso L.</w:t>
      </w:r>
      <w:r w:rsidR="00F174C9" w:rsidRPr="00F26E0D">
        <w:rPr>
          <w:sz w:val="24"/>
          <w:szCs w:val="24"/>
        </w:rPr>
        <w:t xml:space="preserve"> (</w:t>
      </w:r>
      <w:r w:rsidR="00A3071C" w:rsidRPr="00A3071C">
        <w:rPr>
          <w:sz w:val="24"/>
          <w:szCs w:val="24"/>
        </w:rPr>
        <w:t>2</w:t>
      </w:r>
      <w:r w:rsidR="00C1224D">
        <w:rPr>
          <w:sz w:val="24"/>
          <w:szCs w:val="24"/>
        </w:rPr>
        <w:t>7</w:t>
      </w:r>
      <w:r w:rsidR="00F174C9" w:rsidRPr="00A3071C">
        <w:rPr>
          <w:sz w:val="24"/>
          <w:szCs w:val="24"/>
        </w:rPr>
        <w:t>)</w:t>
      </w:r>
      <w:r w:rsidR="00B945E1" w:rsidRPr="00F26E0D">
        <w:rPr>
          <w:sz w:val="24"/>
          <w:szCs w:val="24"/>
        </w:rPr>
        <w:t xml:space="preserve">  publikuje v roce 2003 výskyt kožního angiosarkomu na kůži u 74 leté nemocné s T1N0M0 karcinomem prsu po konzervativním chirurgickém zákroku a následné radioterapii pro infiltrující duktální </w:t>
      </w:r>
      <w:r w:rsidR="00B945E1" w:rsidRPr="00F26E0D">
        <w:rPr>
          <w:sz w:val="24"/>
          <w:szCs w:val="24"/>
        </w:rPr>
        <w:lastRenderedPageBreak/>
        <w:t>karcinom vlevo. Po 9-ti letech od primární terapie zjištěna susp. lokální recidiva, která však histologicky z první histologie negativní, jen atypické vaskulární změny. Po dalších sedmi měsících prokázán high-grade iradiační angiosarkom kůže prsu vlevo.</w:t>
      </w:r>
      <w:r w:rsidR="00F174C9" w:rsidRPr="00F26E0D">
        <w:rPr>
          <w:sz w:val="24"/>
          <w:szCs w:val="24"/>
        </w:rPr>
        <w:t xml:space="preserve"> </w:t>
      </w:r>
    </w:p>
    <w:p w:rsidR="00C1224D" w:rsidRDefault="00C1224D" w:rsidP="00B43D3A">
      <w:pPr>
        <w:spacing w:line="360" w:lineRule="auto"/>
        <w:jc w:val="both"/>
        <w:rPr>
          <w:sz w:val="24"/>
          <w:szCs w:val="24"/>
        </w:rPr>
      </w:pPr>
      <w:r>
        <w:rPr>
          <w:sz w:val="24"/>
          <w:szCs w:val="24"/>
        </w:rPr>
        <w:t xml:space="preserve">Obdobně je popisován low-grade angiosarkom u pacientky, která byla léčena pro infiltrující duktální karcinom a angiosarkom se vyskytnul za 10 let po primární terapii, která zahrnovala operační řešení s parciální mastektomií, pooperační radioterapií (28). </w:t>
      </w:r>
    </w:p>
    <w:p w:rsidR="00B33C98" w:rsidRDefault="00C1224D" w:rsidP="00B43D3A">
      <w:pPr>
        <w:spacing w:line="360" w:lineRule="auto"/>
        <w:jc w:val="both"/>
        <w:rPr>
          <w:sz w:val="24"/>
          <w:szCs w:val="24"/>
        </w:rPr>
      </w:pPr>
      <w:r>
        <w:rPr>
          <w:sz w:val="24"/>
          <w:szCs w:val="24"/>
        </w:rPr>
        <w:tab/>
      </w:r>
      <w:r w:rsidR="007F02CB" w:rsidRPr="00F26E0D">
        <w:rPr>
          <w:sz w:val="24"/>
          <w:szCs w:val="24"/>
        </w:rPr>
        <w:t xml:space="preserve">Radioterapie v oblasti terapie nádorů prsu prodělala velmi významný technický pokrok jak v rámci plánování, tak v oblasti vymezení svazku záření. </w:t>
      </w:r>
      <w:r w:rsidR="008C1BDA" w:rsidRPr="00F26E0D">
        <w:rPr>
          <w:sz w:val="24"/>
          <w:szCs w:val="24"/>
        </w:rPr>
        <w:t xml:space="preserve">Současné metody jsou zaměřeny nejen na přísné a přesné stavení ozařovaných objemů, které jsou, díky časné diagnostice a propracovanější chirurgické léčbě, stále menší, ale také na přísnější stanovení kritických struktur a dodržení tolerančních dávek záření. </w:t>
      </w:r>
    </w:p>
    <w:p w:rsidR="00A5100F" w:rsidRPr="00F26E0D" w:rsidRDefault="00A5100F" w:rsidP="00B43D3A">
      <w:pPr>
        <w:spacing w:line="360" w:lineRule="auto"/>
        <w:jc w:val="both"/>
        <w:rPr>
          <w:sz w:val="24"/>
          <w:szCs w:val="24"/>
        </w:rPr>
      </w:pPr>
    </w:p>
    <w:p w:rsidR="006666CD" w:rsidRPr="00C1224D" w:rsidRDefault="00E43412" w:rsidP="00F26E0D">
      <w:pPr>
        <w:spacing w:line="360" w:lineRule="auto"/>
        <w:rPr>
          <w:b/>
          <w:sz w:val="36"/>
          <w:szCs w:val="36"/>
        </w:rPr>
      </w:pPr>
      <w:r w:rsidRPr="00C1224D">
        <w:rPr>
          <w:b/>
          <w:sz w:val="36"/>
          <w:szCs w:val="36"/>
        </w:rPr>
        <w:t>Chirurgická terapie karcinomu prsu</w:t>
      </w:r>
      <w:r w:rsidR="003C064B" w:rsidRPr="00C1224D">
        <w:rPr>
          <w:b/>
          <w:sz w:val="36"/>
          <w:szCs w:val="36"/>
        </w:rPr>
        <w:t xml:space="preserve"> </w:t>
      </w:r>
    </w:p>
    <w:p w:rsidR="004D6127" w:rsidRPr="00F26E0D" w:rsidRDefault="004D6127" w:rsidP="00B43D3A">
      <w:pPr>
        <w:spacing w:line="360" w:lineRule="auto"/>
        <w:jc w:val="both"/>
        <w:rPr>
          <w:sz w:val="24"/>
          <w:szCs w:val="24"/>
        </w:rPr>
      </w:pPr>
      <w:r w:rsidRPr="00F26E0D">
        <w:rPr>
          <w:sz w:val="24"/>
          <w:szCs w:val="24"/>
        </w:rPr>
        <w:t xml:space="preserve">Další léčebnou modalitou, </w:t>
      </w:r>
      <w:r w:rsidR="0021489D" w:rsidRPr="00F26E0D">
        <w:rPr>
          <w:sz w:val="24"/>
          <w:szCs w:val="24"/>
        </w:rPr>
        <w:t>nepostradatelnou</w:t>
      </w:r>
      <w:r w:rsidRPr="00F26E0D">
        <w:rPr>
          <w:sz w:val="24"/>
          <w:szCs w:val="24"/>
        </w:rPr>
        <w:t xml:space="preserve"> v průběhu radikální léčby karcinomu prsu</w:t>
      </w:r>
      <w:r w:rsidR="0021489D" w:rsidRPr="00F26E0D">
        <w:rPr>
          <w:sz w:val="24"/>
          <w:szCs w:val="24"/>
        </w:rPr>
        <w:t>,</w:t>
      </w:r>
      <w:r w:rsidRPr="00F26E0D">
        <w:rPr>
          <w:sz w:val="24"/>
          <w:szCs w:val="24"/>
        </w:rPr>
        <w:t xml:space="preserve"> je chirurgická léčba. I tato modalita p</w:t>
      </w:r>
      <w:r w:rsidR="00D77198" w:rsidRPr="00F26E0D">
        <w:rPr>
          <w:sz w:val="24"/>
          <w:szCs w:val="24"/>
        </w:rPr>
        <w:t>rošla velmi významným rozvojem, zvláště po zavedení celkové anestezie. V roce 1882</w:t>
      </w:r>
      <w:r w:rsidR="00406336">
        <w:rPr>
          <w:sz w:val="24"/>
          <w:szCs w:val="24"/>
        </w:rPr>
        <w:t xml:space="preserve"> </w:t>
      </w:r>
      <w:r w:rsidR="00D77198" w:rsidRPr="00F26E0D">
        <w:rPr>
          <w:sz w:val="24"/>
          <w:szCs w:val="24"/>
        </w:rPr>
        <w:t xml:space="preserve">William Steward Halsted poprvé provedl radikální mastektomii, která se stala  standardem na dlouhá desetiletí. </w:t>
      </w:r>
      <w:r w:rsidR="00406336" w:rsidRPr="00F26E0D">
        <w:rPr>
          <w:sz w:val="24"/>
          <w:szCs w:val="24"/>
          <w:lang w:val="sv-SE"/>
        </w:rPr>
        <w:t xml:space="preserve">Po řadu let byla  považována za standard, později byl rozsah operace modifikován až do superradikálních zákroků, které měly za úkol odstranění všech dostupných lymfatických uzlin.  </w:t>
      </w:r>
      <w:r w:rsidR="00406336">
        <w:rPr>
          <w:sz w:val="24"/>
          <w:szCs w:val="24"/>
          <w:lang w:val="sv-SE"/>
        </w:rPr>
        <w:t xml:space="preserve"> </w:t>
      </w:r>
      <w:r w:rsidR="0089393A" w:rsidRPr="00F26E0D">
        <w:rPr>
          <w:sz w:val="24"/>
          <w:szCs w:val="24"/>
          <w:lang w:val="sv-SE"/>
        </w:rPr>
        <w:t>Následné zkušenosti vedly ke změně v tzv.</w:t>
      </w:r>
      <w:r w:rsidR="0089393A">
        <w:rPr>
          <w:sz w:val="24"/>
          <w:szCs w:val="24"/>
          <w:lang w:val="sv-SE"/>
        </w:rPr>
        <w:t xml:space="preserve"> </w:t>
      </w:r>
      <w:r w:rsidR="0089393A" w:rsidRPr="00F26E0D">
        <w:rPr>
          <w:sz w:val="24"/>
          <w:szCs w:val="24"/>
          <w:lang w:val="sv-SE"/>
        </w:rPr>
        <w:t>radikální modifikovan</w:t>
      </w:r>
      <w:r w:rsidR="0089393A">
        <w:rPr>
          <w:sz w:val="24"/>
          <w:szCs w:val="24"/>
          <w:lang w:val="sv-SE"/>
        </w:rPr>
        <w:t>ou</w:t>
      </w:r>
      <w:r w:rsidR="0089393A" w:rsidRPr="00F26E0D">
        <w:rPr>
          <w:sz w:val="24"/>
          <w:szCs w:val="24"/>
          <w:lang w:val="sv-SE"/>
        </w:rPr>
        <w:t xml:space="preserve"> mastektomie s menším rozsahem operace na svalech a v oblasti axilárních uzlin. Od padesátých letech minulého století se do popředí chirurgické léčby u nádorů nižších stadií dostává parciální mastektomie v kombinaci s radioterapií. </w:t>
      </w:r>
      <w:r w:rsidR="0089393A" w:rsidRPr="0028369E">
        <w:rPr>
          <w:sz w:val="24"/>
          <w:szCs w:val="24"/>
          <w:lang w:val="sv-SE"/>
        </w:rPr>
        <w:t>(</w:t>
      </w:r>
      <w:r w:rsidR="0028369E" w:rsidRPr="0028369E">
        <w:rPr>
          <w:sz w:val="24"/>
          <w:szCs w:val="24"/>
          <w:lang w:val="sv-SE"/>
        </w:rPr>
        <w:t>7,</w:t>
      </w:r>
      <w:r w:rsidR="0089393A" w:rsidRPr="0028369E">
        <w:rPr>
          <w:sz w:val="24"/>
          <w:szCs w:val="24"/>
          <w:lang w:val="sv-SE"/>
        </w:rPr>
        <w:t>s</w:t>
      </w:r>
      <w:r w:rsidR="0028369E" w:rsidRPr="0028369E">
        <w:rPr>
          <w:sz w:val="24"/>
          <w:szCs w:val="24"/>
          <w:lang w:val="sv-SE"/>
        </w:rPr>
        <w:t>tr</w:t>
      </w:r>
      <w:r w:rsidR="0089393A" w:rsidRPr="0028369E">
        <w:rPr>
          <w:sz w:val="24"/>
          <w:szCs w:val="24"/>
          <w:lang w:val="sv-SE"/>
        </w:rPr>
        <w:t>.121).</w:t>
      </w:r>
      <w:r w:rsidR="0089393A" w:rsidRPr="0028369E">
        <w:rPr>
          <w:sz w:val="24"/>
          <w:szCs w:val="24"/>
        </w:rPr>
        <w:t xml:space="preserve"> </w:t>
      </w:r>
      <w:r w:rsidR="00406336" w:rsidRPr="0028369E">
        <w:rPr>
          <w:sz w:val="24"/>
          <w:szCs w:val="24"/>
        </w:rPr>
        <w:t xml:space="preserve"> </w:t>
      </w:r>
      <w:r w:rsidR="00D77198" w:rsidRPr="00F26E0D">
        <w:rPr>
          <w:sz w:val="24"/>
          <w:szCs w:val="24"/>
        </w:rPr>
        <w:t xml:space="preserve">Teprve poznání, že karcinom prsu je </w:t>
      </w:r>
      <w:r w:rsidR="0028369E">
        <w:rPr>
          <w:sz w:val="24"/>
          <w:szCs w:val="24"/>
        </w:rPr>
        <w:t>spíše systémové</w:t>
      </w:r>
      <w:r w:rsidR="00D77198" w:rsidRPr="00F26E0D">
        <w:rPr>
          <w:sz w:val="24"/>
          <w:szCs w:val="24"/>
        </w:rPr>
        <w:t xml:space="preserve"> onemocnění</w:t>
      </w:r>
      <w:r w:rsidR="0028369E">
        <w:rPr>
          <w:sz w:val="24"/>
          <w:szCs w:val="24"/>
        </w:rPr>
        <w:t xml:space="preserve">, postupné zavádění </w:t>
      </w:r>
      <w:r w:rsidR="00D77198" w:rsidRPr="00F26E0D">
        <w:rPr>
          <w:sz w:val="24"/>
          <w:szCs w:val="24"/>
        </w:rPr>
        <w:t>moderní systémové léčby</w:t>
      </w:r>
      <w:r w:rsidR="0028369E">
        <w:rPr>
          <w:sz w:val="24"/>
          <w:szCs w:val="24"/>
        </w:rPr>
        <w:t xml:space="preserve"> v kombinaci s</w:t>
      </w:r>
      <w:r w:rsidR="00D77198" w:rsidRPr="00F26E0D">
        <w:rPr>
          <w:sz w:val="24"/>
          <w:szCs w:val="24"/>
        </w:rPr>
        <w:t xml:space="preserve"> radioterap</w:t>
      </w:r>
      <w:r w:rsidR="0028369E">
        <w:rPr>
          <w:sz w:val="24"/>
          <w:szCs w:val="24"/>
        </w:rPr>
        <w:t>ií</w:t>
      </w:r>
      <w:r w:rsidR="00D77198" w:rsidRPr="00F26E0D">
        <w:rPr>
          <w:sz w:val="24"/>
          <w:szCs w:val="24"/>
        </w:rPr>
        <w:t xml:space="preserve"> </w:t>
      </w:r>
      <w:r w:rsidR="0028369E">
        <w:rPr>
          <w:sz w:val="24"/>
          <w:szCs w:val="24"/>
        </w:rPr>
        <w:t>tuto metodu</w:t>
      </w:r>
      <w:r w:rsidR="00D77198" w:rsidRPr="00F26E0D">
        <w:rPr>
          <w:sz w:val="24"/>
          <w:szCs w:val="24"/>
        </w:rPr>
        <w:t xml:space="preserve"> z</w:t>
      </w:r>
      <w:r w:rsidR="0028369E">
        <w:rPr>
          <w:sz w:val="24"/>
          <w:szCs w:val="24"/>
        </w:rPr>
        <w:t> chirurgických postupů vyřadily</w:t>
      </w:r>
      <w:r w:rsidR="00D77198" w:rsidRPr="00F26E0D">
        <w:rPr>
          <w:sz w:val="24"/>
          <w:szCs w:val="24"/>
        </w:rPr>
        <w:t>.</w:t>
      </w:r>
      <w:r w:rsidR="00980499" w:rsidRPr="00F26E0D">
        <w:rPr>
          <w:sz w:val="24"/>
          <w:szCs w:val="24"/>
        </w:rPr>
        <w:t xml:space="preserve"> V současné době se </w:t>
      </w:r>
      <w:r w:rsidR="0028369E">
        <w:rPr>
          <w:sz w:val="24"/>
          <w:szCs w:val="24"/>
        </w:rPr>
        <w:t>v chirurgické léčbě nejvíce uplatňuje</w:t>
      </w:r>
      <w:r w:rsidR="00980499" w:rsidRPr="00F26E0D">
        <w:rPr>
          <w:sz w:val="24"/>
          <w:szCs w:val="24"/>
        </w:rPr>
        <w:t xml:space="preserve"> modifikovaná radikální mastektomie</w:t>
      </w:r>
      <w:r w:rsidR="0028369E">
        <w:rPr>
          <w:sz w:val="24"/>
          <w:szCs w:val="24"/>
        </w:rPr>
        <w:t xml:space="preserve">. Tato </w:t>
      </w:r>
      <w:r w:rsidR="00980499" w:rsidRPr="00F26E0D">
        <w:rPr>
          <w:sz w:val="24"/>
          <w:szCs w:val="24"/>
        </w:rPr>
        <w:t xml:space="preserve"> je doplněna  axilární lym</w:t>
      </w:r>
      <w:r w:rsidR="00E43412" w:rsidRPr="00F26E0D">
        <w:rPr>
          <w:sz w:val="24"/>
          <w:szCs w:val="24"/>
        </w:rPr>
        <w:t>f</w:t>
      </w:r>
      <w:r w:rsidR="00980499" w:rsidRPr="00F26E0D">
        <w:rPr>
          <w:sz w:val="24"/>
          <w:szCs w:val="24"/>
        </w:rPr>
        <w:t xml:space="preserve">adenektomií. </w:t>
      </w:r>
      <w:r w:rsidR="00E43412" w:rsidRPr="00F26E0D">
        <w:rPr>
          <w:sz w:val="24"/>
          <w:szCs w:val="24"/>
        </w:rPr>
        <w:t xml:space="preserve"> </w:t>
      </w:r>
      <w:r w:rsidR="00980499" w:rsidRPr="00F26E0D">
        <w:rPr>
          <w:sz w:val="24"/>
          <w:szCs w:val="24"/>
        </w:rPr>
        <w:t xml:space="preserve">Některá </w:t>
      </w:r>
      <w:r w:rsidR="0028369E">
        <w:rPr>
          <w:sz w:val="24"/>
          <w:szCs w:val="24"/>
        </w:rPr>
        <w:t xml:space="preserve">erudovaná </w:t>
      </w:r>
      <w:r w:rsidR="00980499" w:rsidRPr="00F26E0D">
        <w:rPr>
          <w:sz w:val="24"/>
          <w:szCs w:val="24"/>
        </w:rPr>
        <w:t xml:space="preserve">chirurgická pracoviště provádějí </w:t>
      </w:r>
      <w:r w:rsidR="004449E2">
        <w:rPr>
          <w:sz w:val="24"/>
          <w:szCs w:val="24"/>
        </w:rPr>
        <w:t xml:space="preserve">vyšetření a následnou </w:t>
      </w:r>
      <w:r w:rsidR="00980499" w:rsidRPr="00F26E0D">
        <w:rPr>
          <w:sz w:val="24"/>
          <w:szCs w:val="24"/>
        </w:rPr>
        <w:t>ex</w:t>
      </w:r>
      <w:r w:rsidR="00E43412" w:rsidRPr="00F26E0D">
        <w:rPr>
          <w:sz w:val="24"/>
          <w:szCs w:val="24"/>
        </w:rPr>
        <w:t>s</w:t>
      </w:r>
      <w:r w:rsidR="00980499" w:rsidRPr="00F26E0D">
        <w:rPr>
          <w:sz w:val="24"/>
          <w:szCs w:val="24"/>
        </w:rPr>
        <w:t xml:space="preserve">tirpaci sentinelové uzliny.  </w:t>
      </w:r>
      <w:r w:rsidR="004449E2">
        <w:rPr>
          <w:sz w:val="24"/>
          <w:szCs w:val="24"/>
        </w:rPr>
        <w:t>Z</w:t>
      </w:r>
      <w:r w:rsidR="00980499" w:rsidRPr="00F26E0D">
        <w:rPr>
          <w:sz w:val="24"/>
          <w:szCs w:val="24"/>
        </w:rPr>
        <w:t>áchovná</w:t>
      </w:r>
      <w:r w:rsidR="004449E2">
        <w:rPr>
          <w:sz w:val="24"/>
          <w:szCs w:val="24"/>
        </w:rPr>
        <w:t xml:space="preserve"> nebo také</w:t>
      </w:r>
      <w:r w:rsidR="00980499" w:rsidRPr="00F26E0D">
        <w:rPr>
          <w:sz w:val="24"/>
          <w:szCs w:val="24"/>
        </w:rPr>
        <w:t xml:space="preserve"> prs šetřící operace</w:t>
      </w:r>
      <w:r w:rsidR="004449E2">
        <w:rPr>
          <w:sz w:val="24"/>
          <w:szCs w:val="24"/>
        </w:rPr>
        <w:t xml:space="preserve"> je v poseldní době nejrozšířenějším typem operačního zákroku. U</w:t>
      </w:r>
      <w:r w:rsidR="00980499" w:rsidRPr="00F26E0D">
        <w:rPr>
          <w:sz w:val="24"/>
          <w:szCs w:val="24"/>
        </w:rPr>
        <w:t xml:space="preserve"> kvadrantektomie</w:t>
      </w:r>
      <w:r w:rsidR="004449E2">
        <w:rPr>
          <w:sz w:val="24"/>
          <w:szCs w:val="24"/>
        </w:rPr>
        <w:t xml:space="preserve"> jde o</w:t>
      </w:r>
      <w:r w:rsidR="00980499" w:rsidRPr="00F26E0D">
        <w:rPr>
          <w:sz w:val="24"/>
          <w:szCs w:val="24"/>
        </w:rPr>
        <w:t xml:space="preserve"> odstranění příslušného kvadrantu s nádorem. </w:t>
      </w:r>
      <w:r w:rsidR="004449E2">
        <w:rPr>
          <w:sz w:val="24"/>
          <w:szCs w:val="24"/>
        </w:rPr>
        <w:t>Při</w:t>
      </w:r>
      <w:r w:rsidR="00980499" w:rsidRPr="00F26E0D">
        <w:rPr>
          <w:sz w:val="24"/>
          <w:szCs w:val="24"/>
        </w:rPr>
        <w:t xml:space="preserve"> lumpektomi</w:t>
      </w:r>
      <w:r w:rsidR="004449E2">
        <w:rPr>
          <w:sz w:val="24"/>
          <w:szCs w:val="24"/>
        </w:rPr>
        <w:t>i</w:t>
      </w:r>
      <w:r w:rsidR="00980499" w:rsidRPr="00F26E0D">
        <w:rPr>
          <w:sz w:val="24"/>
          <w:szCs w:val="24"/>
        </w:rPr>
        <w:t>,  odstra</w:t>
      </w:r>
      <w:r w:rsidR="004449E2">
        <w:rPr>
          <w:sz w:val="24"/>
          <w:szCs w:val="24"/>
        </w:rPr>
        <w:t xml:space="preserve">ňujeme </w:t>
      </w:r>
      <w:r w:rsidR="00980499" w:rsidRPr="00F26E0D">
        <w:rPr>
          <w:sz w:val="24"/>
          <w:szCs w:val="24"/>
        </w:rPr>
        <w:t>samotn</w:t>
      </w:r>
      <w:r w:rsidR="004449E2">
        <w:rPr>
          <w:sz w:val="24"/>
          <w:szCs w:val="24"/>
        </w:rPr>
        <w:t>ý</w:t>
      </w:r>
      <w:r w:rsidR="00980499" w:rsidRPr="00F26E0D">
        <w:rPr>
          <w:sz w:val="24"/>
          <w:szCs w:val="24"/>
        </w:rPr>
        <w:t xml:space="preserve"> nádor s minimálně jednocentimetrovým okrajem zdravé </w:t>
      </w:r>
      <w:r w:rsidR="00980499" w:rsidRPr="00F26E0D">
        <w:rPr>
          <w:sz w:val="24"/>
          <w:szCs w:val="24"/>
        </w:rPr>
        <w:lastRenderedPageBreak/>
        <w:t xml:space="preserve">tkáně. </w:t>
      </w:r>
      <w:r w:rsidR="004449E2">
        <w:rPr>
          <w:sz w:val="24"/>
          <w:szCs w:val="24"/>
        </w:rPr>
        <w:t>K tomuto výkonu je potřeba společné indikace chirurga a onkologa</w:t>
      </w:r>
      <w:r w:rsidR="00E43412" w:rsidRPr="00F26E0D">
        <w:rPr>
          <w:sz w:val="24"/>
          <w:szCs w:val="24"/>
        </w:rPr>
        <w:t xml:space="preserve"> </w:t>
      </w:r>
      <w:r w:rsidR="00801AE2" w:rsidRPr="00F26E0D">
        <w:rPr>
          <w:sz w:val="24"/>
          <w:szCs w:val="24"/>
        </w:rPr>
        <w:t>(</w:t>
      </w:r>
      <w:r w:rsidR="004449E2">
        <w:rPr>
          <w:sz w:val="24"/>
          <w:szCs w:val="24"/>
        </w:rPr>
        <w:t>29</w:t>
      </w:r>
      <w:r w:rsidR="00801AE2" w:rsidRPr="00F26E0D">
        <w:rPr>
          <w:sz w:val="24"/>
          <w:szCs w:val="24"/>
        </w:rPr>
        <w:t>).</w:t>
      </w:r>
    </w:p>
    <w:p w:rsidR="00F32033" w:rsidRPr="00F26E0D" w:rsidRDefault="00F32033" w:rsidP="00B43D3A">
      <w:pPr>
        <w:spacing w:line="360" w:lineRule="auto"/>
        <w:jc w:val="both"/>
        <w:rPr>
          <w:sz w:val="24"/>
          <w:szCs w:val="24"/>
          <w:lang w:val="sv-SE"/>
        </w:rPr>
      </w:pPr>
      <w:r w:rsidRPr="00F26E0D">
        <w:rPr>
          <w:sz w:val="24"/>
          <w:szCs w:val="24"/>
          <w:lang w:val="sv-SE"/>
        </w:rPr>
        <w:t>Coufal a kolektiv uvádí ve své knize Chirurgická léčba karcinomu prsu</w:t>
      </w:r>
      <w:r w:rsidR="004449E2">
        <w:rPr>
          <w:sz w:val="24"/>
          <w:szCs w:val="24"/>
          <w:lang w:val="sv-SE"/>
        </w:rPr>
        <w:t xml:space="preserve">, </w:t>
      </w:r>
      <w:r w:rsidR="00353766">
        <w:rPr>
          <w:sz w:val="24"/>
          <w:szCs w:val="24"/>
          <w:lang w:val="sv-SE"/>
        </w:rPr>
        <w:t>žě velko většinu nádorů</w:t>
      </w:r>
      <w:r w:rsidRPr="00F26E0D">
        <w:rPr>
          <w:sz w:val="24"/>
          <w:szCs w:val="24"/>
          <w:lang w:val="sv-SE"/>
        </w:rPr>
        <w:t xml:space="preserve"> prsu </w:t>
      </w:r>
      <w:r w:rsidR="00353766">
        <w:rPr>
          <w:sz w:val="24"/>
          <w:szCs w:val="24"/>
          <w:lang w:val="sv-SE"/>
        </w:rPr>
        <w:t>v současnosti</w:t>
      </w:r>
      <w:r w:rsidRPr="00F26E0D">
        <w:rPr>
          <w:sz w:val="24"/>
          <w:szCs w:val="24"/>
          <w:lang w:val="sv-SE"/>
        </w:rPr>
        <w:t xml:space="preserve"> řeš</w:t>
      </w:r>
      <w:r w:rsidR="00353766">
        <w:rPr>
          <w:sz w:val="24"/>
          <w:szCs w:val="24"/>
          <w:lang w:val="sv-SE"/>
        </w:rPr>
        <w:t>íme</w:t>
      </w:r>
      <w:r w:rsidRPr="00F26E0D">
        <w:rPr>
          <w:sz w:val="24"/>
          <w:szCs w:val="24"/>
          <w:lang w:val="sv-SE"/>
        </w:rPr>
        <w:t xml:space="preserve"> záchovn</w:t>
      </w:r>
      <w:r w:rsidR="00353766">
        <w:rPr>
          <w:sz w:val="24"/>
          <w:szCs w:val="24"/>
          <w:lang w:val="sv-SE"/>
        </w:rPr>
        <w:t>ou oeperací</w:t>
      </w:r>
      <w:r w:rsidRPr="00F26E0D">
        <w:rPr>
          <w:sz w:val="24"/>
          <w:szCs w:val="24"/>
          <w:lang w:val="sv-SE"/>
        </w:rPr>
        <w:t xml:space="preserve"> – parciální mastektomií. Počet parciálních mastektomií k totálním </w:t>
      </w:r>
      <w:r w:rsidR="00353766">
        <w:rPr>
          <w:sz w:val="24"/>
          <w:szCs w:val="24"/>
          <w:lang w:val="sv-SE"/>
        </w:rPr>
        <w:t>mastektomiím se pohybuje ve vyspělých státech v neselektovaných</w:t>
      </w:r>
      <w:r w:rsidRPr="00F26E0D">
        <w:rPr>
          <w:sz w:val="24"/>
          <w:szCs w:val="24"/>
          <w:lang w:val="sv-SE"/>
        </w:rPr>
        <w:t xml:space="preserve"> souborech pacientek </w:t>
      </w:r>
      <w:r w:rsidR="00353766">
        <w:rPr>
          <w:sz w:val="24"/>
          <w:szCs w:val="24"/>
          <w:lang w:val="sv-SE"/>
        </w:rPr>
        <w:t xml:space="preserve">v poměru </w:t>
      </w:r>
      <w:r w:rsidRPr="00F26E0D">
        <w:rPr>
          <w:sz w:val="24"/>
          <w:szCs w:val="24"/>
          <w:lang w:val="sv-SE"/>
        </w:rPr>
        <w:t xml:space="preserve"> asi 7 : 3 či 6 : 4. Současně se změnami v rozsahu operace na prsech dochází i ke změnám v rozsahu zákroků na lymfatických uzlinách.  Disekce axily je velmi důležitým krokem ve stagingu karcinomu prsu. Patřila k tradičním zákrokům na regionálních uzlinách  a zahrnovala odstranění uzlin  I. a  II. axilární etáže. Od 90. let </w:t>
      </w:r>
      <w:r w:rsidR="00353766">
        <w:rPr>
          <w:sz w:val="24"/>
          <w:szCs w:val="24"/>
          <w:lang w:val="sv-SE"/>
        </w:rPr>
        <w:t>minulého</w:t>
      </w:r>
      <w:r w:rsidRPr="00F26E0D">
        <w:rPr>
          <w:sz w:val="24"/>
          <w:szCs w:val="24"/>
          <w:lang w:val="sv-SE"/>
        </w:rPr>
        <w:t xml:space="preserve"> století se začala u karcinomů prsu </w:t>
      </w:r>
      <w:r w:rsidR="00353766">
        <w:rPr>
          <w:sz w:val="24"/>
          <w:szCs w:val="24"/>
          <w:lang w:val="sv-SE"/>
        </w:rPr>
        <w:t>uplatňovat a rozvíjet</w:t>
      </w:r>
      <w:r w:rsidRPr="00F26E0D">
        <w:rPr>
          <w:sz w:val="24"/>
          <w:szCs w:val="24"/>
          <w:lang w:val="sv-SE"/>
        </w:rPr>
        <w:t xml:space="preserve"> metoda lymfatického mapování</w:t>
      </w:r>
      <w:r w:rsidR="00353766">
        <w:rPr>
          <w:sz w:val="24"/>
          <w:szCs w:val="24"/>
          <w:lang w:val="sv-SE"/>
        </w:rPr>
        <w:t xml:space="preserve"> spojená s</w:t>
      </w:r>
      <w:r w:rsidRPr="00F26E0D">
        <w:rPr>
          <w:sz w:val="24"/>
          <w:szCs w:val="24"/>
          <w:lang w:val="sv-SE"/>
        </w:rPr>
        <w:t xml:space="preserve"> biopsi</w:t>
      </w:r>
      <w:r w:rsidR="00353766">
        <w:rPr>
          <w:sz w:val="24"/>
          <w:szCs w:val="24"/>
          <w:lang w:val="sv-SE"/>
        </w:rPr>
        <w:t>í</w:t>
      </w:r>
      <w:r w:rsidRPr="00F26E0D">
        <w:rPr>
          <w:sz w:val="24"/>
          <w:szCs w:val="24"/>
          <w:lang w:val="sv-SE"/>
        </w:rPr>
        <w:t xml:space="preserve"> sentinelové uzliny (sentinel lymph node biopsy – SNB)</w:t>
      </w:r>
      <w:r w:rsidR="00314A04" w:rsidRPr="00F26E0D">
        <w:rPr>
          <w:sz w:val="24"/>
          <w:szCs w:val="24"/>
          <w:lang w:val="sv-SE"/>
        </w:rPr>
        <w:t>(</w:t>
      </w:r>
      <w:r w:rsidR="00353766" w:rsidRPr="00353766">
        <w:rPr>
          <w:sz w:val="24"/>
          <w:szCs w:val="24"/>
          <w:lang w:val="sv-SE"/>
        </w:rPr>
        <w:t>7</w:t>
      </w:r>
      <w:r w:rsidR="00314A04" w:rsidRPr="00353766">
        <w:rPr>
          <w:sz w:val="24"/>
          <w:szCs w:val="24"/>
          <w:lang w:val="sv-SE"/>
        </w:rPr>
        <w:t>,s.207</w:t>
      </w:r>
      <w:r w:rsidR="00314A04" w:rsidRPr="00F26E0D">
        <w:rPr>
          <w:sz w:val="24"/>
          <w:szCs w:val="24"/>
          <w:lang w:val="sv-SE"/>
        </w:rPr>
        <w:t>)</w:t>
      </w:r>
      <w:r w:rsidRPr="00F26E0D">
        <w:rPr>
          <w:sz w:val="24"/>
          <w:szCs w:val="24"/>
          <w:lang w:val="sv-SE"/>
        </w:rPr>
        <w:t xml:space="preserve">. Je to první uzlina v cestě přirozeného lymfatického odtoku z místa primárního nádoru </w:t>
      </w:r>
      <w:r w:rsidR="00314A04" w:rsidRPr="00F26E0D">
        <w:rPr>
          <w:sz w:val="24"/>
          <w:szCs w:val="24"/>
          <w:lang w:val="sv-SE"/>
        </w:rPr>
        <w:t>(</w:t>
      </w:r>
      <w:r w:rsidR="00353766">
        <w:rPr>
          <w:sz w:val="24"/>
          <w:szCs w:val="24"/>
          <w:lang w:val="sv-SE"/>
        </w:rPr>
        <w:t>7,</w:t>
      </w:r>
      <w:r w:rsidR="00314A04" w:rsidRPr="00F26E0D">
        <w:rPr>
          <w:sz w:val="24"/>
          <w:szCs w:val="24"/>
          <w:lang w:val="sv-SE"/>
        </w:rPr>
        <w:t>s.208)</w:t>
      </w:r>
      <w:r w:rsidRPr="00F26E0D">
        <w:rPr>
          <w:sz w:val="24"/>
          <w:szCs w:val="24"/>
          <w:lang w:val="sv-SE"/>
        </w:rPr>
        <w:t xml:space="preserve">.  Coufal a kolektiv ve své monografii </w:t>
      </w:r>
      <w:r w:rsidR="00353766">
        <w:rPr>
          <w:sz w:val="24"/>
          <w:szCs w:val="24"/>
          <w:lang w:val="sv-SE"/>
        </w:rPr>
        <w:t xml:space="preserve">dále </w:t>
      </w:r>
      <w:r w:rsidRPr="00F26E0D">
        <w:rPr>
          <w:sz w:val="24"/>
          <w:szCs w:val="24"/>
          <w:lang w:val="sv-SE"/>
        </w:rPr>
        <w:t>uvádí</w:t>
      </w:r>
      <w:r w:rsidR="00353766">
        <w:rPr>
          <w:sz w:val="24"/>
          <w:szCs w:val="24"/>
          <w:lang w:val="sv-SE"/>
        </w:rPr>
        <w:t>, že</w:t>
      </w:r>
      <w:r w:rsidRPr="00F26E0D">
        <w:rPr>
          <w:sz w:val="24"/>
          <w:szCs w:val="24"/>
          <w:lang w:val="sv-SE"/>
        </w:rPr>
        <w:t xml:space="preserve"> biopsie sentinelové uzliny je </w:t>
      </w:r>
      <w:r w:rsidR="00DA362D">
        <w:rPr>
          <w:sz w:val="24"/>
          <w:szCs w:val="24"/>
          <w:lang w:val="sv-SE"/>
        </w:rPr>
        <w:t xml:space="preserve">z </w:t>
      </w:r>
      <w:r w:rsidRPr="00F26E0D">
        <w:rPr>
          <w:sz w:val="24"/>
          <w:szCs w:val="24"/>
          <w:lang w:val="sv-SE"/>
        </w:rPr>
        <w:t>onkologick</w:t>
      </w:r>
      <w:r w:rsidR="00DA362D">
        <w:rPr>
          <w:sz w:val="24"/>
          <w:szCs w:val="24"/>
          <w:lang w:val="sv-SE"/>
        </w:rPr>
        <w:t>ého hlediska</w:t>
      </w:r>
      <w:r w:rsidRPr="00F26E0D">
        <w:rPr>
          <w:sz w:val="24"/>
          <w:szCs w:val="24"/>
          <w:lang w:val="sv-SE"/>
        </w:rPr>
        <w:t xml:space="preserve"> stejně bezpečná jako disekce axily</w:t>
      </w:r>
      <w:r w:rsidR="00DA362D">
        <w:rPr>
          <w:sz w:val="24"/>
          <w:szCs w:val="24"/>
          <w:lang w:val="sv-SE"/>
        </w:rPr>
        <w:t>, ale velkým přínosem je</w:t>
      </w:r>
      <w:r w:rsidRPr="00F26E0D">
        <w:rPr>
          <w:sz w:val="24"/>
          <w:szCs w:val="24"/>
          <w:lang w:val="sv-SE"/>
        </w:rPr>
        <w:t xml:space="preserve"> výrazně nižší morbidit</w:t>
      </w:r>
      <w:r w:rsidR="00DA362D">
        <w:rPr>
          <w:sz w:val="24"/>
          <w:szCs w:val="24"/>
          <w:lang w:val="sv-SE"/>
        </w:rPr>
        <w:t>a</w:t>
      </w:r>
      <w:r w:rsidRPr="00F26E0D">
        <w:rPr>
          <w:sz w:val="24"/>
          <w:szCs w:val="24"/>
          <w:lang w:val="sv-SE"/>
        </w:rPr>
        <w:t>. U pacientek</w:t>
      </w:r>
      <w:r w:rsidR="00DA362D">
        <w:rPr>
          <w:sz w:val="24"/>
          <w:szCs w:val="24"/>
          <w:lang w:val="sv-SE"/>
        </w:rPr>
        <w:t>u kterých nebyly při vstupním vyšetření prokázány žádné zvětšené uzliny,</w:t>
      </w:r>
      <w:r w:rsidRPr="00F26E0D">
        <w:rPr>
          <w:sz w:val="24"/>
          <w:szCs w:val="24"/>
          <w:lang w:val="sv-SE"/>
        </w:rPr>
        <w:t xml:space="preserve"> považujeme SNB za chirurgický výkon první volby</w:t>
      </w:r>
      <w:r w:rsidR="00314A04" w:rsidRPr="00F26E0D">
        <w:rPr>
          <w:sz w:val="24"/>
          <w:szCs w:val="24"/>
          <w:lang w:val="sv-SE"/>
        </w:rPr>
        <w:t xml:space="preserve"> (</w:t>
      </w:r>
      <w:r w:rsidR="00DA362D">
        <w:rPr>
          <w:sz w:val="24"/>
          <w:szCs w:val="24"/>
          <w:lang w:val="sv-SE"/>
        </w:rPr>
        <w:t>7</w:t>
      </w:r>
      <w:r w:rsidR="00314A04" w:rsidRPr="00F26E0D">
        <w:rPr>
          <w:sz w:val="24"/>
          <w:szCs w:val="24"/>
          <w:lang w:val="sv-SE"/>
        </w:rPr>
        <w:t>,s.208)</w:t>
      </w:r>
      <w:r w:rsidRPr="00F26E0D">
        <w:rPr>
          <w:sz w:val="24"/>
          <w:szCs w:val="24"/>
          <w:lang w:val="sv-SE"/>
        </w:rPr>
        <w:t xml:space="preserve">.  Z většiny pracovišť je referována úspěšnost detekce vysoko nad 90%. </w:t>
      </w:r>
    </w:p>
    <w:p w:rsidR="00F32033" w:rsidRPr="00F26E0D" w:rsidRDefault="00F32033" w:rsidP="00F26E0D">
      <w:pPr>
        <w:spacing w:line="360" w:lineRule="auto"/>
        <w:rPr>
          <w:sz w:val="24"/>
          <w:szCs w:val="24"/>
        </w:rPr>
      </w:pPr>
    </w:p>
    <w:p w:rsidR="00E43412" w:rsidRPr="00DA362D" w:rsidRDefault="00E43412" w:rsidP="00F26E0D">
      <w:pPr>
        <w:spacing w:line="360" w:lineRule="auto"/>
        <w:rPr>
          <w:b/>
          <w:sz w:val="36"/>
          <w:szCs w:val="36"/>
        </w:rPr>
      </w:pPr>
      <w:r w:rsidRPr="00DA362D">
        <w:rPr>
          <w:b/>
          <w:sz w:val="36"/>
          <w:szCs w:val="36"/>
        </w:rPr>
        <w:t>Hormonální léčba</w:t>
      </w:r>
    </w:p>
    <w:p w:rsidR="006C0975" w:rsidRPr="00F26E0D" w:rsidRDefault="001D676E" w:rsidP="00B43D3A">
      <w:pPr>
        <w:spacing w:line="360" w:lineRule="auto"/>
        <w:jc w:val="both"/>
        <w:rPr>
          <w:sz w:val="24"/>
          <w:szCs w:val="24"/>
        </w:rPr>
      </w:pPr>
      <w:r w:rsidRPr="00F26E0D">
        <w:rPr>
          <w:sz w:val="24"/>
          <w:szCs w:val="24"/>
        </w:rPr>
        <w:t xml:space="preserve">Hormonální léčba </w:t>
      </w:r>
      <w:r w:rsidR="00BA2FEE">
        <w:rPr>
          <w:sz w:val="24"/>
          <w:szCs w:val="24"/>
        </w:rPr>
        <w:t>byla</w:t>
      </w:r>
      <w:r w:rsidRPr="00F26E0D">
        <w:rPr>
          <w:sz w:val="24"/>
          <w:szCs w:val="24"/>
        </w:rPr>
        <w:t xml:space="preserve"> bezesporu první a na dlouhou dobu jedinou systémovou léčbou zhoubných nádorů a jistě i první léčebnou metodou, která splňuje definici cílené léčby. Prvním mezníkem je rok 1896</w:t>
      </w:r>
      <w:r w:rsidR="00DA362D">
        <w:rPr>
          <w:sz w:val="24"/>
          <w:szCs w:val="24"/>
        </w:rPr>
        <w:t xml:space="preserve">. B této době </w:t>
      </w:r>
      <w:r w:rsidRPr="00F26E0D">
        <w:rPr>
          <w:sz w:val="24"/>
          <w:szCs w:val="24"/>
        </w:rPr>
        <w:t xml:space="preserve"> Georg Beatson publikoval svoji zprávu o třech nemocných s karcinomem prsu, </w:t>
      </w:r>
      <w:r w:rsidR="00DA362D">
        <w:rPr>
          <w:sz w:val="24"/>
          <w:szCs w:val="24"/>
        </w:rPr>
        <w:t xml:space="preserve">u </w:t>
      </w:r>
      <w:r w:rsidRPr="00F26E0D">
        <w:rPr>
          <w:sz w:val="24"/>
          <w:szCs w:val="24"/>
        </w:rPr>
        <w:t>který</w:t>
      </w:r>
      <w:r w:rsidR="00DA362D">
        <w:rPr>
          <w:sz w:val="24"/>
          <w:szCs w:val="24"/>
        </w:rPr>
        <w:t>ch</w:t>
      </w:r>
      <w:r w:rsidRPr="00F26E0D">
        <w:rPr>
          <w:sz w:val="24"/>
          <w:szCs w:val="24"/>
        </w:rPr>
        <w:t xml:space="preserve"> provedl ovarektomii, </w:t>
      </w:r>
      <w:r w:rsidR="00DA362D">
        <w:rPr>
          <w:sz w:val="24"/>
          <w:szCs w:val="24"/>
        </w:rPr>
        <w:t>na základě předpokladu, že</w:t>
      </w:r>
      <w:r w:rsidRPr="00F26E0D">
        <w:rPr>
          <w:sz w:val="24"/>
          <w:szCs w:val="24"/>
        </w:rPr>
        <w:t xml:space="preserve"> exist</w:t>
      </w:r>
      <w:r w:rsidR="00DA362D">
        <w:rPr>
          <w:sz w:val="24"/>
          <w:szCs w:val="24"/>
        </w:rPr>
        <w:t xml:space="preserve">uje </w:t>
      </w:r>
      <w:r w:rsidRPr="00F26E0D">
        <w:rPr>
          <w:sz w:val="24"/>
          <w:szCs w:val="24"/>
        </w:rPr>
        <w:t xml:space="preserve"> „ne-nervového spojení mezi vaječníky a prsem“. Chirurgická ablační léčba si svůj význam podržela téměř sto let</w:t>
      </w:r>
      <w:r w:rsidR="00BA2FEE">
        <w:rPr>
          <w:sz w:val="24"/>
          <w:szCs w:val="24"/>
        </w:rPr>
        <w:t>.</w:t>
      </w:r>
      <w:r w:rsidRPr="00F26E0D">
        <w:rPr>
          <w:sz w:val="24"/>
          <w:szCs w:val="24"/>
        </w:rPr>
        <w:t xml:space="preserve"> Za revolu</w:t>
      </w:r>
      <w:r w:rsidR="00DA362D">
        <w:rPr>
          <w:sz w:val="24"/>
          <w:szCs w:val="24"/>
        </w:rPr>
        <w:t>ční změnu</w:t>
      </w:r>
      <w:r w:rsidRPr="00F26E0D">
        <w:rPr>
          <w:sz w:val="24"/>
          <w:szCs w:val="24"/>
        </w:rPr>
        <w:t xml:space="preserve"> v hormonální léčbě </w:t>
      </w:r>
      <w:r w:rsidR="00DA362D">
        <w:rPr>
          <w:sz w:val="24"/>
          <w:szCs w:val="24"/>
        </w:rPr>
        <w:t>je</w:t>
      </w:r>
      <w:r w:rsidRPr="00F26E0D">
        <w:rPr>
          <w:sz w:val="24"/>
          <w:szCs w:val="24"/>
        </w:rPr>
        <w:t xml:space="preserve"> považováno zavedení tamoxifenu</w:t>
      </w:r>
      <w:r w:rsidR="00DA362D">
        <w:rPr>
          <w:sz w:val="24"/>
          <w:szCs w:val="24"/>
        </w:rPr>
        <w:t xml:space="preserve"> do širokého užití</w:t>
      </w:r>
      <w:r w:rsidRPr="00F26E0D">
        <w:rPr>
          <w:sz w:val="24"/>
          <w:szCs w:val="24"/>
        </w:rPr>
        <w:t xml:space="preserve">. </w:t>
      </w:r>
      <w:r w:rsidR="00DA362D">
        <w:rPr>
          <w:sz w:val="24"/>
          <w:szCs w:val="24"/>
        </w:rPr>
        <w:t>V roce 1962 byly objeveny</w:t>
      </w:r>
      <w:r w:rsidRPr="00F26E0D">
        <w:rPr>
          <w:sz w:val="24"/>
          <w:szCs w:val="24"/>
        </w:rPr>
        <w:t xml:space="preserve"> estrogenních</w:t>
      </w:r>
      <w:r w:rsidR="000E726E" w:rsidRPr="00F26E0D">
        <w:rPr>
          <w:sz w:val="24"/>
          <w:szCs w:val="24"/>
        </w:rPr>
        <w:t xml:space="preserve"> receptorů Jensenem a Jakobsonem</w:t>
      </w:r>
      <w:r w:rsidR="00DA362D">
        <w:rPr>
          <w:sz w:val="24"/>
          <w:szCs w:val="24"/>
        </w:rPr>
        <w:t>.</w:t>
      </w:r>
      <w:r w:rsidR="000E726E" w:rsidRPr="00F26E0D">
        <w:rPr>
          <w:sz w:val="24"/>
          <w:szCs w:val="24"/>
        </w:rPr>
        <w:t xml:space="preserve"> V roce 1973 byl tamoxifen </w:t>
      </w:r>
      <w:r w:rsidR="00DA362D">
        <w:rPr>
          <w:sz w:val="24"/>
          <w:szCs w:val="24"/>
        </w:rPr>
        <w:t>zaveden do</w:t>
      </w:r>
      <w:r w:rsidR="000E726E" w:rsidRPr="00F26E0D">
        <w:rPr>
          <w:sz w:val="24"/>
          <w:szCs w:val="24"/>
        </w:rPr>
        <w:t> léčb</w:t>
      </w:r>
      <w:r w:rsidR="00DA362D">
        <w:rPr>
          <w:sz w:val="24"/>
          <w:szCs w:val="24"/>
        </w:rPr>
        <w:t>y</w:t>
      </w:r>
      <w:r w:rsidR="000E726E" w:rsidRPr="00F26E0D">
        <w:rPr>
          <w:sz w:val="24"/>
          <w:szCs w:val="24"/>
        </w:rPr>
        <w:t xml:space="preserve"> pokročilého karcinomu prsu. </w:t>
      </w:r>
    </w:p>
    <w:p w:rsidR="006C0975" w:rsidRPr="00F26E0D" w:rsidRDefault="006C0975" w:rsidP="00B43D3A">
      <w:pPr>
        <w:spacing w:line="360" w:lineRule="auto"/>
        <w:jc w:val="both"/>
        <w:rPr>
          <w:sz w:val="24"/>
          <w:szCs w:val="24"/>
        </w:rPr>
      </w:pPr>
      <w:r w:rsidRPr="00F26E0D">
        <w:rPr>
          <w:sz w:val="24"/>
          <w:szCs w:val="24"/>
        </w:rPr>
        <w:t>V současné době jsou užívána v terapii karcinomu prsu  léčiva ze skupin antiestrogenů, inhibitorů aromatázy, agonisté GnRH (gonadotropin-releasing hormone) a kortikosteroidy.</w:t>
      </w:r>
    </w:p>
    <w:p w:rsidR="006C0975" w:rsidRPr="00DA362D" w:rsidRDefault="006C0975" w:rsidP="00B43D3A">
      <w:pPr>
        <w:spacing w:line="360" w:lineRule="auto"/>
        <w:jc w:val="both"/>
        <w:rPr>
          <w:sz w:val="24"/>
          <w:szCs w:val="24"/>
        </w:rPr>
      </w:pPr>
      <w:r w:rsidRPr="00F26E0D">
        <w:rPr>
          <w:sz w:val="24"/>
          <w:szCs w:val="24"/>
        </w:rPr>
        <w:t>Antiestrogeny (selective estrogen receptor mod</w:t>
      </w:r>
      <w:r w:rsidR="00E80468">
        <w:rPr>
          <w:sz w:val="24"/>
          <w:szCs w:val="24"/>
        </w:rPr>
        <w:t>u</w:t>
      </w:r>
      <w:r w:rsidR="009C17E9">
        <w:rPr>
          <w:sz w:val="24"/>
          <w:szCs w:val="24"/>
        </w:rPr>
        <w:t>lators</w:t>
      </w:r>
      <w:r w:rsidRPr="00F26E0D">
        <w:rPr>
          <w:sz w:val="24"/>
          <w:szCs w:val="24"/>
        </w:rPr>
        <w:t xml:space="preserve"> – SERM) působí zejména kompetitivním mechanismem. </w:t>
      </w:r>
      <w:r w:rsidR="00E80468">
        <w:rPr>
          <w:sz w:val="24"/>
          <w:szCs w:val="24"/>
        </w:rPr>
        <w:t>Naváží se na</w:t>
      </w:r>
      <w:r w:rsidRPr="00F26E0D">
        <w:rPr>
          <w:sz w:val="24"/>
          <w:szCs w:val="24"/>
        </w:rPr>
        <w:t xml:space="preserve"> estrogenové  receptory a tím znemožní vazbu estrogenům, které působí jako růstové faktory nádorových buněk. Vazbou </w:t>
      </w:r>
      <w:r w:rsidRPr="00F26E0D">
        <w:rPr>
          <w:sz w:val="24"/>
          <w:szCs w:val="24"/>
        </w:rPr>
        <w:lastRenderedPageBreak/>
        <w:t xml:space="preserve">těchto látek na cytoplasmatické receptory dochází ke změně prostorové konformace komplexu antiestrogen-estrogenový receptor. Ten již není účinný a po přechodu do jádra buňky nestimuluje expresi </w:t>
      </w:r>
      <w:r w:rsidR="00AC2C9C" w:rsidRPr="00F26E0D">
        <w:rPr>
          <w:sz w:val="24"/>
          <w:szCs w:val="24"/>
        </w:rPr>
        <w:t>proliferačních faktorů. Tím je inhibována zvýšená proliferace, stimulovaná přirozenými estrogeny. Proliferační cyklus se zastavuje v časné G1 fázi, klesá počet buněk v S-fázi a tedy klesá i jejich proliferace. (</w:t>
      </w:r>
      <w:r w:rsidR="00DA362D" w:rsidRPr="00DA362D">
        <w:rPr>
          <w:sz w:val="24"/>
          <w:szCs w:val="24"/>
        </w:rPr>
        <w:t>30,</w:t>
      </w:r>
      <w:r w:rsidR="00EE4733" w:rsidRPr="00DA362D">
        <w:rPr>
          <w:sz w:val="24"/>
          <w:szCs w:val="24"/>
        </w:rPr>
        <w:t>s.149</w:t>
      </w:r>
      <w:r w:rsidR="00AC2C9C" w:rsidRPr="00DA362D">
        <w:rPr>
          <w:sz w:val="24"/>
          <w:szCs w:val="24"/>
        </w:rPr>
        <w:t>)</w:t>
      </w:r>
      <w:r w:rsidR="00DA362D">
        <w:rPr>
          <w:sz w:val="24"/>
          <w:szCs w:val="24"/>
        </w:rPr>
        <w:t>.</w:t>
      </w:r>
    </w:p>
    <w:p w:rsidR="00A754A4" w:rsidRPr="00F26E0D" w:rsidRDefault="009A0B97" w:rsidP="00B43D3A">
      <w:pPr>
        <w:spacing w:line="360" w:lineRule="auto"/>
        <w:jc w:val="both"/>
        <w:rPr>
          <w:sz w:val="24"/>
          <w:szCs w:val="24"/>
        </w:rPr>
      </w:pPr>
      <w:r w:rsidRPr="00F26E0D">
        <w:rPr>
          <w:sz w:val="24"/>
          <w:szCs w:val="24"/>
        </w:rPr>
        <w:t xml:space="preserve">Nejdéle používaným lékem jak již bylo zmíněno je </w:t>
      </w:r>
      <w:r w:rsidR="00E80468">
        <w:rPr>
          <w:sz w:val="24"/>
          <w:szCs w:val="24"/>
        </w:rPr>
        <w:t>t</w:t>
      </w:r>
      <w:r w:rsidRPr="00F26E0D">
        <w:rPr>
          <w:sz w:val="24"/>
          <w:szCs w:val="24"/>
        </w:rPr>
        <w:t>amoxifen. Má dvojí účinek – agonistický podobný účinkům estrogenů a současně působ</w:t>
      </w:r>
      <w:r w:rsidR="009F7A9C" w:rsidRPr="00F26E0D">
        <w:rPr>
          <w:sz w:val="24"/>
          <w:szCs w:val="24"/>
        </w:rPr>
        <w:t>í</w:t>
      </w:r>
      <w:r w:rsidR="00415A6B" w:rsidRPr="00F26E0D">
        <w:rPr>
          <w:sz w:val="24"/>
          <w:szCs w:val="24"/>
        </w:rPr>
        <w:t xml:space="preserve"> i</w:t>
      </w:r>
      <w:r w:rsidRPr="00F26E0D">
        <w:rPr>
          <w:sz w:val="24"/>
          <w:szCs w:val="24"/>
        </w:rPr>
        <w:t xml:space="preserve"> jako antagonista</w:t>
      </w:r>
      <w:r w:rsidR="009F7A9C" w:rsidRPr="00F26E0D">
        <w:rPr>
          <w:sz w:val="24"/>
          <w:szCs w:val="24"/>
        </w:rPr>
        <w:t xml:space="preserve">. Není tedy čistý antiestrogen. </w:t>
      </w:r>
      <w:r w:rsidR="008E6FDF" w:rsidRPr="00F26E0D">
        <w:rPr>
          <w:sz w:val="24"/>
          <w:szCs w:val="24"/>
        </w:rPr>
        <w:t xml:space="preserve">V léčbě je doporučován u postmenopauzálních žen s pozitivními </w:t>
      </w:r>
      <w:r w:rsidR="00E80468">
        <w:rPr>
          <w:sz w:val="24"/>
          <w:szCs w:val="24"/>
        </w:rPr>
        <w:t>hormonálními receptory, ale i u žen premenopauzálních.</w:t>
      </w:r>
      <w:r w:rsidR="008E6FDF" w:rsidRPr="00F26E0D">
        <w:rPr>
          <w:sz w:val="24"/>
          <w:szCs w:val="24"/>
        </w:rPr>
        <w:t xml:space="preserve"> K tzv. „čistým antiestrogenům“ patří mimo jiné fulvestrant, který je doporučen u </w:t>
      </w:r>
      <w:r w:rsidR="00E80468">
        <w:rPr>
          <w:sz w:val="24"/>
          <w:szCs w:val="24"/>
        </w:rPr>
        <w:t xml:space="preserve">metastatického karcinomu prsu, </w:t>
      </w:r>
      <w:r w:rsidR="008E6FDF" w:rsidRPr="00F26E0D">
        <w:rPr>
          <w:sz w:val="24"/>
          <w:szCs w:val="24"/>
        </w:rPr>
        <w:t xml:space="preserve"> po selhání léčby tamoxifenem nebo </w:t>
      </w:r>
      <w:r w:rsidR="00E80468">
        <w:rPr>
          <w:sz w:val="24"/>
          <w:szCs w:val="24"/>
        </w:rPr>
        <w:t>inhibitory aromatáz</w:t>
      </w:r>
      <w:r w:rsidR="008E6FDF" w:rsidRPr="00F26E0D">
        <w:rPr>
          <w:sz w:val="24"/>
          <w:szCs w:val="24"/>
        </w:rPr>
        <w:t xml:space="preserve">. </w:t>
      </w:r>
      <w:r w:rsidR="00460AA1" w:rsidRPr="00F26E0D">
        <w:rPr>
          <w:sz w:val="24"/>
          <w:szCs w:val="24"/>
        </w:rPr>
        <w:t>V původních studiích byl fulvestrantn dávkován 250mg</w:t>
      </w:r>
      <w:r w:rsidR="00244276" w:rsidRPr="00F26E0D">
        <w:rPr>
          <w:sz w:val="24"/>
          <w:szCs w:val="24"/>
        </w:rPr>
        <w:t xml:space="preserve">. Studie </w:t>
      </w:r>
      <w:r w:rsidR="00FB42FB" w:rsidRPr="00F26E0D">
        <w:rPr>
          <w:sz w:val="24"/>
          <w:szCs w:val="24"/>
        </w:rPr>
        <w:t xml:space="preserve">fáze III - </w:t>
      </w:r>
      <w:r w:rsidR="00244276" w:rsidRPr="00F26E0D">
        <w:rPr>
          <w:sz w:val="24"/>
          <w:szCs w:val="24"/>
        </w:rPr>
        <w:t xml:space="preserve">CONFIRM </w:t>
      </w:r>
      <w:r w:rsidR="002E00B9">
        <w:rPr>
          <w:sz w:val="24"/>
          <w:szCs w:val="24"/>
        </w:rPr>
        <w:t>(</w:t>
      </w:r>
      <w:r w:rsidR="002E00B9" w:rsidRPr="002E00B9">
        <w:rPr>
          <w:sz w:val="24"/>
          <w:szCs w:val="24"/>
        </w:rPr>
        <w:t>31</w:t>
      </w:r>
      <w:r w:rsidR="002E00B9">
        <w:rPr>
          <w:sz w:val="24"/>
          <w:szCs w:val="24"/>
        </w:rPr>
        <w:t>)</w:t>
      </w:r>
      <w:r w:rsidR="00FB42FB" w:rsidRPr="00F26E0D">
        <w:rPr>
          <w:sz w:val="24"/>
          <w:szCs w:val="24"/>
        </w:rPr>
        <w:t xml:space="preserve"> jejíž závěry byly publikovány v roce 2010,  srovnávala účinnost podávání antiestrogenu fulvestrant v dávce 500 mg proti původně doporučované dávce 250 mg u hormonálně pozitivních žen s pokročilým nádorem prsu po selhání předchozí </w:t>
      </w:r>
      <w:r w:rsidR="00E80468">
        <w:rPr>
          <w:sz w:val="24"/>
          <w:szCs w:val="24"/>
        </w:rPr>
        <w:t>hormonální terapie</w:t>
      </w:r>
      <w:r w:rsidR="00FB42FB" w:rsidRPr="00F26E0D">
        <w:rPr>
          <w:sz w:val="24"/>
          <w:szCs w:val="24"/>
        </w:rPr>
        <w:t>. Závěry studie potvrdily</w:t>
      </w:r>
      <w:r w:rsidR="00380812" w:rsidRPr="00F26E0D">
        <w:rPr>
          <w:sz w:val="24"/>
          <w:szCs w:val="24"/>
        </w:rPr>
        <w:t xml:space="preserve">, že podávání vyšší dávky fulvestrantu statisticky signifikantně zvýšily PFS o 20% a to nebyl spojeno s nárůstem toxicity. </w:t>
      </w:r>
      <w:r w:rsidR="00F26C46" w:rsidRPr="00F26E0D">
        <w:rPr>
          <w:sz w:val="24"/>
          <w:szCs w:val="24"/>
        </w:rPr>
        <w:t xml:space="preserve">V roce 2010 byly představeny Robertsonem v San Antoniu výsledky studie fáze II porovnávající úspěšnost terapie fulvestrantu proti anatrozolu v 1. linii </w:t>
      </w:r>
      <w:r w:rsidR="007135B0">
        <w:rPr>
          <w:sz w:val="24"/>
          <w:szCs w:val="24"/>
        </w:rPr>
        <w:t>hormonálně</w:t>
      </w:r>
      <w:r w:rsidR="00F26C46" w:rsidRPr="00F26E0D">
        <w:rPr>
          <w:sz w:val="24"/>
          <w:szCs w:val="24"/>
        </w:rPr>
        <w:t xml:space="preserve"> dependentních metastatických nádorů prsu</w:t>
      </w:r>
      <w:r w:rsidR="00FB42FB" w:rsidRPr="00F26E0D">
        <w:rPr>
          <w:sz w:val="24"/>
          <w:szCs w:val="24"/>
        </w:rPr>
        <w:t>(</w:t>
      </w:r>
      <w:r w:rsidR="002E00B9" w:rsidRPr="002E00B9">
        <w:rPr>
          <w:sz w:val="24"/>
          <w:szCs w:val="24"/>
        </w:rPr>
        <w:t>32</w:t>
      </w:r>
      <w:r w:rsidR="0085079F" w:rsidRPr="00F26E0D">
        <w:rPr>
          <w:sz w:val="24"/>
          <w:szCs w:val="24"/>
        </w:rPr>
        <w:t>)</w:t>
      </w:r>
      <w:r w:rsidR="00F26C46" w:rsidRPr="00F26E0D">
        <w:rPr>
          <w:sz w:val="24"/>
          <w:szCs w:val="24"/>
        </w:rPr>
        <w:t xml:space="preserve">. </w:t>
      </w:r>
      <w:r w:rsidR="00A754A4" w:rsidRPr="00F26E0D">
        <w:rPr>
          <w:sz w:val="24"/>
          <w:szCs w:val="24"/>
        </w:rPr>
        <w:t xml:space="preserve">Hlavním cílem této studie bylo určení času do progrese (TTP). U fulvestrantu představovala dávka 500 mg TTP 23,4 měsíce a u </w:t>
      </w:r>
      <w:r w:rsidR="007135B0">
        <w:rPr>
          <w:sz w:val="24"/>
          <w:szCs w:val="24"/>
        </w:rPr>
        <w:t>a</w:t>
      </w:r>
      <w:r w:rsidR="00A754A4" w:rsidRPr="00F26E0D">
        <w:rPr>
          <w:sz w:val="24"/>
          <w:szCs w:val="24"/>
        </w:rPr>
        <w:t xml:space="preserve">nastrozolu s klasickým dávkováním 13,1 měsíce. </w:t>
      </w:r>
      <w:r w:rsidR="00380812" w:rsidRPr="00F26E0D">
        <w:rPr>
          <w:sz w:val="24"/>
          <w:szCs w:val="24"/>
        </w:rPr>
        <w:t>V roce 2011 podali další autoři sdruženou analýzu bezpečnosti a účinnosti dávky 500 mg fulvestrantu, která potvrdila jak dostatečnou účinnost, tak i dobrou toleranci. Poměr rizik a přínosů pro terapii 500 mg preparátu vyzněl jednoznačně pro tuto dávku ve srovnání s dávkou 250mg a naznačují, že toto dávkování lze považovat do budoucna za prvotní terapii pro pokročilý nádor prsu.  (</w:t>
      </w:r>
      <w:r w:rsidR="002E00B9">
        <w:rPr>
          <w:sz w:val="24"/>
          <w:szCs w:val="24"/>
        </w:rPr>
        <w:t>33</w:t>
      </w:r>
      <w:r w:rsidR="00380812" w:rsidRPr="00F26E0D">
        <w:rPr>
          <w:sz w:val="24"/>
          <w:szCs w:val="24"/>
        </w:rPr>
        <w:t xml:space="preserve">). </w:t>
      </w:r>
    </w:p>
    <w:p w:rsidR="009A0B97" w:rsidRPr="00F26E0D" w:rsidRDefault="008E6FDF" w:rsidP="00B43D3A">
      <w:pPr>
        <w:spacing w:line="360" w:lineRule="auto"/>
        <w:jc w:val="both"/>
        <w:rPr>
          <w:sz w:val="24"/>
          <w:szCs w:val="24"/>
        </w:rPr>
      </w:pPr>
      <w:r w:rsidRPr="00F26E0D">
        <w:rPr>
          <w:sz w:val="24"/>
          <w:szCs w:val="24"/>
        </w:rPr>
        <w:t xml:space="preserve">V současné době jsou nejužívanějšími </w:t>
      </w:r>
      <w:r w:rsidR="007135B0">
        <w:rPr>
          <w:sz w:val="24"/>
          <w:szCs w:val="24"/>
        </w:rPr>
        <w:t>inhibitory aromatáz</w:t>
      </w:r>
      <w:r w:rsidRPr="00F26E0D">
        <w:rPr>
          <w:sz w:val="24"/>
          <w:szCs w:val="24"/>
        </w:rPr>
        <w:t xml:space="preserve"> anastrozol, letrozol a exemestan. Jejich hlavním úkolem je snížení hladiny cirkulujícího estrogenu. S tím souvisí i častější výskyt osteoporotických změn </w:t>
      </w:r>
      <w:r w:rsidR="00BE2D37" w:rsidRPr="00F26E0D">
        <w:rPr>
          <w:sz w:val="24"/>
          <w:szCs w:val="24"/>
        </w:rPr>
        <w:t xml:space="preserve">(snížení  denzity kostní hmoty) a současně je zvýšené riziko fraktur. Proto je pravidelně prováděno denzitometrické vyšetření. </w:t>
      </w:r>
      <w:r w:rsidR="007135B0">
        <w:rPr>
          <w:sz w:val="24"/>
          <w:szCs w:val="24"/>
        </w:rPr>
        <w:t xml:space="preserve">Exemestan se v současné době využívá v rámci klinických studií s everolimem. </w:t>
      </w:r>
    </w:p>
    <w:p w:rsidR="00CB4246" w:rsidRPr="00F26E0D" w:rsidRDefault="00201EC2" w:rsidP="00A5100F">
      <w:pPr>
        <w:spacing w:line="360" w:lineRule="auto"/>
        <w:jc w:val="both"/>
        <w:rPr>
          <w:sz w:val="24"/>
          <w:szCs w:val="24"/>
        </w:rPr>
      </w:pPr>
      <w:r w:rsidRPr="00F26E0D">
        <w:rPr>
          <w:sz w:val="24"/>
          <w:szCs w:val="24"/>
        </w:rPr>
        <w:t xml:space="preserve">Gonadoliberiny jsou aplikovány v rámci onemocnění karcinomem prsu u </w:t>
      </w:r>
      <w:r w:rsidRPr="00F26E0D">
        <w:rPr>
          <w:sz w:val="24"/>
          <w:szCs w:val="24"/>
        </w:rPr>
        <w:lastRenderedPageBreak/>
        <w:t>premenopausálních žen</w:t>
      </w:r>
      <w:r w:rsidR="006B6BF5" w:rsidRPr="00F26E0D">
        <w:rPr>
          <w:sz w:val="24"/>
          <w:szCs w:val="24"/>
        </w:rPr>
        <w:t xml:space="preserve">.  </w:t>
      </w:r>
      <w:r w:rsidRPr="00F26E0D">
        <w:rPr>
          <w:sz w:val="24"/>
          <w:szCs w:val="24"/>
        </w:rPr>
        <w:t xml:space="preserve"> Zde je využito schopnosti GnRH vytvoření reversibilní medikamentosní kastrace u premenopausálních žen.  V onkologické praxi je účinek srovnáván s ovariektomií, ale proti operačnímu řešení je po vysazení terapie </w:t>
      </w:r>
      <w:r w:rsidR="007135B0">
        <w:rPr>
          <w:sz w:val="24"/>
          <w:szCs w:val="24"/>
        </w:rPr>
        <w:t>možné</w:t>
      </w:r>
      <w:r w:rsidRPr="00F26E0D">
        <w:rPr>
          <w:sz w:val="24"/>
          <w:szCs w:val="24"/>
        </w:rPr>
        <w:t xml:space="preserve">  obnovení menstruačních cyklů. V našich podmínkách je podáván syntetický analog gonadoliberinu se stonásobně vyšší účinností, než-li má přirozený hormon. Aplikuje se subkutánně 1x za 28 dnů (3,6mg) nebo 1x za 3 měsíce (10,8mg).</w:t>
      </w:r>
      <w:r w:rsidR="006B610E" w:rsidRPr="00F26E0D">
        <w:rPr>
          <w:sz w:val="24"/>
          <w:szCs w:val="24"/>
        </w:rPr>
        <w:t xml:space="preserve"> Další významnou skupinou hormonů jsou kortikosteroidy. V hojné míře jsou užívány u lymfo</w:t>
      </w:r>
      <w:r w:rsidR="007135B0">
        <w:rPr>
          <w:sz w:val="24"/>
          <w:szCs w:val="24"/>
        </w:rPr>
        <w:t>mů</w:t>
      </w:r>
      <w:r w:rsidR="006B610E" w:rsidRPr="00F26E0D">
        <w:rPr>
          <w:sz w:val="24"/>
          <w:szCs w:val="24"/>
        </w:rPr>
        <w:t xml:space="preserve">, </w:t>
      </w:r>
      <w:r w:rsidR="007135B0">
        <w:rPr>
          <w:sz w:val="24"/>
          <w:szCs w:val="24"/>
        </w:rPr>
        <w:t>protože</w:t>
      </w:r>
      <w:r w:rsidR="006B610E" w:rsidRPr="00F26E0D">
        <w:rPr>
          <w:sz w:val="24"/>
          <w:szCs w:val="24"/>
        </w:rPr>
        <w:t xml:space="preserve"> u těchto buněk jsou schopny navodit apoptózu. U solidních nádorů jsou kortikosteroidy  užívány v antiedematózní léčbě a jsou součástí i antiemetické léčby. </w:t>
      </w:r>
    </w:p>
    <w:p w:rsidR="00760E1C" w:rsidRPr="002E00B9" w:rsidRDefault="00760E1C" w:rsidP="00F26E0D">
      <w:pPr>
        <w:spacing w:line="360" w:lineRule="auto"/>
        <w:rPr>
          <w:b/>
          <w:sz w:val="36"/>
          <w:szCs w:val="36"/>
        </w:rPr>
      </w:pPr>
      <w:r w:rsidRPr="002E00B9">
        <w:rPr>
          <w:b/>
          <w:sz w:val="36"/>
          <w:szCs w:val="36"/>
        </w:rPr>
        <w:t>Nežádoucí účinky hormonální terapie</w:t>
      </w:r>
    </w:p>
    <w:p w:rsidR="00BE2D37" w:rsidRPr="00F26E0D" w:rsidRDefault="00BE2D37" w:rsidP="002E00B9">
      <w:pPr>
        <w:spacing w:line="360" w:lineRule="auto"/>
        <w:ind w:firstLine="720"/>
        <w:jc w:val="both"/>
        <w:rPr>
          <w:sz w:val="24"/>
          <w:szCs w:val="24"/>
        </w:rPr>
      </w:pPr>
      <w:r w:rsidRPr="00F26E0D">
        <w:rPr>
          <w:sz w:val="24"/>
          <w:szCs w:val="24"/>
        </w:rPr>
        <w:t xml:space="preserve">Tamoxifen je velmi dobře snášen, má jen velmi malé procento nežádoucích </w:t>
      </w:r>
      <w:r w:rsidR="007135B0">
        <w:rPr>
          <w:sz w:val="24"/>
          <w:szCs w:val="24"/>
        </w:rPr>
        <w:t>gastrointestinálních</w:t>
      </w:r>
      <w:r w:rsidRPr="00F26E0D">
        <w:rPr>
          <w:sz w:val="24"/>
          <w:szCs w:val="24"/>
        </w:rPr>
        <w:t xml:space="preserve"> účinků, suchost sliznic,  retence tekutin. Vzácně se setkáváme s depresemi, trombocytopeniemi, poruchami kalciového metabolismu, ale závažnější komplikace přináší zvýšené riziko výskytu tromboembolií. V průběhu terapie je nutná pravidelná gynekologická kontrola včetně </w:t>
      </w:r>
      <w:r w:rsidR="007135B0">
        <w:rPr>
          <w:sz w:val="24"/>
          <w:szCs w:val="24"/>
        </w:rPr>
        <w:t>ultrazvukového vyšetření</w:t>
      </w:r>
      <w:r w:rsidRPr="00F26E0D">
        <w:rPr>
          <w:sz w:val="24"/>
          <w:szCs w:val="24"/>
        </w:rPr>
        <w:t xml:space="preserve"> dělohy a </w:t>
      </w:r>
      <w:r w:rsidR="00FF4777">
        <w:rPr>
          <w:sz w:val="24"/>
          <w:szCs w:val="24"/>
        </w:rPr>
        <w:t xml:space="preserve">Je nutné </w:t>
      </w:r>
      <w:r w:rsidRPr="00F26E0D">
        <w:rPr>
          <w:sz w:val="24"/>
          <w:szCs w:val="24"/>
        </w:rPr>
        <w:t>sledování výšky endometria</w:t>
      </w:r>
      <w:r w:rsidR="00FF4777">
        <w:rPr>
          <w:sz w:val="24"/>
          <w:szCs w:val="24"/>
        </w:rPr>
        <w:t>. Po terapii tamoxifenem je popisováno zvýšení r</w:t>
      </w:r>
      <w:r w:rsidRPr="00F26E0D">
        <w:rPr>
          <w:sz w:val="24"/>
          <w:szCs w:val="24"/>
        </w:rPr>
        <w:t xml:space="preserve">izika </w:t>
      </w:r>
      <w:r w:rsidR="00FF4777">
        <w:rPr>
          <w:sz w:val="24"/>
          <w:szCs w:val="24"/>
        </w:rPr>
        <w:t>vzniku</w:t>
      </w:r>
      <w:r w:rsidRPr="00F26E0D">
        <w:rPr>
          <w:sz w:val="24"/>
          <w:szCs w:val="24"/>
        </w:rPr>
        <w:t xml:space="preserve"> atypické hyperplazie endometria a </w:t>
      </w:r>
      <w:r w:rsidR="00FF4777">
        <w:rPr>
          <w:sz w:val="24"/>
          <w:szCs w:val="24"/>
        </w:rPr>
        <w:t xml:space="preserve">následně </w:t>
      </w:r>
      <w:r w:rsidRPr="00F26E0D">
        <w:rPr>
          <w:sz w:val="24"/>
          <w:szCs w:val="24"/>
        </w:rPr>
        <w:t xml:space="preserve">karcinomu dělohy. Vliv na </w:t>
      </w:r>
      <w:r w:rsidR="007135B0">
        <w:rPr>
          <w:sz w:val="24"/>
          <w:szCs w:val="24"/>
        </w:rPr>
        <w:t>kardiovaskulární systém</w:t>
      </w:r>
      <w:r w:rsidRPr="00F26E0D">
        <w:rPr>
          <w:sz w:val="24"/>
          <w:szCs w:val="24"/>
        </w:rPr>
        <w:t xml:space="preserve"> není uváděn</w:t>
      </w:r>
      <w:r w:rsidR="005C7981" w:rsidRPr="00F26E0D">
        <w:rPr>
          <w:sz w:val="24"/>
          <w:szCs w:val="24"/>
        </w:rPr>
        <w:t xml:space="preserve">. Mezi vedlejší účinky </w:t>
      </w:r>
      <w:r w:rsidR="007135B0">
        <w:rPr>
          <w:sz w:val="24"/>
          <w:szCs w:val="24"/>
        </w:rPr>
        <w:t>inhibitorů aromatáz</w:t>
      </w:r>
      <w:r w:rsidR="005C7981" w:rsidRPr="00F26E0D">
        <w:rPr>
          <w:sz w:val="24"/>
          <w:szCs w:val="24"/>
        </w:rPr>
        <w:t xml:space="preserve"> patří - jak již bylo výše zmíněno - častější výskyt osteoporotických změn (snížení denzity kostní hmoty) se současným zvýšeným rizikem kostních zlomenin. </w:t>
      </w:r>
      <w:r w:rsidR="00A754A4" w:rsidRPr="00F26E0D">
        <w:rPr>
          <w:sz w:val="24"/>
          <w:szCs w:val="24"/>
        </w:rPr>
        <w:t xml:space="preserve"> </w:t>
      </w:r>
      <w:r w:rsidR="005C7981" w:rsidRPr="00F26E0D">
        <w:rPr>
          <w:sz w:val="24"/>
          <w:szCs w:val="24"/>
        </w:rPr>
        <w:t>K </w:t>
      </w:r>
      <w:r w:rsidRPr="00F26E0D">
        <w:rPr>
          <w:sz w:val="24"/>
          <w:szCs w:val="24"/>
        </w:rPr>
        <w:t>obecně</w:t>
      </w:r>
      <w:r w:rsidR="005C7981" w:rsidRPr="00F26E0D">
        <w:rPr>
          <w:sz w:val="24"/>
          <w:szCs w:val="24"/>
        </w:rPr>
        <w:t xml:space="preserve">jším </w:t>
      </w:r>
      <w:r w:rsidR="007135B0">
        <w:rPr>
          <w:sz w:val="24"/>
          <w:szCs w:val="24"/>
        </w:rPr>
        <w:t>nežádoucím účinkům</w:t>
      </w:r>
      <w:r w:rsidR="005C7981" w:rsidRPr="00F26E0D">
        <w:rPr>
          <w:sz w:val="24"/>
          <w:szCs w:val="24"/>
        </w:rPr>
        <w:t xml:space="preserve"> počítáme</w:t>
      </w:r>
      <w:r w:rsidRPr="00F26E0D">
        <w:rPr>
          <w:sz w:val="24"/>
          <w:szCs w:val="24"/>
        </w:rPr>
        <w:t xml:space="preserve"> pocit návalů horka,  bolesti kloubů, únava, slabost, řídnutí vlasů apod. </w:t>
      </w:r>
      <w:r w:rsidR="006B6BF5" w:rsidRPr="00F26E0D">
        <w:rPr>
          <w:sz w:val="24"/>
          <w:szCs w:val="24"/>
        </w:rPr>
        <w:t xml:space="preserve">Obdobné projevy </w:t>
      </w:r>
      <w:r w:rsidR="007135B0">
        <w:rPr>
          <w:sz w:val="24"/>
          <w:szCs w:val="24"/>
        </w:rPr>
        <w:t>nežádoucích účinků</w:t>
      </w:r>
      <w:r w:rsidR="006B6BF5" w:rsidRPr="00F26E0D">
        <w:rPr>
          <w:sz w:val="24"/>
          <w:szCs w:val="24"/>
        </w:rPr>
        <w:t xml:space="preserve"> jsou sledovány také u gonadoliberinů. Tyto projevy souvisí s</w:t>
      </w:r>
      <w:r w:rsidR="006A210C" w:rsidRPr="00F26E0D">
        <w:rPr>
          <w:sz w:val="24"/>
          <w:szCs w:val="24"/>
        </w:rPr>
        <w:t> </w:t>
      </w:r>
      <w:r w:rsidR="006B6BF5" w:rsidRPr="00F26E0D">
        <w:rPr>
          <w:sz w:val="24"/>
          <w:szCs w:val="24"/>
        </w:rPr>
        <w:t>pokles</w:t>
      </w:r>
      <w:r w:rsidR="006A210C" w:rsidRPr="00F26E0D">
        <w:rPr>
          <w:sz w:val="24"/>
          <w:szCs w:val="24"/>
        </w:rPr>
        <w:t xml:space="preserve">em </w:t>
      </w:r>
      <w:r w:rsidR="006B6BF5" w:rsidRPr="00F26E0D">
        <w:rPr>
          <w:sz w:val="24"/>
          <w:szCs w:val="24"/>
        </w:rPr>
        <w:t xml:space="preserve">hladiny estrogenů a odtud také jsou pozorovány vedlejší účinky terapie. </w:t>
      </w:r>
      <w:r w:rsidR="00912578" w:rsidRPr="00F26E0D">
        <w:rPr>
          <w:sz w:val="24"/>
          <w:szCs w:val="24"/>
        </w:rPr>
        <w:t xml:space="preserve">Jen u malého procenta nemocných léčených gonadoliberiny jsou popisovány deprese, nechutenství, drobná vaginální krvácení nebo demineralizace kostí. </w:t>
      </w:r>
      <w:r w:rsidR="006B610E" w:rsidRPr="00F26E0D">
        <w:rPr>
          <w:sz w:val="24"/>
          <w:szCs w:val="24"/>
        </w:rPr>
        <w:t xml:space="preserve">K nežádoucím účinkům kortikosteroidů  patří </w:t>
      </w:r>
      <w:r w:rsidR="002E00B9">
        <w:rPr>
          <w:sz w:val="24"/>
          <w:szCs w:val="24"/>
        </w:rPr>
        <w:t xml:space="preserve"> </w:t>
      </w:r>
      <w:r w:rsidR="006B610E" w:rsidRPr="00F26E0D">
        <w:rPr>
          <w:sz w:val="24"/>
          <w:szCs w:val="24"/>
        </w:rPr>
        <w:t xml:space="preserve">Cushingův, syndrom, svalové atrofie, rozvoj osteoporózy, steroidní akné, atrofie kůže, zvýšená fragilita cév, projevy podkožního krvácení. </w:t>
      </w:r>
      <w:r w:rsidR="00CB4246" w:rsidRPr="00F26E0D">
        <w:rPr>
          <w:sz w:val="24"/>
          <w:szCs w:val="24"/>
        </w:rPr>
        <w:t xml:space="preserve">Kortikoidy lze také užít při potenciaci analgetik. </w:t>
      </w:r>
    </w:p>
    <w:p w:rsidR="00CB4246" w:rsidRPr="00F26E0D" w:rsidRDefault="002E00B9" w:rsidP="00B43D3A">
      <w:pPr>
        <w:spacing w:line="360" w:lineRule="auto"/>
        <w:jc w:val="both"/>
        <w:rPr>
          <w:sz w:val="24"/>
          <w:szCs w:val="24"/>
        </w:rPr>
      </w:pPr>
      <w:r>
        <w:rPr>
          <w:sz w:val="24"/>
          <w:szCs w:val="24"/>
        </w:rPr>
        <w:t xml:space="preserve"> </w:t>
      </w:r>
      <w:r>
        <w:rPr>
          <w:sz w:val="24"/>
          <w:szCs w:val="24"/>
        </w:rPr>
        <w:tab/>
      </w:r>
      <w:r w:rsidR="00CB4246" w:rsidRPr="00F26E0D">
        <w:rPr>
          <w:sz w:val="24"/>
          <w:szCs w:val="24"/>
        </w:rPr>
        <w:t>Terapie hormony se stále vyvíjí a hledají se odpovědi na nové otázky související s celkovým přežitím u nemocných s nádory prsu. Endokrinní léčba</w:t>
      </w:r>
      <w:r>
        <w:rPr>
          <w:sz w:val="24"/>
          <w:szCs w:val="24"/>
        </w:rPr>
        <w:t>,</w:t>
      </w:r>
      <w:r w:rsidR="00CB4246" w:rsidRPr="00F26E0D">
        <w:rPr>
          <w:sz w:val="24"/>
          <w:szCs w:val="24"/>
        </w:rPr>
        <w:t xml:space="preserve"> jak již bylo uvedeno</w:t>
      </w:r>
      <w:r>
        <w:rPr>
          <w:sz w:val="24"/>
          <w:szCs w:val="24"/>
        </w:rPr>
        <w:t>,</w:t>
      </w:r>
      <w:r w:rsidR="00CB4246" w:rsidRPr="00F26E0D">
        <w:rPr>
          <w:sz w:val="24"/>
          <w:szCs w:val="24"/>
        </w:rPr>
        <w:t xml:space="preserve"> se </w:t>
      </w:r>
      <w:r w:rsidR="0047011E" w:rsidRPr="00F26E0D">
        <w:rPr>
          <w:sz w:val="24"/>
          <w:szCs w:val="24"/>
        </w:rPr>
        <w:t>užívá</w:t>
      </w:r>
      <w:r w:rsidR="00CB4246" w:rsidRPr="00F26E0D">
        <w:rPr>
          <w:sz w:val="24"/>
          <w:szCs w:val="24"/>
        </w:rPr>
        <w:t xml:space="preserve"> více jak 100 let. </w:t>
      </w:r>
      <w:r w:rsidR="0047011E" w:rsidRPr="00F26E0D">
        <w:rPr>
          <w:sz w:val="24"/>
          <w:szCs w:val="24"/>
        </w:rPr>
        <w:t xml:space="preserve">Je indikována jak v adjuvantní terapii, </w:t>
      </w:r>
      <w:r w:rsidR="00CB4246" w:rsidRPr="00F26E0D">
        <w:rPr>
          <w:sz w:val="24"/>
          <w:szCs w:val="24"/>
        </w:rPr>
        <w:t xml:space="preserve">tak </w:t>
      </w:r>
      <w:r w:rsidR="00EE4733" w:rsidRPr="00F26E0D">
        <w:rPr>
          <w:sz w:val="24"/>
          <w:szCs w:val="24"/>
        </w:rPr>
        <w:t xml:space="preserve">i </w:t>
      </w:r>
      <w:r>
        <w:rPr>
          <w:sz w:val="24"/>
          <w:szCs w:val="24"/>
        </w:rPr>
        <w:t>v</w:t>
      </w:r>
      <w:r w:rsidR="00CB4246" w:rsidRPr="00F26E0D">
        <w:rPr>
          <w:sz w:val="24"/>
          <w:szCs w:val="24"/>
        </w:rPr>
        <w:t xml:space="preserve"> terapii metastatického karc</w:t>
      </w:r>
      <w:r w:rsidR="00B84DF5" w:rsidRPr="00F26E0D">
        <w:rPr>
          <w:sz w:val="24"/>
          <w:szCs w:val="24"/>
        </w:rPr>
        <w:t>inomu prsu. Většina karcinomů prsu (</w:t>
      </w:r>
      <w:r w:rsidR="00FF4777">
        <w:rPr>
          <w:sz w:val="24"/>
          <w:szCs w:val="24"/>
        </w:rPr>
        <w:t>asi</w:t>
      </w:r>
      <w:r w:rsidR="00B84DF5" w:rsidRPr="00F26E0D">
        <w:rPr>
          <w:sz w:val="24"/>
          <w:szCs w:val="24"/>
        </w:rPr>
        <w:t xml:space="preserve"> 30 – 50 % u nemocných před menopauzou a 80 % u nemocných postmenopauzálních) exprimuje </w:t>
      </w:r>
      <w:r w:rsidR="00B84DF5" w:rsidRPr="00F26E0D">
        <w:rPr>
          <w:sz w:val="24"/>
          <w:szCs w:val="24"/>
        </w:rPr>
        <w:lastRenderedPageBreak/>
        <w:t>estrogenní receptory nebo progesteronové receptory, popřípadě oba typy. U pacientek s nádory vykazujícími pozitivitu hormonálních receptorů je pravděpodobný příznivý vliv endokrinní léčby, zatímco u pacientek s karcinomy bez exprese hormonálních receptorů nikoliv.</w:t>
      </w:r>
      <w:r w:rsidR="00CD33E2" w:rsidRPr="00F26E0D">
        <w:rPr>
          <w:sz w:val="24"/>
          <w:szCs w:val="24"/>
        </w:rPr>
        <w:t xml:space="preserve"> </w:t>
      </w:r>
    </w:p>
    <w:p w:rsidR="0047011E" w:rsidRPr="00F26E0D" w:rsidRDefault="0047011E" w:rsidP="00B43D3A">
      <w:pPr>
        <w:spacing w:line="360" w:lineRule="auto"/>
        <w:jc w:val="both"/>
        <w:rPr>
          <w:sz w:val="24"/>
          <w:szCs w:val="24"/>
        </w:rPr>
      </w:pPr>
      <w:r w:rsidRPr="00F26E0D">
        <w:rPr>
          <w:sz w:val="24"/>
          <w:szCs w:val="24"/>
        </w:rPr>
        <w:t xml:space="preserve">V posledních letech je terapie lokálně pokročilých a nebo metastatických karcinomů prsů vedena směrem kombinací hormonoterapie a cílené léčby. </w:t>
      </w:r>
    </w:p>
    <w:p w:rsidR="009D5F5B" w:rsidRPr="00F26E0D" w:rsidRDefault="009D5F5B" w:rsidP="00B43D3A">
      <w:pPr>
        <w:spacing w:line="360" w:lineRule="auto"/>
        <w:jc w:val="both"/>
        <w:rPr>
          <w:sz w:val="24"/>
          <w:szCs w:val="24"/>
        </w:rPr>
      </w:pPr>
      <w:r w:rsidRPr="00F26E0D">
        <w:rPr>
          <w:sz w:val="24"/>
          <w:szCs w:val="24"/>
        </w:rPr>
        <w:t xml:space="preserve">Dle současných evropských doporučení by měla být hormonální léčba </w:t>
      </w:r>
      <w:r w:rsidR="00FF4777">
        <w:rPr>
          <w:sz w:val="24"/>
          <w:szCs w:val="24"/>
        </w:rPr>
        <w:t>u</w:t>
      </w:r>
      <w:r w:rsidRPr="00F26E0D">
        <w:rPr>
          <w:sz w:val="24"/>
          <w:szCs w:val="24"/>
        </w:rPr>
        <w:t xml:space="preserve"> metastatického karcinomu zvažována již v 1. linii terapie u těch nemocných, kde lze očekávat odpověď na tuto léčbu. Hlavním důvodem je především velmi dobrá tolerance nemocnými a prokazatelná účinnost(</w:t>
      </w:r>
      <w:r w:rsidR="00FF4777">
        <w:rPr>
          <w:sz w:val="24"/>
          <w:szCs w:val="24"/>
        </w:rPr>
        <w:t>34</w:t>
      </w:r>
      <w:r w:rsidR="00F10069" w:rsidRPr="00F26E0D">
        <w:rPr>
          <w:sz w:val="24"/>
          <w:szCs w:val="24"/>
        </w:rPr>
        <w:t>)</w:t>
      </w:r>
      <w:r w:rsidR="00FF4777">
        <w:rPr>
          <w:sz w:val="24"/>
          <w:szCs w:val="24"/>
        </w:rPr>
        <w:t>.</w:t>
      </w:r>
    </w:p>
    <w:p w:rsidR="0005479F" w:rsidRPr="00F26E0D" w:rsidRDefault="0005479F" w:rsidP="00B43D3A">
      <w:pPr>
        <w:spacing w:line="360" w:lineRule="auto"/>
        <w:jc w:val="both"/>
        <w:rPr>
          <w:sz w:val="24"/>
          <w:szCs w:val="24"/>
        </w:rPr>
      </w:pPr>
      <w:r w:rsidRPr="005E5085">
        <w:rPr>
          <w:sz w:val="24"/>
          <w:szCs w:val="24"/>
        </w:rPr>
        <w:t xml:space="preserve">V posledních letech dochází k </w:t>
      </w:r>
      <w:r w:rsidR="000F2F2F" w:rsidRPr="005E5085">
        <w:rPr>
          <w:sz w:val="24"/>
          <w:szCs w:val="24"/>
        </w:rPr>
        <w:t>dalším snahám o provádění studií, které kombinují hormonální tera</w:t>
      </w:r>
      <w:r w:rsidR="00F95AF7" w:rsidRPr="005E5085">
        <w:rPr>
          <w:sz w:val="24"/>
          <w:szCs w:val="24"/>
        </w:rPr>
        <w:t>p</w:t>
      </w:r>
      <w:r w:rsidR="000F2F2F" w:rsidRPr="005E5085">
        <w:rPr>
          <w:sz w:val="24"/>
          <w:szCs w:val="24"/>
        </w:rPr>
        <w:t xml:space="preserve">ii s cílenou léčbou. Takovou studií je i BOLERO-2, která kombinuje steroidní inhibitor aromatázy - exemestan s inhitorem mTOR, které vedlo v preklinických modelech k synergické inhibici proliferace a apoptóze. Ve studii III. fáze </w:t>
      </w:r>
      <w:r w:rsidR="0016040D" w:rsidRPr="005E5085">
        <w:rPr>
          <w:sz w:val="24"/>
          <w:szCs w:val="24"/>
        </w:rPr>
        <w:t>byly zařazeny pacientky po selhání nesteroidních IA a k exemestanu byl přidán everolimus nebo placebo. S výsledky studie autoři seznámili účast</w:t>
      </w:r>
      <w:r w:rsidR="00FF4777" w:rsidRPr="005E5085">
        <w:rPr>
          <w:sz w:val="24"/>
          <w:szCs w:val="24"/>
        </w:rPr>
        <w:t>ní</w:t>
      </w:r>
      <w:r w:rsidR="0016040D" w:rsidRPr="005E5085">
        <w:rPr>
          <w:sz w:val="24"/>
          <w:szCs w:val="24"/>
        </w:rPr>
        <w:t>ky ASCO Annual meetingu 2012</w:t>
      </w:r>
      <w:r w:rsidR="006D7BD8" w:rsidRPr="005E5085">
        <w:rPr>
          <w:sz w:val="24"/>
          <w:szCs w:val="24"/>
        </w:rPr>
        <w:t xml:space="preserve"> (</w:t>
      </w:r>
      <w:r w:rsidR="00FF4777" w:rsidRPr="005E5085">
        <w:rPr>
          <w:sz w:val="24"/>
          <w:szCs w:val="24"/>
        </w:rPr>
        <w:t>35</w:t>
      </w:r>
      <w:r w:rsidR="006D7BD8" w:rsidRPr="005E5085">
        <w:rPr>
          <w:sz w:val="24"/>
          <w:szCs w:val="24"/>
        </w:rPr>
        <w:t>)</w:t>
      </w:r>
      <w:r w:rsidR="0016040D" w:rsidRPr="005E5085">
        <w:rPr>
          <w:sz w:val="24"/>
          <w:szCs w:val="24"/>
        </w:rPr>
        <w:t>. Uvedli, že kombinovaná terapie everolimem a exemestanem u postmenopauzálních žen</w:t>
      </w:r>
      <w:r w:rsidR="00CE7274" w:rsidRPr="005E5085">
        <w:rPr>
          <w:sz w:val="24"/>
          <w:szCs w:val="24"/>
        </w:rPr>
        <w:t xml:space="preserve"> s pokročilým karcinomem prsu, po předchozí léčbě nesteroidními </w:t>
      </w:r>
      <w:r w:rsidR="006E2482" w:rsidRPr="005E5085">
        <w:rPr>
          <w:sz w:val="24"/>
          <w:szCs w:val="24"/>
        </w:rPr>
        <w:t>inhibitory aromatáz</w:t>
      </w:r>
      <w:r w:rsidR="00CE7274" w:rsidRPr="005E5085">
        <w:rPr>
          <w:sz w:val="24"/>
          <w:szCs w:val="24"/>
        </w:rPr>
        <w:t>,</w:t>
      </w:r>
      <w:r w:rsidR="008854A9" w:rsidRPr="005E5085">
        <w:rPr>
          <w:sz w:val="24"/>
          <w:szCs w:val="24"/>
        </w:rPr>
        <w:t xml:space="preserve"> antiestrogeny a chemoterapií</w:t>
      </w:r>
      <w:r w:rsidR="00CE7274" w:rsidRPr="005E5085">
        <w:rPr>
          <w:sz w:val="24"/>
          <w:szCs w:val="24"/>
        </w:rPr>
        <w:t xml:space="preserve"> vedlo ke klinicky i statisticky významnému prodloužení času do progrese (PFS) </w:t>
      </w:r>
      <w:r w:rsidR="008854A9" w:rsidRPr="005E5085">
        <w:rPr>
          <w:sz w:val="24"/>
          <w:szCs w:val="24"/>
        </w:rPr>
        <w:t>i</w:t>
      </w:r>
      <w:r w:rsidR="00CE7274" w:rsidRPr="005E5085">
        <w:rPr>
          <w:sz w:val="24"/>
          <w:szCs w:val="24"/>
        </w:rPr>
        <w:t xml:space="preserve"> celkov</w:t>
      </w:r>
      <w:r w:rsidR="008854A9" w:rsidRPr="005E5085">
        <w:rPr>
          <w:sz w:val="24"/>
          <w:szCs w:val="24"/>
        </w:rPr>
        <w:t>é</w:t>
      </w:r>
      <w:r w:rsidR="00CE7274" w:rsidRPr="005E5085">
        <w:rPr>
          <w:sz w:val="24"/>
          <w:szCs w:val="24"/>
        </w:rPr>
        <w:t xml:space="preserve"> četnost</w:t>
      </w:r>
      <w:r w:rsidR="008854A9" w:rsidRPr="005E5085">
        <w:rPr>
          <w:sz w:val="24"/>
          <w:szCs w:val="24"/>
        </w:rPr>
        <w:t>i</w:t>
      </w:r>
      <w:r w:rsidR="00CE7274" w:rsidRPr="005E5085">
        <w:rPr>
          <w:sz w:val="24"/>
          <w:szCs w:val="24"/>
        </w:rPr>
        <w:t xml:space="preserve"> odpovědí (ORR). Data k celkovému přežití (OS) zatím ještě nejsou k dispozici.  </w:t>
      </w:r>
      <w:r w:rsidR="008854A9" w:rsidRPr="005E5085">
        <w:rPr>
          <w:sz w:val="24"/>
          <w:szCs w:val="24"/>
        </w:rPr>
        <w:t>I při průběžných hodnoceních se hovoří o velkém klinickém přínosu, který převažuje nad možnými a předpokládanými vedlejčími účinky. K těm patří 3. nebo 4. stupeň stomatitidy, slabost a hyperglykemie. Navíc se předpokládá, že přidání everolimu k léčbě exemestanem u nemocných s kostními metastázami má vliv na kostní metabolismus v pozitivním slova smyslu a dokonce i na progresi kostního nádorového onemocnění (</w:t>
      </w:r>
      <w:r w:rsidR="00FF4777" w:rsidRPr="005E5085">
        <w:rPr>
          <w:sz w:val="24"/>
          <w:szCs w:val="24"/>
        </w:rPr>
        <w:t>36</w:t>
      </w:r>
      <w:r w:rsidR="008854A9" w:rsidRPr="005E5085">
        <w:rPr>
          <w:sz w:val="24"/>
          <w:szCs w:val="24"/>
        </w:rPr>
        <w:t>)</w:t>
      </w:r>
      <w:r w:rsidR="00FF4777" w:rsidRPr="005E5085">
        <w:rPr>
          <w:sz w:val="24"/>
          <w:szCs w:val="24"/>
        </w:rPr>
        <w:t>.</w:t>
      </w:r>
    </w:p>
    <w:p w:rsidR="00760E1C" w:rsidRPr="00F26E0D" w:rsidRDefault="00760E1C" w:rsidP="00F26E0D">
      <w:pPr>
        <w:spacing w:line="360" w:lineRule="auto"/>
        <w:rPr>
          <w:sz w:val="24"/>
          <w:szCs w:val="24"/>
        </w:rPr>
      </w:pPr>
    </w:p>
    <w:p w:rsidR="00D32BD0" w:rsidRDefault="00D32BD0" w:rsidP="00F26E0D">
      <w:pPr>
        <w:spacing w:line="360" w:lineRule="auto"/>
        <w:rPr>
          <w:b/>
          <w:sz w:val="36"/>
          <w:szCs w:val="36"/>
        </w:rPr>
      </w:pPr>
      <w:r w:rsidRPr="00584A50">
        <w:rPr>
          <w:b/>
          <w:sz w:val="36"/>
          <w:szCs w:val="36"/>
        </w:rPr>
        <w:t>Chemoterapie</w:t>
      </w:r>
    </w:p>
    <w:p w:rsidR="000E726E" w:rsidRPr="00F26E0D" w:rsidRDefault="00584A50" w:rsidP="00584A50">
      <w:pPr>
        <w:spacing w:line="360" w:lineRule="auto"/>
        <w:ind w:firstLine="720"/>
        <w:jc w:val="both"/>
        <w:rPr>
          <w:sz w:val="24"/>
          <w:szCs w:val="24"/>
        </w:rPr>
      </w:pPr>
      <w:r>
        <w:rPr>
          <w:sz w:val="24"/>
          <w:szCs w:val="24"/>
        </w:rPr>
        <w:t xml:space="preserve">Již od 19. </w:t>
      </w:r>
      <w:r w:rsidR="00E6446D">
        <w:rPr>
          <w:sz w:val="24"/>
          <w:szCs w:val="24"/>
        </w:rPr>
        <w:t>s</w:t>
      </w:r>
      <w:r>
        <w:rPr>
          <w:sz w:val="24"/>
          <w:szCs w:val="24"/>
        </w:rPr>
        <w:t>toletí jsou známy s</w:t>
      </w:r>
      <w:r w:rsidR="00EC58E5" w:rsidRPr="00F26E0D">
        <w:rPr>
          <w:sz w:val="24"/>
          <w:szCs w:val="24"/>
        </w:rPr>
        <w:t>nahy ovlivnit růst zhoubných nádorů chemickými látkami</w:t>
      </w:r>
      <w:r>
        <w:rPr>
          <w:sz w:val="24"/>
          <w:szCs w:val="24"/>
        </w:rPr>
        <w:t xml:space="preserve">. </w:t>
      </w:r>
      <w:r w:rsidR="00EC58E5" w:rsidRPr="00F26E0D">
        <w:rPr>
          <w:sz w:val="24"/>
          <w:szCs w:val="24"/>
        </w:rPr>
        <w:t xml:space="preserve"> Lissauer</w:t>
      </w:r>
      <w:r>
        <w:rPr>
          <w:sz w:val="24"/>
          <w:szCs w:val="24"/>
        </w:rPr>
        <w:t xml:space="preserve"> se v roce </w:t>
      </w:r>
      <w:r w:rsidR="00EC58E5" w:rsidRPr="00F26E0D">
        <w:rPr>
          <w:sz w:val="24"/>
          <w:szCs w:val="24"/>
        </w:rPr>
        <w:t>1865</w:t>
      </w:r>
      <w:r>
        <w:rPr>
          <w:sz w:val="24"/>
          <w:szCs w:val="24"/>
        </w:rPr>
        <w:t xml:space="preserve"> </w:t>
      </w:r>
      <w:r w:rsidR="00EC58E5" w:rsidRPr="00F26E0D">
        <w:rPr>
          <w:sz w:val="24"/>
          <w:szCs w:val="24"/>
        </w:rPr>
        <w:t xml:space="preserve"> pokusil léčit leukemii arzenem ( tzv. Fowlerův roztok)</w:t>
      </w:r>
      <w:r w:rsidR="0003636F" w:rsidRPr="00F26E0D">
        <w:rPr>
          <w:sz w:val="24"/>
          <w:szCs w:val="24"/>
        </w:rPr>
        <w:t>.</w:t>
      </w:r>
      <w:r>
        <w:rPr>
          <w:sz w:val="24"/>
          <w:szCs w:val="24"/>
        </w:rPr>
        <w:t xml:space="preserve"> Histori</w:t>
      </w:r>
      <w:r w:rsidR="006E2482">
        <w:rPr>
          <w:sz w:val="24"/>
          <w:szCs w:val="24"/>
        </w:rPr>
        <w:t>i</w:t>
      </w:r>
      <w:r>
        <w:rPr>
          <w:sz w:val="24"/>
          <w:szCs w:val="24"/>
        </w:rPr>
        <w:t xml:space="preserve"> </w:t>
      </w:r>
      <w:r w:rsidR="0003636F" w:rsidRPr="00F26E0D">
        <w:rPr>
          <w:sz w:val="24"/>
          <w:szCs w:val="24"/>
        </w:rPr>
        <w:t xml:space="preserve">moderní chemoterapie </w:t>
      </w:r>
      <w:r>
        <w:rPr>
          <w:sz w:val="24"/>
          <w:szCs w:val="24"/>
        </w:rPr>
        <w:t xml:space="preserve"> můžeme počítat asi od</w:t>
      </w:r>
      <w:r w:rsidR="0003636F" w:rsidRPr="00F26E0D">
        <w:rPr>
          <w:sz w:val="24"/>
          <w:szCs w:val="24"/>
        </w:rPr>
        <w:t xml:space="preserve"> 40. </w:t>
      </w:r>
      <w:r w:rsidR="006E2482">
        <w:rPr>
          <w:sz w:val="24"/>
          <w:szCs w:val="24"/>
        </w:rPr>
        <w:t>l</w:t>
      </w:r>
      <w:r w:rsidR="0003636F" w:rsidRPr="00F26E0D">
        <w:rPr>
          <w:sz w:val="24"/>
          <w:szCs w:val="24"/>
        </w:rPr>
        <w:t>et</w:t>
      </w:r>
      <w:r>
        <w:rPr>
          <w:sz w:val="24"/>
          <w:szCs w:val="24"/>
        </w:rPr>
        <w:t xml:space="preserve"> minulého </w:t>
      </w:r>
      <w:r w:rsidR="0003636F" w:rsidRPr="00F26E0D">
        <w:rPr>
          <w:sz w:val="24"/>
          <w:szCs w:val="24"/>
        </w:rPr>
        <w:t xml:space="preserve"> století. </w:t>
      </w:r>
      <w:r>
        <w:rPr>
          <w:sz w:val="24"/>
          <w:szCs w:val="24"/>
        </w:rPr>
        <w:t>Ú</w:t>
      </w:r>
      <w:r w:rsidR="0003636F" w:rsidRPr="00F26E0D">
        <w:rPr>
          <w:sz w:val="24"/>
          <w:szCs w:val="24"/>
        </w:rPr>
        <w:t xml:space="preserve">činek </w:t>
      </w:r>
      <w:r>
        <w:rPr>
          <w:sz w:val="24"/>
          <w:szCs w:val="24"/>
        </w:rPr>
        <w:t xml:space="preserve">proti nádorovým buňkám </w:t>
      </w:r>
      <w:r w:rsidR="0003636F" w:rsidRPr="00F26E0D">
        <w:rPr>
          <w:sz w:val="24"/>
          <w:szCs w:val="24"/>
        </w:rPr>
        <w:t>byl často náhodn</w:t>
      </w:r>
      <w:r>
        <w:rPr>
          <w:sz w:val="24"/>
          <w:szCs w:val="24"/>
        </w:rPr>
        <w:t>ě objeven.</w:t>
      </w:r>
      <w:r w:rsidR="0003636F" w:rsidRPr="00F26E0D">
        <w:rPr>
          <w:sz w:val="24"/>
          <w:szCs w:val="24"/>
        </w:rPr>
        <w:t xml:space="preserve"> </w:t>
      </w:r>
      <w:r>
        <w:rPr>
          <w:sz w:val="24"/>
          <w:szCs w:val="24"/>
        </w:rPr>
        <w:t>K</w:t>
      </w:r>
      <w:r w:rsidR="0003636F" w:rsidRPr="00F26E0D">
        <w:rPr>
          <w:sz w:val="24"/>
          <w:szCs w:val="24"/>
        </w:rPr>
        <w:t>linické zkušenosti se</w:t>
      </w:r>
      <w:r>
        <w:rPr>
          <w:sz w:val="24"/>
          <w:szCs w:val="24"/>
        </w:rPr>
        <w:t xml:space="preserve"> v mnohém</w:t>
      </w:r>
      <w:r w:rsidR="0003636F" w:rsidRPr="00F26E0D">
        <w:rPr>
          <w:sz w:val="24"/>
          <w:szCs w:val="24"/>
        </w:rPr>
        <w:t xml:space="preserve"> opíraly pouze o empirii. </w:t>
      </w:r>
      <w:r w:rsidR="00DC77C5" w:rsidRPr="00F26E0D">
        <w:rPr>
          <w:sz w:val="24"/>
          <w:szCs w:val="24"/>
        </w:rPr>
        <w:t>(</w:t>
      </w:r>
      <w:r>
        <w:rPr>
          <w:sz w:val="24"/>
          <w:szCs w:val="24"/>
        </w:rPr>
        <w:t>37</w:t>
      </w:r>
      <w:r w:rsidR="00DC77C5" w:rsidRPr="00F26E0D">
        <w:rPr>
          <w:sz w:val="24"/>
          <w:szCs w:val="24"/>
        </w:rPr>
        <w:t xml:space="preserve">). V 60. A 70. letech se stává chemoterapie nedílnou součástí </w:t>
      </w:r>
      <w:r w:rsidR="00FF5681" w:rsidRPr="00F26E0D">
        <w:rPr>
          <w:sz w:val="24"/>
          <w:szCs w:val="24"/>
        </w:rPr>
        <w:t xml:space="preserve">terapeutických postupů a současně nosnou </w:t>
      </w:r>
      <w:r w:rsidR="00FF5681" w:rsidRPr="00F26E0D">
        <w:rPr>
          <w:sz w:val="24"/>
          <w:szCs w:val="24"/>
        </w:rPr>
        <w:lastRenderedPageBreak/>
        <w:t>léčebnou metodou nádorových onemocnění. Nevýhodou tohoto léčebného postupu je její účinek jak na nádorovou tak i zdravou tkáň ve stejné míře. Tento účinek je nazýván nespecifickým účinkem, tzn.</w:t>
      </w:r>
      <w:r w:rsidR="0045522E">
        <w:rPr>
          <w:sz w:val="24"/>
          <w:szCs w:val="24"/>
        </w:rPr>
        <w:t>,</w:t>
      </w:r>
      <w:r w:rsidR="00FF5681" w:rsidRPr="00F26E0D">
        <w:rPr>
          <w:sz w:val="24"/>
          <w:szCs w:val="24"/>
        </w:rPr>
        <w:t xml:space="preserve"> že cytostatika působí na nádorovou tkáň, která je charakterizována nekoordinovanou proliferací nádorových buněk</w:t>
      </w:r>
      <w:r w:rsidR="00471FB0" w:rsidRPr="00F26E0D">
        <w:rPr>
          <w:sz w:val="24"/>
          <w:szCs w:val="24"/>
        </w:rPr>
        <w:t xml:space="preserve">, ale stejně působí i na zdravé tkáně, především na ty, které jsou charakterizovány vysokou proliferační aktivitou, jako buňky sliznic  </w:t>
      </w:r>
      <w:r w:rsidR="00E6446D">
        <w:rPr>
          <w:sz w:val="24"/>
          <w:szCs w:val="24"/>
        </w:rPr>
        <w:t>gastrointestinálního traktu</w:t>
      </w:r>
      <w:r w:rsidR="00471FB0" w:rsidRPr="00F26E0D">
        <w:rPr>
          <w:sz w:val="24"/>
          <w:szCs w:val="24"/>
        </w:rPr>
        <w:t xml:space="preserve">, kostní dřeně, apod.  </w:t>
      </w:r>
      <w:r w:rsidR="00FF5681" w:rsidRPr="00F26E0D">
        <w:rPr>
          <w:sz w:val="24"/>
          <w:szCs w:val="24"/>
        </w:rPr>
        <w:t xml:space="preserve"> Nežádoucím – vedlejším – účinkem chemoterapeutik je pak poměrně vysoká toxicita normálních, zdravých tkání</w:t>
      </w:r>
      <w:r w:rsidR="00471FB0" w:rsidRPr="00F26E0D">
        <w:rPr>
          <w:sz w:val="24"/>
          <w:szCs w:val="24"/>
        </w:rPr>
        <w:t>,</w:t>
      </w:r>
      <w:r w:rsidR="0045522E">
        <w:rPr>
          <w:sz w:val="24"/>
          <w:szCs w:val="24"/>
        </w:rPr>
        <w:t xml:space="preserve"> </w:t>
      </w:r>
      <w:r w:rsidR="00471FB0" w:rsidRPr="00F26E0D">
        <w:rPr>
          <w:sz w:val="24"/>
          <w:szCs w:val="24"/>
        </w:rPr>
        <w:t xml:space="preserve">včetně cévního systému, srdce, plicního parenchymu, uropoetického i nervového systému. </w:t>
      </w:r>
      <w:r w:rsidR="00FF5681" w:rsidRPr="00F26E0D">
        <w:rPr>
          <w:sz w:val="24"/>
          <w:szCs w:val="24"/>
        </w:rPr>
        <w:t xml:space="preserve"> </w:t>
      </w:r>
    </w:p>
    <w:p w:rsidR="00BA7E7A" w:rsidRDefault="00996780" w:rsidP="00B43D3A">
      <w:pPr>
        <w:spacing w:line="360" w:lineRule="auto"/>
        <w:jc w:val="both"/>
        <w:rPr>
          <w:sz w:val="24"/>
          <w:szCs w:val="24"/>
        </w:rPr>
      </w:pPr>
      <w:r w:rsidRPr="00F26E0D">
        <w:rPr>
          <w:sz w:val="24"/>
          <w:szCs w:val="24"/>
        </w:rPr>
        <w:t xml:space="preserve">Velmi významným pokrokem </w:t>
      </w:r>
      <w:r w:rsidR="00BA7E7A" w:rsidRPr="00F26E0D">
        <w:rPr>
          <w:sz w:val="24"/>
          <w:szCs w:val="24"/>
        </w:rPr>
        <w:t>v léčbě nádorových onemocnění je zavedení cílené léčby (target therapy) do běžné praxe jako doplněk dosavadní dostupné léčby i protipól nespecifické chemoterapie. Větší selektivita k nádorovým buňkám oproti buňkám zdravých tkání</w:t>
      </w:r>
      <w:r w:rsidR="004D4CAB" w:rsidRPr="00F26E0D">
        <w:rPr>
          <w:sz w:val="24"/>
          <w:szCs w:val="24"/>
        </w:rPr>
        <w:t xml:space="preserve"> pak vede k projevům nižší toxicity této terapie.</w:t>
      </w:r>
    </w:p>
    <w:p w:rsidR="00B43D3A" w:rsidRPr="00F26E0D" w:rsidRDefault="00B43D3A" w:rsidP="00B43D3A">
      <w:pPr>
        <w:spacing w:line="360" w:lineRule="auto"/>
        <w:jc w:val="both"/>
        <w:rPr>
          <w:sz w:val="24"/>
          <w:szCs w:val="24"/>
        </w:rPr>
      </w:pPr>
    </w:p>
    <w:p w:rsidR="006D1C4B" w:rsidRPr="006E2482" w:rsidRDefault="006D1C4B" w:rsidP="00B43D3A">
      <w:pPr>
        <w:spacing w:line="360" w:lineRule="auto"/>
        <w:jc w:val="both"/>
        <w:rPr>
          <w:b/>
          <w:sz w:val="36"/>
          <w:szCs w:val="36"/>
        </w:rPr>
      </w:pPr>
      <w:r w:rsidRPr="006E2482">
        <w:rPr>
          <w:b/>
          <w:sz w:val="36"/>
          <w:szCs w:val="36"/>
        </w:rPr>
        <w:t>Nežádoucí účinky cytostatik</w:t>
      </w:r>
    </w:p>
    <w:p w:rsidR="00AD745D" w:rsidRDefault="00901DEB" w:rsidP="006E2482">
      <w:pPr>
        <w:spacing w:line="360" w:lineRule="auto"/>
        <w:ind w:firstLine="720"/>
        <w:jc w:val="both"/>
        <w:rPr>
          <w:sz w:val="24"/>
          <w:szCs w:val="24"/>
        </w:rPr>
      </w:pPr>
      <w:r w:rsidRPr="00F26E0D">
        <w:rPr>
          <w:sz w:val="24"/>
          <w:szCs w:val="24"/>
        </w:rPr>
        <w:t xml:space="preserve">Každá </w:t>
      </w:r>
      <w:r w:rsidR="00DF05E1" w:rsidRPr="00F26E0D">
        <w:rPr>
          <w:sz w:val="24"/>
          <w:szCs w:val="24"/>
        </w:rPr>
        <w:t>léčebná metoda má své pozitivní i negativní stránky.  Nežádoucí účinky doprovází i terapii cytostatiky,  protože  souvisí s nespecifickou účinností těchto látek na typy buněk, které jsou charakteristické zvýšenou proliferací.</w:t>
      </w:r>
      <w:r w:rsidRPr="00F26E0D">
        <w:rPr>
          <w:sz w:val="24"/>
          <w:szCs w:val="24"/>
        </w:rPr>
        <w:t xml:space="preserve"> </w:t>
      </w:r>
      <w:r w:rsidR="00DF05E1" w:rsidRPr="00F26E0D">
        <w:rPr>
          <w:sz w:val="24"/>
          <w:szCs w:val="24"/>
        </w:rPr>
        <w:t xml:space="preserve"> Vedlejší účinky chemoterapeutik se dají rozdělit dle jednotlivých orgánových změn. </w:t>
      </w:r>
      <w:r w:rsidR="00FF0770" w:rsidRPr="00F26E0D">
        <w:rPr>
          <w:sz w:val="24"/>
          <w:szCs w:val="24"/>
        </w:rPr>
        <w:t>K nejběžnějším projevům  patří myelosuprese</w:t>
      </w:r>
      <w:r w:rsidR="0042177F" w:rsidRPr="00F26E0D">
        <w:rPr>
          <w:sz w:val="24"/>
          <w:szCs w:val="24"/>
        </w:rPr>
        <w:t xml:space="preserve">, mukozitida, nefrotoxicita, kardiotoxicita, neurotoxické projevy, nežádoucí účinky na sluchovém orgánu, plicích, gonádách, kůži a v neposlední řadě mutagenní a kancerogenní vliv cytostatik. </w:t>
      </w:r>
      <w:r w:rsidR="00FF0770" w:rsidRPr="00F26E0D">
        <w:rPr>
          <w:sz w:val="24"/>
          <w:szCs w:val="24"/>
        </w:rPr>
        <w:t xml:space="preserve"> </w:t>
      </w:r>
      <w:r w:rsidR="00FA60FF" w:rsidRPr="00F26E0D">
        <w:rPr>
          <w:sz w:val="24"/>
          <w:szCs w:val="24"/>
        </w:rPr>
        <w:t>S projevy aterosklerózy úzce souvisejí změny na kardiovaskulárním systému. Jednou ze sledovaných změn jsou možné projevy kardiotoxicity.</w:t>
      </w:r>
      <w:r w:rsidR="003B78F2" w:rsidRPr="00F26E0D">
        <w:rPr>
          <w:sz w:val="24"/>
          <w:szCs w:val="24"/>
        </w:rPr>
        <w:t xml:space="preserve"> Většina změn kardiotoxicity jsou změny akutní, které se vyskytují a pozorují v průběhu chemoterapie nebo bezprostředně po jejím ukončení. Výjimkou jsou antracykliny, kde jsou pozorovány změny chronického typu a setkáváme se i s projevy pozdní kardiotoxicity. </w:t>
      </w:r>
    </w:p>
    <w:p w:rsidR="006E2482" w:rsidRPr="00F26E0D" w:rsidRDefault="006E2482" w:rsidP="006E2482">
      <w:pPr>
        <w:spacing w:line="360" w:lineRule="auto"/>
        <w:ind w:firstLine="720"/>
        <w:jc w:val="both"/>
        <w:rPr>
          <w:sz w:val="24"/>
          <w:szCs w:val="24"/>
        </w:rPr>
      </w:pPr>
    </w:p>
    <w:p w:rsidR="00FA60FF" w:rsidRPr="00F26E0D" w:rsidRDefault="006E2482" w:rsidP="00F26E0D">
      <w:pPr>
        <w:spacing w:line="360" w:lineRule="auto"/>
        <w:rPr>
          <w:sz w:val="24"/>
          <w:szCs w:val="24"/>
        </w:rPr>
      </w:pPr>
      <w:r>
        <w:rPr>
          <w:b/>
          <w:sz w:val="24"/>
          <w:szCs w:val="24"/>
        </w:rPr>
        <w:t xml:space="preserve">Tab č. 2  </w:t>
      </w:r>
      <w:r w:rsidR="00D9100E" w:rsidRPr="006E2482">
        <w:rPr>
          <w:sz w:val="24"/>
          <w:szCs w:val="24"/>
        </w:rPr>
        <w:t>Kardiotoxicita cytostatik</w:t>
      </w:r>
      <w:r>
        <w:rPr>
          <w:sz w:val="24"/>
          <w:szCs w:val="24"/>
        </w:rPr>
        <w:t xml:space="preserve">. </w:t>
      </w:r>
      <w:r w:rsidR="00FA60FF" w:rsidRPr="00F26E0D">
        <w:rPr>
          <w:sz w:val="24"/>
          <w:szCs w:val="24"/>
        </w:rPr>
        <w:t>Přehled užívaných cytostatik v léčbě nádorů prsu.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1"/>
        <w:gridCol w:w="3154"/>
        <w:gridCol w:w="3562"/>
      </w:tblGrid>
      <w:tr w:rsidR="0054108D" w:rsidRPr="00F26E0D" w:rsidTr="00254DC3">
        <w:trPr>
          <w:trHeight w:val="130"/>
        </w:trPr>
        <w:tc>
          <w:tcPr>
            <w:tcW w:w="1723" w:type="dxa"/>
          </w:tcPr>
          <w:p w:rsidR="0054108D" w:rsidRPr="00F26E0D" w:rsidRDefault="0054108D" w:rsidP="00F26E0D">
            <w:pPr>
              <w:spacing w:line="360" w:lineRule="auto"/>
              <w:rPr>
                <w:b/>
                <w:sz w:val="24"/>
                <w:szCs w:val="24"/>
              </w:rPr>
            </w:pPr>
            <w:r w:rsidRPr="00F26E0D">
              <w:rPr>
                <w:b/>
                <w:sz w:val="24"/>
                <w:szCs w:val="24"/>
              </w:rPr>
              <w:t>Lék</w:t>
            </w:r>
          </w:p>
        </w:tc>
        <w:tc>
          <w:tcPr>
            <w:tcW w:w="3196" w:type="dxa"/>
          </w:tcPr>
          <w:p w:rsidR="0054108D" w:rsidRPr="00F26E0D" w:rsidRDefault="0054108D" w:rsidP="00F26E0D">
            <w:pPr>
              <w:spacing w:line="360" w:lineRule="auto"/>
              <w:rPr>
                <w:b/>
                <w:sz w:val="24"/>
                <w:szCs w:val="24"/>
              </w:rPr>
            </w:pPr>
            <w:r w:rsidRPr="00F26E0D">
              <w:rPr>
                <w:b/>
                <w:sz w:val="24"/>
                <w:szCs w:val="24"/>
              </w:rPr>
              <w:t>Dávka</w:t>
            </w:r>
          </w:p>
        </w:tc>
        <w:tc>
          <w:tcPr>
            <w:tcW w:w="3602" w:type="dxa"/>
          </w:tcPr>
          <w:p w:rsidR="0054108D" w:rsidRPr="00F26E0D" w:rsidRDefault="0054108D" w:rsidP="00F26E0D">
            <w:pPr>
              <w:spacing w:line="360" w:lineRule="auto"/>
              <w:rPr>
                <w:b/>
                <w:sz w:val="24"/>
                <w:szCs w:val="24"/>
              </w:rPr>
            </w:pPr>
            <w:r w:rsidRPr="00F26E0D">
              <w:rPr>
                <w:b/>
                <w:sz w:val="24"/>
                <w:szCs w:val="24"/>
              </w:rPr>
              <w:t>Projevy kardiotoxicity</w:t>
            </w:r>
          </w:p>
        </w:tc>
      </w:tr>
      <w:tr w:rsidR="0054108D" w:rsidRPr="00F26E0D" w:rsidTr="00254DC3">
        <w:trPr>
          <w:trHeight w:val="130"/>
        </w:trPr>
        <w:tc>
          <w:tcPr>
            <w:tcW w:w="1723" w:type="dxa"/>
          </w:tcPr>
          <w:p w:rsidR="0054108D" w:rsidRPr="00F26E0D" w:rsidRDefault="0054108D" w:rsidP="00F26E0D">
            <w:pPr>
              <w:spacing w:line="360" w:lineRule="auto"/>
              <w:rPr>
                <w:sz w:val="24"/>
                <w:szCs w:val="24"/>
              </w:rPr>
            </w:pPr>
            <w:r w:rsidRPr="00F26E0D">
              <w:rPr>
                <w:sz w:val="24"/>
                <w:szCs w:val="24"/>
              </w:rPr>
              <w:t>Doxorubicin</w:t>
            </w:r>
          </w:p>
        </w:tc>
        <w:tc>
          <w:tcPr>
            <w:tcW w:w="3196" w:type="dxa"/>
          </w:tcPr>
          <w:p w:rsidR="0054108D" w:rsidRPr="00F26E0D" w:rsidRDefault="0054108D" w:rsidP="00F26E0D">
            <w:pPr>
              <w:spacing w:line="360" w:lineRule="auto"/>
              <w:rPr>
                <w:sz w:val="24"/>
                <w:szCs w:val="24"/>
              </w:rPr>
            </w:pPr>
            <w:r w:rsidRPr="00F26E0D">
              <w:rPr>
                <w:sz w:val="24"/>
                <w:szCs w:val="24"/>
              </w:rPr>
              <w:t>550 mg / m²</w:t>
            </w:r>
          </w:p>
        </w:tc>
        <w:tc>
          <w:tcPr>
            <w:tcW w:w="3602" w:type="dxa"/>
          </w:tcPr>
          <w:p w:rsidR="0054108D" w:rsidRPr="00F26E0D" w:rsidRDefault="00AD745D" w:rsidP="00F26E0D">
            <w:pPr>
              <w:spacing w:line="360" w:lineRule="auto"/>
              <w:rPr>
                <w:sz w:val="24"/>
                <w:szCs w:val="24"/>
              </w:rPr>
            </w:pPr>
            <w:r w:rsidRPr="00F26E0D">
              <w:rPr>
                <w:sz w:val="24"/>
                <w:szCs w:val="24"/>
              </w:rPr>
              <w:t>Arytmie, perikarditida, kardiomyopatie</w:t>
            </w:r>
          </w:p>
        </w:tc>
      </w:tr>
      <w:tr w:rsidR="00254DC3" w:rsidRPr="00F26E0D" w:rsidTr="00254DC3">
        <w:trPr>
          <w:trHeight w:val="130"/>
        </w:trPr>
        <w:tc>
          <w:tcPr>
            <w:tcW w:w="1723" w:type="dxa"/>
            <w:vAlign w:val="center"/>
          </w:tcPr>
          <w:p w:rsidR="00254DC3" w:rsidRPr="00F26E0D" w:rsidRDefault="00254DC3" w:rsidP="00F26E0D">
            <w:pPr>
              <w:widowControl/>
              <w:overflowPunct/>
              <w:autoSpaceDE/>
              <w:autoSpaceDN/>
              <w:adjustRightInd/>
              <w:spacing w:line="360" w:lineRule="auto"/>
              <w:rPr>
                <w:bCs/>
                <w:kern w:val="0"/>
                <w:sz w:val="24"/>
                <w:szCs w:val="24"/>
              </w:rPr>
            </w:pPr>
            <w:r w:rsidRPr="00F26E0D">
              <w:rPr>
                <w:bCs/>
                <w:kern w:val="0"/>
                <w:sz w:val="24"/>
                <w:szCs w:val="24"/>
              </w:rPr>
              <w:t>Cyklofosfamid</w:t>
            </w:r>
          </w:p>
        </w:tc>
        <w:tc>
          <w:tcPr>
            <w:tcW w:w="3196" w:type="dxa"/>
          </w:tcPr>
          <w:p w:rsidR="00254DC3" w:rsidRPr="00F26E0D" w:rsidRDefault="00AD745D" w:rsidP="00F26E0D">
            <w:pPr>
              <w:spacing w:line="360" w:lineRule="auto"/>
              <w:rPr>
                <w:sz w:val="24"/>
                <w:szCs w:val="24"/>
              </w:rPr>
            </w:pPr>
            <w:r w:rsidRPr="00F26E0D">
              <w:rPr>
                <w:sz w:val="24"/>
                <w:szCs w:val="24"/>
              </w:rPr>
              <w:t xml:space="preserve">                                                 </w:t>
            </w:r>
            <w:r w:rsidR="00254DC3" w:rsidRPr="00F26E0D">
              <w:rPr>
                <w:sz w:val="24"/>
                <w:szCs w:val="24"/>
              </w:rPr>
              <w:lastRenderedPageBreak/>
              <w:t>&gt; 100 – 140 mg / kg</w:t>
            </w:r>
          </w:p>
        </w:tc>
        <w:tc>
          <w:tcPr>
            <w:tcW w:w="3602" w:type="dxa"/>
          </w:tcPr>
          <w:p w:rsidR="00254DC3" w:rsidRPr="00F26E0D" w:rsidRDefault="00AD745D" w:rsidP="00F26E0D">
            <w:pPr>
              <w:spacing w:line="360" w:lineRule="auto"/>
              <w:rPr>
                <w:sz w:val="24"/>
                <w:szCs w:val="24"/>
              </w:rPr>
            </w:pPr>
            <w:r w:rsidRPr="00F26E0D">
              <w:rPr>
                <w:sz w:val="24"/>
                <w:szCs w:val="24"/>
              </w:rPr>
              <w:lastRenderedPageBreak/>
              <w:t xml:space="preserve">Infarkt myokardu, arytmie, angina </w:t>
            </w:r>
            <w:r w:rsidRPr="00F26E0D">
              <w:rPr>
                <w:sz w:val="24"/>
                <w:szCs w:val="24"/>
              </w:rPr>
              <w:lastRenderedPageBreak/>
              <w:t>pectoris,  hemoragická perikarditida</w:t>
            </w:r>
          </w:p>
        </w:tc>
      </w:tr>
      <w:tr w:rsidR="00254DC3" w:rsidRPr="00F26E0D" w:rsidTr="00254DC3">
        <w:trPr>
          <w:trHeight w:val="130"/>
        </w:trPr>
        <w:tc>
          <w:tcPr>
            <w:tcW w:w="1723" w:type="dxa"/>
            <w:vAlign w:val="center"/>
          </w:tcPr>
          <w:p w:rsidR="00254DC3" w:rsidRPr="00F26E0D" w:rsidRDefault="00254DC3" w:rsidP="00F26E0D">
            <w:pPr>
              <w:widowControl/>
              <w:overflowPunct/>
              <w:autoSpaceDE/>
              <w:autoSpaceDN/>
              <w:adjustRightInd/>
              <w:spacing w:line="360" w:lineRule="auto"/>
              <w:rPr>
                <w:bCs/>
                <w:kern w:val="0"/>
                <w:sz w:val="24"/>
                <w:szCs w:val="24"/>
              </w:rPr>
            </w:pPr>
            <w:r w:rsidRPr="00F26E0D">
              <w:rPr>
                <w:bCs/>
                <w:kern w:val="0"/>
                <w:sz w:val="24"/>
                <w:szCs w:val="24"/>
              </w:rPr>
              <w:lastRenderedPageBreak/>
              <w:t>5-fluorouracil</w:t>
            </w:r>
          </w:p>
        </w:tc>
        <w:tc>
          <w:tcPr>
            <w:tcW w:w="3196" w:type="dxa"/>
          </w:tcPr>
          <w:p w:rsidR="00254DC3" w:rsidRPr="00F26E0D" w:rsidRDefault="00254DC3" w:rsidP="00F26E0D">
            <w:pPr>
              <w:spacing w:line="360" w:lineRule="auto"/>
              <w:rPr>
                <w:sz w:val="24"/>
                <w:szCs w:val="24"/>
              </w:rPr>
            </w:pPr>
            <w:r w:rsidRPr="00F26E0D">
              <w:rPr>
                <w:sz w:val="24"/>
                <w:szCs w:val="24"/>
              </w:rPr>
              <w:t>Běžné dávkování</w:t>
            </w:r>
          </w:p>
        </w:tc>
        <w:tc>
          <w:tcPr>
            <w:tcW w:w="3602" w:type="dxa"/>
          </w:tcPr>
          <w:p w:rsidR="00254DC3" w:rsidRPr="00F26E0D" w:rsidRDefault="00254DC3" w:rsidP="00F26E0D">
            <w:pPr>
              <w:spacing w:line="360" w:lineRule="auto"/>
              <w:rPr>
                <w:sz w:val="24"/>
                <w:szCs w:val="24"/>
              </w:rPr>
            </w:pPr>
            <w:r w:rsidRPr="00F26E0D">
              <w:rPr>
                <w:sz w:val="24"/>
                <w:szCs w:val="24"/>
              </w:rPr>
              <w:t>I</w:t>
            </w:r>
            <w:r w:rsidR="00AD745D" w:rsidRPr="00F26E0D">
              <w:rPr>
                <w:sz w:val="24"/>
                <w:szCs w:val="24"/>
              </w:rPr>
              <w:t>nfart myokardu</w:t>
            </w:r>
            <w:r w:rsidRPr="00F26E0D">
              <w:rPr>
                <w:sz w:val="24"/>
                <w:szCs w:val="24"/>
              </w:rPr>
              <w:t>,</w:t>
            </w:r>
            <w:r w:rsidR="00AD745D" w:rsidRPr="00F26E0D">
              <w:rPr>
                <w:sz w:val="24"/>
                <w:szCs w:val="24"/>
              </w:rPr>
              <w:t xml:space="preserve"> </w:t>
            </w:r>
            <w:r w:rsidRPr="00F26E0D">
              <w:rPr>
                <w:sz w:val="24"/>
                <w:szCs w:val="24"/>
              </w:rPr>
              <w:t xml:space="preserve">arytmie, </w:t>
            </w:r>
            <w:r w:rsidR="00AD745D" w:rsidRPr="00F26E0D">
              <w:rPr>
                <w:sz w:val="24"/>
                <w:szCs w:val="24"/>
              </w:rPr>
              <w:t>angina pectoris</w:t>
            </w:r>
          </w:p>
        </w:tc>
      </w:tr>
      <w:tr w:rsidR="00254DC3" w:rsidRPr="00F26E0D" w:rsidTr="00254DC3">
        <w:trPr>
          <w:trHeight w:val="130"/>
        </w:trPr>
        <w:tc>
          <w:tcPr>
            <w:tcW w:w="1723" w:type="dxa"/>
            <w:vAlign w:val="center"/>
          </w:tcPr>
          <w:p w:rsidR="00254DC3" w:rsidRPr="00F26E0D" w:rsidRDefault="00AD745D" w:rsidP="00F26E0D">
            <w:pPr>
              <w:widowControl/>
              <w:overflowPunct/>
              <w:autoSpaceDE/>
              <w:autoSpaceDN/>
              <w:adjustRightInd/>
              <w:spacing w:line="360" w:lineRule="auto"/>
              <w:rPr>
                <w:bCs/>
                <w:kern w:val="0"/>
                <w:sz w:val="24"/>
                <w:szCs w:val="24"/>
              </w:rPr>
            </w:pPr>
            <w:r w:rsidRPr="00F26E0D">
              <w:rPr>
                <w:bCs/>
                <w:kern w:val="0"/>
                <w:sz w:val="24"/>
                <w:szCs w:val="24"/>
              </w:rPr>
              <w:t>T</w:t>
            </w:r>
            <w:r w:rsidR="00254DC3" w:rsidRPr="00F26E0D">
              <w:rPr>
                <w:bCs/>
                <w:kern w:val="0"/>
                <w:sz w:val="24"/>
                <w:szCs w:val="24"/>
              </w:rPr>
              <w:t>axany</w:t>
            </w:r>
          </w:p>
        </w:tc>
        <w:tc>
          <w:tcPr>
            <w:tcW w:w="3196" w:type="dxa"/>
          </w:tcPr>
          <w:p w:rsidR="00254DC3" w:rsidRPr="00F26E0D" w:rsidRDefault="00AD745D" w:rsidP="00F26E0D">
            <w:pPr>
              <w:spacing w:line="360" w:lineRule="auto"/>
              <w:rPr>
                <w:sz w:val="24"/>
                <w:szCs w:val="24"/>
              </w:rPr>
            </w:pPr>
            <w:r w:rsidRPr="00F26E0D">
              <w:rPr>
                <w:sz w:val="24"/>
                <w:szCs w:val="24"/>
              </w:rPr>
              <w:t>Běžné dávkování</w:t>
            </w:r>
          </w:p>
        </w:tc>
        <w:tc>
          <w:tcPr>
            <w:tcW w:w="3602" w:type="dxa"/>
          </w:tcPr>
          <w:p w:rsidR="00254DC3" w:rsidRPr="00F26E0D" w:rsidRDefault="00AD745D" w:rsidP="00F26E0D">
            <w:pPr>
              <w:spacing w:line="360" w:lineRule="auto"/>
              <w:rPr>
                <w:sz w:val="24"/>
                <w:szCs w:val="24"/>
              </w:rPr>
            </w:pPr>
            <w:r w:rsidRPr="00F26E0D">
              <w:rPr>
                <w:sz w:val="24"/>
                <w:szCs w:val="24"/>
              </w:rPr>
              <w:t xml:space="preserve">Bradykardie </w:t>
            </w:r>
          </w:p>
        </w:tc>
      </w:tr>
      <w:tr w:rsidR="00254DC3" w:rsidRPr="00F26E0D" w:rsidTr="00254DC3">
        <w:trPr>
          <w:trHeight w:val="130"/>
        </w:trPr>
        <w:tc>
          <w:tcPr>
            <w:tcW w:w="1723" w:type="dxa"/>
          </w:tcPr>
          <w:p w:rsidR="00254DC3" w:rsidRPr="00F26E0D" w:rsidRDefault="00254DC3" w:rsidP="00F26E0D">
            <w:pPr>
              <w:widowControl/>
              <w:overflowPunct/>
              <w:autoSpaceDE/>
              <w:autoSpaceDN/>
              <w:adjustRightInd/>
              <w:spacing w:line="360" w:lineRule="auto"/>
              <w:rPr>
                <w:color w:val="000000"/>
                <w:kern w:val="0"/>
                <w:sz w:val="24"/>
                <w:szCs w:val="24"/>
              </w:rPr>
            </w:pPr>
            <w:r w:rsidRPr="00F26E0D">
              <w:rPr>
                <w:color w:val="000000"/>
                <w:kern w:val="0"/>
                <w:sz w:val="24"/>
                <w:szCs w:val="24"/>
              </w:rPr>
              <w:t>Vinca alkaloidy</w:t>
            </w:r>
          </w:p>
        </w:tc>
        <w:tc>
          <w:tcPr>
            <w:tcW w:w="3196" w:type="dxa"/>
          </w:tcPr>
          <w:p w:rsidR="00254DC3" w:rsidRPr="00F26E0D" w:rsidRDefault="00AD745D" w:rsidP="00F26E0D">
            <w:pPr>
              <w:spacing w:line="360" w:lineRule="auto"/>
              <w:rPr>
                <w:sz w:val="24"/>
                <w:szCs w:val="24"/>
              </w:rPr>
            </w:pPr>
            <w:r w:rsidRPr="00F26E0D">
              <w:rPr>
                <w:sz w:val="24"/>
                <w:szCs w:val="24"/>
              </w:rPr>
              <w:t>Běžné dávkování</w:t>
            </w:r>
          </w:p>
        </w:tc>
        <w:tc>
          <w:tcPr>
            <w:tcW w:w="3602" w:type="dxa"/>
          </w:tcPr>
          <w:p w:rsidR="00254DC3" w:rsidRPr="00F26E0D" w:rsidRDefault="00B2457D" w:rsidP="00F26E0D">
            <w:pPr>
              <w:spacing w:line="360" w:lineRule="auto"/>
              <w:rPr>
                <w:sz w:val="24"/>
                <w:szCs w:val="24"/>
              </w:rPr>
            </w:pPr>
            <w:r w:rsidRPr="00F26E0D">
              <w:rPr>
                <w:sz w:val="24"/>
                <w:szCs w:val="24"/>
              </w:rPr>
              <w:t>Angina pectoris, infarkt myokardu</w:t>
            </w:r>
          </w:p>
        </w:tc>
      </w:tr>
    </w:tbl>
    <w:p w:rsidR="00AD745D" w:rsidRPr="00F26E0D" w:rsidRDefault="00AD745D" w:rsidP="00F26E0D">
      <w:pPr>
        <w:spacing w:line="360" w:lineRule="auto"/>
        <w:rPr>
          <w:sz w:val="24"/>
          <w:szCs w:val="24"/>
        </w:rPr>
      </w:pPr>
    </w:p>
    <w:p w:rsidR="00360F78" w:rsidRPr="00F26E0D" w:rsidRDefault="0042177F" w:rsidP="00F26E0D">
      <w:pPr>
        <w:spacing w:line="360" w:lineRule="auto"/>
        <w:rPr>
          <w:sz w:val="24"/>
          <w:szCs w:val="24"/>
        </w:rPr>
      </w:pPr>
      <w:r w:rsidRPr="00F26E0D">
        <w:rPr>
          <w:sz w:val="24"/>
          <w:szCs w:val="24"/>
        </w:rPr>
        <w:t xml:space="preserve">  </w:t>
      </w:r>
    </w:p>
    <w:p w:rsidR="00360F78" w:rsidRPr="00F26E0D" w:rsidRDefault="00360F78" w:rsidP="00F26E0D">
      <w:pPr>
        <w:spacing w:line="360" w:lineRule="auto"/>
        <w:rPr>
          <w:sz w:val="24"/>
          <w:szCs w:val="24"/>
        </w:rPr>
      </w:pPr>
    </w:p>
    <w:p w:rsidR="009035BC" w:rsidRPr="0045522E" w:rsidRDefault="006E2482" w:rsidP="00B43D3A">
      <w:pPr>
        <w:spacing w:line="360" w:lineRule="auto"/>
        <w:jc w:val="both"/>
        <w:rPr>
          <w:sz w:val="24"/>
          <w:szCs w:val="24"/>
        </w:rPr>
      </w:pPr>
      <w:r>
        <w:rPr>
          <w:sz w:val="24"/>
          <w:szCs w:val="24"/>
        </w:rPr>
        <w:t>Léčba an</w:t>
      </w:r>
      <w:r w:rsidR="00B43D3A">
        <w:rPr>
          <w:sz w:val="24"/>
          <w:szCs w:val="24"/>
        </w:rPr>
        <w:t>tracykliny je spojena s projevy</w:t>
      </w:r>
      <w:r w:rsidR="0042177F" w:rsidRPr="00F26E0D">
        <w:rPr>
          <w:sz w:val="24"/>
          <w:szCs w:val="24"/>
        </w:rPr>
        <w:t xml:space="preserve"> </w:t>
      </w:r>
      <w:r w:rsidR="00B43D3A">
        <w:rPr>
          <w:sz w:val="24"/>
          <w:szCs w:val="24"/>
        </w:rPr>
        <w:t>k</w:t>
      </w:r>
      <w:r w:rsidR="006D1C4B" w:rsidRPr="00F26E0D">
        <w:rPr>
          <w:sz w:val="24"/>
          <w:szCs w:val="24"/>
        </w:rPr>
        <w:t>ardiotoxicit</w:t>
      </w:r>
      <w:r w:rsidR="00B43D3A">
        <w:rPr>
          <w:sz w:val="24"/>
          <w:szCs w:val="24"/>
        </w:rPr>
        <w:t>y. Změny se mohou</w:t>
      </w:r>
      <w:r w:rsidR="006D1C4B" w:rsidRPr="00F26E0D">
        <w:rPr>
          <w:sz w:val="24"/>
          <w:szCs w:val="24"/>
        </w:rPr>
        <w:t xml:space="preserve"> manifestovat časnými (tedy akutními) nebo pozdními změnami</w:t>
      </w:r>
      <w:r w:rsidR="00B43D3A">
        <w:rPr>
          <w:sz w:val="24"/>
          <w:szCs w:val="24"/>
        </w:rPr>
        <w:t xml:space="preserve">. </w:t>
      </w:r>
      <w:r w:rsidR="00533236" w:rsidRPr="00F26E0D">
        <w:rPr>
          <w:sz w:val="24"/>
          <w:szCs w:val="24"/>
        </w:rPr>
        <w:t>Při č</w:t>
      </w:r>
      <w:r w:rsidR="007148B6" w:rsidRPr="00F26E0D">
        <w:rPr>
          <w:sz w:val="24"/>
          <w:szCs w:val="24"/>
        </w:rPr>
        <w:t>asn</w:t>
      </w:r>
      <w:r w:rsidR="00533236" w:rsidRPr="00F26E0D">
        <w:rPr>
          <w:sz w:val="24"/>
          <w:szCs w:val="24"/>
        </w:rPr>
        <w:t xml:space="preserve">ých projevech </w:t>
      </w:r>
      <w:r w:rsidR="007148B6" w:rsidRPr="00F26E0D">
        <w:rPr>
          <w:sz w:val="24"/>
          <w:szCs w:val="24"/>
        </w:rPr>
        <w:t>kardiotoxicit</w:t>
      </w:r>
      <w:r w:rsidR="00533236" w:rsidRPr="00F26E0D">
        <w:rPr>
          <w:sz w:val="24"/>
          <w:szCs w:val="24"/>
        </w:rPr>
        <w:t>y</w:t>
      </w:r>
      <w:r w:rsidR="007148B6" w:rsidRPr="00F26E0D">
        <w:rPr>
          <w:sz w:val="24"/>
          <w:szCs w:val="24"/>
        </w:rPr>
        <w:t xml:space="preserve"> </w:t>
      </w:r>
      <w:r w:rsidR="00533236" w:rsidRPr="00F26E0D">
        <w:rPr>
          <w:sz w:val="24"/>
          <w:szCs w:val="24"/>
        </w:rPr>
        <w:t>se s</w:t>
      </w:r>
      <w:r w:rsidR="00BA6AAB" w:rsidRPr="00F26E0D">
        <w:rPr>
          <w:sz w:val="24"/>
          <w:szCs w:val="24"/>
        </w:rPr>
        <w:t>e</w:t>
      </w:r>
      <w:r w:rsidR="00533236" w:rsidRPr="00F26E0D">
        <w:rPr>
          <w:sz w:val="24"/>
          <w:szCs w:val="24"/>
        </w:rPr>
        <w:t>tkáváme nejvíce se změnami či</w:t>
      </w:r>
      <w:r>
        <w:rPr>
          <w:sz w:val="24"/>
          <w:szCs w:val="24"/>
        </w:rPr>
        <w:t xml:space="preserve"> abnormalitami na elektrokardiogramu</w:t>
      </w:r>
      <w:r w:rsidR="007148B6" w:rsidRPr="00F26E0D">
        <w:rPr>
          <w:sz w:val="24"/>
          <w:szCs w:val="24"/>
        </w:rPr>
        <w:t xml:space="preserve"> </w:t>
      </w:r>
      <w:r w:rsidR="00533236" w:rsidRPr="00F26E0D">
        <w:rPr>
          <w:sz w:val="24"/>
          <w:szCs w:val="24"/>
        </w:rPr>
        <w:t>(</w:t>
      </w:r>
      <w:r w:rsidR="007148B6" w:rsidRPr="00F26E0D">
        <w:rPr>
          <w:sz w:val="24"/>
          <w:szCs w:val="24"/>
        </w:rPr>
        <w:t>nespecifické změny ST úseku a T vlny</w:t>
      </w:r>
      <w:r w:rsidR="00533236" w:rsidRPr="00F26E0D">
        <w:rPr>
          <w:sz w:val="24"/>
          <w:szCs w:val="24"/>
        </w:rPr>
        <w:t>)</w:t>
      </w:r>
      <w:r w:rsidR="007148B6" w:rsidRPr="00F26E0D">
        <w:rPr>
          <w:sz w:val="24"/>
          <w:szCs w:val="24"/>
        </w:rPr>
        <w:t xml:space="preserve">. Byly popsány tachyarytmie, včetně předčasných komorových stahů a komorové tachykardie, bradykardie, </w:t>
      </w:r>
      <w:r w:rsidR="00533236" w:rsidRPr="00F26E0D">
        <w:rPr>
          <w:sz w:val="24"/>
          <w:szCs w:val="24"/>
        </w:rPr>
        <w:t xml:space="preserve"> </w:t>
      </w:r>
      <w:r w:rsidR="007148B6" w:rsidRPr="00F26E0D">
        <w:rPr>
          <w:sz w:val="24"/>
          <w:szCs w:val="24"/>
        </w:rPr>
        <w:t xml:space="preserve">stejně tak atrioventrikulární a raménkové blokády. </w:t>
      </w:r>
      <w:r w:rsidR="00533236" w:rsidRPr="00F26E0D">
        <w:rPr>
          <w:sz w:val="24"/>
          <w:szCs w:val="24"/>
        </w:rPr>
        <w:t>Akutní změny jsou</w:t>
      </w:r>
      <w:r w:rsidR="007148B6" w:rsidRPr="00F26E0D">
        <w:rPr>
          <w:sz w:val="24"/>
          <w:szCs w:val="24"/>
        </w:rPr>
        <w:t xml:space="preserve"> zřídka klinicky významné a obecně </w:t>
      </w:r>
      <w:r w:rsidR="00403A4C" w:rsidRPr="00F26E0D">
        <w:rPr>
          <w:sz w:val="24"/>
          <w:szCs w:val="24"/>
        </w:rPr>
        <w:t>obvykle nevedou</w:t>
      </w:r>
      <w:r w:rsidR="007148B6" w:rsidRPr="00F26E0D">
        <w:rPr>
          <w:sz w:val="24"/>
          <w:szCs w:val="24"/>
        </w:rPr>
        <w:t xml:space="preserve"> k přerušení léčby</w:t>
      </w:r>
      <w:r w:rsidR="00403A4C" w:rsidRPr="00F26E0D">
        <w:rPr>
          <w:sz w:val="24"/>
          <w:szCs w:val="24"/>
        </w:rPr>
        <w:t>. Časné změny nemusí souviset s výskytem pozdních změn.</w:t>
      </w:r>
      <w:r w:rsidR="00F934C8" w:rsidRPr="00F26E0D">
        <w:rPr>
          <w:sz w:val="24"/>
          <w:szCs w:val="24"/>
        </w:rPr>
        <w:t xml:space="preserve"> </w:t>
      </w:r>
      <w:r w:rsidR="00403A4C" w:rsidRPr="00F26E0D">
        <w:rPr>
          <w:sz w:val="24"/>
          <w:szCs w:val="24"/>
        </w:rPr>
        <w:t>Pozdní změny – pozdní kardiotoxicita se objevuje po ukončení terapie s odstupem 2-3 měsíců, ale mohou se vyskyt</w:t>
      </w:r>
      <w:r w:rsidR="00B43D3A">
        <w:rPr>
          <w:sz w:val="24"/>
          <w:szCs w:val="24"/>
        </w:rPr>
        <w:t>ovat</w:t>
      </w:r>
      <w:r w:rsidR="00403A4C" w:rsidRPr="00F26E0D">
        <w:rPr>
          <w:sz w:val="24"/>
          <w:szCs w:val="24"/>
        </w:rPr>
        <w:t xml:space="preserve"> i podstatně později. Nejvýznačnější změny postihují funkčnost levé komory. Dochází k poklesu ejekční frakc</w:t>
      </w:r>
      <w:r w:rsidR="008E0F0E" w:rsidRPr="00F26E0D">
        <w:rPr>
          <w:sz w:val="24"/>
          <w:szCs w:val="24"/>
        </w:rPr>
        <w:t>e</w:t>
      </w:r>
      <w:r w:rsidR="00403A4C" w:rsidRPr="00F26E0D">
        <w:rPr>
          <w:sz w:val="24"/>
          <w:szCs w:val="24"/>
        </w:rPr>
        <w:t xml:space="preserve"> levé komory, se kterou se setkáváme i při léčbě trastuzumabem. Další pozdní změnou jsou projevy </w:t>
      </w:r>
      <w:r w:rsidR="008E0F0E" w:rsidRPr="00F26E0D">
        <w:rPr>
          <w:sz w:val="24"/>
          <w:szCs w:val="24"/>
        </w:rPr>
        <w:t>srdečního selhání, jako jsou dyspnoe, plicní edém, gravitační otoky, kardiomegalie</w:t>
      </w:r>
      <w:r w:rsidR="00084B52" w:rsidRPr="00F26E0D">
        <w:rPr>
          <w:sz w:val="24"/>
          <w:szCs w:val="24"/>
        </w:rPr>
        <w:t xml:space="preserve">, </w:t>
      </w:r>
      <w:r w:rsidR="008E0F0E" w:rsidRPr="00F26E0D">
        <w:rPr>
          <w:sz w:val="24"/>
          <w:szCs w:val="24"/>
        </w:rPr>
        <w:t xml:space="preserve"> hepatomegalie, oligurie, ascites, pleurální výpotek a </w:t>
      </w:r>
      <w:r w:rsidR="00102EDB">
        <w:rPr>
          <w:sz w:val="24"/>
          <w:szCs w:val="24"/>
        </w:rPr>
        <w:t>cval</w:t>
      </w:r>
      <w:r w:rsidR="008E0F0E" w:rsidRPr="00F26E0D">
        <w:rPr>
          <w:sz w:val="24"/>
          <w:szCs w:val="24"/>
        </w:rPr>
        <w:t xml:space="preserve">. Byly popsány i změny subakutní, jako je perikarditida/myokarditida. </w:t>
      </w:r>
      <w:r w:rsidR="00B43D3A">
        <w:rPr>
          <w:sz w:val="24"/>
          <w:szCs w:val="24"/>
        </w:rPr>
        <w:t>N</w:t>
      </w:r>
      <w:r w:rsidR="008E0F0E" w:rsidRPr="00F26E0D">
        <w:rPr>
          <w:sz w:val="24"/>
          <w:szCs w:val="24"/>
        </w:rPr>
        <w:t>ezávažnější formou kardiomyopatie</w:t>
      </w:r>
      <w:r w:rsidR="00B43D3A">
        <w:rPr>
          <w:sz w:val="24"/>
          <w:szCs w:val="24"/>
        </w:rPr>
        <w:t xml:space="preserve"> po léčbě </w:t>
      </w:r>
      <w:r w:rsidR="00B43D3A" w:rsidRPr="00F26E0D">
        <w:rPr>
          <w:sz w:val="24"/>
          <w:szCs w:val="24"/>
        </w:rPr>
        <w:t xml:space="preserve">antracykliny </w:t>
      </w:r>
      <w:r w:rsidR="00B43D3A">
        <w:rPr>
          <w:sz w:val="24"/>
          <w:szCs w:val="24"/>
        </w:rPr>
        <w:t xml:space="preserve">je </w:t>
      </w:r>
      <w:r w:rsidR="00B43D3A" w:rsidRPr="00F26E0D">
        <w:rPr>
          <w:sz w:val="24"/>
          <w:szCs w:val="24"/>
        </w:rPr>
        <w:t>městnavé srdeční selhání</w:t>
      </w:r>
      <w:r w:rsidR="002F2B9C">
        <w:rPr>
          <w:sz w:val="24"/>
          <w:szCs w:val="24"/>
        </w:rPr>
        <w:t>, které může být tak závažné, že může vést až k život ohrožujícím stavům.</w:t>
      </w:r>
      <w:r w:rsidR="00B43D3A" w:rsidRPr="00F26E0D">
        <w:rPr>
          <w:sz w:val="24"/>
          <w:szCs w:val="24"/>
        </w:rPr>
        <w:t xml:space="preserve"> </w:t>
      </w:r>
      <w:r w:rsidR="002F2B9C">
        <w:rPr>
          <w:sz w:val="24"/>
          <w:szCs w:val="24"/>
        </w:rPr>
        <w:t xml:space="preserve">Proto je nezbytně nutné dodržení limitu tzv. kumulativní dávky, která je přesně  stanovena. </w:t>
      </w:r>
      <w:r w:rsidR="00B90313" w:rsidRPr="00F26E0D">
        <w:rPr>
          <w:sz w:val="24"/>
          <w:szCs w:val="24"/>
        </w:rPr>
        <w:t xml:space="preserve"> </w:t>
      </w:r>
      <w:r w:rsidR="002F2B9C">
        <w:rPr>
          <w:sz w:val="24"/>
          <w:szCs w:val="24"/>
        </w:rPr>
        <w:t>P</w:t>
      </w:r>
      <w:r w:rsidR="00B90313" w:rsidRPr="00F26E0D">
        <w:rPr>
          <w:sz w:val="24"/>
          <w:szCs w:val="24"/>
        </w:rPr>
        <w:t>ravděpodobnost rozvoje městnavého srdečního selhání</w:t>
      </w:r>
      <w:r w:rsidR="002F2B9C">
        <w:rPr>
          <w:sz w:val="24"/>
          <w:szCs w:val="24"/>
        </w:rPr>
        <w:t xml:space="preserve"> je</w:t>
      </w:r>
      <w:r w:rsidR="00B90313" w:rsidRPr="00F26E0D">
        <w:rPr>
          <w:sz w:val="24"/>
          <w:szCs w:val="24"/>
        </w:rPr>
        <w:t xml:space="preserve"> odhadov</w:t>
      </w:r>
      <w:r w:rsidR="002F2B9C">
        <w:rPr>
          <w:sz w:val="24"/>
          <w:szCs w:val="24"/>
        </w:rPr>
        <w:t>ána</w:t>
      </w:r>
      <w:r w:rsidR="00B90313" w:rsidRPr="00F26E0D">
        <w:rPr>
          <w:sz w:val="24"/>
          <w:szCs w:val="24"/>
        </w:rPr>
        <w:t xml:space="preserve"> kolem 1% až 2% při kumulativní dávce 300 mg/m², pomalu roste až do celkové kumulativní dávky 450 – 550 mg/m², poté se riziko srdečního selhání prudce zvyšuje</w:t>
      </w:r>
      <w:r w:rsidR="002F2B9C">
        <w:rPr>
          <w:sz w:val="24"/>
          <w:szCs w:val="24"/>
        </w:rPr>
        <w:t>. Z těchto důvodů se</w:t>
      </w:r>
      <w:r w:rsidR="00B90313" w:rsidRPr="00F26E0D">
        <w:rPr>
          <w:sz w:val="24"/>
          <w:szCs w:val="24"/>
        </w:rPr>
        <w:t xml:space="preserve"> nedoporučuje  překračovat maximální kumulativní dávku 550 mg/ m²</w:t>
      </w:r>
      <w:r w:rsidR="00084B52" w:rsidRPr="00F26E0D">
        <w:rPr>
          <w:sz w:val="24"/>
          <w:szCs w:val="24"/>
        </w:rPr>
        <w:t xml:space="preserve">. Rizikové faktory pro srdeční toxicitu </w:t>
      </w:r>
      <w:r w:rsidR="002F2B9C">
        <w:rPr>
          <w:sz w:val="24"/>
          <w:szCs w:val="24"/>
        </w:rPr>
        <w:t>jsou uváděny v souvisl</w:t>
      </w:r>
      <w:r w:rsidR="00102EDB">
        <w:rPr>
          <w:sz w:val="24"/>
          <w:szCs w:val="24"/>
        </w:rPr>
        <w:t>os</w:t>
      </w:r>
      <w:r w:rsidR="002F2B9C">
        <w:rPr>
          <w:sz w:val="24"/>
          <w:szCs w:val="24"/>
        </w:rPr>
        <w:t>ti s </w:t>
      </w:r>
      <w:r w:rsidR="00084B52" w:rsidRPr="00F26E0D">
        <w:rPr>
          <w:sz w:val="24"/>
          <w:szCs w:val="24"/>
        </w:rPr>
        <w:t>aktivní</w:t>
      </w:r>
      <w:r w:rsidR="002F2B9C">
        <w:rPr>
          <w:sz w:val="24"/>
          <w:szCs w:val="24"/>
        </w:rPr>
        <w:t>m nebo</w:t>
      </w:r>
      <w:r w:rsidR="00084B52" w:rsidRPr="00F26E0D">
        <w:rPr>
          <w:sz w:val="24"/>
          <w:szCs w:val="24"/>
        </w:rPr>
        <w:t xml:space="preserve"> latentní</w:t>
      </w:r>
      <w:r w:rsidR="002F2B9C">
        <w:rPr>
          <w:sz w:val="24"/>
          <w:szCs w:val="24"/>
        </w:rPr>
        <w:t>m</w:t>
      </w:r>
      <w:r w:rsidR="00084B52" w:rsidRPr="00F26E0D">
        <w:rPr>
          <w:sz w:val="24"/>
          <w:szCs w:val="24"/>
        </w:rPr>
        <w:t xml:space="preserve"> kardiovaskulární</w:t>
      </w:r>
      <w:r w:rsidR="002F2B9C">
        <w:rPr>
          <w:sz w:val="24"/>
          <w:szCs w:val="24"/>
        </w:rPr>
        <w:t xml:space="preserve">m </w:t>
      </w:r>
      <w:r w:rsidR="00084B52" w:rsidRPr="00F26E0D">
        <w:rPr>
          <w:sz w:val="24"/>
          <w:szCs w:val="24"/>
        </w:rPr>
        <w:t>onemocnění</w:t>
      </w:r>
      <w:r w:rsidR="002F2B9C">
        <w:rPr>
          <w:sz w:val="24"/>
          <w:szCs w:val="24"/>
        </w:rPr>
        <w:t xml:space="preserve">m. Velký význam má </w:t>
      </w:r>
      <w:r w:rsidR="00084B52" w:rsidRPr="00F26E0D">
        <w:rPr>
          <w:sz w:val="24"/>
          <w:szCs w:val="24"/>
        </w:rPr>
        <w:t>předchozí či současn</w:t>
      </w:r>
      <w:r w:rsidR="002F2B9C">
        <w:rPr>
          <w:sz w:val="24"/>
          <w:szCs w:val="24"/>
        </w:rPr>
        <w:t>á radioterapie</w:t>
      </w:r>
      <w:r w:rsidR="00084B52" w:rsidRPr="00F26E0D">
        <w:rPr>
          <w:sz w:val="24"/>
          <w:szCs w:val="24"/>
        </w:rPr>
        <w:t xml:space="preserve"> mediastinální</w:t>
      </w:r>
      <w:r w:rsidR="002F2B9C">
        <w:rPr>
          <w:sz w:val="24"/>
          <w:szCs w:val="24"/>
        </w:rPr>
        <w:t xml:space="preserve"> nebo </w:t>
      </w:r>
      <w:r w:rsidR="00084B52" w:rsidRPr="00F26E0D">
        <w:rPr>
          <w:sz w:val="24"/>
          <w:szCs w:val="24"/>
        </w:rPr>
        <w:t>perikardiální oblasti</w:t>
      </w:r>
      <w:r w:rsidR="002F2B9C">
        <w:rPr>
          <w:sz w:val="24"/>
          <w:szCs w:val="24"/>
        </w:rPr>
        <w:t xml:space="preserve">. Je důležité také znát, zda-li již u pacientky nebyly </w:t>
      </w:r>
      <w:r w:rsidR="002F2B9C">
        <w:rPr>
          <w:sz w:val="24"/>
          <w:szCs w:val="24"/>
        </w:rPr>
        <w:lastRenderedPageBreak/>
        <w:t>v dřívější léčbě podávány anstracykliny. S</w:t>
      </w:r>
      <w:r w:rsidR="00084B52" w:rsidRPr="00F26E0D">
        <w:rPr>
          <w:sz w:val="24"/>
          <w:szCs w:val="24"/>
        </w:rPr>
        <w:t>oučasn</w:t>
      </w:r>
      <w:r w:rsidR="002F2B9C">
        <w:rPr>
          <w:sz w:val="24"/>
          <w:szCs w:val="24"/>
        </w:rPr>
        <w:t xml:space="preserve">ě je nutné znát spektrum léků, které pacientky užívají, </w:t>
      </w:r>
      <w:r w:rsidR="00084B52" w:rsidRPr="00F26E0D">
        <w:rPr>
          <w:sz w:val="24"/>
          <w:szCs w:val="24"/>
        </w:rPr>
        <w:t>k</w:t>
      </w:r>
      <w:r w:rsidR="000267DD" w:rsidRPr="00F26E0D">
        <w:rPr>
          <w:sz w:val="24"/>
          <w:szCs w:val="24"/>
        </w:rPr>
        <w:t>a</w:t>
      </w:r>
      <w:r w:rsidR="00084B52" w:rsidRPr="00F26E0D">
        <w:rPr>
          <w:sz w:val="24"/>
          <w:szCs w:val="24"/>
        </w:rPr>
        <w:t xml:space="preserve">rdiotoxických </w:t>
      </w:r>
      <w:r w:rsidR="000267DD" w:rsidRPr="00F26E0D">
        <w:rPr>
          <w:sz w:val="24"/>
          <w:szCs w:val="24"/>
        </w:rPr>
        <w:t>léků</w:t>
      </w:r>
      <w:r w:rsidR="002F2B9C">
        <w:rPr>
          <w:sz w:val="24"/>
          <w:szCs w:val="24"/>
        </w:rPr>
        <w:t>, včetně cílené léčby např.</w:t>
      </w:r>
      <w:r w:rsidR="000267DD" w:rsidRPr="00F26E0D">
        <w:rPr>
          <w:sz w:val="24"/>
          <w:szCs w:val="24"/>
        </w:rPr>
        <w:t xml:space="preserve"> trastuzumab</w:t>
      </w:r>
      <w:r w:rsidR="002F2B9C">
        <w:rPr>
          <w:sz w:val="24"/>
          <w:szCs w:val="24"/>
        </w:rPr>
        <w:t>em.</w:t>
      </w:r>
      <w:r w:rsidR="000267DD" w:rsidRPr="00F26E0D">
        <w:rPr>
          <w:sz w:val="24"/>
          <w:szCs w:val="24"/>
        </w:rPr>
        <w:t xml:space="preserve"> </w:t>
      </w:r>
      <w:r w:rsidR="002F2B9C">
        <w:rPr>
          <w:sz w:val="24"/>
          <w:szCs w:val="24"/>
        </w:rPr>
        <w:t>Něk</w:t>
      </w:r>
      <w:r w:rsidR="00AF0F18">
        <w:rPr>
          <w:sz w:val="24"/>
          <w:szCs w:val="24"/>
        </w:rPr>
        <w:t xml:space="preserve">teří výrobci doporučují </w:t>
      </w:r>
      <w:r w:rsidR="00A502D3" w:rsidRPr="00F26E0D">
        <w:rPr>
          <w:sz w:val="24"/>
          <w:szCs w:val="24"/>
        </w:rPr>
        <w:t xml:space="preserve"> u pacientů se zvýšeným rizikem projevů kardiotoxicity</w:t>
      </w:r>
      <w:r w:rsidR="00AF0F18">
        <w:rPr>
          <w:sz w:val="24"/>
          <w:szCs w:val="24"/>
        </w:rPr>
        <w:t xml:space="preserve">, </w:t>
      </w:r>
      <w:r w:rsidR="00D32BD0" w:rsidRPr="00F26E0D">
        <w:rPr>
          <w:sz w:val="24"/>
          <w:szCs w:val="24"/>
        </w:rPr>
        <w:t xml:space="preserve"> aby</w:t>
      </w:r>
      <w:r w:rsidR="00A502D3" w:rsidRPr="00F26E0D">
        <w:rPr>
          <w:sz w:val="24"/>
          <w:szCs w:val="24"/>
        </w:rPr>
        <w:t xml:space="preserve"> se </w:t>
      </w:r>
      <w:r w:rsidR="00AF0F18">
        <w:rPr>
          <w:sz w:val="24"/>
          <w:szCs w:val="24"/>
        </w:rPr>
        <w:t xml:space="preserve">u </w:t>
      </w:r>
      <w:r w:rsidR="00A502D3" w:rsidRPr="00F26E0D">
        <w:rPr>
          <w:sz w:val="24"/>
          <w:szCs w:val="24"/>
        </w:rPr>
        <w:t>léčb</w:t>
      </w:r>
      <w:r w:rsidR="00AF0F18">
        <w:rPr>
          <w:sz w:val="24"/>
          <w:szCs w:val="24"/>
        </w:rPr>
        <w:t>y</w:t>
      </w:r>
      <w:r w:rsidR="00A502D3" w:rsidRPr="00F26E0D">
        <w:rPr>
          <w:sz w:val="24"/>
          <w:szCs w:val="24"/>
        </w:rPr>
        <w:t xml:space="preserve"> zváži</w:t>
      </w:r>
      <w:r w:rsidR="00D32BD0" w:rsidRPr="00F26E0D">
        <w:rPr>
          <w:sz w:val="24"/>
          <w:szCs w:val="24"/>
        </w:rPr>
        <w:t>la</w:t>
      </w:r>
      <w:r w:rsidR="00AF0F18">
        <w:rPr>
          <w:sz w:val="24"/>
          <w:szCs w:val="24"/>
        </w:rPr>
        <w:t xml:space="preserve"> změna formy </w:t>
      </w:r>
      <w:r w:rsidR="00D32BD0" w:rsidRPr="00F26E0D">
        <w:rPr>
          <w:sz w:val="24"/>
          <w:szCs w:val="24"/>
        </w:rPr>
        <w:t>podá</w:t>
      </w:r>
      <w:r w:rsidR="00AF0F18">
        <w:rPr>
          <w:sz w:val="24"/>
          <w:szCs w:val="24"/>
        </w:rPr>
        <w:t>ní</w:t>
      </w:r>
      <w:r w:rsidR="00D32BD0" w:rsidRPr="00F26E0D">
        <w:rPr>
          <w:sz w:val="24"/>
          <w:szCs w:val="24"/>
        </w:rPr>
        <w:t xml:space="preserve"> </w:t>
      </w:r>
      <w:r w:rsidR="00AF0F18">
        <w:rPr>
          <w:sz w:val="24"/>
          <w:szCs w:val="24"/>
        </w:rPr>
        <w:t xml:space="preserve">terapeutika, ku příkladu </w:t>
      </w:r>
      <w:r w:rsidR="00D32BD0" w:rsidRPr="00F26E0D">
        <w:rPr>
          <w:sz w:val="24"/>
          <w:szCs w:val="24"/>
        </w:rPr>
        <w:t>form</w:t>
      </w:r>
      <w:r w:rsidR="00AF0F18">
        <w:rPr>
          <w:sz w:val="24"/>
          <w:szCs w:val="24"/>
        </w:rPr>
        <w:t>ou</w:t>
      </w:r>
      <w:r w:rsidR="00A502D3" w:rsidRPr="00F26E0D">
        <w:rPr>
          <w:sz w:val="24"/>
          <w:szCs w:val="24"/>
        </w:rPr>
        <w:t xml:space="preserve"> 24hodinov</w:t>
      </w:r>
      <w:r w:rsidR="00D32BD0" w:rsidRPr="00F26E0D">
        <w:rPr>
          <w:sz w:val="24"/>
          <w:szCs w:val="24"/>
        </w:rPr>
        <w:t>é</w:t>
      </w:r>
      <w:r w:rsidR="00A502D3" w:rsidRPr="00F26E0D">
        <w:rPr>
          <w:sz w:val="24"/>
          <w:szCs w:val="24"/>
        </w:rPr>
        <w:t xml:space="preserve"> kontinuální infuz</w:t>
      </w:r>
      <w:r w:rsidR="00D32BD0" w:rsidRPr="00F26E0D">
        <w:rPr>
          <w:sz w:val="24"/>
          <w:szCs w:val="24"/>
        </w:rPr>
        <w:t>i,</w:t>
      </w:r>
      <w:r w:rsidR="00A502D3" w:rsidRPr="00F26E0D">
        <w:rPr>
          <w:sz w:val="24"/>
          <w:szCs w:val="24"/>
        </w:rPr>
        <w:t xml:space="preserve"> namísto injekčního podávání léčiva. </w:t>
      </w:r>
      <w:r w:rsidR="00AF0F18">
        <w:rPr>
          <w:sz w:val="24"/>
          <w:szCs w:val="24"/>
        </w:rPr>
        <w:t>Dle některých výrobců lze t</w:t>
      </w:r>
      <w:r w:rsidR="00A502D3" w:rsidRPr="00F26E0D">
        <w:rPr>
          <w:sz w:val="24"/>
          <w:szCs w:val="24"/>
        </w:rPr>
        <w:t xml:space="preserve">akto omezit projevy kardiotoxicity, aniž by došlo ke snížení terapeutického účinku. Před každým podáním </w:t>
      </w:r>
      <w:r w:rsidR="00AF0F18">
        <w:rPr>
          <w:sz w:val="24"/>
          <w:szCs w:val="24"/>
        </w:rPr>
        <w:t xml:space="preserve">antracyklinu u rizikových pacientek by </w:t>
      </w:r>
      <w:r w:rsidR="00A502D3" w:rsidRPr="00F26E0D">
        <w:rPr>
          <w:sz w:val="24"/>
          <w:szCs w:val="24"/>
        </w:rPr>
        <w:t>měla být měřena ejekční frakce. Riziko vzniku kardiomyopatie se postupně zvyšuje s dávkováním. Neměla by být překročena souhrnná dávka 450 – 550 mg/m</w:t>
      </w:r>
      <w:r w:rsidR="00F934C8" w:rsidRPr="00F26E0D">
        <w:rPr>
          <w:sz w:val="24"/>
          <w:szCs w:val="24"/>
        </w:rPr>
        <w:t xml:space="preserve">². V případě existujícího onemocnění srdce nebo předcházející radioterapie srdce by neměla být překročena souhrnná dávka 400 mg/m². </w:t>
      </w:r>
      <w:r w:rsidR="00A502D3" w:rsidRPr="00F26E0D">
        <w:rPr>
          <w:sz w:val="24"/>
          <w:szCs w:val="24"/>
        </w:rPr>
        <w:t xml:space="preserve"> </w:t>
      </w:r>
      <w:r w:rsidR="009035BC" w:rsidRPr="00F26E0D">
        <w:rPr>
          <w:sz w:val="24"/>
          <w:szCs w:val="24"/>
        </w:rPr>
        <w:t>Je proto snahou o zavedení do praxe využití liposomálního doxorubicinu (enkapslovaný doxorubicin v liposomech), aby se antracyklin uvolňoval až ve vlastní nádorové buňce nebo v metastázách a tím se zvýšil protinádorový účinek a snižil nežádoucí účinek na zdravou tkáň. Jak uvádí Klener a Klener jr v knize Nová protinádorová léčiva a léčebné strategie v</w:t>
      </w:r>
      <w:r w:rsidR="00102EDB">
        <w:rPr>
          <w:sz w:val="24"/>
          <w:szCs w:val="24"/>
        </w:rPr>
        <w:t> </w:t>
      </w:r>
      <w:r w:rsidR="009035BC" w:rsidRPr="00F26E0D">
        <w:rPr>
          <w:sz w:val="24"/>
          <w:szCs w:val="24"/>
        </w:rPr>
        <w:t>onkologii</w:t>
      </w:r>
      <w:r w:rsidR="00102EDB">
        <w:rPr>
          <w:sz w:val="24"/>
          <w:szCs w:val="24"/>
        </w:rPr>
        <w:t xml:space="preserve">, </w:t>
      </w:r>
      <w:r w:rsidR="0045522E" w:rsidRPr="0045522E">
        <w:rPr>
          <w:sz w:val="24"/>
          <w:szCs w:val="24"/>
        </w:rPr>
        <w:t>ve</w:t>
      </w:r>
      <w:r w:rsidR="009035BC" w:rsidRPr="0045522E">
        <w:rPr>
          <w:sz w:val="24"/>
          <w:szCs w:val="24"/>
        </w:rPr>
        <w:t xml:space="preserve"> dvou klinických studiích </w:t>
      </w:r>
      <w:r w:rsidR="00BC6386" w:rsidRPr="0045522E">
        <w:rPr>
          <w:sz w:val="24"/>
          <w:szCs w:val="24"/>
        </w:rPr>
        <w:t xml:space="preserve">fáze III byl </w:t>
      </w:r>
      <w:r w:rsidR="0045522E">
        <w:rPr>
          <w:sz w:val="24"/>
          <w:szCs w:val="24"/>
        </w:rPr>
        <w:t>zaznamenány v souvislosti s aplikací liposomálního doxorubicinu</w:t>
      </w:r>
      <w:r w:rsidR="00BC6386" w:rsidRPr="0045522E">
        <w:rPr>
          <w:sz w:val="24"/>
          <w:szCs w:val="24"/>
        </w:rPr>
        <w:t xml:space="preserve"> </w:t>
      </w:r>
      <w:r w:rsidR="00102EDB">
        <w:rPr>
          <w:sz w:val="24"/>
          <w:szCs w:val="24"/>
        </w:rPr>
        <w:t xml:space="preserve"> </w:t>
      </w:r>
      <w:r w:rsidR="00BC6386" w:rsidRPr="0045522E">
        <w:rPr>
          <w:sz w:val="24"/>
          <w:szCs w:val="24"/>
        </w:rPr>
        <w:t xml:space="preserve">signifikantní </w:t>
      </w:r>
      <w:r w:rsidR="00AF0F18" w:rsidRPr="0045522E">
        <w:rPr>
          <w:sz w:val="24"/>
          <w:szCs w:val="24"/>
        </w:rPr>
        <w:t>p</w:t>
      </w:r>
      <w:r w:rsidR="00BC6386" w:rsidRPr="0045522E">
        <w:rPr>
          <w:sz w:val="24"/>
          <w:szCs w:val="24"/>
        </w:rPr>
        <w:t>okles</w:t>
      </w:r>
      <w:r w:rsidR="0045522E">
        <w:rPr>
          <w:sz w:val="24"/>
          <w:szCs w:val="24"/>
        </w:rPr>
        <w:t>y projevů</w:t>
      </w:r>
      <w:r w:rsidR="00BC6386" w:rsidRPr="0045522E">
        <w:rPr>
          <w:sz w:val="24"/>
          <w:szCs w:val="24"/>
        </w:rPr>
        <w:t xml:space="preserve"> kardiotoxicity</w:t>
      </w:r>
      <w:r w:rsidR="0045522E">
        <w:rPr>
          <w:sz w:val="24"/>
          <w:szCs w:val="24"/>
        </w:rPr>
        <w:t>. V těchto studiích byly srovnávány kardioto</w:t>
      </w:r>
      <w:r w:rsidR="00102EDB">
        <w:rPr>
          <w:sz w:val="24"/>
          <w:szCs w:val="24"/>
        </w:rPr>
        <w:t>x</w:t>
      </w:r>
      <w:r w:rsidR="0045522E">
        <w:rPr>
          <w:sz w:val="24"/>
          <w:szCs w:val="24"/>
        </w:rPr>
        <w:t>ické účinky proti</w:t>
      </w:r>
      <w:r w:rsidR="00BC6386" w:rsidRPr="0045522E">
        <w:rPr>
          <w:sz w:val="24"/>
          <w:szCs w:val="24"/>
        </w:rPr>
        <w:t> klasick</w:t>
      </w:r>
      <w:r w:rsidR="0045522E">
        <w:rPr>
          <w:sz w:val="24"/>
          <w:szCs w:val="24"/>
        </w:rPr>
        <w:t>ému</w:t>
      </w:r>
      <w:r w:rsidR="00BC6386" w:rsidRPr="0045522E">
        <w:rPr>
          <w:sz w:val="24"/>
          <w:szCs w:val="24"/>
        </w:rPr>
        <w:t xml:space="preserve"> doxorubicin</w:t>
      </w:r>
      <w:r w:rsidR="0045522E">
        <w:rPr>
          <w:sz w:val="24"/>
          <w:szCs w:val="24"/>
        </w:rPr>
        <w:t>u</w:t>
      </w:r>
      <w:r w:rsidR="001E6C34">
        <w:rPr>
          <w:sz w:val="24"/>
          <w:szCs w:val="24"/>
        </w:rPr>
        <w:t xml:space="preserve">, </w:t>
      </w:r>
      <w:r w:rsidR="00BC6386" w:rsidRPr="0045522E">
        <w:rPr>
          <w:sz w:val="24"/>
          <w:szCs w:val="24"/>
        </w:rPr>
        <w:t xml:space="preserve"> při </w:t>
      </w:r>
      <w:r w:rsidR="001E6C34">
        <w:rPr>
          <w:sz w:val="24"/>
          <w:szCs w:val="24"/>
        </w:rPr>
        <w:t>aplikaci stejných dávek</w:t>
      </w:r>
      <w:r w:rsidR="00BC6386" w:rsidRPr="0045522E">
        <w:rPr>
          <w:sz w:val="24"/>
          <w:szCs w:val="24"/>
        </w:rPr>
        <w:t xml:space="preserve"> cytostatika.  </w:t>
      </w:r>
      <w:r w:rsidR="001E6C34">
        <w:rPr>
          <w:sz w:val="24"/>
          <w:szCs w:val="24"/>
        </w:rPr>
        <w:t>Při hodnocení kardiotoxicity se posuzovala ejekční frakce lev</w:t>
      </w:r>
      <w:r w:rsidR="00102EDB">
        <w:rPr>
          <w:sz w:val="24"/>
          <w:szCs w:val="24"/>
        </w:rPr>
        <w:t>é ko</w:t>
      </w:r>
      <w:r w:rsidR="001E6C34">
        <w:rPr>
          <w:sz w:val="24"/>
          <w:szCs w:val="24"/>
        </w:rPr>
        <w:t>mory. Z výsledků srovnání je patrné, že u liposomálního doxorubicinu je m</w:t>
      </w:r>
      <w:r w:rsidR="00BC6386" w:rsidRPr="0045522E">
        <w:rPr>
          <w:sz w:val="24"/>
          <w:szCs w:val="24"/>
        </w:rPr>
        <w:t>edián celkové kumulativní dávky</w:t>
      </w:r>
      <w:r w:rsidR="001E6C34">
        <w:rPr>
          <w:sz w:val="24"/>
          <w:szCs w:val="24"/>
        </w:rPr>
        <w:t>,</w:t>
      </w:r>
      <w:r w:rsidR="00BC6386" w:rsidRPr="0045522E">
        <w:rPr>
          <w:sz w:val="24"/>
          <w:szCs w:val="24"/>
        </w:rPr>
        <w:t xml:space="preserve"> vedoucí k projevům kardiotoxicity  </w:t>
      </w:r>
      <w:r w:rsidR="001E6C34">
        <w:rPr>
          <w:sz w:val="24"/>
          <w:szCs w:val="24"/>
        </w:rPr>
        <w:t>větší než</w:t>
      </w:r>
      <w:r w:rsidR="00BC6386" w:rsidRPr="0045522E">
        <w:rPr>
          <w:sz w:val="24"/>
          <w:szCs w:val="24"/>
        </w:rPr>
        <w:t xml:space="preserve"> 1260 mg /m² </w:t>
      </w:r>
      <w:r w:rsidR="001E6C34">
        <w:rPr>
          <w:sz w:val="24"/>
          <w:szCs w:val="24"/>
        </w:rPr>
        <w:t>a u klasického doxorubicinu je</w:t>
      </w:r>
      <w:r w:rsidR="00BC6386" w:rsidRPr="0045522E">
        <w:rPr>
          <w:sz w:val="24"/>
          <w:szCs w:val="24"/>
        </w:rPr>
        <w:t xml:space="preserve"> s</w:t>
      </w:r>
      <w:r w:rsidR="00AF0F18" w:rsidRPr="0045522E">
        <w:rPr>
          <w:sz w:val="24"/>
          <w:szCs w:val="24"/>
        </w:rPr>
        <w:t>e</w:t>
      </w:r>
      <w:r w:rsidR="00BC6386" w:rsidRPr="0045522E">
        <w:rPr>
          <w:sz w:val="24"/>
          <w:szCs w:val="24"/>
        </w:rPr>
        <w:t> 480 mg /m²</w:t>
      </w:r>
      <w:r w:rsidR="001E6C34">
        <w:rPr>
          <w:sz w:val="24"/>
          <w:szCs w:val="24"/>
        </w:rPr>
        <w:t xml:space="preserve"> </w:t>
      </w:r>
      <w:r w:rsidR="00BC6386" w:rsidRPr="0045522E">
        <w:rPr>
          <w:sz w:val="24"/>
          <w:szCs w:val="24"/>
        </w:rPr>
        <w:t xml:space="preserve">  ( </w:t>
      </w:r>
      <w:r w:rsidR="00102EDB">
        <w:rPr>
          <w:sz w:val="24"/>
          <w:szCs w:val="24"/>
        </w:rPr>
        <w:t>37</w:t>
      </w:r>
      <w:r w:rsidR="001E6C34">
        <w:rPr>
          <w:sz w:val="24"/>
          <w:szCs w:val="24"/>
        </w:rPr>
        <w:t>)</w:t>
      </w:r>
      <w:r w:rsidR="00BC6386" w:rsidRPr="0045522E">
        <w:rPr>
          <w:sz w:val="24"/>
          <w:szCs w:val="24"/>
        </w:rPr>
        <w:t>.</w:t>
      </w:r>
    </w:p>
    <w:p w:rsidR="007431FD" w:rsidRPr="00F26E0D" w:rsidRDefault="00A271D2" w:rsidP="00AF0F18">
      <w:pPr>
        <w:spacing w:line="360" w:lineRule="auto"/>
        <w:ind w:firstLine="720"/>
        <w:jc w:val="both"/>
        <w:rPr>
          <w:sz w:val="24"/>
          <w:szCs w:val="24"/>
        </w:rPr>
      </w:pPr>
      <w:r w:rsidRPr="00F26E0D">
        <w:rPr>
          <w:sz w:val="24"/>
          <w:szCs w:val="24"/>
        </w:rPr>
        <w:t>Změny v</w:t>
      </w:r>
      <w:r w:rsidR="00AF0F18">
        <w:rPr>
          <w:sz w:val="24"/>
          <w:szCs w:val="24"/>
        </w:rPr>
        <w:t> elektrokardiogramu můžeme pozorovat ve formě akutní toxicity</w:t>
      </w:r>
      <w:r w:rsidRPr="00F26E0D">
        <w:rPr>
          <w:sz w:val="24"/>
          <w:szCs w:val="24"/>
        </w:rPr>
        <w:t>,</w:t>
      </w:r>
      <w:r w:rsidR="00AF0F18">
        <w:rPr>
          <w:sz w:val="24"/>
          <w:szCs w:val="24"/>
        </w:rPr>
        <w:t xml:space="preserve"> která je obvykle stavem přechodným.</w:t>
      </w:r>
      <w:r w:rsidRPr="00F26E0D">
        <w:rPr>
          <w:sz w:val="24"/>
          <w:szCs w:val="24"/>
        </w:rPr>
        <w:t xml:space="preserve"> </w:t>
      </w:r>
      <w:r w:rsidR="00AF0F18">
        <w:rPr>
          <w:sz w:val="24"/>
          <w:szCs w:val="24"/>
        </w:rPr>
        <w:t xml:space="preserve">K těmto projevům patří změny </w:t>
      </w:r>
      <w:r w:rsidRPr="00F26E0D">
        <w:rPr>
          <w:sz w:val="24"/>
          <w:szCs w:val="24"/>
        </w:rPr>
        <w:t>jako je zploštění nebo inverze T-vlny, snížení segmentu S-T nebo nástup arytmií</w:t>
      </w:r>
      <w:r w:rsidR="00AF0F18">
        <w:rPr>
          <w:sz w:val="24"/>
          <w:szCs w:val="24"/>
        </w:rPr>
        <w:t>.</w:t>
      </w:r>
      <w:r w:rsidRPr="00F26E0D">
        <w:rPr>
          <w:sz w:val="24"/>
          <w:szCs w:val="24"/>
        </w:rPr>
        <w:t xml:space="preserve"> Trvalé snížení amplitudy QRS-vlny a prodloužení systoly </w:t>
      </w:r>
      <w:r w:rsidR="006B7E19">
        <w:rPr>
          <w:sz w:val="24"/>
          <w:szCs w:val="24"/>
        </w:rPr>
        <w:t>jsou spíše charakteristické</w:t>
      </w:r>
      <w:r w:rsidRPr="00F26E0D">
        <w:rPr>
          <w:sz w:val="24"/>
          <w:szCs w:val="24"/>
        </w:rPr>
        <w:t xml:space="preserve"> </w:t>
      </w:r>
      <w:r w:rsidR="006B7E19">
        <w:rPr>
          <w:sz w:val="24"/>
          <w:szCs w:val="24"/>
        </w:rPr>
        <w:t>pro</w:t>
      </w:r>
      <w:r w:rsidRPr="00F26E0D">
        <w:rPr>
          <w:sz w:val="24"/>
          <w:szCs w:val="24"/>
        </w:rPr>
        <w:t xml:space="preserve"> kardiotoxicit</w:t>
      </w:r>
      <w:r w:rsidR="006B7E19">
        <w:rPr>
          <w:sz w:val="24"/>
          <w:szCs w:val="24"/>
        </w:rPr>
        <w:t>u</w:t>
      </w:r>
      <w:r w:rsidRPr="00F26E0D">
        <w:rPr>
          <w:sz w:val="24"/>
          <w:szCs w:val="24"/>
        </w:rPr>
        <w:t xml:space="preserve"> vyvolan</w:t>
      </w:r>
      <w:r w:rsidR="006B7E19">
        <w:rPr>
          <w:sz w:val="24"/>
          <w:szCs w:val="24"/>
        </w:rPr>
        <w:t xml:space="preserve">ou </w:t>
      </w:r>
      <w:r w:rsidRPr="00F26E0D">
        <w:rPr>
          <w:sz w:val="24"/>
          <w:szCs w:val="24"/>
        </w:rPr>
        <w:t xml:space="preserve"> antracykliny. </w:t>
      </w:r>
      <w:r w:rsidR="006B7E19">
        <w:rPr>
          <w:sz w:val="24"/>
          <w:szCs w:val="24"/>
        </w:rPr>
        <w:t>Při snížení</w:t>
      </w:r>
      <w:r w:rsidRPr="00F26E0D">
        <w:rPr>
          <w:sz w:val="24"/>
          <w:szCs w:val="24"/>
        </w:rPr>
        <w:t xml:space="preserve"> QRS vlny o 30%</w:t>
      </w:r>
      <w:r w:rsidR="006B7E19">
        <w:rPr>
          <w:sz w:val="24"/>
          <w:szCs w:val="24"/>
        </w:rPr>
        <w:t>,</w:t>
      </w:r>
      <w:r w:rsidRPr="00F26E0D">
        <w:rPr>
          <w:sz w:val="24"/>
          <w:szCs w:val="24"/>
        </w:rPr>
        <w:t xml:space="preserve"> nebo při snížení frakce o 5% se doporučuje ukončení léčby. </w:t>
      </w:r>
      <w:r w:rsidR="000267DD" w:rsidRPr="00F26E0D">
        <w:rPr>
          <w:sz w:val="24"/>
          <w:szCs w:val="24"/>
        </w:rPr>
        <w:t xml:space="preserve">S obdobnými změnami se můžeme setkat i při terapii 5-fluorouracilem, který patří mezi nejčastěji užívaná cytostatika. Je součástí mnoha chemoterapeutických kombinačních </w:t>
      </w:r>
      <w:r w:rsidR="00AA439E" w:rsidRPr="00F26E0D">
        <w:rPr>
          <w:sz w:val="24"/>
          <w:szCs w:val="24"/>
        </w:rPr>
        <w:t>režimů. Je využíván i v monoterapii. Při aplikaci 5-</w:t>
      </w:r>
      <w:r w:rsidR="001E6C34">
        <w:rPr>
          <w:sz w:val="24"/>
          <w:szCs w:val="24"/>
        </w:rPr>
        <w:t>fluorouracilu</w:t>
      </w:r>
      <w:r w:rsidR="00AA439E" w:rsidRPr="00F26E0D">
        <w:rPr>
          <w:sz w:val="24"/>
          <w:szCs w:val="24"/>
        </w:rPr>
        <w:t xml:space="preserve"> </w:t>
      </w:r>
      <w:r w:rsidR="006B7E19">
        <w:rPr>
          <w:sz w:val="24"/>
          <w:szCs w:val="24"/>
        </w:rPr>
        <w:t>se mohou pozorovat</w:t>
      </w:r>
      <w:r w:rsidR="00AA439E" w:rsidRPr="00F26E0D">
        <w:rPr>
          <w:sz w:val="24"/>
          <w:szCs w:val="24"/>
        </w:rPr>
        <w:t xml:space="preserve"> přechodn</w:t>
      </w:r>
      <w:r w:rsidR="006B7E19">
        <w:rPr>
          <w:sz w:val="24"/>
          <w:szCs w:val="24"/>
        </w:rPr>
        <w:t>é</w:t>
      </w:r>
      <w:r w:rsidR="00AA439E" w:rsidRPr="00F26E0D">
        <w:rPr>
          <w:sz w:val="24"/>
          <w:szCs w:val="24"/>
        </w:rPr>
        <w:t xml:space="preserve"> změn</w:t>
      </w:r>
      <w:r w:rsidR="006B7E19">
        <w:rPr>
          <w:sz w:val="24"/>
          <w:szCs w:val="24"/>
        </w:rPr>
        <w:t>y</w:t>
      </w:r>
      <w:r w:rsidR="00AA439E" w:rsidRPr="00F26E0D">
        <w:rPr>
          <w:sz w:val="24"/>
          <w:szCs w:val="24"/>
        </w:rPr>
        <w:t xml:space="preserve"> </w:t>
      </w:r>
      <w:r w:rsidR="006B7E19">
        <w:rPr>
          <w:sz w:val="24"/>
          <w:szCs w:val="24"/>
        </w:rPr>
        <w:t>na elektrokardiogramu</w:t>
      </w:r>
      <w:r w:rsidR="00AA439E" w:rsidRPr="00F26E0D">
        <w:rPr>
          <w:sz w:val="24"/>
          <w:szCs w:val="24"/>
        </w:rPr>
        <w:t xml:space="preserve">, </w:t>
      </w:r>
      <w:r w:rsidR="006B7E19">
        <w:rPr>
          <w:sz w:val="24"/>
          <w:szCs w:val="24"/>
        </w:rPr>
        <w:t xml:space="preserve">mohou být přítomny </w:t>
      </w:r>
      <w:r w:rsidR="00AA439E" w:rsidRPr="00F26E0D">
        <w:rPr>
          <w:sz w:val="24"/>
          <w:szCs w:val="24"/>
        </w:rPr>
        <w:t>projevy ischemie až infarktem myokardu</w:t>
      </w:r>
      <w:r w:rsidR="006B7E19">
        <w:rPr>
          <w:sz w:val="24"/>
          <w:szCs w:val="24"/>
        </w:rPr>
        <w:t xml:space="preserve"> s typickými svíravými bolestmi na hrudníku, pocity tlaku i projevy  dušnosti</w:t>
      </w:r>
      <w:r w:rsidR="00AA439E" w:rsidRPr="00F26E0D">
        <w:rPr>
          <w:sz w:val="24"/>
          <w:szCs w:val="24"/>
        </w:rPr>
        <w:t xml:space="preserve">.  </w:t>
      </w:r>
    </w:p>
    <w:p w:rsidR="004D1C6D" w:rsidRDefault="004D1C6D" w:rsidP="00AF0F18">
      <w:pPr>
        <w:spacing w:line="360" w:lineRule="auto"/>
        <w:jc w:val="both"/>
        <w:rPr>
          <w:b/>
          <w:sz w:val="24"/>
          <w:szCs w:val="24"/>
        </w:rPr>
      </w:pPr>
    </w:p>
    <w:p w:rsidR="003B196F" w:rsidRDefault="002E1081" w:rsidP="00F26E0D">
      <w:pPr>
        <w:spacing w:line="360" w:lineRule="auto"/>
        <w:rPr>
          <w:b/>
          <w:sz w:val="36"/>
          <w:szCs w:val="36"/>
        </w:rPr>
      </w:pPr>
      <w:r w:rsidRPr="006B7E19">
        <w:rPr>
          <w:b/>
          <w:sz w:val="36"/>
          <w:szCs w:val="36"/>
        </w:rPr>
        <w:t>Cílená</w:t>
      </w:r>
      <w:r w:rsidR="003B196F" w:rsidRPr="006B7E19">
        <w:rPr>
          <w:b/>
          <w:sz w:val="36"/>
          <w:szCs w:val="36"/>
        </w:rPr>
        <w:t xml:space="preserve"> léčba</w:t>
      </w:r>
    </w:p>
    <w:p w:rsidR="006B7E19" w:rsidRPr="006B7E19" w:rsidRDefault="006B7E19" w:rsidP="009F796C">
      <w:pPr>
        <w:spacing w:line="360" w:lineRule="auto"/>
        <w:ind w:firstLine="720"/>
        <w:jc w:val="both"/>
        <w:rPr>
          <w:sz w:val="24"/>
          <w:szCs w:val="24"/>
        </w:rPr>
      </w:pPr>
      <w:r w:rsidRPr="006B7E19">
        <w:rPr>
          <w:sz w:val="24"/>
          <w:szCs w:val="24"/>
        </w:rPr>
        <w:t>Nedílnou součástí současných léčebných postupů je i cílená léčba</w:t>
      </w:r>
      <w:r>
        <w:rPr>
          <w:sz w:val="24"/>
          <w:szCs w:val="24"/>
        </w:rPr>
        <w:t xml:space="preserve">. </w:t>
      </w:r>
      <w:r w:rsidR="004C2BEC">
        <w:rPr>
          <w:sz w:val="24"/>
          <w:szCs w:val="24"/>
        </w:rPr>
        <w:t>Asi u 15 – 20 % žen s nádory prsu je prokazatelná pozitivita HER2. Tato pozitivita je negativním prognostickým faktorem. Průkaz přítomnosti genu je spojen s horší prognózou,</w:t>
      </w:r>
      <w:r w:rsidR="00540ACB">
        <w:rPr>
          <w:sz w:val="24"/>
          <w:szCs w:val="24"/>
        </w:rPr>
        <w:t xml:space="preserve"> kratším přežitím, sníženou citlivostí k chemoterapii i hormonální léčbě - hlavně k tamoxifenu, </w:t>
      </w:r>
      <w:r w:rsidR="004C2BEC">
        <w:rPr>
          <w:sz w:val="24"/>
          <w:szCs w:val="24"/>
        </w:rPr>
        <w:t xml:space="preserve"> ale na druhé straně stanovuje možnou odpověď na léčbu monoklonální protilátkou t</w:t>
      </w:r>
      <w:r w:rsidR="00540ACB">
        <w:rPr>
          <w:sz w:val="24"/>
          <w:szCs w:val="24"/>
        </w:rPr>
        <w:t>r</w:t>
      </w:r>
      <w:r w:rsidR="004C2BEC">
        <w:rPr>
          <w:sz w:val="24"/>
          <w:szCs w:val="24"/>
        </w:rPr>
        <w:t xml:space="preserve">astuzumabem. Cílená terapie je indikována jak v neoadjuvanci,  adjuvantní terapii, ale i v 1. linii metastatického karcinomu  prsu. Je aplikován samostatně i v kombinaci s chemoterapií. Ve druhé linii, po selhání terapie trastuzumabem, je doporučena léčba v kombinaci </w:t>
      </w:r>
      <w:r w:rsidR="00540ACB">
        <w:rPr>
          <w:sz w:val="24"/>
          <w:szCs w:val="24"/>
        </w:rPr>
        <w:t xml:space="preserve">cílené terapie </w:t>
      </w:r>
      <w:r w:rsidR="004C2BEC">
        <w:rPr>
          <w:sz w:val="24"/>
          <w:szCs w:val="24"/>
        </w:rPr>
        <w:t>lapatinib</w:t>
      </w:r>
      <w:r w:rsidR="00540ACB">
        <w:rPr>
          <w:sz w:val="24"/>
          <w:szCs w:val="24"/>
        </w:rPr>
        <w:t>em</w:t>
      </w:r>
      <w:r w:rsidR="004C2BEC">
        <w:rPr>
          <w:sz w:val="24"/>
          <w:szCs w:val="24"/>
        </w:rPr>
        <w:t xml:space="preserve"> s kapecitabinem. </w:t>
      </w:r>
    </w:p>
    <w:p w:rsidR="004D1C6D" w:rsidRDefault="004D1C6D" w:rsidP="00F26E0D">
      <w:pPr>
        <w:spacing w:line="360" w:lineRule="auto"/>
        <w:rPr>
          <w:b/>
          <w:sz w:val="24"/>
          <w:szCs w:val="24"/>
        </w:rPr>
      </w:pPr>
    </w:p>
    <w:p w:rsidR="00102EDB" w:rsidRDefault="00102EDB" w:rsidP="00F26E0D">
      <w:pPr>
        <w:spacing w:line="360" w:lineRule="auto"/>
        <w:rPr>
          <w:b/>
          <w:sz w:val="24"/>
          <w:szCs w:val="24"/>
        </w:rPr>
      </w:pPr>
    </w:p>
    <w:p w:rsidR="002334FA" w:rsidRPr="002E5B96" w:rsidRDefault="002334FA" w:rsidP="00F26E0D">
      <w:pPr>
        <w:spacing w:line="360" w:lineRule="auto"/>
        <w:rPr>
          <w:b/>
          <w:sz w:val="24"/>
          <w:szCs w:val="24"/>
        </w:rPr>
      </w:pPr>
      <w:r w:rsidRPr="002E5B96">
        <w:rPr>
          <w:b/>
          <w:sz w:val="24"/>
          <w:szCs w:val="24"/>
        </w:rPr>
        <w:t>Trastuzumab</w:t>
      </w:r>
    </w:p>
    <w:p w:rsidR="00873A6A" w:rsidRPr="00F26E0D" w:rsidRDefault="00895D38" w:rsidP="009F796C">
      <w:pPr>
        <w:spacing w:line="360" w:lineRule="auto"/>
        <w:ind w:firstLine="720"/>
        <w:jc w:val="both"/>
        <w:rPr>
          <w:sz w:val="24"/>
          <w:szCs w:val="24"/>
        </w:rPr>
      </w:pPr>
      <w:r w:rsidRPr="00F26E0D">
        <w:rPr>
          <w:sz w:val="24"/>
          <w:szCs w:val="24"/>
        </w:rPr>
        <w:t xml:space="preserve">Projevy kardiotoxicity jsou pozorovány i po cílené terapii. </w:t>
      </w:r>
      <w:r w:rsidR="00EB4517" w:rsidRPr="00F26E0D">
        <w:rPr>
          <w:sz w:val="24"/>
          <w:szCs w:val="24"/>
        </w:rPr>
        <w:t>V léčbě karcinomu prsu byla jako první užívána rekombinační humanizovaná IgG1 MoAb proti receptoru ERBB2/HER2/</w:t>
      </w:r>
      <w:r w:rsidR="00873A6A" w:rsidRPr="00F26E0D">
        <w:rPr>
          <w:sz w:val="24"/>
          <w:szCs w:val="24"/>
        </w:rPr>
        <w:t>NEU</w:t>
      </w:r>
      <w:r w:rsidR="00EB4517" w:rsidRPr="00F26E0D">
        <w:rPr>
          <w:sz w:val="24"/>
          <w:szCs w:val="24"/>
        </w:rPr>
        <w:t xml:space="preserve">. </w:t>
      </w:r>
      <w:r w:rsidR="00EB4517" w:rsidRPr="007F4229">
        <w:rPr>
          <w:sz w:val="24"/>
          <w:szCs w:val="24"/>
        </w:rPr>
        <w:t>Zvýšená exprese ERBB</w:t>
      </w:r>
      <w:r w:rsidR="00873A6A" w:rsidRPr="007F4229">
        <w:rPr>
          <w:sz w:val="24"/>
          <w:szCs w:val="24"/>
        </w:rPr>
        <w:t>2</w:t>
      </w:r>
      <w:r w:rsidR="00EB4517" w:rsidRPr="007F4229">
        <w:rPr>
          <w:sz w:val="24"/>
          <w:szCs w:val="24"/>
        </w:rPr>
        <w:t xml:space="preserve">/HER2/NEU se nachází </w:t>
      </w:r>
      <w:r w:rsidR="007F4229">
        <w:rPr>
          <w:sz w:val="24"/>
          <w:szCs w:val="24"/>
        </w:rPr>
        <w:t xml:space="preserve">jen u omezeného počtu pacientek s nádorem prsu. </w:t>
      </w:r>
      <w:r w:rsidR="001F1342">
        <w:rPr>
          <w:sz w:val="24"/>
          <w:szCs w:val="24"/>
        </w:rPr>
        <w:t>Zvýšená exprese však byla zjištěna i některých dalš</w:t>
      </w:r>
      <w:r w:rsidR="00540ACB">
        <w:rPr>
          <w:sz w:val="24"/>
          <w:szCs w:val="24"/>
        </w:rPr>
        <w:t>í</w:t>
      </w:r>
      <w:r w:rsidR="001F1342">
        <w:rPr>
          <w:sz w:val="24"/>
          <w:szCs w:val="24"/>
        </w:rPr>
        <w:t>ch nádorů, jako je karcinom prostaty, karcinom ovaria nebo endometria.</w:t>
      </w:r>
      <w:r w:rsidR="00873A6A" w:rsidRPr="007F4229">
        <w:rPr>
          <w:sz w:val="24"/>
          <w:szCs w:val="24"/>
        </w:rPr>
        <w:t xml:space="preserve"> </w:t>
      </w:r>
      <w:r w:rsidR="007F4229">
        <w:rPr>
          <w:sz w:val="24"/>
          <w:szCs w:val="24"/>
        </w:rPr>
        <w:t>Trastuzumab se váže</w:t>
      </w:r>
      <w:r w:rsidR="00873A6A" w:rsidRPr="007F4229">
        <w:rPr>
          <w:sz w:val="24"/>
          <w:szCs w:val="24"/>
        </w:rPr>
        <w:t xml:space="preserve"> na</w:t>
      </w:r>
      <w:r w:rsidR="007F4229">
        <w:rPr>
          <w:sz w:val="24"/>
          <w:szCs w:val="24"/>
        </w:rPr>
        <w:t xml:space="preserve"> </w:t>
      </w:r>
      <w:r w:rsidR="00873A6A" w:rsidRPr="007F4229">
        <w:rPr>
          <w:sz w:val="24"/>
          <w:szCs w:val="24"/>
        </w:rPr>
        <w:t xml:space="preserve"> ERBB2/HER2/NEU</w:t>
      </w:r>
      <w:r w:rsidR="001F1342">
        <w:rPr>
          <w:sz w:val="24"/>
          <w:szCs w:val="24"/>
        </w:rPr>
        <w:t>, svou vazbou na extracelulární doménu zabraňuje dimerizaci s dalšími receptory rodiny EGFR/ERBB/HER (epidermal growth factor receptor/erythroblastosis receptor B/human epidermal growth factor receptor)</w:t>
      </w:r>
      <w:r w:rsidR="00873A6A" w:rsidRPr="007F4229">
        <w:rPr>
          <w:sz w:val="24"/>
          <w:szCs w:val="24"/>
        </w:rPr>
        <w:t xml:space="preserve">. </w:t>
      </w:r>
      <w:r w:rsidR="00540ACB">
        <w:rPr>
          <w:sz w:val="24"/>
          <w:szCs w:val="24"/>
        </w:rPr>
        <w:t xml:space="preserve">Následkem těchto vazeb dochází k blokádě </w:t>
      </w:r>
      <w:r w:rsidR="00873A6A" w:rsidRPr="007F4229">
        <w:rPr>
          <w:sz w:val="24"/>
          <w:szCs w:val="24"/>
        </w:rPr>
        <w:t>aktivovaných signalizačních kaskád MAPK a PI3K-AKT</w:t>
      </w:r>
      <w:r w:rsidR="001F1342">
        <w:rPr>
          <w:sz w:val="24"/>
          <w:szCs w:val="24"/>
        </w:rPr>
        <w:t>. Tyto</w:t>
      </w:r>
      <w:r w:rsidR="00540ACB">
        <w:rPr>
          <w:sz w:val="24"/>
          <w:szCs w:val="24"/>
        </w:rPr>
        <w:t xml:space="preserve"> </w:t>
      </w:r>
      <w:r w:rsidR="00873A6A" w:rsidRPr="007F4229">
        <w:rPr>
          <w:sz w:val="24"/>
          <w:szCs w:val="24"/>
        </w:rPr>
        <w:t xml:space="preserve"> u nádorových buněk stimulují proliferaci, invazivitu a  inhibují apoptózu. Kromě toho </w:t>
      </w:r>
      <w:r w:rsidR="007131B8">
        <w:rPr>
          <w:sz w:val="24"/>
          <w:szCs w:val="24"/>
        </w:rPr>
        <w:t xml:space="preserve">se </w:t>
      </w:r>
      <w:r w:rsidR="00873A6A" w:rsidRPr="007F4229">
        <w:rPr>
          <w:sz w:val="24"/>
          <w:szCs w:val="24"/>
        </w:rPr>
        <w:t>působ</w:t>
      </w:r>
      <w:r w:rsidR="007131B8">
        <w:rPr>
          <w:sz w:val="24"/>
          <w:szCs w:val="24"/>
        </w:rPr>
        <w:t>en</w:t>
      </w:r>
      <w:r w:rsidR="00873A6A" w:rsidRPr="007F4229">
        <w:rPr>
          <w:sz w:val="24"/>
          <w:szCs w:val="24"/>
        </w:rPr>
        <w:t>í trastuzumab</w:t>
      </w:r>
      <w:r w:rsidR="007131B8">
        <w:rPr>
          <w:sz w:val="24"/>
          <w:szCs w:val="24"/>
        </w:rPr>
        <w:t xml:space="preserve">u projevuje </w:t>
      </w:r>
      <w:r w:rsidR="00873A6A" w:rsidRPr="007F4229">
        <w:rPr>
          <w:sz w:val="24"/>
          <w:szCs w:val="24"/>
        </w:rPr>
        <w:t xml:space="preserve"> i potlačením produkce angiogenních faktorů</w:t>
      </w:r>
      <w:r w:rsidR="007131B8">
        <w:rPr>
          <w:sz w:val="24"/>
          <w:szCs w:val="24"/>
        </w:rPr>
        <w:t xml:space="preserve">. </w:t>
      </w:r>
      <w:r w:rsidR="00873A6A" w:rsidRPr="007F4229">
        <w:rPr>
          <w:sz w:val="24"/>
          <w:szCs w:val="24"/>
        </w:rPr>
        <w:t xml:space="preserve"> </w:t>
      </w:r>
      <w:r w:rsidR="007131B8">
        <w:rPr>
          <w:sz w:val="24"/>
          <w:szCs w:val="24"/>
        </w:rPr>
        <w:t xml:space="preserve">Byly prokázány i </w:t>
      </w:r>
      <w:r w:rsidR="00873A6A" w:rsidRPr="007F4229">
        <w:rPr>
          <w:sz w:val="24"/>
          <w:szCs w:val="24"/>
        </w:rPr>
        <w:t xml:space="preserve"> imunomodulační účinky. </w:t>
      </w:r>
      <w:r w:rsidR="00873A6A" w:rsidRPr="00F26E0D">
        <w:rPr>
          <w:sz w:val="24"/>
          <w:szCs w:val="24"/>
        </w:rPr>
        <w:t>(</w:t>
      </w:r>
      <w:r w:rsidR="00102EDB">
        <w:rPr>
          <w:sz w:val="24"/>
          <w:szCs w:val="24"/>
        </w:rPr>
        <w:t>37</w:t>
      </w:r>
      <w:r w:rsidR="00F25F6E" w:rsidRPr="00F26E0D">
        <w:rPr>
          <w:sz w:val="24"/>
          <w:szCs w:val="24"/>
        </w:rPr>
        <w:t>,s.162-3</w:t>
      </w:r>
      <w:r w:rsidR="00873A6A" w:rsidRPr="00F26E0D">
        <w:rPr>
          <w:sz w:val="24"/>
          <w:szCs w:val="24"/>
        </w:rPr>
        <w:t>).</w:t>
      </w:r>
      <w:r w:rsidR="007131B8">
        <w:rPr>
          <w:sz w:val="24"/>
          <w:szCs w:val="24"/>
        </w:rPr>
        <w:t xml:space="preserve"> Poměrně dlouhý biologický poločas trastuzumabu, až 21 dnů, určuje také aplikační schéma. Trastuzumab neproniká hematoencefalickou bariérou. Proto se můžeme v praxi setkávat s výskytem mozkových metastáz i po úspěšné léčbě primárního nádoru. </w:t>
      </w:r>
    </w:p>
    <w:p w:rsidR="00D8337E" w:rsidRPr="00FA79F2" w:rsidRDefault="00EB4517" w:rsidP="00102EDB">
      <w:pPr>
        <w:spacing w:line="360" w:lineRule="auto"/>
        <w:ind w:firstLine="720"/>
        <w:jc w:val="both"/>
        <w:rPr>
          <w:sz w:val="24"/>
          <w:szCs w:val="24"/>
        </w:rPr>
      </w:pPr>
      <w:r w:rsidRPr="00F26E0D">
        <w:rPr>
          <w:sz w:val="24"/>
          <w:szCs w:val="24"/>
        </w:rPr>
        <w:t xml:space="preserve">Trastuzumab je používán v klinické praxi od roku 1998 ve Spojených státech, od roku 2000 v Evropě a od roku 2001 v České republice. Zpočátku byl indikován pouze u pacientek s metastatickým onemocněním, od roku 2006 je indikován i v adjuvantním podání. Jedná se o cílenou terapii pro pacientky s HER2 pozitivním </w:t>
      </w:r>
      <w:r w:rsidRPr="00F26E0D">
        <w:rPr>
          <w:sz w:val="24"/>
          <w:szCs w:val="24"/>
        </w:rPr>
        <w:lastRenderedPageBreak/>
        <w:t>karcinomem prsu</w:t>
      </w:r>
      <w:r w:rsidR="009620C3" w:rsidRPr="00F26E0D">
        <w:rPr>
          <w:sz w:val="24"/>
          <w:szCs w:val="24"/>
        </w:rPr>
        <w:t xml:space="preserve"> (3</w:t>
      </w:r>
      <w:r w:rsidR="00102EDB">
        <w:rPr>
          <w:sz w:val="24"/>
          <w:szCs w:val="24"/>
        </w:rPr>
        <w:t>8</w:t>
      </w:r>
      <w:r w:rsidR="009620C3" w:rsidRPr="00F26E0D">
        <w:rPr>
          <w:sz w:val="24"/>
          <w:szCs w:val="24"/>
        </w:rPr>
        <w:t>)</w:t>
      </w:r>
      <w:r w:rsidR="00F76D40" w:rsidRPr="00F26E0D">
        <w:rPr>
          <w:sz w:val="24"/>
          <w:szCs w:val="24"/>
        </w:rPr>
        <w:t xml:space="preserve">. </w:t>
      </w:r>
      <w:r w:rsidR="00FA63DC" w:rsidRPr="00F26E0D">
        <w:rPr>
          <w:sz w:val="24"/>
          <w:szCs w:val="24"/>
        </w:rPr>
        <w:t>V oblasti ne</w:t>
      </w:r>
      <w:r w:rsidR="007131B8">
        <w:rPr>
          <w:sz w:val="24"/>
          <w:szCs w:val="24"/>
        </w:rPr>
        <w:t>o</w:t>
      </w:r>
      <w:r w:rsidR="00FA63DC" w:rsidRPr="00F26E0D">
        <w:rPr>
          <w:sz w:val="24"/>
          <w:szCs w:val="24"/>
        </w:rPr>
        <w:t xml:space="preserve">adjuvantního podání trastuzumabu je stále ještě nedoceněn jeho přínos. </w:t>
      </w:r>
      <w:r w:rsidR="007131B8">
        <w:rPr>
          <w:sz w:val="24"/>
          <w:szCs w:val="24"/>
        </w:rPr>
        <w:t>Jeho zavedení do běžné praxe předcházelo několik klinických studií.</w:t>
      </w:r>
      <w:r w:rsidR="00872D9E">
        <w:rPr>
          <w:sz w:val="24"/>
          <w:szCs w:val="24"/>
        </w:rPr>
        <w:t xml:space="preserve"> P</w:t>
      </w:r>
      <w:r w:rsidR="00FA63DC" w:rsidRPr="00F26E0D">
        <w:rPr>
          <w:sz w:val="24"/>
          <w:szCs w:val="24"/>
        </w:rPr>
        <w:t>rvní výsledky studie NOAH (Neo-Adjuvant Herceptin) byly publikovány už v roce 2008</w:t>
      </w:r>
      <w:r w:rsidR="00872D9E">
        <w:rPr>
          <w:sz w:val="24"/>
          <w:szCs w:val="24"/>
        </w:rPr>
        <w:t>, ale využití trastuzumabu v neoadjuvanci bylo stále nedoceňováno</w:t>
      </w:r>
      <w:r w:rsidR="00FA63DC" w:rsidRPr="00F26E0D">
        <w:rPr>
          <w:sz w:val="24"/>
          <w:szCs w:val="24"/>
        </w:rPr>
        <w:t>(</w:t>
      </w:r>
      <w:r w:rsidR="005A5887" w:rsidRPr="00F26E0D">
        <w:rPr>
          <w:sz w:val="24"/>
          <w:szCs w:val="24"/>
        </w:rPr>
        <w:t>3</w:t>
      </w:r>
      <w:r w:rsidR="00102EDB">
        <w:rPr>
          <w:sz w:val="24"/>
          <w:szCs w:val="24"/>
        </w:rPr>
        <w:t>9</w:t>
      </w:r>
      <w:r w:rsidR="00FA63DC" w:rsidRPr="00F26E0D">
        <w:rPr>
          <w:sz w:val="24"/>
          <w:szCs w:val="24"/>
        </w:rPr>
        <w:t>). Přidání trastuzumabu do kombinace  signifikantně zvýšilo procento dosažených pCR.</w:t>
      </w:r>
      <w:r w:rsidR="005A5887" w:rsidRPr="00F26E0D">
        <w:rPr>
          <w:sz w:val="24"/>
          <w:szCs w:val="24"/>
        </w:rPr>
        <w:t xml:space="preserve"> Celková odpověď byla také vyšší ve skupině s kombinací. Pacientky s HER2 pozitivním nádorem s ne</w:t>
      </w:r>
      <w:r w:rsidR="00872D9E">
        <w:rPr>
          <w:sz w:val="24"/>
          <w:szCs w:val="24"/>
        </w:rPr>
        <w:t>o</w:t>
      </w:r>
      <w:r w:rsidR="005A5887" w:rsidRPr="00F26E0D">
        <w:rPr>
          <w:sz w:val="24"/>
          <w:szCs w:val="24"/>
        </w:rPr>
        <w:t>adjuvantní chemoterapií s trastuzumabem měly lepší celkové přežití (89% vs. 77%(</w:t>
      </w:r>
      <w:r w:rsidR="005A5887" w:rsidRPr="004D1C6D">
        <w:rPr>
          <w:i/>
          <w:sz w:val="24"/>
          <w:szCs w:val="24"/>
        </w:rPr>
        <w:t>p</w:t>
      </w:r>
      <w:r w:rsidR="004D1C6D">
        <w:rPr>
          <w:sz w:val="24"/>
          <w:szCs w:val="24"/>
        </w:rPr>
        <w:t>-</w:t>
      </w:r>
      <w:r w:rsidR="005A5887" w:rsidRPr="00F26E0D">
        <w:rPr>
          <w:sz w:val="24"/>
          <w:szCs w:val="24"/>
        </w:rPr>
        <w:t>002))</w:t>
      </w:r>
      <w:r w:rsidR="00FC7C64" w:rsidRPr="00F26E0D">
        <w:rPr>
          <w:sz w:val="24"/>
          <w:szCs w:val="24"/>
        </w:rPr>
        <w:t>(</w:t>
      </w:r>
      <w:r w:rsidR="00102EDB">
        <w:rPr>
          <w:sz w:val="24"/>
          <w:szCs w:val="24"/>
        </w:rPr>
        <w:t>40</w:t>
      </w:r>
      <w:r w:rsidR="00FC7C64" w:rsidRPr="00F26E0D">
        <w:rPr>
          <w:sz w:val="24"/>
          <w:szCs w:val="24"/>
        </w:rPr>
        <w:t>)</w:t>
      </w:r>
      <w:r w:rsidR="00EC3EC8" w:rsidRPr="00F26E0D">
        <w:rPr>
          <w:sz w:val="24"/>
          <w:szCs w:val="24"/>
        </w:rPr>
        <w:t xml:space="preserve">. V současné době je již trastuzumab užíván </w:t>
      </w:r>
      <w:r w:rsidR="003B2618" w:rsidRPr="00F26E0D">
        <w:rPr>
          <w:sz w:val="24"/>
          <w:szCs w:val="24"/>
        </w:rPr>
        <w:t>jak v ne</w:t>
      </w:r>
      <w:r w:rsidR="00BC6386" w:rsidRPr="00F26E0D">
        <w:rPr>
          <w:sz w:val="24"/>
          <w:szCs w:val="24"/>
        </w:rPr>
        <w:t>o</w:t>
      </w:r>
      <w:r w:rsidR="003B2618" w:rsidRPr="00F26E0D">
        <w:rPr>
          <w:sz w:val="24"/>
          <w:szCs w:val="24"/>
        </w:rPr>
        <w:t>adjuvantní i</w:t>
      </w:r>
      <w:r w:rsidR="00EC3EC8" w:rsidRPr="00F26E0D">
        <w:rPr>
          <w:sz w:val="24"/>
          <w:szCs w:val="24"/>
        </w:rPr>
        <w:t xml:space="preserve"> adjuvantní terapii v kombinaci s cytotoxickými látkami, tak u metastatického karcinomu rovněž v kombinaci s cytostatiky, ale i v kombinaci s hormonální terapií. </w:t>
      </w:r>
      <w:r w:rsidR="003B2618" w:rsidRPr="00F26E0D">
        <w:rPr>
          <w:sz w:val="24"/>
          <w:szCs w:val="24"/>
        </w:rPr>
        <w:t xml:space="preserve">Běžný způsob podání trastuzumabu je v i.v. infuzi. </w:t>
      </w:r>
      <w:r w:rsidR="001E6C34">
        <w:rPr>
          <w:sz w:val="24"/>
          <w:szCs w:val="24"/>
        </w:rPr>
        <w:t>3</w:t>
      </w:r>
      <w:r w:rsidR="006E200A" w:rsidRPr="00F26E0D">
        <w:rPr>
          <w:sz w:val="24"/>
          <w:szCs w:val="24"/>
        </w:rPr>
        <w:t>0-</w:t>
      </w:r>
      <w:r w:rsidR="001E6C34">
        <w:rPr>
          <w:sz w:val="24"/>
          <w:szCs w:val="24"/>
        </w:rPr>
        <w:t>9</w:t>
      </w:r>
      <w:r w:rsidR="006E200A" w:rsidRPr="00F26E0D">
        <w:rPr>
          <w:sz w:val="24"/>
          <w:szCs w:val="24"/>
        </w:rPr>
        <w:t>0 minut. I  naše pracovišt</w:t>
      </w:r>
      <w:r w:rsidR="001E6C34">
        <w:rPr>
          <w:sz w:val="24"/>
          <w:szCs w:val="24"/>
        </w:rPr>
        <w:t>ě se zapojilo do</w:t>
      </w:r>
      <w:r w:rsidR="006E200A" w:rsidRPr="00F26E0D">
        <w:rPr>
          <w:sz w:val="24"/>
          <w:szCs w:val="24"/>
        </w:rPr>
        <w:t xml:space="preserve"> studie HannaH, která byla zaměřena na srovnání účinnosti, farmakokinetiky a bezpečnosti při podávání i.v. a s.c. trastuzumabu s chemoterapií v rámci ne</w:t>
      </w:r>
      <w:r w:rsidR="0073508C" w:rsidRPr="00F26E0D">
        <w:rPr>
          <w:sz w:val="24"/>
          <w:szCs w:val="24"/>
        </w:rPr>
        <w:t>o</w:t>
      </w:r>
      <w:r w:rsidR="006E200A" w:rsidRPr="00F26E0D">
        <w:rPr>
          <w:sz w:val="24"/>
          <w:szCs w:val="24"/>
        </w:rPr>
        <w:t>adjuvantní terapie s HER-2 pozitivními pacientkami</w:t>
      </w:r>
      <w:r w:rsidR="0073508C" w:rsidRPr="00F26E0D">
        <w:rPr>
          <w:sz w:val="24"/>
          <w:szCs w:val="24"/>
        </w:rPr>
        <w:t>(4</w:t>
      </w:r>
      <w:r w:rsidR="00102EDB">
        <w:rPr>
          <w:sz w:val="24"/>
          <w:szCs w:val="24"/>
        </w:rPr>
        <w:t>1</w:t>
      </w:r>
      <w:r w:rsidR="0073508C" w:rsidRPr="00F26E0D">
        <w:rPr>
          <w:sz w:val="24"/>
          <w:szCs w:val="24"/>
        </w:rPr>
        <w:t>)</w:t>
      </w:r>
      <w:r w:rsidR="001E6C34">
        <w:rPr>
          <w:sz w:val="24"/>
          <w:szCs w:val="24"/>
        </w:rPr>
        <w:t xml:space="preserve">. </w:t>
      </w:r>
      <w:r w:rsidR="006E200A" w:rsidRPr="00F26E0D">
        <w:rPr>
          <w:sz w:val="24"/>
          <w:szCs w:val="24"/>
        </w:rPr>
        <w:t xml:space="preserve"> </w:t>
      </w:r>
      <w:r w:rsidR="00FA79F2">
        <w:rPr>
          <w:sz w:val="24"/>
          <w:szCs w:val="24"/>
        </w:rPr>
        <w:t>Zkušenosti s aplikací trastuzumabu subkutánního jsou velmi dobré. Vlastní studie nezaznamenala rozdíly ve farmakokinetice, bezpečnosti i účinnosti mezi subkutánní a intravenózní aplikací.</w:t>
      </w:r>
      <w:r w:rsidR="00354A11" w:rsidRPr="00F26E0D">
        <w:rPr>
          <w:i/>
          <w:sz w:val="24"/>
          <w:szCs w:val="24"/>
        </w:rPr>
        <w:t xml:space="preserve"> </w:t>
      </w:r>
      <w:r w:rsidR="00FA79F2" w:rsidRPr="00FA79F2">
        <w:rPr>
          <w:sz w:val="24"/>
          <w:szCs w:val="24"/>
        </w:rPr>
        <w:t xml:space="preserve">Vlastní účinnost </w:t>
      </w:r>
      <w:r w:rsidR="00FA79F2">
        <w:rPr>
          <w:sz w:val="24"/>
          <w:szCs w:val="24"/>
        </w:rPr>
        <w:t>léčby byla</w:t>
      </w:r>
      <w:r w:rsidR="00354A11" w:rsidRPr="00FA79F2">
        <w:rPr>
          <w:sz w:val="24"/>
          <w:szCs w:val="24"/>
        </w:rPr>
        <w:t xml:space="preserve"> v souladu s výsledky dříve publikovaných neoadjuvantních studií NOAH a</w:t>
      </w:r>
      <w:r w:rsidR="00FA79F2">
        <w:rPr>
          <w:sz w:val="24"/>
          <w:szCs w:val="24"/>
        </w:rPr>
        <w:t xml:space="preserve"> </w:t>
      </w:r>
      <w:r w:rsidR="00354A11" w:rsidRPr="00FA79F2">
        <w:rPr>
          <w:sz w:val="24"/>
          <w:szCs w:val="24"/>
        </w:rPr>
        <w:t xml:space="preserve">GeparQuattro. </w:t>
      </w:r>
      <w:r w:rsidR="00FA79F2">
        <w:rPr>
          <w:sz w:val="24"/>
          <w:szCs w:val="24"/>
        </w:rPr>
        <w:t>Velmi důležitou roli hraje čas aplikace preparátu. P</w:t>
      </w:r>
      <w:r w:rsidR="00354A11" w:rsidRPr="00FA79F2">
        <w:rPr>
          <w:sz w:val="24"/>
          <w:szCs w:val="24"/>
        </w:rPr>
        <w:t xml:space="preserve">okud srovnáme časy </w:t>
      </w:r>
      <w:r w:rsidR="00254BCE" w:rsidRPr="00FA79F2">
        <w:rPr>
          <w:sz w:val="24"/>
          <w:szCs w:val="24"/>
        </w:rPr>
        <w:t>p</w:t>
      </w:r>
      <w:r w:rsidR="00354A11" w:rsidRPr="00FA79F2">
        <w:rPr>
          <w:sz w:val="24"/>
          <w:szCs w:val="24"/>
        </w:rPr>
        <w:t>odání, kdy subkutánní apli</w:t>
      </w:r>
      <w:r w:rsidR="00FA79F2">
        <w:rPr>
          <w:sz w:val="24"/>
          <w:szCs w:val="24"/>
        </w:rPr>
        <w:t>kace</w:t>
      </w:r>
      <w:r w:rsidR="00354A11" w:rsidRPr="00FA79F2">
        <w:rPr>
          <w:sz w:val="24"/>
          <w:szCs w:val="24"/>
        </w:rPr>
        <w:t xml:space="preserve"> trastuzumabu trvá do 5 minut, kdežto intraven</w:t>
      </w:r>
      <w:r w:rsidR="00254BCE" w:rsidRPr="00FA79F2">
        <w:rPr>
          <w:sz w:val="24"/>
          <w:szCs w:val="24"/>
        </w:rPr>
        <w:t>ó</w:t>
      </w:r>
      <w:r w:rsidR="00354A11" w:rsidRPr="00FA79F2">
        <w:rPr>
          <w:sz w:val="24"/>
          <w:szCs w:val="24"/>
        </w:rPr>
        <w:t>zní 30-90 minut, jedná se o významnou časovou úsporu</w:t>
      </w:r>
      <w:r w:rsidR="00FA79F2">
        <w:rPr>
          <w:sz w:val="24"/>
          <w:szCs w:val="24"/>
        </w:rPr>
        <w:t>. Je velkým přínosem jak pro pacienty, tak i ošetřující personál, protože výrazně zkracuje pobyt nutný k aplikaci preparátu. Studie</w:t>
      </w:r>
      <w:r w:rsidR="00354A11" w:rsidRPr="00FA79F2">
        <w:rPr>
          <w:sz w:val="24"/>
          <w:szCs w:val="24"/>
        </w:rPr>
        <w:t xml:space="preserve"> HannaH byla </w:t>
      </w:r>
      <w:r w:rsidR="00FA79F2">
        <w:rPr>
          <w:sz w:val="24"/>
          <w:szCs w:val="24"/>
        </w:rPr>
        <w:t xml:space="preserve">zaměřena </w:t>
      </w:r>
      <w:r w:rsidR="00354A11" w:rsidRPr="00FA79F2">
        <w:rPr>
          <w:sz w:val="24"/>
          <w:szCs w:val="24"/>
        </w:rPr>
        <w:t xml:space="preserve">na neoadjuvantní </w:t>
      </w:r>
      <w:r w:rsidR="00FA79F2">
        <w:rPr>
          <w:sz w:val="24"/>
          <w:szCs w:val="24"/>
        </w:rPr>
        <w:t>podání trastuzumabu, ale zkušenosti z této studie moho</w:t>
      </w:r>
      <w:r w:rsidR="009F796C">
        <w:rPr>
          <w:sz w:val="24"/>
          <w:szCs w:val="24"/>
        </w:rPr>
        <w:t>u</w:t>
      </w:r>
      <w:r w:rsidR="00FA79F2">
        <w:rPr>
          <w:sz w:val="24"/>
          <w:szCs w:val="24"/>
        </w:rPr>
        <w:t xml:space="preserve"> mít i dopad</w:t>
      </w:r>
      <w:r w:rsidR="00354A11" w:rsidRPr="00FA79F2">
        <w:rPr>
          <w:sz w:val="24"/>
          <w:szCs w:val="24"/>
        </w:rPr>
        <w:t xml:space="preserve"> </w:t>
      </w:r>
      <w:r w:rsidR="009F796C">
        <w:rPr>
          <w:sz w:val="24"/>
          <w:szCs w:val="24"/>
        </w:rPr>
        <w:t>na podání trastuzumabu v jiných indikacích, především u adjuvance, ale významně může zkrátit délku pobytu pacientek při aplikacích v rámci metastatického karcinomu prsu,</w:t>
      </w:r>
      <w:r w:rsidR="002E030E" w:rsidRPr="00FA79F2">
        <w:rPr>
          <w:sz w:val="24"/>
          <w:szCs w:val="24"/>
        </w:rPr>
        <w:t xml:space="preserve"> kdy je trastuzumab podáván v monoterapii</w:t>
      </w:r>
      <w:r w:rsidR="00254BCE" w:rsidRPr="00FA79F2">
        <w:rPr>
          <w:sz w:val="24"/>
          <w:szCs w:val="24"/>
        </w:rPr>
        <w:t>(50</w:t>
      </w:r>
      <w:r w:rsidR="009F796C">
        <w:rPr>
          <w:sz w:val="24"/>
          <w:szCs w:val="24"/>
        </w:rPr>
        <w:t>).</w:t>
      </w:r>
      <w:r w:rsidR="00F6122B" w:rsidRPr="00FA79F2">
        <w:rPr>
          <w:sz w:val="24"/>
          <w:szCs w:val="24"/>
        </w:rPr>
        <w:t xml:space="preserve"> </w:t>
      </w:r>
    </w:p>
    <w:p w:rsidR="009F796C" w:rsidRDefault="009F796C" w:rsidP="00F26E0D">
      <w:pPr>
        <w:spacing w:line="360" w:lineRule="auto"/>
        <w:rPr>
          <w:sz w:val="24"/>
          <w:szCs w:val="24"/>
        </w:rPr>
      </w:pPr>
    </w:p>
    <w:p w:rsidR="006360AB" w:rsidRPr="002E5B96" w:rsidRDefault="00D8337E" w:rsidP="009F796C">
      <w:pPr>
        <w:spacing w:line="360" w:lineRule="auto"/>
        <w:jc w:val="both"/>
        <w:rPr>
          <w:b/>
          <w:sz w:val="24"/>
          <w:szCs w:val="24"/>
        </w:rPr>
      </w:pPr>
      <w:r w:rsidRPr="002E5B96">
        <w:rPr>
          <w:b/>
          <w:sz w:val="24"/>
          <w:szCs w:val="24"/>
        </w:rPr>
        <w:t xml:space="preserve">Nežádoucí účinky terapie trastuzumabem </w:t>
      </w:r>
    </w:p>
    <w:p w:rsidR="00D8337E" w:rsidRPr="00F26E0D" w:rsidRDefault="002E5B96" w:rsidP="009F796C">
      <w:pPr>
        <w:spacing w:line="360" w:lineRule="auto"/>
        <w:ind w:firstLine="720"/>
        <w:jc w:val="both"/>
        <w:rPr>
          <w:sz w:val="24"/>
          <w:szCs w:val="24"/>
        </w:rPr>
      </w:pPr>
      <w:r>
        <w:rPr>
          <w:sz w:val="24"/>
          <w:szCs w:val="24"/>
        </w:rPr>
        <w:t>K</w:t>
      </w:r>
      <w:r w:rsidR="00D8337E" w:rsidRPr="00F26E0D">
        <w:rPr>
          <w:sz w:val="24"/>
          <w:szCs w:val="24"/>
        </w:rPr>
        <w:t xml:space="preserve">ardiotoxicita </w:t>
      </w:r>
      <w:r>
        <w:rPr>
          <w:sz w:val="24"/>
          <w:szCs w:val="24"/>
        </w:rPr>
        <w:t xml:space="preserve">vyvolaná trastuzumabem se </w:t>
      </w:r>
      <w:r w:rsidR="00D8337E" w:rsidRPr="00F26E0D">
        <w:rPr>
          <w:sz w:val="24"/>
          <w:szCs w:val="24"/>
        </w:rPr>
        <w:t xml:space="preserve">projevuje poklesem systolické funkce. </w:t>
      </w:r>
      <w:r>
        <w:rPr>
          <w:sz w:val="24"/>
          <w:szCs w:val="24"/>
        </w:rPr>
        <w:t>Jsou-li nemocní předléčeni antracykliny r</w:t>
      </w:r>
      <w:r w:rsidR="00D8337E" w:rsidRPr="00F26E0D">
        <w:rPr>
          <w:sz w:val="24"/>
          <w:szCs w:val="24"/>
        </w:rPr>
        <w:t>iziko kardiotoxicity se zvyšuje</w:t>
      </w:r>
      <w:r>
        <w:rPr>
          <w:sz w:val="24"/>
          <w:szCs w:val="24"/>
        </w:rPr>
        <w:t>. P</w:t>
      </w:r>
      <w:r w:rsidR="00D8337E" w:rsidRPr="00F26E0D">
        <w:rPr>
          <w:sz w:val="24"/>
          <w:szCs w:val="24"/>
        </w:rPr>
        <w:t xml:space="preserve">ři užívání trastuzumabu </w:t>
      </w:r>
      <w:r>
        <w:rPr>
          <w:sz w:val="24"/>
          <w:szCs w:val="24"/>
        </w:rPr>
        <w:t xml:space="preserve">je požadováno pravidelné </w:t>
      </w:r>
      <w:r w:rsidR="00D8337E" w:rsidRPr="00F26E0D">
        <w:rPr>
          <w:sz w:val="24"/>
          <w:szCs w:val="24"/>
        </w:rPr>
        <w:t>monitorov</w:t>
      </w:r>
      <w:r>
        <w:rPr>
          <w:sz w:val="24"/>
          <w:szCs w:val="24"/>
        </w:rPr>
        <w:t>ání</w:t>
      </w:r>
      <w:r w:rsidR="00D8337E" w:rsidRPr="00F26E0D">
        <w:rPr>
          <w:sz w:val="24"/>
          <w:szCs w:val="24"/>
        </w:rPr>
        <w:t xml:space="preserve"> kardiáln</w:t>
      </w:r>
      <w:r>
        <w:rPr>
          <w:sz w:val="24"/>
          <w:szCs w:val="24"/>
        </w:rPr>
        <w:t>ích</w:t>
      </w:r>
      <w:r w:rsidR="00D8337E" w:rsidRPr="00F26E0D">
        <w:rPr>
          <w:sz w:val="24"/>
          <w:szCs w:val="24"/>
        </w:rPr>
        <w:t xml:space="preserve"> funkc</w:t>
      </w:r>
      <w:r>
        <w:rPr>
          <w:sz w:val="24"/>
          <w:szCs w:val="24"/>
        </w:rPr>
        <w:t>í</w:t>
      </w:r>
      <w:r w:rsidR="00D8337E" w:rsidRPr="00F26E0D">
        <w:rPr>
          <w:sz w:val="24"/>
          <w:szCs w:val="24"/>
        </w:rPr>
        <w:t xml:space="preserve"> pravidelným echokardiografickým vyšetřením alespoň 1x za 3 měsíce. D</w:t>
      </w:r>
      <w:r>
        <w:rPr>
          <w:sz w:val="24"/>
          <w:szCs w:val="24"/>
        </w:rPr>
        <w:t xml:space="preserve">alší komplikace související s léčbou trastuzumabem je </w:t>
      </w:r>
      <w:r w:rsidR="00D8337E" w:rsidRPr="00F26E0D">
        <w:rPr>
          <w:sz w:val="24"/>
          <w:szCs w:val="24"/>
        </w:rPr>
        <w:t xml:space="preserve"> pneumotoxicita</w:t>
      </w:r>
      <w:r>
        <w:rPr>
          <w:sz w:val="24"/>
          <w:szCs w:val="24"/>
        </w:rPr>
        <w:t xml:space="preserve">, která se </w:t>
      </w:r>
      <w:r w:rsidR="00D8337E" w:rsidRPr="00F26E0D">
        <w:rPr>
          <w:sz w:val="24"/>
          <w:szCs w:val="24"/>
        </w:rPr>
        <w:t xml:space="preserve"> projevuj</w:t>
      </w:r>
      <w:r>
        <w:rPr>
          <w:sz w:val="24"/>
          <w:szCs w:val="24"/>
        </w:rPr>
        <w:t>e</w:t>
      </w:r>
      <w:r w:rsidR="00D8337E" w:rsidRPr="00F26E0D">
        <w:rPr>
          <w:sz w:val="24"/>
          <w:szCs w:val="24"/>
        </w:rPr>
        <w:t xml:space="preserve"> dušností nebo pleurálním výpotkem</w:t>
      </w:r>
      <w:r>
        <w:rPr>
          <w:sz w:val="24"/>
          <w:szCs w:val="24"/>
        </w:rPr>
        <w:t>. S</w:t>
      </w:r>
      <w:r w:rsidR="00D8337E" w:rsidRPr="00F26E0D">
        <w:rPr>
          <w:sz w:val="24"/>
          <w:szCs w:val="24"/>
        </w:rPr>
        <w:t xml:space="preserve"> alergická reakce s hypotenzí </w:t>
      </w:r>
      <w:r>
        <w:rPr>
          <w:sz w:val="24"/>
          <w:szCs w:val="24"/>
        </w:rPr>
        <w:t>se setkáváme rovněž velmi často.</w:t>
      </w:r>
      <w:r w:rsidR="00D8337E" w:rsidRPr="00F26E0D">
        <w:rPr>
          <w:sz w:val="24"/>
          <w:szCs w:val="24"/>
        </w:rPr>
        <w:t xml:space="preserve"> (</w:t>
      </w:r>
      <w:r w:rsidR="00347E4B">
        <w:rPr>
          <w:sz w:val="24"/>
          <w:szCs w:val="24"/>
        </w:rPr>
        <w:t>37</w:t>
      </w:r>
      <w:r w:rsidR="00D8337E" w:rsidRPr="00F26E0D">
        <w:rPr>
          <w:sz w:val="24"/>
          <w:szCs w:val="24"/>
        </w:rPr>
        <w:t xml:space="preserve">).  </w:t>
      </w:r>
    </w:p>
    <w:p w:rsidR="004D1C6D" w:rsidRDefault="004D1C6D" w:rsidP="00F26E0D">
      <w:pPr>
        <w:spacing w:line="360" w:lineRule="auto"/>
        <w:rPr>
          <w:b/>
          <w:sz w:val="24"/>
          <w:szCs w:val="24"/>
        </w:rPr>
      </w:pPr>
    </w:p>
    <w:p w:rsidR="00D8337E" w:rsidRPr="00F26E0D" w:rsidRDefault="00D8337E" w:rsidP="009F796C">
      <w:pPr>
        <w:spacing w:line="360" w:lineRule="auto"/>
        <w:jc w:val="both"/>
        <w:rPr>
          <w:b/>
          <w:sz w:val="24"/>
          <w:szCs w:val="24"/>
        </w:rPr>
      </w:pPr>
      <w:r w:rsidRPr="00F26E0D">
        <w:rPr>
          <w:b/>
          <w:sz w:val="24"/>
          <w:szCs w:val="24"/>
        </w:rPr>
        <w:t>T-DM1</w:t>
      </w:r>
    </w:p>
    <w:p w:rsidR="004D1C6D" w:rsidRDefault="00EC3EC8" w:rsidP="009F796C">
      <w:pPr>
        <w:spacing w:line="360" w:lineRule="auto"/>
        <w:ind w:firstLine="720"/>
        <w:jc w:val="both"/>
        <w:rPr>
          <w:sz w:val="24"/>
          <w:szCs w:val="24"/>
        </w:rPr>
      </w:pPr>
      <w:r w:rsidRPr="00F26E0D">
        <w:rPr>
          <w:sz w:val="24"/>
          <w:szCs w:val="24"/>
        </w:rPr>
        <w:t>V</w:t>
      </w:r>
      <w:r w:rsidR="002239D0" w:rsidRPr="00F26E0D">
        <w:rPr>
          <w:sz w:val="24"/>
          <w:szCs w:val="24"/>
        </w:rPr>
        <w:t> léčebné praxi se ověřuje v klinických studiích</w:t>
      </w:r>
      <w:r w:rsidRPr="00F26E0D">
        <w:rPr>
          <w:sz w:val="24"/>
          <w:szCs w:val="24"/>
        </w:rPr>
        <w:t xml:space="preserve"> účinnost kombinační</w:t>
      </w:r>
      <w:r w:rsidR="002239D0" w:rsidRPr="00F26E0D">
        <w:rPr>
          <w:sz w:val="24"/>
          <w:szCs w:val="24"/>
        </w:rPr>
        <w:t xml:space="preserve"> cílené</w:t>
      </w:r>
      <w:r w:rsidRPr="00F26E0D">
        <w:rPr>
          <w:sz w:val="24"/>
          <w:szCs w:val="24"/>
        </w:rPr>
        <w:t xml:space="preserve"> léčby </w:t>
      </w:r>
      <w:r w:rsidR="002239D0" w:rsidRPr="00F26E0D">
        <w:rPr>
          <w:sz w:val="24"/>
          <w:szCs w:val="24"/>
        </w:rPr>
        <w:t>trastuzumabu</w:t>
      </w:r>
      <w:r w:rsidRPr="00F26E0D">
        <w:rPr>
          <w:sz w:val="24"/>
          <w:szCs w:val="24"/>
        </w:rPr>
        <w:t xml:space="preserve"> s cytostatikem – trastuzumab-emtansin (T-DM1). </w:t>
      </w:r>
      <w:r w:rsidR="002239D0" w:rsidRPr="00F26E0D">
        <w:rPr>
          <w:sz w:val="24"/>
          <w:szCs w:val="24"/>
        </w:rPr>
        <w:t>T-</w:t>
      </w:r>
      <w:r w:rsidRPr="00F26E0D">
        <w:rPr>
          <w:sz w:val="24"/>
          <w:szCs w:val="24"/>
        </w:rPr>
        <w:t>DM1 je cytostatikum (maytansin</w:t>
      </w:r>
      <w:r w:rsidR="002239D0" w:rsidRPr="00F26E0D">
        <w:rPr>
          <w:sz w:val="24"/>
          <w:szCs w:val="24"/>
        </w:rPr>
        <w:t>)</w:t>
      </w:r>
      <w:r w:rsidR="00035FAB" w:rsidRPr="00F26E0D">
        <w:rPr>
          <w:sz w:val="24"/>
          <w:szCs w:val="24"/>
        </w:rPr>
        <w:t xml:space="preserve">, jehož účinnost je prokazována již v 90-tých letech minulého století. Účinnost je vysoká, ale současně i jeho toxicita je vysoká. </w:t>
      </w:r>
      <w:r w:rsidR="00E71BA7" w:rsidRPr="00F26E0D">
        <w:rPr>
          <w:sz w:val="24"/>
          <w:szCs w:val="24"/>
        </w:rPr>
        <w:t xml:space="preserve"> </w:t>
      </w:r>
      <w:r w:rsidR="009444C3" w:rsidRPr="00F26E0D">
        <w:rPr>
          <w:sz w:val="24"/>
          <w:szCs w:val="24"/>
        </w:rPr>
        <w:t>Podařilo se syntetizovat m</w:t>
      </w:r>
      <w:r w:rsidR="00E71BA7" w:rsidRPr="00F26E0D">
        <w:rPr>
          <w:sz w:val="24"/>
          <w:szCs w:val="24"/>
        </w:rPr>
        <w:t xml:space="preserve">aytansionidy </w:t>
      </w:r>
      <w:r w:rsidR="000A738A" w:rsidRPr="00F26E0D">
        <w:rPr>
          <w:sz w:val="24"/>
          <w:szCs w:val="24"/>
        </w:rPr>
        <w:t xml:space="preserve"> s</w:t>
      </w:r>
      <w:r w:rsidR="00E71BA7" w:rsidRPr="00F26E0D">
        <w:rPr>
          <w:sz w:val="24"/>
          <w:szCs w:val="24"/>
        </w:rPr>
        <w:t xml:space="preserve"> účinnost</w:t>
      </w:r>
      <w:r w:rsidR="000A738A" w:rsidRPr="00F26E0D">
        <w:rPr>
          <w:sz w:val="24"/>
          <w:szCs w:val="24"/>
        </w:rPr>
        <w:t>í</w:t>
      </w:r>
      <w:r w:rsidR="00E71BA7" w:rsidRPr="00F26E0D">
        <w:rPr>
          <w:sz w:val="24"/>
          <w:szCs w:val="24"/>
        </w:rPr>
        <w:t xml:space="preserve"> 100 – 1000krát vyšší než u jiných protinádorových léků.</w:t>
      </w:r>
      <w:r w:rsidR="000A738A" w:rsidRPr="00F26E0D">
        <w:rPr>
          <w:sz w:val="24"/>
          <w:szCs w:val="24"/>
        </w:rPr>
        <w:t xml:space="preserve"> Tyto maytansionidy jsou vázány s protilátkami disulfidickými vazbami, které zajišťují uvolnění cytotoxické látky uvnitř buněk. </w:t>
      </w:r>
      <w:r w:rsidR="00E71BA7" w:rsidRPr="00F26E0D">
        <w:rPr>
          <w:sz w:val="24"/>
          <w:szCs w:val="24"/>
        </w:rPr>
        <w:t>(</w:t>
      </w:r>
      <w:r w:rsidR="002E5B96">
        <w:rPr>
          <w:sz w:val="24"/>
          <w:szCs w:val="24"/>
        </w:rPr>
        <w:t>43</w:t>
      </w:r>
      <w:r w:rsidR="00E71BA7" w:rsidRPr="00F26E0D">
        <w:rPr>
          <w:sz w:val="24"/>
          <w:szCs w:val="24"/>
        </w:rPr>
        <w:t>).</w:t>
      </w:r>
      <w:r w:rsidR="009444C3" w:rsidRPr="00F26E0D">
        <w:rPr>
          <w:sz w:val="24"/>
          <w:szCs w:val="24"/>
        </w:rPr>
        <w:t xml:space="preserve"> Antipro</w:t>
      </w:r>
      <w:r w:rsidR="000A738A" w:rsidRPr="00F26E0D">
        <w:rPr>
          <w:sz w:val="24"/>
          <w:szCs w:val="24"/>
        </w:rPr>
        <w:t xml:space="preserve">liferační účinky T-DM1 byly </w:t>
      </w:r>
      <w:r w:rsidR="00F73591" w:rsidRPr="00F26E0D">
        <w:rPr>
          <w:sz w:val="24"/>
          <w:szCs w:val="24"/>
        </w:rPr>
        <w:t>vyhodnoceny na normálních i nádorových buňkách. Aktivita byla stanovena na myších modelech karcinomu prsu a toxicita byla vyhodnocována  u potkanů. Protože byla prokázána vysoká aktivita T-DM1</w:t>
      </w:r>
      <w:r w:rsidR="009F796C">
        <w:rPr>
          <w:sz w:val="24"/>
          <w:szCs w:val="24"/>
        </w:rPr>
        <w:t>,</w:t>
      </w:r>
      <w:r w:rsidR="00F73591" w:rsidRPr="00F26E0D">
        <w:rPr>
          <w:sz w:val="24"/>
          <w:szCs w:val="24"/>
        </w:rPr>
        <w:t xml:space="preserve"> byla tato molekula uvolněna pro klinické zkoušení. (4</w:t>
      </w:r>
      <w:r w:rsidR="002E5B96">
        <w:rPr>
          <w:sz w:val="24"/>
          <w:szCs w:val="24"/>
        </w:rPr>
        <w:t>4</w:t>
      </w:r>
      <w:r w:rsidR="00F73591" w:rsidRPr="00F26E0D">
        <w:rPr>
          <w:sz w:val="24"/>
          <w:szCs w:val="24"/>
        </w:rPr>
        <w:t>).</w:t>
      </w:r>
      <w:r w:rsidR="00A56784" w:rsidRPr="00F26E0D">
        <w:rPr>
          <w:sz w:val="24"/>
          <w:szCs w:val="24"/>
        </w:rPr>
        <w:t xml:space="preserve"> Účinnost T-DM1</w:t>
      </w:r>
      <w:r w:rsidR="000D6AB8" w:rsidRPr="00F26E0D">
        <w:rPr>
          <w:sz w:val="24"/>
          <w:szCs w:val="24"/>
        </w:rPr>
        <w:t xml:space="preserve"> byla a je nadále ověřována v hojných klinických hodnoceních, která srovnávají</w:t>
      </w:r>
      <w:r w:rsidR="00804D6C" w:rsidRPr="00F26E0D">
        <w:rPr>
          <w:sz w:val="24"/>
          <w:szCs w:val="24"/>
        </w:rPr>
        <w:t xml:space="preserve"> účinnost T-DM1 s různými dalšími léčebnými postupy nebo kombinacemi chemoterapií a cílené terapie. Např.</w:t>
      </w:r>
      <w:r w:rsidR="000D6AB8" w:rsidRPr="00F26E0D">
        <w:rPr>
          <w:sz w:val="24"/>
          <w:szCs w:val="24"/>
        </w:rPr>
        <w:t xml:space="preserve"> </w:t>
      </w:r>
      <w:r w:rsidR="00804D6C" w:rsidRPr="00F26E0D">
        <w:rPr>
          <w:sz w:val="24"/>
          <w:szCs w:val="24"/>
        </w:rPr>
        <w:t>T-DM1 a lapatinib s kapecitabinem -EMILIA,  studie MARIANNE, srovnání T-DM1 ± pertuzumab a standardní chemoterapie + trastuzumab</w:t>
      </w:r>
      <w:r w:rsidR="00A56784" w:rsidRPr="00F26E0D">
        <w:rPr>
          <w:sz w:val="24"/>
          <w:szCs w:val="24"/>
        </w:rPr>
        <w:t xml:space="preserve"> </w:t>
      </w:r>
      <w:r w:rsidR="00804D6C" w:rsidRPr="00F26E0D">
        <w:rPr>
          <w:sz w:val="24"/>
          <w:szCs w:val="24"/>
        </w:rPr>
        <w:t xml:space="preserve"> a další. </w:t>
      </w:r>
    </w:p>
    <w:p w:rsidR="009F796C" w:rsidRDefault="009F796C" w:rsidP="00F26E0D">
      <w:pPr>
        <w:spacing w:line="360" w:lineRule="auto"/>
        <w:rPr>
          <w:b/>
          <w:sz w:val="24"/>
          <w:szCs w:val="24"/>
        </w:rPr>
      </w:pPr>
    </w:p>
    <w:p w:rsidR="00D8337E" w:rsidRPr="00F26E0D" w:rsidRDefault="00D8337E" w:rsidP="00F26E0D">
      <w:pPr>
        <w:spacing w:line="360" w:lineRule="auto"/>
        <w:rPr>
          <w:b/>
          <w:sz w:val="24"/>
          <w:szCs w:val="24"/>
        </w:rPr>
      </w:pPr>
      <w:r w:rsidRPr="00F26E0D">
        <w:rPr>
          <w:b/>
          <w:sz w:val="24"/>
          <w:szCs w:val="24"/>
        </w:rPr>
        <w:t xml:space="preserve">Pertuzumab </w:t>
      </w:r>
    </w:p>
    <w:p w:rsidR="00D8337E" w:rsidRPr="00F26E0D" w:rsidRDefault="00D8337E" w:rsidP="009F796C">
      <w:pPr>
        <w:spacing w:line="360" w:lineRule="auto"/>
        <w:ind w:firstLine="720"/>
        <w:jc w:val="both"/>
        <w:rPr>
          <w:sz w:val="24"/>
          <w:szCs w:val="24"/>
        </w:rPr>
      </w:pPr>
      <w:r w:rsidRPr="00F26E0D">
        <w:rPr>
          <w:sz w:val="24"/>
          <w:szCs w:val="24"/>
        </w:rPr>
        <w:t xml:space="preserve">Pertuzumab je </w:t>
      </w:r>
      <w:r w:rsidR="007C3547" w:rsidRPr="00F26E0D">
        <w:rPr>
          <w:sz w:val="24"/>
          <w:szCs w:val="24"/>
        </w:rPr>
        <w:t xml:space="preserve">humanizovaná </w:t>
      </w:r>
      <w:r w:rsidRPr="00F26E0D">
        <w:rPr>
          <w:sz w:val="24"/>
          <w:szCs w:val="24"/>
        </w:rPr>
        <w:t>monoklonální protilátka proti extracelulární doméně receptoru HER2</w:t>
      </w:r>
      <w:r w:rsidR="0024552C">
        <w:rPr>
          <w:sz w:val="24"/>
          <w:szCs w:val="24"/>
        </w:rPr>
        <w:t>, působící na jené části než působí trastuzumab. Je</w:t>
      </w:r>
      <w:r w:rsidR="007C3547" w:rsidRPr="00F26E0D">
        <w:rPr>
          <w:sz w:val="24"/>
          <w:szCs w:val="24"/>
        </w:rPr>
        <w:t xml:space="preserve"> </w:t>
      </w:r>
      <w:r w:rsidR="0024552C">
        <w:rPr>
          <w:sz w:val="24"/>
          <w:szCs w:val="24"/>
        </w:rPr>
        <w:t xml:space="preserve"> indikován ke</w:t>
      </w:r>
      <w:r w:rsidR="007C3547" w:rsidRPr="00F26E0D">
        <w:rPr>
          <w:sz w:val="24"/>
          <w:szCs w:val="24"/>
        </w:rPr>
        <w:t> kombina</w:t>
      </w:r>
      <w:r w:rsidR="0024552C">
        <w:rPr>
          <w:sz w:val="24"/>
          <w:szCs w:val="24"/>
        </w:rPr>
        <w:t>ční léčbě</w:t>
      </w:r>
      <w:r w:rsidR="007C3547" w:rsidRPr="00F26E0D">
        <w:rPr>
          <w:sz w:val="24"/>
          <w:szCs w:val="24"/>
        </w:rPr>
        <w:t xml:space="preserve">  s trastuzumabem  a docetaxelem</w:t>
      </w:r>
      <w:r w:rsidR="0024552C">
        <w:rPr>
          <w:sz w:val="24"/>
          <w:szCs w:val="24"/>
        </w:rPr>
        <w:t xml:space="preserve"> </w:t>
      </w:r>
      <w:r w:rsidR="007C3547" w:rsidRPr="00F26E0D">
        <w:rPr>
          <w:sz w:val="24"/>
          <w:szCs w:val="24"/>
        </w:rPr>
        <w:t xml:space="preserve"> s</w:t>
      </w:r>
      <w:r w:rsidR="0024552C">
        <w:rPr>
          <w:sz w:val="24"/>
          <w:szCs w:val="24"/>
        </w:rPr>
        <w:t xml:space="preserve"> </w:t>
      </w:r>
      <w:r w:rsidR="007C3547" w:rsidRPr="00F26E0D">
        <w:rPr>
          <w:sz w:val="24"/>
          <w:szCs w:val="24"/>
        </w:rPr>
        <w:t xml:space="preserve">HER-2 pozitivním metastazujícím nebo </w:t>
      </w:r>
      <w:r w:rsidR="0024552C">
        <w:rPr>
          <w:sz w:val="24"/>
          <w:szCs w:val="24"/>
        </w:rPr>
        <w:t>recidivujícím</w:t>
      </w:r>
      <w:r w:rsidR="007C3547" w:rsidRPr="00F26E0D">
        <w:rPr>
          <w:sz w:val="24"/>
          <w:szCs w:val="24"/>
        </w:rPr>
        <w:t xml:space="preserve"> neresekabilním karcinomem prsu</w:t>
      </w:r>
      <w:r w:rsidR="0024552C">
        <w:rPr>
          <w:sz w:val="24"/>
          <w:szCs w:val="24"/>
        </w:rPr>
        <w:t>.</w:t>
      </w:r>
      <w:r w:rsidR="007C3547" w:rsidRPr="00F26E0D">
        <w:rPr>
          <w:sz w:val="24"/>
          <w:szCs w:val="24"/>
        </w:rPr>
        <w:t xml:space="preserve"> </w:t>
      </w:r>
      <w:r w:rsidR="0024552C">
        <w:rPr>
          <w:sz w:val="24"/>
          <w:szCs w:val="24"/>
        </w:rPr>
        <w:t>Pacienti nesmí být dosud léčeni</w:t>
      </w:r>
      <w:r w:rsidR="007C3547" w:rsidRPr="00F26E0D">
        <w:rPr>
          <w:sz w:val="24"/>
          <w:szCs w:val="24"/>
        </w:rPr>
        <w:t xml:space="preserve"> anti-HER2 léky nebo chemoterapií pro metastazující onemocnění</w:t>
      </w:r>
      <w:r w:rsidR="009F796C">
        <w:rPr>
          <w:sz w:val="24"/>
          <w:szCs w:val="24"/>
        </w:rPr>
        <w:t>.</w:t>
      </w:r>
      <w:r w:rsidR="009F796C" w:rsidRPr="00F26E0D">
        <w:rPr>
          <w:sz w:val="24"/>
          <w:szCs w:val="24"/>
        </w:rPr>
        <w:t xml:space="preserve"> </w:t>
      </w:r>
      <w:r w:rsidR="005572B4">
        <w:rPr>
          <w:sz w:val="24"/>
          <w:szCs w:val="24"/>
        </w:rPr>
        <w:t>Pertuzumab a trastuzumab</w:t>
      </w:r>
      <w:r w:rsidR="00C16EDB" w:rsidRPr="00F26E0D">
        <w:rPr>
          <w:sz w:val="24"/>
          <w:szCs w:val="24"/>
        </w:rPr>
        <w:t xml:space="preserve"> jsou protilátky proti HER2</w:t>
      </w:r>
      <w:r w:rsidR="0024552C">
        <w:rPr>
          <w:sz w:val="24"/>
          <w:szCs w:val="24"/>
        </w:rPr>
        <w:t>. Každá se váže</w:t>
      </w:r>
      <w:r w:rsidR="00C16EDB" w:rsidRPr="00F26E0D">
        <w:rPr>
          <w:sz w:val="24"/>
          <w:szCs w:val="24"/>
        </w:rPr>
        <w:t xml:space="preserve">  na </w:t>
      </w:r>
      <w:r w:rsidR="0024552C">
        <w:rPr>
          <w:sz w:val="24"/>
          <w:szCs w:val="24"/>
        </w:rPr>
        <w:t>jiné</w:t>
      </w:r>
      <w:r w:rsidR="00C16EDB" w:rsidRPr="00F26E0D">
        <w:rPr>
          <w:sz w:val="24"/>
          <w:szCs w:val="24"/>
        </w:rPr>
        <w:t xml:space="preserve"> oblasti </w:t>
      </w:r>
      <w:r w:rsidR="0024552C">
        <w:rPr>
          <w:sz w:val="24"/>
          <w:szCs w:val="24"/>
        </w:rPr>
        <w:t>extracelulární</w:t>
      </w:r>
      <w:r w:rsidR="00BF6758" w:rsidRPr="00F26E0D">
        <w:rPr>
          <w:sz w:val="24"/>
          <w:szCs w:val="24"/>
        </w:rPr>
        <w:t xml:space="preserve"> části receptoru a mají tedy různé mechanismy účinku. </w:t>
      </w:r>
      <w:r w:rsidR="0024552C">
        <w:rPr>
          <w:sz w:val="24"/>
          <w:szCs w:val="24"/>
        </w:rPr>
        <w:t>Trastuzumab</w:t>
      </w:r>
      <w:r w:rsidR="00BF6758" w:rsidRPr="00F26E0D">
        <w:rPr>
          <w:sz w:val="24"/>
          <w:szCs w:val="24"/>
        </w:rPr>
        <w:t xml:space="preserve"> brání aktivaci samotného HER2 a jeho signální kaskády</w:t>
      </w:r>
      <w:r w:rsidR="0024552C">
        <w:rPr>
          <w:sz w:val="24"/>
          <w:szCs w:val="24"/>
        </w:rPr>
        <w:t>.B</w:t>
      </w:r>
      <w:r w:rsidR="00BF6758" w:rsidRPr="00F26E0D">
        <w:rPr>
          <w:sz w:val="24"/>
          <w:szCs w:val="24"/>
        </w:rPr>
        <w:t xml:space="preserve">rání </w:t>
      </w:r>
      <w:r w:rsidR="0024552C">
        <w:rPr>
          <w:sz w:val="24"/>
          <w:szCs w:val="24"/>
        </w:rPr>
        <w:t>také</w:t>
      </w:r>
      <w:r w:rsidR="00BF6758" w:rsidRPr="00F26E0D">
        <w:rPr>
          <w:sz w:val="24"/>
          <w:szCs w:val="24"/>
        </w:rPr>
        <w:t xml:space="preserve"> enzymatickému odštěpení mimobuněčné části HER2</w:t>
      </w:r>
      <w:r w:rsidR="0024552C">
        <w:rPr>
          <w:sz w:val="24"/>
          <w:szCs w:val="24"/>
        </w:rPr>
        <w:t>, současně brání reakci</w:t>
      </w:r>
      <w:r w:rsidR="00BF6758" w:rsidRPr="00F26E0D">
        <w:rPr>
          <w:sz w:val="24"/>
          <w:szCs w:val="24"/>
        </w:rPr>
        <w:t xml:space="preserve"> s dalšími receptory skupiny HER. </w:t>
      </w:r>
      <w:r w:rsidR="005572B4">
        <w:rPr>
          <w:sz w:val="24"/>
          <w:szCs w:val="24"/>
        </w:rPr>
        <w:t>Pertuzumab</w:t>
      </w:r>
      <w:r w:rsidR="00BF6758" w:rsidRPr="00F26E0D">
        <w:rPr>
          <w:sz w:val="24"/>
          <w:szCs w:val="24"/>
        </w:rPr>
        <w:t xml:space="preserve"> se váže na dimerizační doménu HER2, a tím brání dimerizaci. Doplňuje tak mechanismus účinku </w:t>
      </w:r>
      <w:r w:rsidR="0024552C">
        <w:rPr>
          <w:sz w:val="24"/>
          <w:szCs w:val="24"/>
        </w:rPr>
        <w:t>trastuzumabu</w:t>
      </w:r>
      <w:r w:rsidR="00BF6758" w:rsidRPr="00F26E0D">
        <w:rPr>
          <w:sz w:val="24"/>
          <w:szCs w:val="24"/>
        </w:rPr>
        <w:t>(</w:t>
      </w:r>
      <w:r w:rsidR="002216B2">
        <w:rPr>
          <w:sz w:val="24"/>
          <w:szCs w:val="24"/>
        </w:rPr>
        <w:t>45</w:t>
      </w:r>
      <w:r w:rsidR="00BF6758" w:rsidRPr="00F26E0D">
        <w:rPr>
          <w:sz w:val="24"/>
          <w:szCs w:val="24"/>
        </w:rPr>
        <w:t xml:space="preserve">). </w:t>
      </w:r>
    </w:p>
    <w:p w:rsidR="005572B4" w:rsidRDefault="005572B4" w:rsidP="00F26E0D">
      <w:pPr>
        <w:spacing w:line="360" w:lineRule="auto"/>
        <w:rPr>
          <w:b/>
          <w:sz w:val="24"/>
          <w:szCs w:val="24"/>
        </w:rPr>
      </w:pPr>
    </w:p>
    <w:p w:rsidR="00BF6758" w:rsidRPr="00F26E0D" w:rsidRDefault="009B6B94" w:rsidP="00F26E0D">
      <w:pPr>
        <w:spacing w:line="360" w:lineRule="auto"/>
        <w:rPr>
          <w:b/>
          <w:sz w:val="24"/>
          <w:szCs w:val="24"/>
        </w:rPr>
      </w:pPr>
      <w:r w:rsidRPr="00F26E0D">
        <w:rPr>
          <w:b/>
          <w:sz w:val="24"/>
          <w:szCs w:val="24"/>
        </w:rPr>
        <w:t>Nežádoucí</w:t>
      </w:r>
      <w:r w:rsidR="003B0F8A" w:rsidRPr="00F26E0D">
        <w:rPr>
          <w:b/>
          <w:sz w:val="24"/>
          <w:szCs w:val="24"/>
        </w:rPr>
        <w:t xml:space="preserve"> účinky pertuzumabu</w:t>
      </w:r>
    </w:p>
    <w:p w:rsidR="003B0F8A" w:rsidRPr="00F26E0D" w:rsidRDefault="005572B4" w:rsidP="005572B4">
      <w:pPr>
        <w:spacing w:line="360" w:lineRule="auto"/>
        <w:ind w:firstLine="720"/>
        <w:jc w:val="both"/>
        <w:rPr>
          <w:sz w:val="24"/>
          <w:szCs w:val="24"/>
        </w:rPr>
      </w:pPr>
      <w:r>
        <w:rPr>
          <w:sz w:val="24"/>
          <w:szCs w:val="24"/>
        </w:rPr>
        <w:t>Mezi</w:t>
      </w:r>
      <w:r w:rsidR="003B0F8A" w:rsidRPr="00F26E0D">
        <w:rPr>
          <w:sz w:val="24"/>
          <w:szCs w:val="24"/>
        </w:rPr>
        <w:t xml:space="preserve"> nejčastějšími nežádoucími účinky </w:t>
      </w:r>
      <w:r>
        <w:rPr>
          <w:sz w:val="24"/>
          <w:szCs w:val="24"/>
        </w:rPr>
        <w:t xml:space="preserve">jsou zaznamenány </w:t>
      </w:r>
      <w:r w:rsidR="003B0F8A" w:rsidRPr="00F26E0D">
        <w:rPr>
          <w:sz w:val="24"/>
          <w:szCs w:val="24"/>
        </w:rPr>
        <w:t xml:space="preserve">neutropenie, febrilní neutropenie a leukopenie. Klíčová klinická studie CLEOPATRA neprokázala vyšší incidenci kardiálních nežádoucích příhod, zejména systolické dysfunkce levé </w:t>
      </w:r>
      <w:r w:rsidR="003B0F8A" w:rsidRPr="00F26E0D">
        <w:rPr>
          <w:sz w:val="24"/>
          <w:szCs w:val="24"/>
        </w:rPr>
        <w:lastRenderedPageBreak/>
        <w:t>komory, ve srovnání s placebe</w:t>
      </w:r>
      <w:r w:rsidR="0024552C">
        <w:rPr>
          <w:sz w:val="24"/>
          <w:szCs w:val="24"/>
        </w:rPr>
        <w:t>m + trastuzumabem + docetaxelem(45).</w:t>
      </w:r>
    </w:p>
    <w:p w:rsidR="00404A8E" w:rsidRPr="00F26E0D" w:rsidRDefault="00404A8E" w:rsidP="00F26E0D">
      <w:pPr>
        <w:spacing w:line="360" w:lineRule="auto"/>
        <w:rPr>
          <w:sz w:val="24"/>
          <w:szCs w:val="24"/>
        </w:rPr>
      </w:pPr>
    </w:p>
    <w:p w:rsidR="002334FA" w:rsidRPr="00F26E0D" w:rsidRDefault="002334FA" w:rsidP="00F26E0D">
      <w:pPr>
        <w:spacing w:line="360" w:lineRule="auto"/>
        <w:rPr>
          <w:b/>
          <w:sz w:val="24"/>
          <w:szCs w:val="24"/>
        </w:rPr>
      </w:pPr>
      <w:r w:rsidRPr="00F26E0D">
        <w:rPr>
          <w:b/>
          <w:sz w:val="24"/>
          <w:szCs w:val="24"/>
        </w:rPr>
        <w:t>Bevacizumab</w:t>
      </w:r>
    </w:p>
    <w:p w:rsidR="00895D38" w:rsidRPr="00F26E0D" w:rsidRDefault="005572B4" w:rsidP="0024552C">
      <w:pPr>
        <w:spacing w:line="360" w:lineRule="auto"/>
        <w:ind w:firstLine="720"/>
        <w:jc w:val="both"/>
        <w:rPr>
          <w:sz w:val="24"/>
          <w:szCs w:val="24"/>
        </w:rPr>
      </w:pPr>
      <w:r>
        <w:rPr>
          <w:sz w:val="24"/>
          <w:szCs w:val="24"/>
        </w:rPr>
        <w:t>Bevacizumab je m</w:t>
      </w:r>
      <w:r w:rsidR="002334FA" w:rsidRPr="00F26E0D">
        <w:rPr>
          <w:sz w:val="24"/>
          <w:szCs w:val="24"/>
        </w:rPr>
        <w:t>onoklonální protilátka proti vaskulárnímu endoteliálnímu růstovému faktoru. Léčebné postupy užívající kombinaci antiangiogenní léčby cílené proti VEGF (vascular endothelial growth factor) a chemoterapie jsou dnes již prokazatelně účinné v terapii kolorektálního karcinomu. U karcinomu prsu je schváleno podávání bevacizumabu od února 20</w:t>
      </w:r>
      <w:r w:rsidR="00A028D1" w:rsidRPr="00F26E0D">
        <w:rPr>
          <w:sz w:val="24"/>
          <w:szCs w:val="24"/>
        </w:rPr>
        <w:t>10</w:t>
      </w:r>
      <w:r w:rsidR="002334FA" w:rsidRPr="00F26E0D">
        <w:rPr>
          <w:sz w:val="24"/>
          <w:szCs w:val="24"/>
        </w:rPr>
        <w:t xml:space="preserve">. </w:t>
      </w:r>
      <w:r>
        <w:rPr>
          <w:sz w:val="24"/>
          <w:szCs w:val="24"/>
        </w:rPr>
        <w:t xml:space="preserve">Registrační </w:t>
      </w:r>
      <w:r w:rsidR="002334FA" w:rsidRPr="00F26E0D">
        <w:rPr>
          <w:sz w:val="24"/>
          <w:szCs w:val="24"/>
        </w:rPr>
        <w:t xml:space="preserve"> studie E2100 prokázala prodloužení intervalu do progrese o 5 měsíců, ale následující 2 studie tyto výsledky nepotvrdily. </w:t>
      </w:r>
      <w:r w:rsidR="00305C34" w:rsidRPr="00F26E0D">
        <w:rPr>
          <w:sz w:val="24"/>
          <w:szCs w:val="24"/>
        </w:rPr>
        <w:t xml:space="preserve">Užití bevacizumabu v terapii </w:t>
      </w:r>
      <w:r>
        <w:rPr>
          <w:sz w:val="24"/>
          <w:szCs w:val="24"/>
        </w:rPr>
        <w:t>metastatického karcinomu prsu</w:t>
      </w:r>
      <w:r w:rsidR="00305C34" w:rsidRPr="00F26E0D">
        <w:rPr>
          <w:sz w:val="24"/>
          <w:szCs w:val="24"/>
        </w:rPr>
        <w:t xml:space="preserve"> nevedlo k</w:t>
      </w:r>
      <w:r>
        <w:rPr>
          <w:sz w:val="24"/>
          <w:szCs w:val="24"/>
        </w:rPr>
        <w:t> </w:t>
      </w:r>
      <w:r w:rsidR="00305C34" w:rsidRPr="00F26E0D">
        <w:rPr>
          <w:sz w:val="24"/>
          <w:szCs w:val="24"/>
        </w:rPr>
        <w:t>prodloužení</w:t>
      </w:r>
      <w:r>
        <w:rPr>
          <w:sz w:val="24"/>
          <w:szCs w:val="24"/>
        </w:rPr>
        <w:t xml:space="preserve"> celkového přežití, </w:t>
      </w:r>
      <w:r w:rsidR="00305C34" w:rsidRPr="00F26E0D">
        <w:rPr>
          <w:sz w:val="24"/>
          <w:szCs w:val="24"/>
        </w:rPr>
        <w:t xml:space="preserve"> a p</w:t>
      </w:r>
      <w:r w:rsidR="002334FA" w:rsidRPr="00F26E0D">
        <w:rPr>
          <w:sz w:val="24"/>
          <w:szCs w:val="24"/>
        </w:rPr>
        <w:t>roto se již v některých státech neužívá</w:t>
      </w:r>
      <w:r w:rsidR="00305C34" w:rsidRPr="00F26E0D">
        <w:rPr>
          <w:sz w:val="24"/>
          <w:szCs w:val="24"/>
        </w:rPr>
        <w:t>.</w:t>
      </w:r>
      <w:r w:rsidR="002334FA" w:rsidRPr="00F26E0D">
        <w:rPr>
          <w:sz w:val="24"/>
          <w:szCs w:val="24"/>
        </w:rPr>
        <w:t xml:space="preserve"> V Evropě je zatím bevacizumab stále registrován pro</w:t>
      </w:r>
      <w:r>
        <w:rPr>
          <w:sz w:val="24"/>
          <w:szCs w:val="24"/>
        </w:rPr>
        <w:t xml:space="preserve"> </w:t>
      </w:r>
      <w:r w:rsidR="00DE3AD1" w:rsidRPr="00F26E0D">
        <w:rPr>
          <w:sz w:val="24"/>
          <w:szCs w:val="24"/>
        </w:rPr>
        <w:t xml:space="preserve"> karcinomy prsu</w:t>
      </w:r>
      <w:r>
        <w:rPr>
          <w:sz w:val="24"/>
          <w:szCs w:val="24"/>
        </w:rPr>
        <w:t xml:space="preserve">. </w:t>
      </w:r>
      <w:r w:rsidR="008E6F99" w:rsidRPr="00F26E0D">
        <w:rPr>
          <w:sz w:val="24"/>
          <w:szCs w:val="24"/>
        </w:rPr>
        <w:t xml:space="preserve"> </w:t>
      </w:r>
      <w:r w:rsidR="00CA641D">
        <w:rPr>
          <w:sz w:val="24"/>
          <w:szCs w:val="24"/>
        </w:rPr>
        <w:t xml:space="preserve">Je metodou volby u triple negativních karcinomů prsu.  </w:t>
      </w:r>
      <w:r w:rsidR="008E6F99" w:rsidRPr="00F26E0D">
        <w:rPr>
          <w:sz w:val="24"/>
          <w:szCs w:val="24"/>
        </w:rPr>
        <w:t xml:space="preserve">Tato skupina nádorů je charakterizována HER-2 negativitou a současně negativitou hormonálních receptorů. </w:t>
      </w:r>
      <w:r w:rsidR="00C57B45" w:rsidRPr="00F26E0D">
        <w:rPr>
          <w:sz w:val="24"/>
          <w:szCs w:val="24"/>
        </w:rPr>
        <w:t>Prognóza u této podskupiny, kterou také nazýváme podskupinou bazal</w:t>
      </w:r>
      <w:r w:rsidR="00CA641D">
        <w:rPr>
          <w:sz w:val="24"/>
          <w:szCs w:val="24"/>
        </w:rPr>
        <w:t>-like</w:t>
      </w:r>
      <w:r w:rsidR="00C57B45" w:rsidRPr="00F26E0D">
        <w:rPr>
          <w:sz w:val="24"/>
          <w:szCs w:val="24"/>
        </w:rPr>
        <w:t xml:space="preserve"> nádorů, je prognosticky i léčebně velmi nepříznivá. Při negativitě HR nelze očekávat odezvu na hormonální terapii jakéhokoliv typu a při současné negativitě HER2 nelze aplikovat cílenou terapii. Účinek chemoterapie nemá obvykle dlouhodobou účinnost. </w:t>
      </w:r>
    </w:p>
    <w:p w:rsidR="00CA01F5" w:rsidRPr="00F26E0D" w:rsidRDefault="00CA01F5" w:rsidP="00EC276E">
      <w:pPr>
        <w:spacing w:line="360" w:lineRule="auto"/>
        <w:jc w:val="both"/>
        <w:rPr>
          <w:sz w:val="24"/>
          <w:szCs w:val="24"/>
        </w:rPr>
      </w:pPr>
      <w:r w:rsidRPr="00F26E0D">
        <w:rPr>
          <w:sz w:val="24"/>
          <w:szCs w:val="24"/>
        </w:rPr>
        <w:t>Vlastní účinek antiangiogenní léčby karcinomu prsu je stále sledován a diskutován. U nádorů prsu dochází k omezení účinku anti-VEGF terapie.</w:t>
      </w:r>
      <w:r w:rsidR="005572B4">
        <w:rPr>
          <w:sz w:val="24"/>
          <w:szCs w:val="24"/>
        </w:rPr>
        <w:t xml:space="preserve"> </w:t>
      </w:r>
      <w:r w:rsidR="00187B55" w:rsidRPr="00F26E0D">
        <w:rPr>
          <w:sz w:val="24"/>
          <w:szCs w:val="24"/>
        </w:rPr>
        <w:t>Sochor</w:t>
      </w:r>
      <w:r w:rsidR="00BB5A22">
        <w:rPr>
          <w:sz w:val="24"/>
          <w:szCs w:val="24"/>
        </w:rPr>
        <w:t xml:space="preserve"> a</w:t>
      </w:r>
      <w:r w:rsidR="00187B55" w:rsidRPr="00F26E0D">
        <w:rPr>
          <w:sz w:val="24"/>
          <w:szCs w:val="24"/>
        </w:rPr>
        <w:t xml:space="preserve"> </w:t>
      </w:r>
      <w:r w:rsidR="00A028D1" w:rsidRPr="00F26E0D">
        <w:rPr>
          <w:sz w:val="24"/>
          <w:szCs w:val="24"/>
        </w:rPr>
        <w:t>Chlebus</w:t>
      </w:r>
      <w:r w:rsidR="00187B55" w:rsidRPr="00F26E0D">
        <w:rPr>
          <w:sz w:val="24"/>
          <w:szCs w:val="24"/>
        </w:rPr>
        <w:t xml:space="preserve"> </w:t>
      </w:r>
      <w:r w:rsidR="00C829DE" w:rsidRPr="00F26E0D">
        <w:rPr>
          <w:sz w:val="24"/>
          <w:szCs w:val="24"/>
        </w:rPr>
        <w:t>(4</w:t>
      </w:r>
      <w:r w:rsidR="00CA641D">
        <w:rPr>
          <w:sz w:val="24"/>
          <w:szCs w:val="24"/>
        </w:rPr>
        <w:t>6</w:t>
      </w:r>
      <w:r w:rsidR="00C829DE" w:rsidRPr="00F26E0D">
        <w:rPr>
          <w:sz w:val="24"/>
          <w:szCs w:val="24"/>
        </w:rPr>
        <w:t>)</w:t>
      </w:r>
      <w:r w:rsidRPr="00F26E0D">
        <w:rPr>
          <w:sz w:val="24"/>
          <w:szCs w:val="24"/>
        </w:rPr>
        <w:t xml:space="preserve"> </w:t>
      </w:r>
      <w:r w:rsidR="0077506C" w:rsidRPr="00F26E0D">
        <w:rPr>
          <w:sz w:val="24"/>
          <w:szCs w:val="24"/>
        </w:rPr>
        <w:t xml:space="preserve"> uvádí</w:t>
      </w:r>
      <w:r w:rsidR="005572B4">
        <w:rPr>
          <w:sz w:val="24"/>
          <w:szCs w:val="24"/>
        </w:rPr>
        <w:t xml:space="preserve"> určité</w:t>
      </w:r>
      <w:r w:rsidRPr="00F26E0D">
        <w:rPr>
          <w:sz w:val="24"/>
          <w:szCs w:val="24"/>
        </w:rPr>
        <w:t xml:space="preserve"> možnosti</w:t>
      </w:r>
      <w:r w:rsidR="005572B4">
        <w:rPr>
          <w:sz w:val="24"/>
          <w:szCs w:val="24"/>
        </w:rPr>
        <w:t xml:space="preserve"> vysvětlující tuto skutečnost. </w:t>
      </w:r>
      <w:r w:rsidRPr="00F26E0D">
        <w:rPr>
          <w:sz w:val="24"/>
          <w:szCs w:val="24"/>
        </w:rPr>
        <w:t xml:space="preserve"> </w:t>
      </w:r>
      <w:r w:rsidR="00187B55" w:rsidRPr="00F26E0D">
        <w:rPr>
          <w:sz w:val="24"/>
          <w:szCs w:val="24"/>
        </w:rPr>
        <w:t>Jako první je zmiňováno negativní působení toxicity</w:t>
      </w:r>
      <w:r w:rsidR="005572B4">
        <w:rPr>
          <w:sz w:val="24"/>
          <w:szCs w:val="24"/>
        </w:rPr>
        <w:t xml:space="preserve">. Projevy toxicity mohou ovlivnit </w:t>
      </w:r>
      <w:r w:rsidR="00187B55" w:rsidRPr="00F26E0D">
        <w:rPr>
          <w:sz w:val="24"/>
          <w:szCs w:val="24"/>
        </w:rPr>
        <w:t>následný klinický účinek</w:t>
      </w:r>
      <w:r w:rsidR="005572B4">
        <w:rPr>
          <w:sz w:val="24"/>
          <w:szCs w:val="24"/>
        </w:rPr>
        <w:t>, projevující se v čase do progrese a celkovém přežívání.</w:t>
      </w:r>
      <w:r w:rsidR="00187B55" w:rsidRPr="00F26E0D">
        <w:rPr>
          <w:sz w:val="24"/>
          <w:szCs w:val="24"/>
        </w:rPr>
        <w:t xml:space="preserve"> </w:t>
      </w:r>
      <w:r w:rsidR="004E0CE0" w:rsidRPr="00F26E0D">
        <w:rPr>
          <w:sz w:val="24"/>
          <w:szCs w:val="24"/>
        </w:rPr>
        <w:t xml:space="preserve">Při metaanalýze randomizovaných klinických studií s terapií bevacizumabem u metastatických nádorů </w:t>
      </w:r>
      <w:r w:rsidR="00BB5A22">
        <w:rPr>
          <w:sz w:val="24"/>
          <w:szCs w:val="24"/>
        </w:rPr>
        <w:t xml:space="preserve">prsu, kolorektálních karcinomů, dále karcinomů plic a renálního karcinomu </w:t>
      </w:r>
      <w:r w:rsidR="004E0CE0" w:rsidRPr="00F26E0D">
        <w:rPr>
          <w:sz w:val="24"/>
          <w:szCs w:val="24"/>
        </w:rPr>
        <w:t xml:space="preserve"> potvrdila častější vážné nežádoucí účinky ve</w:t>
      </w:r>
      <w:r w:rsidR="0077506C" w:rsidRPr="00F26E0D">
        <w:rPr>
          <w:sz w:val="24"/>
          <w:szCs w:val="24"/>
        </w:rPr>
        <w:t xml:space="preserve"> </w:t>
      </w:r>
      <w:r w:rsidR="004E0CE0" w:rsidRPr="00F26E0D">
        <w:rPr>
          <w:sz w:val="24"/>
          <w:szCs w:val="24"/>
        </w:rPr>
        <w:t xml:space="preserve">skupině s bevacizumabem. Zároveň však nejnižší SAE byly sledovány ve skupině </w:t>
      </w:r>
      <w:r w:rsidR="00BB5A22">
        <w:rPr>
          <w:sz w:val="24"/>
          <w:szCs w:val="24"/>
        </w:rPr>
        <w:t>metastatického karcinomu prsu</w:t>
      </w:r>
      <w:r w:rsidR="004E0CE0" w:rsidRPr="00F26E0D">
        <w:rPr>
          <w:sz w:val="24"/>
          <w:szCs w:val="24"/>
        </w:rPr>
        <w:t xml:space="preserve">. Dále je diskutován možný podíl rebound fenoménu </w:t>
      </w:r>
      <w:r w:rsidR="00BB5A22">
        <w:rPr>
          <w:sz w:val="24"/>
          <w:szCs w:val="24"/>
        </w:rPr>
        <w:t xml:space="preserve">, což je </w:t>
      </w:r>
      <w:r w:rsidR="004E0CE0" w:rsidRPr="00F26E0D">
        <w:rPr>
          <w:sz w:val="24"/>
          <w:szCs w:val="24"/>
        </w:rPr>
        <w:t>rychlá progrese choroby po ukončení terapie bevacizumabem, který se zdá být potvrzený podle experimentálních a klinických dat u kolorektálního karcinomu. Byla vyslovena hypotéza vlivu rychlé progrese po vysazení anti-VEGF na celkové přežití, ale metaanalýza 5 k</w:t>
      </w:r>
      <w:r w:rsidR="00C829DE" w:rsidRPr="00F26E0D">
        <w:rPr>
          <w:sz w:val="24"/>
          <w:szCs w:val="24"/>
        </w:rPr>
        <w:t>l</w:t>
      </w:r>
      <w:r w:rsidR="004E0CE0" w:rsidRPr="00F26E0D">
        <w:rPr>
          <w:sz w:val="24"/>
          <w:szCs w:val="24"/>
        </w:rPr>
        <w:t>inických studií tuto hypotézu u karcinomu prsu nepotvrdila (4</w:t>
      </w:r>
      <w:r w:rsidR="00CA641D">
        <w:rPr>
          <w:sz w:val="24"/>
          <w:szCs w:val="24"/>
        </w:rPr>
        <w:t>7</w:t>
      </w:r>
      <w:r w:rsidR="004E0CE0" w:rsidRPr="00F26E0D">
        <w:rPr>
          <w:sz w:val="24"/>
          <w:szCs w:val="24"/>
        </w:rPr>
        <w:t>)</w:t>
      </w:r>
      <w:r w:rsidR="00BB5A22">
        <w:rPr>
          <w:sz w:val="24"/>
          <w:szCs w:val="24"/>
        </w:rPr>
        <w:t xml:space="preserve">. </w:t>
      </w:r>
      <w:r w:rsidR="00C829DE" w:rsidRPr="00F26E0D">
        <w:rPr>
          <w:sz w:val="24"/>
          <w:szCs w:val="24"/>
        </w:rPr>
        <w:t xml:space="preserve"> V současné době probíhá celá řada studií, které jsou zaměřeny na podání bevacizumabu v adjuvantní, neoadjuvantní terapii nebo v léčbě </w:t>
      </w:r>
      <w:r w:rsidR="00BB5A22">
        <w:rPr>
          <w:sz w:val="24"/>
          <w:szCs w:val="24"/>
        </w:rPr>
        <w:t>triple negativního karcinomu prsu.</w:t>
      </w:r>
      <w:r w:rsidR="00C829DE" w:rsidRPr="00F26E0D">
        <w:rPr>
          <w:sz w:val="24"/>
          <w:szCs w:val="24"/>
        </w:rPr>
        <w:t xml:space="preserve"> Z předběžných závěrů vyplývá významný vliv stadia choroby. Ukončené ne</w:t>
      </w:r>
      <w:r w:rsidR="00B95BB1">
        <w:rPr>
          <w:sz w:val="24"/>
          <w:szCs w:val="24"/>
        </w:rPr>
        <w:t>o</w:t>
      </w:r>
      <w:r w:rsidR="00C829DE" w:rsidRPr="00F26E0D">
        <w:rPr>
          <w:sz w:val="24"/>
          <w:szCs w:val="24"/>
        </w:rPr>
        <w:t xml:space="preserve">adjuvantní studie byly </w:t>
      </w:r>
      <w:r w:rsidR="00C829DE" w:rsidRPr="00F26E0D">
        <w:rPr>
          <w:sz w:val="24"/>
          <w:szCs w:val="24"/>
        </w:rPr>
        <w:lastRenderedPageBreak/>
        <w:t>bez vlivu na zvýšené procento k</w:t>
      </w:r>
      <w:r w:rsidR="00BB5A22">
        <w:rPr>
          <w:sz w:val="24"/>
          <w:szCs w:val="24"/>
        </w:rPr>
        <w:t>ompletních patologických remisí</w:t>
      </w:r>
      <w:r w:rsidR="00C829DE" w:rsidRPr="00F26E0D">
        <w:rPr>
          <w:sz w:val="24"/>
          <w:szCs w:val="24"/>
        </w:rPr>
        <w:t xml:space="preserve">, mimo podskupinu </w:t>
      </w:r>
      <w:r w:rsidR="00BB5A22">
        <w:rPr>
          <w:sz w:val="24"/>
          <w:szCs w:val="24"/>
        </w:rPr>
        <w:t>triple negativního karcinomu prsu</w:t>
      </w:r>
      <w:r w:rsidR="00C829DE" w:rsidRPr="00F26E0D">
        <w:rPr>
          <w:sz w:val="24"/>
          <w:szCs w:val="24"/>
        </w:rPr>
        <w:t xml:space="preserve"> ( 4</w:t>
      </w:r>
      <w:r w:rsidR="00CA641D">
        <w:rPr>
          <w:sz w:val="24"/>
          <w:szCs w:val="24"/>
        </w:rPr>
        <w:t>6</w:t>
      </w:r>
      <w:r w:rsidR="00C829DE" w:rsidRPr="00F26E0D">
        <w:rPr>
          <w:sz w:val="24"/>
          <w:szCs w:val="24"/>
        </w:rPr>
        <w:t>). Dále bylo zjištěno, že proti jiným typům nádorů došlo pravděpodobně k nadhodnocení role a</w:t>
      </w:r>
      <w:r w:rsidR="0077506C" w:rsidRPr="00F26E0D">
        <w:rPr>
          <w:sz w:val="24"/>
          <w:szCs w:val="24"/>
        </w:rPr>
        <w:t>ngi</w:t>
      </w:r>
      <w:r w:rsidR="00C829DE" w:rsidRPr="00F26E0D">
        <w:rPr>
          <w:sz w:val="24"/>
          <w:szCs w:val="24"/>
        </w:rPr>
        <w:t xml:space="preserve">ogeneze u nádorů prsu. </w:t>
      </w:r>
      <w:r w:rsidR="00BB5A22">
        <w:rPr>
          <w:sz w:val="24"/>
          <w:szCs w:val="24"/>
        </w:rPr>
        <w:t xml:space="preserve">Při srovnávání  </w:t>
      </w:r>
      <w:r w:rsidR="00B07F66" w:rsidRPr="00F26E0D">
        <w:rPr>
          <w:sz w:val="24"/>
          <w:szCs w:val="24"/>
        </w:rPr>
        <w:t>h</w:t>
      </w:r>
      <w:r w:rsidR="00C829DE" w:rsidRPr="00F26E0D">
        <w:rPr>
          <w:sz w:val="24"/>
          <w:szCs w:val="24"/>
        </w:rPr>
        <w:t>ladiny VEGF</w:t>
      </w:r>
      <w:r w:rsidR="00BB5A22">
        <w:rPr>
          <w:sz w:val="24"/>
          <w:szCs w:val="24"/>
        </w:rPr>
        <w:t xml:space="preserve"> u různých typů nádoru bylo zjištěno, že tyto hladiny </w:t>
      </w:r>
      <w:r w:rsidR="00B07F66" w:rsidRPr="00F26E0D">
        <w:rPr>
          <w:sz w:val="24"/>
          <w:szCs w:val="24"/>
        </w:rPr>
        <w:t xml:space="preserve"> u </w:t>
      </w:r>
      <w:r w:rsidR="00BB5A22">
        <w:rPr>
          <w:sz w:val="24"/>
          <w:szCs w:val="24"/>
        </w:rPr>
        <w:t xml:space="preserve">nádorů prsu  </w:t>
      </w:r>
      <w:r w:rsidR="00C829DE" w:rsidRPr="00F26E0D">
        <w:rPr>
          <w:sz w:val="24"/>
          <w:szCs w:val="24"/>
        </w:rPr>
        <w:t xml:space="preserve"> jsou </w:t>
      </w:r>
      <w:r w:rsidR="00B07F66" w:rsidRPr="00F26E0D">
        <w:rPr>
          <w:sz w:val="24"/>
          <w:szCs w:val="24"/>
        </w:rPr>
        <w:t xml:space="preserve"> </w:t>
      </w:r>
      <w:r w:rsidR="00C829DE" w:rsidRPr="00F26E0D">
        <w:rPr>
          <w:sz w:val="24"/>
          <w:szCs w:val="24"/>
        </w:rPr>
        <w:t xml:space="preserve">významně </w:t>
      </w:r>
      <w:r w:rsidR="00BB5A22">
        <w:rPr>
          <w:sz w:val="24"/>
          <w:szCs w:val="24"/>
        </w:rPr>
        <w:t>nižší</w:t>
      </w:r>
      <w:r w:rsidR="00C829DE" w:rsidRPr="00F26E0D">
        <w:rPr>
          <w:sz w:val="24"/>
          <w:szCs w:val="24"/>
        </w:rPr>
        <w:t xml:space="preserve"> než u </w:t>
      </w:r>
      <w:r w:rsidR="00BB5A22">
        <w:rPr>
          <w:sz w:val="24"/>
          <w:szCs w:val="24"/>
        </w:rPr>
        <w:t xml:space="preserve">renálních karcinomů </w:t>
      </w:r>
      <w:r w:rsidR="00B07F66" w:rsidRPr="00F26E0D">
        <w:rPr>
          <w:sz w:val="24"/>
          <w:szCs w:val="24"/>
        </w:rPr>
        <w:t xml:space="preserve"> a paradoxně exprese mRNA proangiogenních faktorů je vyšší v normální tkáni a inhibitorů a</w:t>
      </w:r>
      <w:r w:rsidR="0077506C" w:rsidRPr="00F26E0D">
        <w:rPr>
          <w:sz w:val="24"/>
          <w:szCs w:val="24"/>
        </w:rPr>
        <w:t>ng</w:t>
      </w:r>
      <w:r w:rsidR="00B07F66" w:rsidRPr="00F26E0D">
        <w:rPr>
          <w:sz w:val="24"/>
          <w:szCs w:val="24"/>
        </w:rPr>
        <w:t>iogeneze v nádorové tkáni karcinomu prsu (4</w:t>
      </w:r>
      <w:r w:rsidR="00CA641D">
        <w:rPr>
          <w:sz w:val="24"/>
          <w:szCs w:val="24"/>
        </w:rPr>
        <w:t>8</w:t>
      </w:r>
      <w:r w:rsidR="00B07F66" w:rsidRPr="00F26E0D">
        <w:rPr>
          <w:sz w:val="24"/>
          <w:szCs w:val="24"/>
        </w:rPr>
        <w:t>)</w:t>
      </w:r>
      <w:r w:rsidR="0076331D">
        <w:rPr>
          <w:sz w:val="24"/>
          <w:szCs w:val="24"/>
        </w:rPr>
        <w:t xml:space="preserve">. </w:t>
      </w:r>
      <w:r w:rsidR="00B07F66" w:rsidRPr="00F26E0D">
        <w:rPr>
          <w:sz w:val="24"/>
          <w:szCs w:val="24"/>
        </w:rPr>
        <w:t xml:space="preserve"> V neposlední řadě je dle autorů Sochor a spol (4</w:t>
      </w:r>
      <w:r w:rsidR="005223EA">
        <w:rPr>
          <w:sz w:val="24"/>
          <w:szCs w:val="24"/>
        </w:rPr>
        <w:t>6</w:t>
      </w:r>
      <w:r w:rsidR="00B07F66" w:rsidRPr="00F26E0D">
        <w:rPr>
          <w:sz w:val="24"/>
          <w:szCs w:val="24"/>
        </w:rPr>
        <w:t xml:space="preserve">) </w:t>
      </w:r>
      <w:r w:rsidR="00B95BB1">
        <w:rPr>
          <w:sz w:val="24"/>
          <w:szCs w:val="24"/>
        </w:rPr>
        <w:t>ovlivněna účinnost aplikované</w:t>
      </w:r>
      <w:r w:rsidR="00B07F66" w:rsidRPr="00F26E0D">
        <w:rPr>
          <w:sz w:val="24"/>
          <w:szCs w:val="24"/>
        </w:rPr>
        <w:t xml:space="preserve"> chemoterapie  kombinac</w:t>
      </w:r>
      <w:r w:rsidR="00EC276E">
        <w:rPr>
          <w:sz w:val="24"/>
          <w:szCs w:val="24"/>
        </w:rPr>
        <w:t>í</w:t>
      </w:r>
      <w:r w:rsidR="00B07F66" w:rsidRPr="00F26E0D">
        <w:rPr>
          <w:sz w:val="24"/>
          <w:szCs w:val="24"/>
        </w:rPr>
        <w:t xml:space="preserve"> s anti-VEGF terapií</w:t>
      </w:r>
      <w:r w:rsidR="00B95BB1">
        <w:rPr>
          <w:sz w:val="24"/>
          <w:szCs w:val="24"/>
        </w:rPr>
        <w:t>. Je nutné zvážit, která</w:t>
      </w:r>
      <w:r w:rsidR="00B07F66" w:rsidRPr="00F26E0D">
        <w:rPr>
          <w:sz w:val="24"/>
          <w:szCs w:val="24"/>
        </w:rPr>
        <w:t xml:space="preserve"> látk</w:t>
      </w:r>
      <w:r w:rsidR="00B95BB1">
        <w:rPr>
          <w:sz w:val="24"/>
          <w:szCs w:val="24"/>
        </w:rPr>
        <w:t>a bude aplikována</w:t>
      </w:r>
      <w:r w:rsidR="00B07F66" w:rsidRPr="00F26E0D">
        <w:rPr>
          <w:sz w:val="24"/>
          <w:szCs w:val="24"/>
        </w:rPr>
        <w:t xml:space="preserve">, </w:t>
      </w:r>
      <w:r w:rsidR="00B95BB1">
        <w:rPr>
          <w:sz w:val="24"/>
          <w:szCs w:val="24"/>
        </w:rPr>
        <w:t xml:space="preserve">jaké bude zvolené </w:t>
      </w:r>
      <w:r w:rsidR="00B07F66" w:rsidRPr="00F26E0D">
        <w:rPr>
          <w:sz w:val="24"/>
          <w:szCs w:val="24"/>
        </w:rPr>
        <w:t>dávkování,</w:t>
      </w:r>
      <w:r w:rsidR="00B95BB1">
        <w:rPr>
          <w:sz w:val="24"/>
          <w:szCs w:val="24"/>
        </w:rPr>
        <w:t xml:space="preserve"> v jakém </w:t>
      </w:r>
      <w:r w:rsidR="00B07F66" w:rsidRPr="00F26E0D">
        <w:rPr>
          <w:sz w:val="24"/>
          <w:szCs w:val="24"/>
        </w:rPr>
        <w:t xml:space="preserve"> schéma</w:t>
      </w:r>
      <w:r w:rsidR="00B95BB1">
        <w:rPr>
          <w:sz w:val="24"/>
          <w:szCs w:val="24"/>
        </w:rPr>
        <w:t xml:space="preserve">tu </w:t>
      </w:r>
      <w:r w:rsidR="00B07F66" w:rsidRPr="00F26E0D">
        <w:rPr>
          <w:sz w:val="24"/>
          <w:szCs w:val="24"/>
        </w:rPr>
        <w:t xml:space="preserve"> a</w:t>
      </w:r>
      <w:r w:rsidR="00B95BB1">
        <w:rPr>
          <w:sz w:val="24"/>
          <w:szCs w:val="24"/>
        </w:rPr>
        <w:t xml:space="preserve"> po jakou dobu bude terapie aplikována.</w:t>
      </w:r>
      <w:r w:rsidR="00B07F66" w:rsidRPr="00F26E0D">
        <w:rPr>
          <w:sz w:val="24"/>
          <w:szCs w:val="24"/>
        </w:rPr>
        <w:t xml:space="preserve"> </w:t>
      </w:r>
    </w:p>
    <w:p w:rsidR="00902582" w:rsidRPr="005223EA" w:rsidRDefault="00902582" w:rsidP="00F26E0D">
      <w:pPr>
        <w:spacing w:line="360" w:lineRule="auto"/>
        <w:rPr>
          <w:b/>
          <w:sz w:val="36"/>
          <w:szCs w:val="36"/>
        </w:rPr>
      </w:pPr>
      <w:r w:rsidRPr="005223EA">
        <w:rPr>
          <w:b/>
          <w:sz w:val="36"/>
          <w:szCs w:val="36"/>
        </w:rPr>
        <w:t>Kardiovaskulární choroby.</w:t>
      </w:r>
    </w:p>
    <w:p w:rsidR="00902582" w:rsidRPr="00F26E0D" w:rsidRDefault="00902582" w:rsidP="00EC276E">
      <w:pPr>
        <w:spacing w:line="360" w:lineRule="auto"/>
        <w:jc w:val="both"/>
        <w:rPr>
          <w:sz w:val="24"/>
          <w:szCs w:val="24"/>
        </w:rPr>
      </w:pPr>
      <w:r w:rsidRPr="00F26E0D">
        <w:rPr>
          <w:sz w:val="24"/>
          <w:szCs w:val="24"/>
        </w:rPr>
        <w:t xml:space="preserve">Nemoci srdce a cév  jsou stále hlavní příčinou úmrtnosti v Evropě i USA. Téměř polovina všech úmrtí v Evropě (49%) je způsobena právě těmito nemocemi. V Evropě existují výrazné rozdíly v úmrtnosti na </w:t>
      </w:r>
      <w:r w:rsidR="00EC276E">
        <w:rPr>
          <w:sz w:val="24"/>
          <w:szCs w:val="24"/>
        </w:rPr>
        <w:t xml:space="preserve">kardiovaskulární </w:t>
      </w:r>
      <w:r w:rsidRPr="00F26E0D">
        <w:rPr>
          <w:sz w:val="24"/>
          <w:szCs w:val="24"/>
        </w:rPr>
        <w:t>choroby u žen v jednotlivých zemích i regionech. V České republice se projevuje pozitivní trend ve snižování mortality na ischemickou chorobu srdeční díky komplexním pozitivním změnám v rizikových faktorech, zlepšení farmakologické léčby a rozšíření koronárních angioplastik. (o 2 – 4 roky dříve než ve většině zemí bývalého východního bloku).  Přesto však</w:t>
      </w:r>
      <w:r w:rsidR="00EC276E">
        <w:rPr>
          <w:sz w:val="24"/>
          <w:szCs w:val="24"/>
        </w:rPr>
        <w:t xml:space="preserve"> </w:t>
      </w:r>
      <w:r w:rsidRPr="00F26E0D">
        <w:rPr>
          <w:sz w:val="24"/>
          <w:szCs w:val="24"/>
        </w:rPr>
        <w:t xml:space="preserve"> Č</w:t>
      </w:r>
      <w:r w:rsidR="00EC276E">
        <w:rPr>
          <w:sz w:val="24"/>
          <w:szCs w:val="24"/>
        </w:rPr>
        <w:t>eská republika</w:t>
      </w:r>
      <w:r w:rsidRPr="00F26E0D">
        <w:rPr>
          <w:sz w:val="24"/>
          <w:szCs w:val="24"/>
        </w:rPr>
        <w:t xml:space="preserve"> patří stále i přes tyto pokroky v léčbě na přední místo v kardiovaskulární morbiditě i mortalitě u žen. </w:t>
      </w:r>
    </w:p>
    <w:p w:rsidR="00902582" w:rsidRPr="00F26E0D" w:rsidRDefault="00902582" w:rsidP="00F26E0D">
      <w:pPr>
        <w:spacing w:line="360" w:lineRule="auto"/>
        <w:rPr>
          <w:sz w:val="24"/>
          <w:szCs w:val="24"/>
        </w:rPr>
      </w:pPr>
    </w:p>
    <w:p w:rsidR="00902582" w:rsidRPr="005223EA" w:rsidRDefault="00902582" w:rsidP="00F26E0D">
      <w:pPr>
        <w:spacing w:line="360" w:lineRule="auto"/>
        <w:rPr>
          <w:b/>
          <w:sz w:val="32"/>
          <w:szCs w:val="32"/>
        </w:rPr>
      </w:pPr>
      <w:r w:rsidRPr="005223EA">
        <w:rPr>
          <w:b/>
          <w:sz w:val="32"/>
          <w:szCs w:val="32"/>
        </w:rPr>
        <w:t>A</w:t>
      </w:r>
      <w:r w:rsidR="00374B19">
        <w:rPr>
          <w:b/>
          <w:sz w:val="32"/>
          <w:szCs w:val="32"/>
        </w:rPr>
        <w:t>teroskleróza</w:t>
      </w:r>
    </w:p>
    <w:p w:rsidR="00902582" w:rsidRPr="00F26E0D" w:rsidRDefault="00902582" w:rsidP="00734594">
      <w:pPr>
        <w:spacing w:line="360" w:lineRule="auto"/>
        <w:ind w:firstLine="720"/>
        <w:jc w:val="both"/>
        <w:rPr>
          <w:sz w:val="24"/>
          <w:szCs w:val="24"/>
        </w:rPr>
      </w:pPr>
      <w:r w:rsidRPr="00F26E0D">
        <w:rPr>
          <w:sz w:val="24"/>
          <w:szCs w:val="24"/>
        </w:rPr>
        <w:t xml:space="preserve">Ateroskleróza je na předním místě  </w:t>
      </w:r>
      <w:r w:rsidR="00EC276E">
        <w:rPr>
          <w:sz w:val="24"/>
          <w:szCs w:val="24"/>
        </w:rPr>
        <w:t xml:space="preserve">příčin </w:t>
      </w:r>
      <w:r w:rsidRPr="00F26E0D">
        <w:rPr>
          <w:sz w:val="24"/>
          <w:szCs w:val="24"/>
        </w:rPr>
        <w:t xml:space="preserve">mortality ve vyspělém světě. Je nejčastější příčinou onemocnění koronárních cév. Má však jen velmi zřídka fatální následky, pokud se vyskytuje samostatně </w:t>
      </w:r>
      <w:r w:rsidR="005223EA">
        <w:rPr>
          <w:sz w:val="24"/>
          <w:szCs w:val="24"/>
        </w:rPr>
        <w:t>(49).</w:t>
      </w:r>
    </w:p>
    <w:p w:rsidR="00902582" w:rsidRPr="00F26E0D" w:rsidRDefault="00902582" w:rsidP="00EC276E">
      <w:pPr>
        <w:spacing w:line="360" w:lineRule="auto"/>
        <w:jc w:val="both"/>
        <w:rPr>
          <w:sz w:val="24"/>
          <w:szCs w:val="24"/>
        </w:rPr>
      </w:pPr>
      <w:r w:rsidRPr="00F26E0D">
        <w:rPr>
          <w:sz w:val="24"/>
          <w:szCs w:val="24"/>
        </w:rPr>
        <w:t xml:space="preserve">Ateroskleróza je  progresivní, chronické, zánětlivé onemocnění cévní stěny. </w:t>
      </w:r>
    </w:p>
    <w:p w:rsidR="00902582" w:rsidRPr="00F26E0D" w:rsidRDefault="00E6446D" w:rsidP="00EC276E">
      <w:pPr>
        <w:spacing w:line="360" w:lineRule="auto"/>
        <w:jc w:val="both"/>
        <w:rPr>
          <w:sz w:val="24"/>
          <w:szCs w:val="24"/>
        </w:rPr>
      </w:pPr>
      <w:r>
        <w:rPr>
          <w:sz w:val="24"/>
          <w:szCs w:val="24"/>
        </w:rPr>
        <w:t>Patří mezi</w:t>
      </w:r>
      <w:r w:rsidR="00902582" w:rsidRPr="00F26E0D">
        <w:rPr>
          <w:sz w:val="24"/>
          <w:szCs w:val="24"/>
        </w:rPr>
        <w:t xml:space="preserve"> nejčastější příčin</w:t>
      </w:r>
      <w:r>
        <w:rPr>
          <w:sz w:val="24"/>
          <w:szCs w:val="24"/>
        </w:rPr>
        <w:t>y</w:t>
      </w:r>
      <w:r w:rsidR="00902582" w:rsidRPr="00F26E0D">
        <w:rPr>
          <w:sz w:val="24"/>
          <w:szCs w:val="24"/>
        </w:rPr>
        <w:t xml:space="preserve"> tepenných chorob – ischemick</w:t>
      </w:r>
      <w:r>
        <w:rPr>
          <w:sz w:val="24"/>
          <w:szCs w:val="24"/>
        </w:rPr>
        <w:t>á</w:t>
      </w:r>
      <w:r w:rsidR="00902582" w:rsidRPr="00F26E0D">
        <w:rPr>
          <w:sz w:val="24"/>
          <w:szCs w:val="24"/>
        </w:rPr>
        <w:t xml:space="preserve"> chorob</w:t>
      </w:r>
      <w:r>
        <w:rPr>
          <w:sz w:val="24"/>
          <w:szCs w:val="24"/>
        </w:rPr>
        <w:t>a</w:t>
      </w:r>
      <w:r w:rsidR="00902582" w:rsidRPr="00F26E0D">
        <w:rPr>
          <w:sz w:val="24"/>
          <w:szCs w:val="24"/>
        </w:rPr>
        <w:t xml:space="preserve"> srdeční, ischemick</w:t>
      </w:r>
      <w:r>
        <w:rPr>
          <w:sz w:val="24"/>
          <w:szCs w:val="24"/>
        </w:rPr>
        <w:t>á</w:t>
      </w:r>
      <w:r w:rsidR="00902582" w:rsidRPr="00F26E0D">
        <w:rPr>
          <w:sz w:val="24"/>
          <w:szCs w:val="24"/>
        </w:rPr>
        <w:t xml:space="preserve"> chorob</w:t>
      </w:r>
      <w:r>
        <w:rPr>
          <w:sz w:val="24"/>
          <w:szCs w:val="24"/>
        </w:rPr>
        <w:t>a</w:t>
      </w:r>
      <w:r w:rsidR="00902582" w:rsidRPr="00F26E0D">
        <w:rPr>
          <w:sz w:val="24"/>
          <w:szCs w:val="24"/>
        </w:rPr>
        <w:t xml:space="preserve"> dolních končetin, </w:t>
      </w:r>
      <w:r>
        <w:rPr>
          <w:sz w:val="24"/>
          <w:szCs w:val="24"/>
        </w:rPr>
        <w:t>cévní mozková příhoda</w:t>
      </w:r>
      <w:r w:rsidR="00902582" w:rsidRPr="00F26E0D">
        <w:rPr>
          <w:sz w:val="24"/>
          <w:szCs w:val="24"/>
        </w:rPr>
        <w:t>, tepenn</w:t>
      </w:r>
      <w:r>
        <w:rPr>
          <w:sz w:val="24"/>
          <w:szCs w:val="24"/>
        </w:rPr>
        <w:t>á</w:t>
      </w:r>
      <w:r w:rsidR="00902582" w:rsidRPr="00F26E0D">
        <w:rPr>
          <w:sz w:val="24"/>
          <w:szCs w:val="24"/>
        </w:rPr>
        <w:t xml:space="preserve"> aneuryzmat</w:t>
      </w:r>
      <w:r>
        <w:rPr>
          <w:sz w:val="24"/>
          <w:szCs w:val="24"/>
        </w:rPr>
        <w:t>a</w:t>
      </w:r>
      <w:r w:rsidR="00902582" w:rsidRPr="00F26E0D">
        <w:rPr>
          <w:sz w:val="24"/>
          <w:szCs w:val="24"/>
        </w:rPr>
        <w:t>, stenóz</w:t>
      </w:r>
      <w:r>
        <w:rPr>
          <w:sz w:val="24"/>
          <w:szCs w:val="24"/>
        </w:rPr>
        <w:t>a</w:t>
      </w:r>
      <w:r w:rsidR="00902582" w:rsidRPr="00F26E0D">
        <w:rPr>
          <w:sz w:val="24"/>
          <w:szCs w:val="24"/>
        </w:rPr>
        <w:t xml:space="preserve"> renálních tepen aj. (</w:t>
      </w:r>
      <w:r>
        <w:rPr>
          <w:sz w:val="24"/>
          <w:szCs w:val="24"/>
        </w:rPr>
        <w:t>50</w:t>
      </w:r>
      <w:r w:rsidR="00902582" w:rsidRPr="00F26E0D">
        <w:rPr>
          <w:sz w:val="24"/>
          <w:szCs w:val="24"/>
        </w:rPr>
        <w:t>)</w:t>
      </w:r>
    </w:p>
    <w:p w:rsidR="00DF0AC5" w:rsidRPr="00F26E0D" w:rsidRDefault="00DF0AC5" w:rsidP="00EC276E">
      <w:pPr>
        <w:spacing w:line="360" w:lineRule="auto"/>
        <w:jc w:val="both"/>
        <w:rPr>
          <w:sz w:val="24"/>
          <w:szCs w:val="24"/>
        </w:rPr>
      </w:pPr>
      <w:r w:rsidRPr="00F26E0D">
        <w:rPr>
          <w:sz w:val="24"/>
          <w:szCs w:val="24"/>
        </w:rPr>
        <w:t xml:space="preserve">Ateroskleróza postihuje jak koronární arterie s následným infakrtem myokardu nebo projevy anginozními bolestmi, nebo karotické arterie spojené s poruchou zásobení mozku okysličenou krví nebo může postihovat periferní cévy, cévy v pánvi apod. </w:t>
      </w:r>
    </w:p>
    <w:p w:rsidR="00902582" w:rsidRPr="00F26E0D" w:rsidRDefault="00902582" w:rsidP="00EC276E">
      <w:pPr>
        <w:spacing w:line="360" w:lineRule="auto"/>
        <w:jc w:val="both"/>
        <w:rPr>
          <w:sz w:val="24"/>
          <w:szCs w:val="24"/>
          <w:lang w:val="en-US"/>
        </w:rPr>
      </w:pPr>
      <w:r w:rsidRPr="00F26E0D">
        <w:rPr>
          <w:sz w:val="24"/>
          <w:szCs w:val="24"/>
        </w:rPr>
        <w:t xml:space="preserve">Jedná se o onemocnění tepen charakterizované tvorbou tukových, vazivových a ateromových plátů, usazováním cholesterolu a zmnožením vaziva ve vnitřních </w:t>
      </w:r>
      <w:r w:rsidRPr="00F26E0D">
        <w:rPr>
          <w:sz w:val="24"/>
          <w:szCs w:val="24"/>
        </w:rPr>
        <w:lastRenderedPageBreak/>
        <w:t xml:space="preserve">vrstvách tepenné stěny.  Tyto změny vznikají v tepnách svalového a elastického  typu. Ateromové pláty mohou zvápenatět nebo zvředovatět, popř. se nad nimi tvoří trombus. </w:t>
      </w:r>
      <w:r w:rsidRPr="00F26E0D">
        <w:rPr>
          <w:sz w:val="24"/>
          <w:szCs w:val="24"/>
          <w:lang w:val="en-US"/>
        </w:rPr>
        <w:t>Pláty, které Harrison nazývá “fatty streak formation”, představují počínající lézi (</w:t>
      </w:r>
      <w:r w:rsidR="00E6446D">
        <w:rPr>
          <w:sz w:val="24"/>
          <w:szCs w:val="24"/>
          <w:lang w:val="en-US"/>
        </w:rPr>
        <w:t>51)</w:t>
      </w:r>
      <w:r w:rsidRPr="00F26E0D">
        <w:rPr>
          <w:sz w:val="24"/>
          <w:szCs w:val="24"/>
          <w:lang w:val="en-US"/>
        </w:rPr>
        <w:t xml:space="preserve">. Zejména druhotně změněné </w:t>
      </w:r>
      <w:r w:rsidR="00EC276E">
        <w:rPr>
          <w:sz w:val="24"/>
          <w:szCs w:val="24"/>
          <w:lang w:val="en-US"/>
        </w:rPr>
        <w:t xml:space="preserve">platy </w:t>
      </w:r>
      <w:r w:rsidRPr="00F26E0D">
        <w:rPr>
          <w:sz w:val="24"/>
          <w:szCs w:val="24"/>
          <w:lang w:val="en-US"/>
        </w:rPr>
        <w:t>zužují průsvit tepny nebo ho mohou zcela uzavřít</w:t>
      </w:r>
      <w:r w:rsidR="00EC276E">
        <w:rPr>
          <w:sz w:val="24"/>
          <w:szCs w:val="24"/>
          <w:lang w:val="en-US"/>
        </w:rPr>
        <w:t xml:space="preserve">. Uzávěr tepny </w:t>
      </w:r>
      <w:r w:rsidRPr="00F26E0D">
        <w:rPr>
          <w:sz w:val="24"/>
          <w:szCs w:val="24"/>
          <w:lang w:val="en-US"/>
        </w:rPr>
        <w:t xml:space="preserve"> má za následek nedokr</w:t>
      </w:r>
      <w:r w:rsidR="00EC276E">
        <w:rPr>
          <w:sz w:val="24"/>
          <w:szCs w:val="24"/>
          <w:lang w:val="en-US"/>
        </w:rPr>
        <w:t>vení určitých</w:t>
      </w:r>
      <w:r w:rsidRPr="00F26E0D">
        <w:rPr>
          <w:sz w:val="24"/>
          <w:szCs w:val="24"/>
          <w:lang w:val="en-US"/>
        </w:rPr>
        <w:t xml:space="preserve"> oblast</w:t>
      </w:r>
      <w:r w:rsidR="00EC276E">
        <w:rPr>
          <w:sz w:val="24"/>
          <w:szCs w:val="24"/>
          <w:lang w:val="en-US"/>
        </w:rPr>
        <w:t xml:space="preserve">í, které jsou postiženou cévou zásobovány. </w:t>
      </w:r>
      <w:r w:rsidRPr="00F26E0D">
        <w:rPr>
          <w:sz w:val="24"/>
          <w:szCs w:val="24"/>
          <w:lang w:val="en-US"/>
        </w:rPr>
        <w:t xml:space="preserve"> Na podkladě </w:t>
      </w:r>
      <w:r w:rsidR="00EC276E">
        <w:rPr>
          <w:sz w:val="24"/>
          <w:szCs w:val="24"/>
          <w:lang w:val="en-US"/>
        </w:rPr>
        <w:t>aterosklerózy</w:t>
      </w:r>
      <w:r w:rsidRPr="00F26E0D">
        <w:rPr>
          <w:sz w:val="24"/>
          <w:szCs w:val="24"/>
          <w:lang w:val="en-US"/>
        </w:rPr>
        <w:t xml:space="preserve"> mohou vznikat např. srdeční infarkty nebo gangrény končetin</w:t>
      </w:r>
      <w:r w:rsidR="00EC276E">
        <w:rPr>
          <w:sz w:val="24"/>
          <w:szCs w:val="24"/>
          <w:lang w:val="en-US"/>
        </w:rPr>
        <w:t>.</w:t>
      </w:r>
      <w:r w:rsidRPr="00F26E0D">
        <w:rPr>
          <w:sz w:val="24"/>
          <w:szCs w:val="24"/>
          <w:lang w:val="en-US"/>
        </w:rPr>
        <w:t xml:space="preserve"> </w:t>
      </w:r>
    </w:p>
    <w:p w:rsidR="00902582" w:rsidRPr="00F26E0D" w:rsidRDefault="00EC276E" w:rsidP="00EC276E">
      <w:pPr>
        <w:spacing w:line="360" w:lineRule="auto"/>
        <w:jc w:val="both"/>
        <w:rPr>
          <w:sz w:val="24"/>
          <w:szCs w:val="24"/>
          <w:lang w:val="en-US"/>
        </w:rPr>
      </w:pPr>
      <w:r>
        <w:rPr>
          <w:sz w:val="24"/>
          <w:szCs w:val="24"/>
          <w:lang w:val="en-US"/>
        </w:rPr>
        <w:t>Ateroskleróza</w:t>
      </w:r>
      <w:r w:rsidR="00902582" w:rsidRPr="00F26E0D">
        <w:rPr>
          <w:sz w:val="24"/>
          <w:szCs w:val="24"/>
          <w:lang w:val="en-US"/>
        </w:rPr>
        <w:t xml:space="preserve"> </w:t>
      </w:r>
      <w:r w:rsidR="00E6446D">
        <w:rPr>
          <w:sz w:val="24"/>
          <w:szCs w:val="24"/>
          <w:lang w:val="en-US"/>
        </w:rPr>
        <w:t xml:space="preserve">považujeme za </w:t>
      </w:r>
      <w:r w:rsidR="00902582" w:rsidRPr="00F26E0D">
        <w:rPr>
          <w:sz w:val="24"/>
          <w:szCs w:val="24"/>
          <w:lang w:val="en-US"/>
        </w:rPr>
        <w:t>chronické, multifokální, imuno-zánětlivé fibroproliferativní onemocnění</w:t>
      </w:r>
      <w:r w:rsidR="00E6446D">
        <w:rPr>
          <w:sz w:val="24"/>
          <w:szCs w:val="24"/>
          <w:lang w:val="en-US"/>
        </w:rPr>
        <w:t>, které postihuje</w:t>
      </w:r>
      <w:r w:rsidR="00902582" w:rsidRPr="00F26E0D">
        <w:rPr>
          <w:sz w:val="24"/>
          <w:szCs w:val="24"/>
          <w:lang w:val="en-US"/>
        </w:rPr>
        <w:t xml:space="preserve"> středně velk</w:t>
      </w:r>
      <w:r w:rsidR="00E6446D">
        <w:rPr>
          <w:sz w:val="24"/>
          <w:szCs w:val="24"/>
          <w:lang w:val="en-US"/>
        </w:rPr>
        <w:t>é</w:t>
      </w:r>
      <w:r w:rsidR="00902582" w:rsidRPr="00F26E0D">
        <w:rPr>
          <w:sz w:val="24"/>
          <w:szCs w:val="24"/>
          <w:lang w:val="en-US"/>
        </w:rPr>
        <w:t xml:space="preserve"> a velk</w:t>
      </w:r>
      <w:r w:rsidR="00E6446D">
        <w:rPr>
          <w:sz w:val="24"/>
          <w:szCs w:val="24"/>
          <w:lang w:val="en-US"/>
        </w:rPr>
        <w:t>é</w:t>
      </w:r>
      <w:r w:rsidR="00902582" w:rsidRPr="00F26E0D">
        <w:rPr>
          <w:sz w:val="24"/>
          <w:szCs w:val="24"/>
          <w:lang w:val="en-US"/>
        </w:rPr>
        <w:t xml:space="preserve"> epikardiálních tepen, vyvolané především akumulací lipidů v cévní stěně </w:t>
      </w:r>
      <w:r w:rsidR="00E6446D">
        <w:rPr>
          <w:sz w:val="24"/>
          <w:szCs w:val="24"/>
          <w:lang w:val="en-US"/>
        </w:rPr>
        <w:t>(</w:t>
      </w:r>
      <w:r w:rsidR="00DB5CEA">
        <w:rPr>
          <w:sz w:val="24"/>
          <w:szCs w:val="24"/>
          <w:lang w:val="en-US"/>
        </w:rPr>
        <w:t>52</w:t>
      </w:r>
      <w:r w:rsidR="00E6446D">
        <w:rPr>
          <w:sz w:val="24"/>
          <w:szCs w:val="24"/>
          <w:lang w:val="en-US"/>
        </w:rPr>
        <w:t>).</w:t>
      </w:r>
      <w:r w:rsidR="00902582" w:rsidRPr="00F26E0D">
        <w:rPr>
          <w:sz w:val="24"/>
          <w:szCs w:val="24"/>
          <w:lang w:val="en-US"/>
        </w:rPr>
        <w:t xml:space="preserve"> </w:t>
      </w:r>
      <w:r w:rsidR="00E6446D">
        <w:rPr>
          <w:sz w:val="24"/>
          <w:szCs w:val="24"/>
          <w:lang w:val="en-US"/>
        </w:rPr>
        <w:t xml:space="preserve">Předpokládá se, že  </w:t>
      </w:r>
      <w:r w:rsidR="00902582" w:rsidRPr="00F26E0D">
        <w:rPr>
          <w:sz w:val="24"/>
          <w:szCs w:val="24"/>
          <w:lang w:val="en-US"/>
        </w:rPr>
        <w:t xml:space="preserve"> vzniká velmi časně - již v dětském věku, pomalu  s věkem progreduje. Postupně  vyvoláv</w:t>
      </w:r>
      <w:r w:rsidR="00E6446D">
        <w:rPr>
          <w:sz w:val="24"/>
          <w:szCs w:val="24"/>
          <w:lang w:val="en-US"/>
        </w:rPr>
        <w:t>á</w:t>
      </w:r>
      <w:r w:rsidR="00902582" w:rsidRPr="00F26E0D">
        <w:rPr>
          <w:sz w:val="24"/>
          <w:szCs w:val="24"/>
          <w:lang w:val="en-US"/>
        </w:rPr>
        <w:t xml:space="preserve"> zúžení průsvitu cévního lumen. Studie PDAY (Pathobiological Determinants of Atherosclerosis in Youth) sledovala výskyt atesklerózy u mladých jedinců ve věku 15 - 34 let, kteří zemřeli z vnějších příčin. Tato studie ukázala, že proces aterosklerozy postihuje nejen muže, ale i ženy, u kterých je prokázán významný ochranný účinek estrogenu na srdce</w:t>
      </w:r>
      <w:r w:rsidR="00DB5CEA">
        <w:rPr>
          <w:sz w:val="24"/>
          <w:szCs w:val="24"/>
          <w:lang w:val="en-US"/>
        </w:rPr>
        <w:t xml:space="preserve"> a cévy v době před menopauzou(53).</w:t>
      </w:r>
    </w:p>
    <w:p w:rsidR="00902582" w:rsidRPr="00F26E0D" w:rsidRDefault="00902582" w:rsidP="00734594">
      <w:pPr>
        <w:spacing w:line="360" w:lineRule="auto"/>
        <w:ind w:firstLine="720"/>
        <w:jc w:val="both"/>
        <w:rPr>
          <w:sz w:val="24"/>
          <w:szCs w:val="24"/>
        </w:rPr>
      </w:pPr>
      <w:r w:rsidRPr="00F26E0D">
        <w:rPr>
          <w:sz w:val="24"/>
          <w:szCs w:val="24"/>
          <w:lang w:val="en-US"/>
        </w:rPr>
        <w:t xml:space="preserve">Klinicky se ateroskleróza projevuje závažnými komplikacemi, </w:t>
      </w:r>
      <w:r w:rsidR="00DB5CEA">
        <w:rPr>
          <w:sz w:val="24"/>
          <w:szCs w:val="24"/>
          <w:lang w:val="en-US"/>
        </w:rPr>
        <w:t>ke kterým řadíme</w:t>
      </w:r>
      <w:r w:rsidRPr="00F26E0D">
        <w:rPr>
          <w:sz w:val="24"/>
          <w:szCs w:val="24"/>
          <w:lang w:val="en-US"/>
        </w:rPr>
        <w:t xml:space="preserve"> ischemick</w:t>
      </w:r>
      <w:r w:rsidR="00DB5CEA">
        <w:rPr>
          <w:sz w:val="24"/>
          <w:szCs w:val="24"/>
          <w:lang w:val="en-US"/>
        </w:rPr>
        <w:t>ou</w:t>
      </w:r>
      <w:r w:rsidRPr="00F26E0D">
        <w:rPr>
          <w:sz w:val="24"/>
          <w:szCs w:val="24"/>
          <w:lang w:val="en-US"/>
        </w:rPr>
        <w:t xml:space="preserve"> chorob</w:t>
      </w:r>
      <w:r w:rsidR="00DB5CEA">
        <w:rPr>
          <w:sz w:val="24"/>
          <w:szCs w:val="24"/>
          <w:lang w:val="en-US"/>
        </w:rPr>
        <w:t>u</w:t>
      </w:r>
      <w:r w:rsidRPr="00F26E0D">
        <w:rPr>
          <w:sz w:val="24"/>
          <w:szCs w:val="24"/>
          <w:lang w:val="en-US"/>
        </w:rPr>
        <w:t xml:space="preserve"> srdeční, cévní mozkové příhody nebo ischemick</w:t>
      </w:r>
      <w:r w:rsidR="00DB5CEA">
        <w:rPr>
          <w:sz w:val="24"/>
          <w:szCs w:val="24"/>
          <w:lang w:val="en-US"/>
        </w:rPr>
        <w:t>ou</w:t>
      </w:r>
      <w:r w:rsidRPr="00F26E0D">
        <w:rPr>
          <w:sz w:val="24"/>
          <w:szCs w:val="24"/>
          <w:lang w:val="en-US"/>
        </w:rPr>
        <w:t xml:space="preserve"> choroba dolních končetin.  </w:t>
      </w:r>
      <w:r w:rsidR="00DB5CEA">
        <w:rPr>
          <w:sz w:val="24"/>
          <w:szCs w:val="24"/>
          <w:lang w:val="en-US"/>
        </w:rPr>
        <w:t>V</w:t>
      </w:r>
      <w:r w:rsidRPr="00F26E0D">
        <w:rPr>
          <w:sz w:val="24"/>
          <w:szCs w:val="24"/>
          <w:lang w:val="en-US"/>
        </w:rPr>
        <w:t>íce jak 70% nemocných s kardiovaskulární příhodou má alespoň jeden z klasických rizikových faktorů aterosklerózy.</w:t>
      </w:r>
      <w:r w:rsidR="00734594">
        <w:rPr>
          <w:sz w:val="24"/>
          <w:szCs w:val="24"/>
          <w:lang w:val="en-US"/>
        </w:rPr>
        <w:t xml:space="preserve"> </w:t>
      </w:r>
      <w:r w:rsidRPr="00F26E0D">
        <w:rPr>
          <w:sz w:val="24"/>
          <w:szCs w:val="24"/>
          <w:lang w:val="en-US"/>
        </w:rPr>
        <w:t>Arterioskleróza postihuje  především proximální část renální arterie nebo bifurkaci karotid.</w:t>
      </w:r>
      <w:r w:rsidR="00E41669">
        <w:rPr>
          <w:sz w:val="24"/>
          <w:szCs w:val="24"/>
          <w:lang w:val="en-US"/>
        </w:rPr>
        <w:t xml:space="preserve"> Obstrukce nebo stenóza nemusí být vyvolána projevy aterosklerózy.</w:t>
      </w:r>
      <w:r w:rsidR="00DB5CEA" w:rsidRPr="00DB5CEA">
        <w:rPr>
          <w:sz w:val="24"/>
          <w:szCs w:val="24"/>
          <w:lang w:val="en-US"/>
        </w:rPr>
        <w:t>(51)</w:t>
      </w:r>
      <w:r w:rsidRPr="00DB5CEA">
        <w:rPr>
          <w:sz w:val="24"/>
          <w:szCs w:val="24"/>
          <w:lang w:val="en-US"/>
        </w:rPr>
        <w:t>.</w:t>
      </w:r>
      <w:r w:rsidR="00734594">
        <w:rPr>
          <w:color w:val="FF0000"/>
          <w:sz w:val="24"/>
          <w:szCs w:val="24"/>
          <w:lang w:val="en-US"/>
        </w:rPr>
        <w:t xml:space="preserve"> </w:t>
      </w:r>
      <w:r w:rsidRPr="00F26E0D">
        <w:rPr>
          <w:sz w:val="24"/>
          <w:szCs w:val="24"/>
          <w:lang w:val="en-US"/>
        </w:rPr>
        <w:t>Ateroskleróza patří k t</w:t>
      </w:r>
      <w:r w:rsidR="00DB5CEA">
        <w:rPr>
          <w:sz w:val="24"/>
          <w:szCs w:val="24"/>
          <w:lang w:val="en-US"/>
        </w:rPr>
        <w:t>ak zvaným</w:t>
      </w:r>
      <w:r w:rsidRPr="00F26E0D">
        <w:rPr>
          <w:sz w:val="24"/>
          <w:szCs w:val="24"/>
          <w:lang w:val="en-US"/>
        </w:rPr>
        <w:t xml:space="preserve"> </w:t>
      </w:r>
      <w:r w:rsidR="00DB5CEA">
        <w:rPr>
          <w:sz w:val="24"/>
          <w:szCs w:val="24"/>
          <w:lang w:val="en-US"/>
        </w:rPr>
        <w:t>civilizačním chorobám</w:t>
      </w:r>
      <w:r w:rsidRPr="00F26E0D">
        <w:rPr>
          <w:sz w:val="24"/>
          <w:szCs w:val="24"/>
          <w:lang w:val="en-US"/>
        </w:rPr>
        <w:t xml:space="preserve">. Jedná se o </w:t>
      </w:r>
      <w:r w:rsidRPr="00F26E0D">
        <w:rPr>
          <w:sz w:val="24"/>
          <w:szCs w:val="24"/>
        </w:rPr>
        <w:t>skupinu onemocnění,  které jsou především spojeny s životním stylem moderní doby.</w:t>
      </w:r>
    </w:p>
    <w:p w:rsidR="00902582" w:rsidRPr="00F26E0D" w:rsidRDefault="00902582" w:rsidP="00734594">
      <w:pPr>
        <w:spacing w:line="360" w:lineRule="auto"/>
        <w:jc w:val="both"/>
        <w:rPr>
          <w:sz w:val="24"/>
          <w:szCs w:val="24"/>
        </w:rPr>
      </w:pPr>
      <w:r w:rsidRPr="00F26E0D">
        <w:rPr>
          <w:sz w:val="24"/>
          <w:szCs w:val="24"/>
        </w:rPr>
        <w:t xml:space="preserve"> </w:t>
      </w:r>
      <w:r w:rsidR="00734594">
        <w:rPr>
          <w:sz w:val="24"/>
          <w:szCs w:val="24"/>
        </w:rPr>
        <w:tab/>
      </w:r>
      <w:r w:rsidRPr="00F26E0D">
        <w:rPr>
          <w:sz w:val="24"/>
          <w:szCs w:val="24"/>
        </w:rPr>
        <w:t>Hlavními příčinami vzniku těchto chorob jsou průmyslová velkovýroba a druhotně i příjem kaloricky bohatých potravin zejména tučných a slaných jídel, která jsou převážně z živočišných zdrojů, dále pak významný úbytek fyzického pohybu, nadměrná konzumace jídla, alkoholu  a cigaret a zvýšený stres.</w:t>
      </w:r>
    </w:p>
    <w:p w:rsidR="00902582" w:rsidRPr="00F26E0D" w:rsidRDefault="00E41669" w:rsidP="00734594">
      <w:pPr>
        <w:spacing w:line="360" w:lineRule="auto"/>
        <w:ind w:firstLine="720"/>
        <w:rPr>
          <w:sz w:val="24"/>
          <w:szCs w:val="24"/>
        </w:rPr>
      </w:pPr>
      <w:r>
        <w:rPr>
          <w:sz w:val="24"/>
          <w:szCs w:val="24"/>
        </w:rPr>
        <w:t>V posledních letech je ve statistikách zachycen trend snižování úmrtnosti na aterosklerózu. Souvisí to se snížením výskytu rizikových faktorů terosklerózy a také kvalitnější léčbou</w:t>
      </w:r>
      <w:r w:rsidR="00734594" w:rsidRPr="00E41669">
        <w:rPr>
          <w:sz w:val="24"/>
          <w:szCs w:val="24"/>
        </w:rPr>
        <w:t>(</w:t>
      </w:r>
      <w:r w:rsidRPr="00E41669">
        <w:rPr>
          <w:sz w:val="24"/>
          <w:szCs w:val="24"/>
        </w:rPr>
        <w:t>50)</w:t>
      </w:r>
      <w:r w:rsidR="00734594" w:rsidRPr="00E41669">
        <w:rPr>
          <w:sz w:val="24"/>
          <w:szCs w:val="24"/>
        </w:rPr>
        <w:t>.</w:t>
      </w:r>
    </w:p>
    <w:p w:rsidR="00902582" w:rsidRPr="00F26E0D" w:rsidRDefault="00902582" w:rsidP="00734594">
      <w:pPr>
        <w:spacing w:line="360" w:lineRule="auto"/>
        <w:ind w:firstLine="720"/>
        <w:jc w:val="both"/>
        <w:rPr>
          <w:sz w:val="24"/>
          <w:szCs w:val="24"/>
        </w:rPr>
      </w:pPr>
      <w:r w:rsidRPr="00F26E0D">
        <w:rPr>
          <w:sz w:val="24"/>
          <w:szCs w:val="24"/>
        </w:rPr>
        <w:t>Faktickou příčinou aterosklerózy</w:t>
      </w:r>
      <w:r w:rsidR="00E41669">
        <w:rPr>
          <w:sz w:val="24"/>
          <w:szCs w:val="24"/>
        </w:rPr>
        <w:t xml:space="preserve">, jak jsem již zdůraznil, </w:t>
      </w:r>
      <w:r w:rsidRPr="00F26E0D">
        <w:rPr>
          <w:sz w:val="24"/>
          <w:szCs w:val="24"/>
        </w:rPr>
        <w:t xml:space="preserve"> je ukládání tukových látek do stěny cév. </w:t>
      </w:r>
      <w:r w:rsidR="00734594">
        <w:rPr>
          <w:sz w:val="24"/>
          <w:szCs w:val="24"/>
        </w:rPr>
        <w:t xml:space="preserve">  </w:t>
      </w:r>
      <w:r w:rsidRPr="00F26E0D">
        <w:rPr>
          <w:sz w:val="24"/>
          <w:szCs w:val="24"/>
        </w:rPr>
        <w:t>V důsledku uložení těchto látek, především cholesterolu,</w:t>
      </w:r>
      <w:r w:rsidR="000F6450">
        <w:rPr>
          <w:sz w:val="24"/>
          <w:szCs w:val="24"/>
        </w:rPr>
        <w:t xml:space="preserve"> vede ke</w:t>
      </w:r>
      <w:r w:rsidRPr="00F26E0D">
        <w:rPr>
          <w:sz w:val="24"/>
          <w:szCs w:val="24"/>
        </w:rPr>
        <w:t xml:space="preserve"> zúžení průsvitu cévy. Současně s tím dochází k ovlivnění její funkce - t.j. pružnosti a tyto změny vedou k poruchám v průtoku krve se všemi jejími </w:t>
      </w:r>
      <w:r w:rsidRPr="00F26E0D">
        <w:rPr>
          <w:sz w:val="24"/>
          <w:szCs w:val="24"/>
        </w:rPr>
        <w:lastRenderedPageBreak/>
        <w:t xml:space="preserve">důsledky. </w:t>
      </w:r>
    </w:p>
    <w:p w:rsidR="00902582" w:rsidRPr="00F26E0D" w:rsidRDefault="00902582" w:rsidP="00734594">
      <w:pPr>
        <w:spacing w:line="360" w:lineRule="auto"/>
        <w:jc w:val="both"/>
        <w:rPr>
          <w:sz w:val="24"/>
          <w:szCs w:val="24"/>
        </w:rPr>
      </w:pPr>
      <w:r w:rsidRPr="00F26E0D">
        <w:rPr>
          <w:sz w:val="24"/>
          <w:szCs w:val="24"/>
        </w:rPr>
        <w:t>Počáteční projevy nejsou známé. Člověk nepozná žádnou změnu svého zdravotního stavu. Ukládání tukových látek do stěn cév se projeví až při poruše zásobení tkání a orgánů krví a dochází k projevům ischemie. Rozsah obtíží je závislý na rozsahu postižení a rovněž i na typu cévy,  který orgán zásobuje. V praxi se s nejčastějšími projevy poškození setkáváme v oblasti srdce a mozku. Ateroskleróza se může dále projevit i na cévách sítnice, cévách ledvin vedoucích až k selhání ledvin nebo dolních končetin.</w:t>
      </w:r>
    </w:p>
    <w:p w:rsidR="00902582" w:rsidRPr="00F26E0D" w:rsidRDefault="00902582" w:rsidP="00734594">
      <w:pPr>
        <w:spacing w:line="360" w:lineRule="auto"/>
        <w:jc w:val="both"/>
        <w:rPr>
          <w:sz w:val="24"/>
          <w:szCs w:val="24"/>
        </w:rPr>
      </w:pPr>
      <w:r w:rsidRPr="00F26E0D">
        <w:rPr>
          <w:sz w:val="24"/>
          <w:szCs w:val="24"/>
        </w:rPr>
        <w:t>V současné době je ateroskleróza vnímána jako imunitně-zánětlivý proces, který je odpovědí na poškození imunity. V patogenezi aterosklerózy hraje klíčovou úlohu zánět. Spouštěcí mechanismy jsou rozmatité(</w:t>
      </w:r>
      <w:r w:rsidR="000F6450">
        <w:rPr>
          <w:sz w:val="24"/>
          <w:szCs w:val="24"/>
        </w:rPr>
        <w:t>50).</w:t>
      </w:r>
    </w:p>
    <w:p w:rsidR="00902582" w:rsidRPr="00DE760E" w:rsidRDefault="00902582" w:rsidP="00374B19">
      <w:pPr>
        <w:spacing w:line="360" w:lineRule="auto"/>
        <w:ind w:firstLine="720"/>
        <w:jc w:val="both"/>
        <w:rPr>
          <w:sz w:val="24"/>
          <w:szCs w:val="24"/>
        </w:rPr>
      </w:pPr>
      <w:r w:rsidRPr="00F26E0D">
        <w:rPr>
          <w:sz w:val="24"/>
          <w:szCs w:val="24"/>
        </w:rPr>
        <w:t xml:space="preserve">Rizikové faktory aterosklerózy jsou dlouhodobě známé a sledovatelné </w:t>
      </w:r>
      <w:r w:rsidRPr="00DE760E">
        <w:rPr>
          <w:sz w:val="24"/>
          <w:szCs w:val="24"/>
        </w:rPr>
        <w:t>(</w:t>
      </w:r>
      <w:r w:rsidR="000F6450" w:rsidRPr="00DE760E">
        <w:rPr>
          <w:sz w:val="24"/>
          <w:szCs w:val="24"/>
        </w:rPr>
        <w:t>50, 51,</w:t>
      </w:r>
      <w:r w:rsidR="00DE760E" w:rsidRPr="00DE760E">
        <w:rPr>
          <w:sz w:val="24"/>
          <w:szCs w:val="24"/>
        </w:rPr>
        <w:t>54</w:t>
      </w:r>
      <w:r w:rsidRPr="00DE760E">
        <w:rPr>
          <w:sz w:val="24"/>
          <w:szCs w:val="24"/>
        </w:rPr>
        <w:t>).</w:t>
      </w:r>
    </w:p>
    <w:p w:rsidR="00902582" w:rsidRDefault="00902582" w:rsidP="00C15FA5">
      <w:pPr>
        <w:spacing w:line="360" w:lineRule="auto"/>
        <w:jc w:val="both"/>
        <w:rPr>
          <w:sz w:val="24"/>
          <w:szCs w:val="24"/>
        </w:rPr>
      </w:pPr>
      <w:r w:rsidRPr="00F26E0D">
        <w:rPr>
          <w:sz w:val="24"/>
          <w:szCs w:val="24"/>
        </w:rPr>
        <w:t>V současné době je udáván</w:t>
      </w:r>
      <w:r w:rsidR="00DE760E">
        <w:rPr>
          <w:sz w:val="24"/>
          <w:szCs w:val="24"/>
        </w:rPr>
        <w:t>o, že je známo více jak 240</w:t>
      </w:r>
      <w:r w:rsidRPr="00F26E0D">
        <w:rPr>
          <w:sz w:val="24"/>
          <w:szCs w:val="24"/>
        </w:rPr>
        <w:t xml:space="preserve"> rizikových faktorů, které se v různé míře podílejí na rozvoji a</w:t>
      </w:r>
      <w:r w:rsidR="00734594">
        <w:rPr>
          <w:sz w:val="24"/>
          <w:szCs w:val="24"/>
        </w:rPr>
        <w:t>terosklerózy. Rizikové faktory</w:t>
      </w:r>
      <w:r w:rsidRPr="00F26E0D">
        <w:rPr>
          <w:sz w:val="24"/>
          <w:szCs w:val="24"/>
        </w:rPr>
        <w:t xml:space="preserve"> </w:t>
      </w:r>
      <w:r w:rsidR="00DE760E">
        <w:rPr>
          <w:sz w:val="24"/>
          <w:szCs w:val="24"/>
        </w:rPr>
        <w:t>se dají</w:t>
      </w:r>
      <w:r w:rsidRPr="00F26E0D">
        <w:rPr>
          <w:sz w:val="24"/>
          <w:szCs w:val="24"/>
        </w:rPr>
        <w:t xml:space="preserve"> charakterizovat</w:t>
      </w:r>
      <w:r w:rsidR="00DE760E">
        <w:rPr>
          <w:sz w:val="24"/>
          <w:szCs w:val="24"/>
        </w:rPr>
        <w:t xml:space="preserve"> jako</w:t>
      </w:r>
      <w:r w:rsidR="00734594">
        <w:rPr>
          <w:sz w:val="24"/>
          <w:szCs w:val="24"/>
        </w:rPr>
        <w:t xml:space="preserve"> faktory, které</w:t>
      </w:r>
      <w:r w:rsidR="00DE760E">
        <w:rPr>
          <w:sz w:val="24"/>
          <w:szCs w:val="24"/>
        </w:rPr>
        <w:t xml:space="preserve"> podporou usazování lipidů v cévní stěně</w:t>
      </w:r>
      <w:r w:rsidRPr="00F26E0D">
        <w:rPr>
          <w:sz w:val="24"/>
          <w:szCs w:val="24"/>
        </w:rPr>
        <w:t xml:space="preserve"> mohou při</w:t>
      </w:r>
      <w:r w:rsidR="00DE760E">
        <w:rPr>
          <w:sz w:val="24"/>
          <w:szCs w:val="24"/>
        </w:rPr>
        <w:t xml:space="preserve">spívat ke vzniku aterosklerózy. </w:t>
      </w:r>
      <w:r w:rsidR="00734594">
        <w:rPr>
          <w:sz w:val="24"/>
          <w:szCs w:val="24"/>
        </w:rPr>
        <w:t xml:space="preserve"> Dále </w:t>
      </w:r>
      <w:r w:rsidR="00DE760E">
        <w:rPr>
          <w:sz w:val="24"/>
          <w:szCs w:val="24"/>
        </w:rPr>
        <w:t>podporují</w:t>
      </w:r>
      <w:r w:rsidRPr="00F26E0D">
        <w:rPr>
          <w:sz w:val="24"/>
          <w:szCs w:val="24"/>
        </w:rPr>
        <w:t xml:space="preserve"> vznik trombózy a </w:t>
      </w:r>
      <w:r w:rsidR="00734594">
        <w:rPr>
          <w:sz w:val="24"/>
          <w:szCs w:val="24"/>
        </w:rPr>
        <w:t xml:space="preserve">mohou </w:t>
      </w:r>
      <w:r w:rsidRPr="00F26E0D">
        <w:rPr>
          <w:sz w:val="24"/>
          <w:szCs w:val="24"/>
        </w:rPr>
        <w:t>urychl</w:t>
      </w:r>
      <w:r w:rsidR="00734594">
        <w:rPr>
          <w:sz w:val="24"/>
          <w:szCs w:val="24"/>
        </w:rPr>
        <w:t>ovat</w:t>
      </w:r>
      <w:r w:rsidRPr="00F26E0D">
        <w:rPr>
          <w:sz w:val="24"/>
          <w:szCs w:val="24"/>
        </w:rPr>
        <w:t xml:space="preserve"> </w:t>
      </w:r>
      <w:r w:rsidR="00734594">
        <w:rPr>
          <w:sz w:val="24"/>
          <w:szCs w:val="24"/>
        </w:rPr>
        <w:t>projevy nedostatečnosti</w:t>
      </w:r>
      <w:r w:rsidRPr="00F26E0D">
        <w:rPr>
          <w:sz w:val="24"/>
          <w:szCs w:val="24"/>
        </w:rPr>
        <w:t xml:space="preserve"> cévní</w:t>
      </w:r>
      <w:r w:rsidR="00734594">
        <w:rPr>
          <w:sz w:val="24"/>
          <w:szCs w:val="24"/>
        </w:rPr>
        <w:t>ho řečiště.</w:t>
      </w:r>
      <w:r w:rsidRPr="00F26E0D">
        <w:rPr>
          <w:sz w:val="24"/>
          <w:szCs w:val="24"/>
        </w:rPr>
        <w:t xml:space="preserve"> J</w:t>
      </w:r>
      <w:r w:rsidR="00734594">
        <w:rPr>
          <w:sz w:val="24"/>
          <w:szCs w:val="24"/>
        </w:rPr>
        <w:t>sou</w:t>
      </w:r>
      <w:r w:rsidRPr="00F26E0D">
        <w:rPr>
          <w:sz w:val="24"/>
          <w:szCs w:val="24"/>
        </w:rPr>
        <w:t xml:space="preserve"> proměnnou veličinou</w:t>
      </w:r>
      <w:r w:rsidR="00734594">
        <w:rPr>
          <w:sz w:val="24"/>
          <w:szCs w:val="24"/>
        </w:rPr>
        <w:t>. Tyto faktory</w:t>
      </w:r>
      <w:r w:rsidRPr="00F26E0D">
        <w:rPr>
          <w:sz w:val="24"/>
          <w:szCs w:val="24"/>
        </w:rPr>
        <w:t xml:space="preserve"> nemusí být vlastní příčinou</w:t>
      </w:r>
      <w:r w:rsidR="00734594">
        <w:rPr>
          <w:sz w:val="24"/>
          <w:szCs w:val="24"/>
        </w:rPr>
        <w:t xml:space="preserve"> vzniku aterosklerózy</w:t>
      </w:r>
      <w:r w:rsidRPr="00F26E0D">
        <w:rPr>
          <w:sz w:val="24"/>
          <w:szCs w:val="24"/>
        </w:rPr>
        <w:t>, ale jejich přítomnost je statisticky významným ukazatelem k pozděj</w:t>
      </w:r>
      <w:r w:rsidR="00DE760E">
        <w:rPr>
          <w:sz w:val="24"/>
          <w:szCs w:val="24"/>
        </w:rPr>
        <w:t>ší</w:t>
      </w:r>
      <w:r w:rsidRPr="00F26E0D">
        <w:rPr>
          <w:sz w:val="24"/>
          <w:szCs w:val="24"/>
        </w:rPr>
        <w:t xml:space="preserve"> manifest</w:t>
      </w:r>
      <w:r w:rsidR="00DE760E">
        <w:rPr>
          <w:sz w:val="24"/>
          <w:szCs w:val="24"/>
        </w:rPr>
        <w:t>aci</w:t>
      </w:r>
      <w:r w:rsidRPr="00F26E0D">
        <w:rPr>
          <w:sz w:val="24"/>
          <w:szCs w:val="24"/>
        </w:rPr>
        <w:t xml:space="preserve"> chorob</w:t>
      </w:r>
      <w:r w:rsidR="00DE760E">
        <w:rPr>
          <w:sz w:val="24"/>
          <w:szCs w:val="24"/>
        </w:rPr>
        <w:t xml:space="preserve">y.  Rizikové faktory </w:t>
      </w:r>
      <w:r w:rsidRPr="00F26E0D">
        <w:rPr>
          <w:sz w:val="24"/>
          <w:szCs w:val="24"/>
        </w:rPr>
        <w:t>dělíme na neovlivnitelné a ovlivnitelné (</w:t>
      </w:r>
      <w:r w:rsidR="00DE760E">
        <w:rPr>
          <w:sz w:val="24"/>
          <w:szCs w:val="24"/>
        </w:rPr>
        <w:t>50</w:t>
      </w:r>
      <w:r w:rsidRPr="00F26E0D">
        <w:rPr>
          <w:sz w:val="24"/>
          <w:szCs w:val="24"/>
        </w:rPr>
        <w:t>).</w:t>
      </w:r>
    </w:p>
    <w:p w:rsidR="0041392B" w:rsidRPr="00F26E0D" w:rsidRDefault="0041392B" w:rsidP="00C15FA5">
      <w:pPr>
        <w:spacing w:line="360" w:lineRule="auto"/>
        <w:jc w:val="both"/>
        <w:rPr>
          <w:sz w:val="24"/>
          <w:szCs w:val="24"/>
        </w:rPr>
      </w:pPr>
    </w:p>
    <w:p w:rsidR="004D1C6D" w:rsidRPr="0041392B" w:rsidRDefault="00374B19" w:rsidP="00F26E0D">
      <w:pPr>
        <w:spacing w:line="360" w:lineRule="auto"/>
        <w:rPr>
          <w:b/>
          <w:bCs/>
          <w:sz w:val="36"/>
          <w:szCs w:val="36"/>
        </w:rPr>
      </w:pPr>
      <w:r w:rsidRPr="0041392B">
        <w:rPr>
          <w:b/>
          <w:bCs/>
          <w:sz w:val="36"/>
          <w:szCs w:val="36"/>
        </w:rPr>
        <w:t>Rizikové faktory</w:t>
      </w:r>
      <w:r w:rsidR="0041392B" w:rsidRPr="0041392B">
        <w:rPr>
          <w:b/>
          <w:bCs/>
          <w:sz w:val="36"/>
          <w:szCs w:val="36"/>
        </w:rPr>
        <w:t xml:space="preserve"> </w:t>
      </w:r>
      <w:r w:rsidR="00A5100F">
        <w:rPr>
          <w:b/>
          <w:bCs/>
          <w:sz w:val="36"/>
          <w:szCs w:val="36"/>
        </w:rPr>
        <w:t xml:space="preserve">aterosklerózy </w:t>
      </w:r>
      <w:r w:rsidR="0041392B" w:rsidRPr="0041392B">
        <w:rPr>
          <w:b/>
          <w:bCs/>
          <w:sz w:val="36"/>
          <w:szCs w:val="36"/>
        </w:rPr>
        <w:t>neovlivnitelné, ovlivnitelné</w:t>
      </w:r>
    </w:p>
    <w:p w:rsidR="0041392B" w:rsidRDefault="0041392B" w:rsidP="00F26E0D">
      <w:pPr>
        <w:spacing w:line="360" w:lineRule="auto"/>
        <w:rPr>
          <w:b/>
          <w:bCs/>
          <w:sz w:val="24"/>
          <w:szCs w:val="24"/>
        </w:rPr>
      </w:pPr>
    </w:p>
    <w:p w:rsidR="00902582" w:rsidRPr="00F26E0D" w:rsidRDefault="004D1C6D" w:rsidP="00F26E0D">
      <w:pPr>
        <w:spacing w:line="360" w:lineRule="auto"/>
        <w:rPr>
          <w:b/>
          <w:bCs/>
          <w:sz w:val="24"/>
          <w:szCs w:val="24"/>
        </w:rPr>
      </w:pPr>
      <w:r>
        <w:rPr>
          <w:b/>
          <w:bCs/>
          <w:sz w:val="24"/>
          <w:szCs w:val="24"/>
        </w:rPr>
        <w:t>N</w:t>
      </w:r>
      <w:r w:rsidR="00902582" w:rsidRPr="00F26E0D">
        <w:rPr>
          <w:b/>
          <w:bCs/>
          <w:sz w:val="24"/>
          <w:szCs w:val="24"/>
        </w:rPr>
        <w:t>eovlivnitelné rizikové faktory</w:t>
      </w:r>
    </w:p>
    <w:p w:rsidR="00902582" w:rsidRPr="00F26E0D" w:rsidRDefault="00902582" w:rsidP="00C15FA5">
      <w:pPr>
        <w:spacing w:line="360" w:lineRule="auto"/>
        <w:ind w:firstLine="720"/>
        <w:rPr>
          <w:sz w:val="24"/>
          <w:szCs w:val="24"/>
        </w:rPr>
      </w:pPr>
      <w:r w:rsidRPr="00F26E0D">
        <w:rPr>
          <w:sz w:val="24"/>
          <w:szCs w:val="24"/>
        </w:rPr>
        <w:t xml:space="preserve">Věk – manifestace </w:t>
      </w:r>
      <w:r w:rsidR="00734594">
        <w:rPr>
          <w:sz w:val="24"/>
          <w:szCs w:val="24"/>
        </w:rPr>
        <w:t>aterosklerózy</w:t>
      </w:r>
      <w:r w:rsidRPr="00F26E0D">
        <w:rPr>
          <w:sz w:val="24"/>
          <w:szCs w:val="24"/>
        </w:rPr>
        <w:t xml:space="preserve"> vzrůstá s věkem. Hraniční věk pro muže je 45 let, pro ženy bez arteficiální menopauzy 55 let. </w:t>
      </w:r>
    </w:p>
    <w:p w:rsidR="00902582" w:rsidRPr="00F26E0D" w:rsidRDefault="00902582" w:rsidP="00C15FA5">
      <w:pPr>
        <w:spacing w:line="360" w:lineRule="auto"/>
        <w:ind w:firstLine="720"/>
        <w:rPr>
          <w:sz w:val="24"/>
          <w:szCs w:val="24"/>
        </w:rPr>
      </w:pPr>
      <w:r w:rsidRPr="00F26E0D">
        <w:rPr>
          <w:sz w:val="24"/>
          <w:szCs w:val="24"/>
        </w:rPr>
        <w:t>Pohlaví – muži jsou výrazně rizikovější skupinou než-li ženy do menopauzy. U žen se projevuje protektivní efekt estrogenů.</w:t>
      </w:r>
    </w:p>
    <w:p w:rsidR="00902582" w:rsidRPr="00F26E0D" w:rsidRDefault="00902582" w:rsidP="00C15FA5">
      <w:pPr>
        <w:spacing w:line="360" w:lineRule="auto"/>
        <w:ind w:firstLine="720"/>
        <w:rPr>
          <w:sz w:val="24"/>
          <w:szCs w:val="24"/>
        </w:rPr>
      </w:pPr>
      <w:r w:rsidRPr="00F26E0D">
        <w:rPr>
          <w:sz w:val="24"/>
          <w:szCs w:val="24"/>
        </w:rPr>
        <w:t xml:space="preserve">Genetické faktory, rodinná anamnéza – pozitivní </w:t>
      </w:r>
      <w:r w:rsidR="00C15FA5">
        <w:rPr>
          <w:sz w:val="24"/>
          <w:szCs w:val="24"/>
        </w:rPr>
        <w:t>rodinná anamnéza</w:t>
      </w:r>
      <w:r w:rsidRPr="00F26E0D">
        <w:rPr>
          <w:sz w:val="24"/>
          <w:szCs w:val="24"/>
        </w:rPr>
        <w:t xml:space="preserve"> je dávána do souvislosti s výskytem infarktu myokardu u mužů do 55 let a u žen do 65 let. </w:t>
      </w:r>
    </w:p>
    <w:p w:rsidR="004D1C6D" w:rsidRDefault="004D1C6D" w:rsidP="00F26E0D">
      <w:pPr>
        <w:spacing w:line="360" w:lineRule="auto"/>
        <w:rPr>
          <w:b/>
          <w:bCs/>
          <w:sz w:val="24"/>
          <w:szCs w:val="24"/>
        </w:rPr>
      </w:pPr>
    </w:p>
    <w:p w:rsidR="000B26BA" w:rsidRDefault="000B26BA" w:rsidP="00F26E0D">
      <w:pPr>
        <w:spacing w:line="360" w:lineRule="auto"/>
        <w:rPr>
          <w:b/>
          <w:bCs/>
          <w:sz w:val="24"/>
          <w:szCs w:val="24"/>
        </w:rPr>
      </w:pPr>
    </w:p>
    <w:p w:rsidR="00902582" w:rsidRPr="00F26E0D" w:rsidRDefault="00902582" w:rsidP="00F26E0D">
      <w:pPr>
        <w:spacing w:line="360" w:lineRule="auto"/>
        <w:rPr>
          <w:b/>
          <w:bCs/>
          <w:sz w:val="24"/>
          <w:szCs w:val="24"/>
        </w:rPr>
      </w:pPr>
      <w:r w:rsidRPr="00F26E0D">
        <w:rPr>
          <w:b/>
          <w:bCs/>
          <w:sz w:val="24"/>
          <w:szCs w:val="24"/>
        </w:rPr>
        <w:lastRenderedPageBreak/>
        <w:t>Ovlivnitelné rizikové faktory</w:t>
      </w:r>
    </w:p>
    <w:p w:rsidR="00902582" w:rsidRPr="00F26E0D" w:rsidRDefault="00902582" w:rsidP="00C15FA5">
      <w:pPr>
        <w:spacing w:line="360" w:lineRule="auto"/>
        <w:ind w:firstLine="720"/>
        <w:jc w:val="both"/>
        <w:rPr>
          <w:sz w:val="24"/>
          <w:szCs w:val="24"/>
        </w:rPr>
      </w:pPr>
      <w:r w:rsidRPr="00F26E0D">
        <w:rPr>
          <w:sz w:val="24"/>
          <w:szCs w:val="24"/>
        </w:rPr>
        <w:t>Tyto faktory se v některých momentech liší dle jednotlivých autorů a je jich velké množství. Za nejdůležitější jsou považovány (</w:t>
      </w:r>
      <w:r w:rsidR="00DE760E">
        <w:rPr>
          <w:sz w:val="24"/>
          <w:szCs w:val="24"/>
        </w:rPr>
        <w:t>50,55</w:t>
      </w:r>
      <w:r w:rsidRPr="00F26E0D">
        <w:rPr>
          <w:sz w:val="24"/>
          <w:szCs w:val="24"/>
        </w:rPr>
        <w:t>): Dyslipidemie, kouření, arteriální hypertenze, diabetes mellitus, obezita, metabolický syndrom,  trombogenní rizikové factory.</w:t>
      </w:r>
    </w:p>
    <w:p w:rsidR="00902582" w:rsidRPr="00F26E0D" w:rsidRDefault="00902582" w:rsidP="00C15FA5">
      <w:pPr>
        <w:spacing w:line="360" w:lineRule="auto"/>
        <w:ind w:firstLine="720"/>
        <w:jc w:val="both"/>
        <w:rPr>
          <w:sz w:val="24"/>
          <w:szCs w:val="24"/>
          <w:lang w:val="en-US"/>
        </w:rPr>
      </w:pPr>
      <w:r w:rsidRPr="00F26E0D">
        <w:rPr>
          <w:sz w:val="24"/>
          <w:szCs w:val="24"/>
        </w:rPr>
        <w:t xml:space="preserve">Dyslipidemie ( dyslipoproteinemie) je metabolické onemocnění, které je charakterizované změněnou koncentrací lipidů a lipoproteinů v krvi. Jde převážně o zvýšení koncentrace cholesteroleu a/nebo triglyceridů – tzv. hyperlipoproteinemii. Často se ale zvýšení některé frakce krevních lipidů kombinuje se snížením koncentrace HDL-cholesterolu, v těchto případech je proto správnější pojem dyslipidemie </w:t>
      </w:r>
      <w:r w:rsidRPr="0016295C">
        <w:rPr>
          <w:sz w:val="24"/>
          <w:szCs w:val="24"/>
        </w:rPr>
        <w:t>(</w:t>
      </w:r>
      <w:r w:rsidR="0016295C" w:rsidRPr="0016295C">
        <w:rPr>
          <w:sz w:val="24"/>
          <w:szCs w:val="24"/>
        </w:rPr>
        <w:t>55)</w:t>
      </w:r>
      <w:r w:rsidRPr="0016295C">
        <w:rPr>
          <w:sz w:val="24"/>
          <w:szCs w:val="24"/>
        </w:rPr>
        <w:t>.</w:t>
      </w:r>
      <w:r w:rsidRPr="00F26E0D">
        <w:rPr>
          <w:sz w:val="24"/>
          <w:szCs w:val="24"/>
        </w:rPr>
        <w:t xml:space="preserve"> </w:t>
      </w:r>
      <w:r w:rsidRPr="00F26E0D">
        <w:rPr>
          <w:sz w:val="24"/>
          <w:szCs w:val="24"/>
          <w:lang w:val="en-US"/>
        </w:rPr>
        <w:t>LDL-cholesterol a triglyceridy mají proaterogenní potenciál, zatímco HDL-cholesterol má antiaterogenní potenciál. Tento HDL-</w:t>
      </w:r>
      <w:r w:rsidR="00C15FA5">
        <w:rPr>
          <w:sz w:val="24"/>
          <w:szCs w:val="24"/>
          <w:lang w:val="en-US"/>
        </w:rPr>
        <w:t>cholesterol</w:t>
      </w:r>
      <w:r w:rsidRPr="00F26E0D">
        <w:rPr>
          <w:sz w:val="24"/>
          <w:szCs w:val="24"/>
          <w:lang w:val="en-US"/>
        </w:rPr>
        <w:t xml:space="preserve"> zajišťuje zpětný transport cholesterol</w:t>
      </w:r>
      <w:r w:rsidR="00D4213D" w:rsidRPr="00F26E0D">
        <w:rPr>
          <w:sz w:val="24"/>
          <w:szCs w:val="24"/>
          <w:lang w:val="en-US"/>
        </w:rPr>
        <w:t>u</w:t>
      </w:r>
      <w:r w:rsidRPr="00F26E0D">
        <w:rPr>
          <w:sz w:val="24"/>
          <w:szCs w:val="24"/>
          <w:lang w:val="en-US"/>
        </w:rPr>
        <w:t xml:space="preserve"> z cév do jater.  V klinických studiích bylo prokázáno, že snížení celkového cholesterol a LDL-</w:t>
      </w:r>
      <w:r w:rsidR="00C15FA5">
        <w:rPr>
          <w:sz w:val="24"/>
          <w:szCs w:val="24"/>
          <w:lang w:val="en-US"/>
        </w:rPr>
        <w:t>cholesterol</w:t>
      </w:r>
      <w:r w:rsidRPr="00F26E0D">
        <w:rPr>
          <w:sz w:val="24"/>
          <w:szCs w:val="24"/>
          <w:lang w:val="en-US"/>
        </w:rPr>
        <w:t xml:space="preserve"> je spojeno zejména vice u mužů než u žen  s redukcí kardiovaskulárních příhod. Hladina LDL-</w:t>
      </w:r>
      <w:r w:rsidR="00C15FA5">
        <w:rPr>
          <w:sz w:val="24"/>
          <w:szCs w:val="24"/>
          <w:lang w:val="en-US"/>
        </w:rPr>
        <w:t>cholesterolu</w:t>
      </w:r>
      <w:r w:rsidRPr="00F26E0D">
        <w:rPr>
          <w:sz w:val="24"/>
          <w:szCs w:val="24"/>
          <w:lang w:val="en-US"/>
        </w:rPr>
        <w:t xml:space="preserve">  u žen v premenopauze je zpravidla nižší, díky vlivu estogenů, ale v menopause se rozdíly mezi muži a ženami vyrovnávají. Dochází ke změnám velikosti LDL-</w:t>
      </w:r>
      <w:r w:rsidR="00C15FA5">
        <w:rPr>
          <w:sz w:val="24"/>
          <w:szCs w:val="24"/>
          <w:lang w:val="en-US"/>
        </w:rPr>
        <w:t>cholesterolu</w:t>
      </w:r>
      <w:r w:rsidRPr="00F26E0D">
        <w:rPr>
          <w:sz w:val="24"/>
          <w:szCs w:val="24"/>
          <w:lang w:val="en-US"/>
        </w:rPr>
        <w:t>, a tzv. malé denzní částice – LDL-III. mají větší aterogenní potenciál. Snadno také podléhají oxydaci a oxidované</w:t>
      </w:r>
      <w:r w:rsidRPr="00F26E0D">
        <w:rPr>
          <w:sz w:val="24"/>
          <w:szCs w:val="24"/>
          <w:lang w:val="en-US"/>
        </w:rPr>
        <w:tab/>
        <w:t xml:space="preserve"> LDL částice mají zvýšenou aterogenitu (</w:t>
      </w:r>
      <w:r w:rsidR="0016295C">
        <w:rPr>
          <w:sz w:val="24"/>
          <w:szCs w:val="24"/>
          <w:lang w:val="en-US"/>
        </w:rPr>
        <w:t>50</w:t>
      </w:r>
      <w:r w:rsidRPr="00F26E0D">
        <w:rPr>
          <w:sz w:val="24"/>
          <w:szCs w:val="24"/>
          <w:lang w:val="en-US"/>
        </w:rPr>
        <w:t xml:space="preserve">). Dyslipidemie typu metabolického syndromu, </w:t>
      </w:r>
      <w:r w:rsidR="0016295C">
        <w:rPr>
          <w:sz w:val="24"/>
          <w:szCs w:val="24"/>
          <w:lang w:val="en-US"/>
        </w:rPr>
        <w:t>který je charakterizován</w:t>
      </w:r>
      <w:r w:rsidRPr="00F26E0D">
        <w:rPr>
          <w:sz w:val="24"/>
          <w:szCs w:val="24"/>
          <w:lang w:val="en-US"/>
        </w:rPr>
        <w:t xml:space="preserve"> nízk</w:t>
      </w:r>
      <w:r w:rsidR="0016295C">
        <w:rPr>
          <w:sz w:val="24"/>
          <w:szCs w:val="24"/>
          <w:lang w:val="en-US"/>
        </w:rPr>
        <w:t>ou hladinou</w:t>
      </w:r>
      <w:r w:rsidRPr="00F26E0D">
        <w:rPr>
          <w:sz w:val="24"/>
          <w:szCs w:val="24"/>
          <w:lang w:val="en-US"/>
        </w:rPr>
        <w:t xml:space="preserve"> HDL-cholesterol</w:t>
      </w:r>
      <w:r w:rsidR="0016295C">
        <w:rPr>
          <w:sz w:val="24"/>
          <w:szCs w:val="24"/>
          <w:lang w:val="en-US"/>
        </w:rPr>
        <w:t>u</w:t>
      </w:r>
      <w:r w:rsidRPr="00F26E0D">
        <w:rPr>
          <w:sz w:val="24"/>
          <w:szCs w:val="24"/>
          <w:lang w:val="en-US"/>
        </w:rPr>
        <w:t xml:space="preserve"> a zvýšen</w:t>
      </w:r>
      <w:r w:rsidR="0016295C">
        <w:rPr>
          <w:sz w:val="24"/>
          <w:szCs w:val="24"/>
          <w:lang w:val="en-US"/>
        </w:rPr>
        <w:t>ou hodnotou</w:t>
      </w:r>
      <w:r w:rsidRPr="00F26E0D">
        <w:rPr>
          <w:sz w:val="24"/>
          <w:szCs w:val="24"/>
          <w:lang w:val="en-US"/>
        </w:rPr>
        <w:t xml:space="preserve"> triglycerid</w:t>
      </w:r>
      <w:r w:rsidR="0016295C">
        <w:rPr>
          <w:sz w:val="24"/>
          <w:szCs w:val="24"/>
          <w:lang w:val="en-US"/>
        </w:rPr>
        <w:t>ů</w:t>
      </w:r>
      <w:r w:rsidRPr="00F26E0D">
        <w:rPr>
          <w:sz w:val="24"/>
          <w:szCs w:val="24"/>
          <w:lang w:val="en-US"/>
        </w:rPr>
        <w:t>, je více riziková pro ženy než pro muže. Metaanlýzou studií, které byly provedeny v roce 1995 Hokansonem a kol</w:t>
      </w:r>
      <w:r w:rsidR="0016295C">
        <w:rPr>
          <w:sz w:val="24"/>
          <w:szCs w:val="24"/>
          <w:lang w:val="en-US"/>
        </w:rPr>
        <w:t>ektivem</w:t>
      </w:r>
      <w:r w:rsidRPr="00F26E0D">
        <w:rPr>
          <w:sz w:val="24"/>
          <w:szCs w:val="24"/>
          <w:lang w:val="en-US"/>
        </w:rPr>
        <w:t xml:space="preserve"> podpořila toto zjištění a ukázala, že zvýšení triglyceridů o 1mmol/l zvyšuje </w:t>
      </w:r>
      <w:r w:rsidR="00C15FA5">
        <w:rPr>
          <w:sz w:val="24"/>
          <w:szCs w:val="24"/>
          <w:lang w:val="en-US"/>
        </w:rPr>
        <w:t>kardiovaskulární riziko</w:t>
      </w:r>
      <w:r w:rsidRPr="00F26E0D">
        <w:rPr>
          <w:sz w:val="24"/>
          <w:szCs w:val="24"/>
          <w:lang w:val="en-US"/>
        </w:rPr>
        <w:t xml:space="preserve"> o 76% u žen (32% u mužů). Mezi lipoproteinové částice patří </w:t>
      </w:r>
      <w:r w:rsidR="00964CFE" w:rsidRPr="00F26E0D">
        <w:rPr>
          <w:sz w:val="24"/>
          <w:szCs w:val="24"/>
          <w:lang w:val="en-US"/>
        </w:rPr>
        <w:t>i</w:t>
      </w:r>
      <w:r w:rsidRPr="00F26E0D">
        <w:rPr>
          <w:sz w:val="24"/>
          <w:szCs w:val="24"/>
          <w:lang w:val="en-US"/>
        </w:rPr>
        <w:t xml:space="preserve"> lipoprotein(a), který je uváděn jako nezávislý rizikový fa</w:t>
      </w:r>
      <w:r w:rsidR="00964CFE" w:rsidRPr="00F26E0D">
        <w:rPr>
          <w:sz w:val="24"/>
          <w:szCs w:val="24"/>
          <w:lang w:val="en-US"/>
        </w:rPr>
        <w:t>k</w:t>
      </w:r>
      <w:r w:rsidRPr="00F26E0D">
        <w:rPr>
          <w:sz w:val="24"/>
          <w:szCs w:val="24"/>
          <w:lang w:val="en-US"/>
        </w:rPr>
        <w:t>tor ICHS u postmenopauzálních žen. L</w:t>
      </w:r>
      <w:r w:rsidR="00C15FA5">
        <w:rPr>
          <w:sz w:val="24"/>
          <w:szCs w:val="24"/>
          <w:lang w:val="en-US"/>
        </w:rPr>
        <w:t>ipoprotein</w:t>
      </w:r>
      <w:r w:rsidRPr="00F26E0D">
        <w:rPr>
          <w:sz w:val="24"/>
          <w:szCs w:val="24"/>
          <w:lang w:val="en-US"/>
        </w:rPr>
        <w:t>(a) má důležitou úlohu v trombogenezi(</w:t>
      </w:r>
      <w:r w:rsidR="0016295C">
        <w:rPr>
          <w:sz w:val="24"/>
          <w:szCs w:val="24"/>
          <w:lang w:val="en-US"/>
        </w:rPr>
        <w:t>50)</w:t>
      </w:r>
      <w:r w:rsidRPr="00F26E0D">
        <w:rPr>
          <w:sz w:val="24"/>
          <w:szCs w:val="24"/>
          <w:lang w:val="en-US"/>
        </w:rPr>
        <w:t>.</w:t>
      </w:r>
    </w:p>
    <w:p w:rsidR="00557826" w:rsidRDefault="00902582" w:rsidP="00B02115">
      <w:pPr>
        <w:spacing w:line="360" w:lineRule="auto"/>
        <w:ind w:firstLine="720"/>
        <w:jc w:val="both"/>
        <w:rPr>
          <w:sz w:val="24"/>
          <w:szCs w:val="24"/>
        </w:rPr>
      </w:pPr>
      <w:r w:rsidRPr="00F26E0D">
        <w:rPr>
          <w:sz w:val="24"/>
          <w:szCs w:val="24"/>
          <w:lang w:val="en-US"/>
        </w:rPr>
        <w:t>Kouření</w:t>
      </w:r>
      <w:r w:rsidR="00B02115">
        <w:rPr>
          <w:sz w:val="24"/>
          <w:szCs w:val="24"/>
          <w:lang w:val="en-US"/>
        </w:rPr>
        <w:t>.</w:t>
      </w:r>
      <w:r w:rsidRPr="00F26E0D">
        <w:rPr>
          <w:sz w:val="24"/>
          <w:szCs w:val="24"/>
          <w:lang w:val="en-US"/>
        </w:rPr>
        <w:t xml:space="preserve">  Tabákový kouř obsahuje velké množství látek způsobujících závažné zdravotní problémy. Jedná se o látky, které dráždí oči a respirační systém, toxické látky, mutageny, kancerogeny, reproduktivně kancerogenní látky. V cigaretovém kouři bylo objeveno více jak 4000 látek, z toho 64 kancerogenů </w:t>
      </w:r>
      <w:r w:rsidR="0016295C">
        <w:rPr>
          <w:sz w:val="24"/>
          <w:szCs w:val="24"/>
          <w:lang w:val="en-US"/>
        </w:rPr>
        <w:t>(56)</w:t>
      </w:r>
      <w:r w:rsidRPr="00F26E0D">
        <w:rPr>
          <w:sz w:val="24"/>
          <w:szCs w:val="24"/>
          <w:lang w:val="en-US"/>
        </w:rPr>
        <w:t>. Kouření patří mezi chronická  onemocnění, která zkracují život až o 15 let.  Každý pátý člověk v Evropě zmírá na kardiovaskulární onem</w:t>
      </w:r>
      <w:r w:rsidR="0001799A" w:rsidRPr="00F26E0D">
        <w:rPr>
          <w:sz w:val="24"/>
          <w:szCs w:val="24"/>
          <w:lang w:val="en-US"/>
        </w:rPr>
        <w:t>oc</w:t>
      </w:r>
      <w:r w:rsidRPr="00F26E0D">
        <w:rPr>
          <w:sz w:val="24"/>
          <w:szCs w:val="24"/>
          <w:lang w:val="en-US"/>
        </w:rPr>
        <w:t xml:space="preserve">nění v souvislosti s touto závislostí. Mandovec ve své monografii </w:t>
      </w:r>
      <w:r w:rsidR="00394A2D" w:rsidRPr="00F26E0D">
        <w:rPr>
          <w:sz w:val="24"/>
          <w:szCs w:val="24"/>
          <w:lang w:val="en-US"/>
        </w:rPr>
        <w:t xml:space="preserve"> </w:t>
      </w:r>
      <w:r w:rsidR="004D3316">
        <w:rPr>
          <w:sz w:val="24"/>
          <w:szCs w:val="24"/>
          <w:lang w:val="en-US"/>
        </w:rPr>
        <w:t>“</w:t>
      </w:r>
      <w:r w:rsidRPr="00F26E0D">
        <w:rPr>
          <w:sz w:val="24"/>
          <w:szCs w:val="24"/>
          <w:lang w:val="en-US"/>
        </w:rPr>
        <w:t xml:space="preserve">Kardiovaskulární choroby u žen” </w:t>
      </w:r>
      <w:r w:rsidR="004D3316">
        <w:rPr>
          <w:sz w:val="24"/>
          <w:szCs w:val="24"/>
          <w:lang w:val="en-US"/>
        </w:rPr>
        <w:t>zmiňuje jednu z největších a nejdelších</w:t>
      </w:r>
      <w:r w:rsidRPr="00F26E0D">
        <w:rPr>
          <w:sz w:val="24"/>
          <w:szCs w:val="24"/>
          <w:lang w:val="en-US"/>
        </w:rPr>
        <w:t xml:space="preserve"> studi</w:t>
      </w:r>
      <w:r w:rsidR="004D3316">
        <w:rPr>
          <w:sz w:val="24"/>
          <w:szCs w:val="24"/>
          <w:lang w:val="en-US"/>
        </w:rPr>
        <w:t>í</w:t>
      </w:r>
      <w:r w:rsidRPr="00F26E0D">
        <w:rPr>
          <w:sz w:val="24"/>
          <w:szCs w:val="24"/>
          <w:lang w:val="en-US"/>
        </w:rPr>
        <w:t xml:space="preserve">, která </w:t>
      </w:r>
      <w:r w:rsidR="004D3316">
        <w:rPr>
          <w:sz w:val="24"/>
          <w:szCs w:val="24"/>
          <w:lang w:val="en-US"/>
        </w:rPr>
        <w:t xml:space="preserve">měla za úkol </w:t>
      </w:r>
      <w:r w:rsidRPr="00F26E0D">
        <w:rPr>
          <w:sz w:val="24"/>
          <w:szCs w:val="24"/>
          <w:lang w:val="en-US"/>
        </w:rPr>
        <w:t>sledova</w:t>
      </w:r>
      <w:r w:rsidR="004D3316">
        <w:rPr>
          <w:sz w:val="24"/>
          <w:szCs w:val="24"/>
          <w:lang w:val="en-US"/>
        </w:rPr>
        <w:t>t</w:t>
      </w:r>
      <w:r w:rsidRPr="00F26E0D">
        <w:rPr>
          <w:sz w:val="24"/>
          <w:szCs w:val="24"/>
          <w:lang w:val="en-US"/>
        </w:rPr>
        <w:t xml:space="preserve"> účinky rizikových </w:t>
      </w:r>
      <w:r w:rsidRPr="00F26E0D">
        <w:rPr>
          <w:sz w:val="24"/>
          <w:szCs w:val="24"/>
          <w:lang w:val="en-US"/>
        </w:rPr>
        <w:lastRenderedPageBreak/>
        <w:t>faktorů aterosklerózy</w:t>
      </w:r>
      <w:r w:rsidR="004D3316">
        <w:rPr>
          <w:sz w:val="24"/>
          <w:szCs w:val="24"/>
          <w:lang w:val="en-US"/>
        </w:rPr>
        <w:t>, především</w:t>
      </w:r>
      <w:r w:rsidRPr="00F26E0D">
        <w:rPr>
          <w:sz w:val="24"/>
          <w:szCs w:val="24"/>
          <w:lang w:val="en-US"/>
        </w:rPr>
        <w:t xml:space="preserve"> kouření</w:t>
      </w:r>
      <w:r w:rsidR="004D3316">
        <w:rPr>
          <w:sz w:val="24"/>
          <w:szCs w:val="24"/>
          <w:lang w:val="en-US"/>
        </w:rPr>
        <w:t xml:space="preserve">, </w:t>
      </w:r>
      <w:r w:rsidRPr="00F26E0D">
        <w:rPr>
          <w:sz w:val="24"/>
          <w:szCs w:val="24"/>
          <w:lang w:val="en-US"/>
        </w:rPr>
        <w:t xml:space="preserve"> na kardiovaskulární riziko u žen</w:t>
      </w:r>
      <w:r w:rsidR="004D3316">
        <w:rPr>
          <w:sz w:val="24"/>
          <w:szCs w:val="24"/>
          <w:lang w:val="en-US"/>
        </w:rPr>
        <w:t xml:space="preserve">. Je to studie </w:t>
      </w:r>
      <w:r w:rsidRPr="00F26E0D">
        <w:rPr>
          <w:sz w:val="24"/>
          <w:szCs w:val="24"/>
          <w:lang w:val="en-US"/>
        </w:rPr>
        <w:t xml:space="preserve">The Nurses </w:t>
      </w:r>
      <w:r w:rsidRPr="00F26E0D">
        <w:rPr>
          <w:sz w:val="24"/>
          <w:szCs w:val="24"/>
        </w:rPr>
        <w:t xml:space="preserve">Health Study v USA, která sledovala 121 700 žen po dobu více než 20 let. </w:t>
      </w:r>
      <w:r w:rsidR="004D3316">
        <w:rPr>
          <w:sz w:val="24"/>
          <w:szCs w:val="24"/>
        </w:rPr>
        <w:t xml:space="preserve">Jedním ze základních a velmi důležitých závěrů je to, </w:t>
      </w:r>
      <w:r w:rsidRPr="00F26E0D">
        <w:rPr>
          <w:sz w:val="24"/>
          <w:szCs w:val="24"/>
        </w:rPr>
        <w:t xml:space="preserve"> že  kouření cigaret je pro ženy daleko rizikovější, než se dříve soudilo. Ženy-kuřačky mají v průměru 3,5krát vyšší kardiovaskulární riziko než ženy-nekuřačky a riziko je přímo úměrné počtu vykouřených cigaret. Ženy</w:t>
      </w:r>
      <w:r w:rsidR="004D3316">
        <w:rPr>
          <w:sz w:val="24"/>
          <w:szCs w:val="24"/>
        </w:rPr>
        <w:t xml:space="preserve"> kouřící minimálně,</w:t>
      </w:r>
      <w:r w:rsidRPr="00F26E0D">
        <w:rPr>
          <w:sz w:val="24"/>
          <w:szCs w:val="24"/>
        </w:rPr>
        <w:t xml:space="preserve"> kouří</w:t>
      </w:r>
      <w:r w:rsidR="004D3316">
        <w:rPr>
          <w:sz w:val="24"/>
          <w:szCs w:val="24"/>
        </w:rPr>
        <w:t>cí</w:t>
      </w:r>
      <w:r w:rsidRPr="00F26E0D">
        <w:rPr>
          <w:sz w:val="24"/>
          <w:szCs w:val="24"/>
        </w:rPr>
        <w:t xml:space="preserve"> 1-4 cigarety denně, mají kardiovaskulární riziko asi 2krát vyšší</w:t>
      </w:r>
      <w:r w:rsidR="004D3316">
        <w:rPr>
          <w:sz w:val="24"/>
          <w:szCs w:val="24"/>
        </w:rPr>
        <w:t>. U velmi silných kuřaček</w:t>
      </w:r>
      <w:r w:rsidRPr="00F26E0D">
        <w:rPr>
          <w:sz w:val="24"/>
          <w:szCs w:val="24"/>
        </w:rPr>
        <w:t xml:space="preserve">, </w:t>
      </w:r>
      <w:r w:rsidR="004D3316">
        <w:rPr>
          <w:sz w:val="24"/>
          <w:szCs w:val="24"/>
        </w:rPr>
        <w:t>které</w:t>
      </w:r>
      <w:r w:rsidRPr="00F26E0D">
        <w:rPr>
          <w:sz w:val="24"/>
          <w:szCs w:val="24"/>
        </w:rPr>
        <w:t xml:space="preserve"> kouřící více než 45 cigaret denně mají riziko téměř 6,5krát vyšší než ženy-nekuřačky. Za 2 roky po zanechání kouření se riziko celkové mortality</w:t>
      </w:r>
      <w:r w:rsidR="0001799A" w:rsidRPr="00F26E0D">
        <w:rPr>
          <w:sz w:val="24"/>
          <w:szCs w:val="24"/>
        </w:rPr>
        <w:t xml:space="preserve"> </w:t>
      </w:r>
      <w:r w:rsidRPr="00F26E0D">
        <w:rPr>
          <w:sz w:val="24"/>
          <w:szCs w:val="24"/>
        </w:rPr>
        <w:t>snížilo na stejnou úroveň jako u nekuřáků. Pozitivní efekt zanechá</w:t>
      </w:r>
      <w:r w:rsidR="0001799A" w:rsidRPr="00F26E0D">
        <w:rPr>
          <w:sz w:val="24"/>
          <w:szCs w:val="24"/>
        </w:rPr>
        <w:t>n</w:t>
      </w:r>
      <w:r w:rsidRPr="00F26E0D">
        <w:rPr>
          <w:sz w:val="24"/>
          <w:szCs w:val="24"/>
        </w:rPr>
        <w:t xml:space="preserve">í kouření byl pozorován výraznější v primární než sekundární prevenci kardiovaskulárních chorob. </w:t>
      </w:r>
      <w:r w:rsidR="004D3316">
        <w:rPr>
          <w:sz w:val="24"/>
          <w:szCs w:val="24"/>
        </w:rPr>
        <w:t>Kuřačky, které začaly kouřit v mladém věku jsou podstatně více ohroženy, jsou více rizikové. V d</w:t>
      </w:r>
      <w:r w:rsidRPr="00F26E0D">
        <w:rPr>
          <w:sz w:val="24"/>
          <w:szCs w:val="24"/>
        </w:rPr>
        <w:t>alší studi</w:t>
      </w:r>
      <w:r w:rsidR="004D3316">
        <w:rPr>
          <w:sz w:val="24"/>
          <w:szCs w:val="24"/>
        </w:rPr>
        <w:t>i</w:t>
      </w:r>
      <w:r w:rsidRPr="00F26E0D">
        <w:rPr>
          <w:sz w:val="24"/>
          <w:szCs w:val="24"/>
        </w:rPr>
        <w:t xml:space="preserve"> </w:t>
      </w:r>
      <w:r w:rsidR="004D3316">
        <w:rPr>
          <w:sz w:val="24"/>
          <w:szCs w:val="24"/>
        </w:rPr>
        <w:t xml:space="preserve">se srovnávaly ženy s muži a tato studie </w:t>
      </w:r>
      <w:r w:rsidRPr="00F26E0D">
        <w:rPr>
          <w:sz w:val="24"/>
          <w:szCs w:val="24"/>
        </w:rPr>
        <w:t>prokázala vyšší riziko</w:t>
      </w:r>
      <w:r w:rsidR="00C15FA5">
        <w:rPr>
          <w:sz w:val="24"/>
          <w:szCs w:val="24"/>
        </w:rPr>
        <w:t xml:space="preserve"> kardiovaskulárních chorob</w:t>
      </w:r>
      <w:r w:rsidRPr="00F26E0D">
        <w:rPr>
          <w:sz w:val="24"/>
          <w:szCs w:val="24"/>
        </w:rPr>
        <w:t xml:space="preserve"> u žen 1,5krát větší než-li u mužů.</w:t>
      </w:r>
      <w:r w:rsidR="00557826">
        <w:rPr>
          <w:sz w:val="24"/>
          <w:szCs w:val="24"/>
        </w:rPr>
        <w:t xml:space="preserve"> Zde se nabízí uvážení vlivu hormonálního status. Předpokládá se, </w:t>
      </w:r>
      <w:r w:rsidRPr="00F26E0D">
        <w:rPr>
          <w:sz w:val="24"/>
          <w:szCs w:val="24"/>
        </w:rPr>
        <w:t>že kouření má antiestrogenový efekt</w:t>
      </w:r>
      <w:r w:rsidR="004D3316">
        <w:rPr>
          <w:sz w:val="24"/>
          <w:szCs w:val="24"/>
        </w:rPr>
        <w:t>(55)</w:t>
      </w:r>
      <w:r w:rsidRPr="00F26E0D">
        <w:rPr>
          <w:sz w:val="24"/>
          <w:szCs w:val="24"/>
        </w:rPr>
        <w:t xml:space="preserve">. </w:t>
      </w:r>
    </w:p>
    <w:p w:rsidR="00705ED1" w:rsidRPr="00F26E0D" w:rsidRDefault="00705ED1" w:rsidP="00B02115">
      <w:pPr>
        <w:spacing w:line="360" w:lineRule="auto"/>
        <w:ind w:firstLine="720"/>
        <w:jc w:val="both"/>
        <w:rPr>
          <w:sz w:val="24"/>
          <w:szCs w:val="24"/>
        </w:rPr>
      </w:pPr>
      <w:r w:rsidRPr="00F26E0D">
        <w:rPr>
          <w:sz w:val="24"/>
          <w:szCs w:val="24"/>
        </w:rPr>
        <w:t xml:space="preserve">S kouřením velmi úzce souvisí i </w:t>
      </w:r>
      <w:r w:rsidR="004D1C6D">
        <w:rPr>
          <w:sz w:val="24"/>
          <w:szCs w:val="24"/>
        </w:rPr>
        <w:t>konzumace</w:t>
      </w:r>
      <w:r w:rsidRPr="00F26E0D">
        <w:rPr>
          <w:sz w:val="24"/>
          <w:szCs w:val="24"/>
        </w:rPr>
        <w:t xml:space="preserve"> alkoholu. </w:t>
      </w:r>
      <w:r w:rsidR="00557826">
        <w:rPr>
          <w:sz w:val="24"/>
          <w:szCs w:val="24"/>
        </w:rPr>
        <w:t>Světová zdravotnická organizace vydala souhrnnou zprávu o spotřebě alkoholu za rok. Dle této zprávy, uveřejněné na stránkách portálu Economist.com, každý Č</w:t>
      </w:r>
      <w:r w:rsidRPr="00F26E0D">
        <w:rPr>
          <w:sz w:val="24"/>
          <w:szCs w:val="24"/>
        </w:rPr>
        <w:t>e</w:t>
      </w:r>
      <w:r w:rsidR="0039325A" w:rsidRPr="00F26E0D">
        <w:rPr>
          <w:sz w:val="24"/>
          <w:szCs w:val="24"/>
        </w:rPr>
        <w:t xml:space="preserve">ch nad 15 let vypije </w:t>
      </w:r>
      <w:r w:rsidRPr="00F26E0D">
        <w:rPr>
          <w:sz w:val="24"/>
          <w:szCs w:val="24"/>
        </w:rPr>
        <w:t xml:space="preserve"> 16</w:t>
      </w:r>
      <w:r w:rsidR="0039325A" w:rsidRPr="00F26E0D">
        <w:rPr>
          <w:sz w:val="24"/>
          <w:szCs w:val="24"/>
        </w:rPr>
        <w:t>,</w:t>
      </w:r>
      <w:r w:rsidR="00ED696B">
        <w:rPr>
          <w:sz w:val="24"/>
          <w:szCs w:val="24"/>
        </w:rPr>
        <w:t>4</w:t>
      </w:r>
      <w:r w:rsidRPr="00F26E0D">
        <w:rPr>
          <w:sz w:val="24"/>
          <w:szCs w:val="24"/>
        </w:rPr>
        <w:t xml:space="preserve"> l alkoholu</w:t>
      </w:r>
      <w:r w:rsidR="00557826">
        <w:rPr>
          <w:sz w:val="24"/>
          <w:szCs w:val="24"/>
        </w:rPr>
        <w:t xml:space="preserve"> za rok. Toto množství alkoholu nás stavína druhé místo za Moldávii. Dle statistik stejné organizace má alkohol na svědomí až 2,5 milionu úmrtí ročně.</w:t>
      </w:r>
      <w:r w:rsidR="0039325A" w:rsidRPr="00F26E0D">
        <w:rPr>
          <w:sz w:val="24"/>
          <w:szCs w:val="24"/>
        </w:rPr>
        <w:t xml:space="preserve"> Světový</w:t>
      </w:r>
      <w:r w:rsidRPr="00F26E0D">
        <w:rPr>
          <w:sz w:val="24"/>
          <w:szCs w:val="24"/>
        </w:rPr>
        <w:t xml:space="preserve"> průměr</w:t>
      </w:r>
      <w:r w:rsidR="0039325A" w:rsidRPr="00F26E0D">
        <w:rPr>
          <w:sz w:val="24"/>
          <w:szCs w:val="24"/>
        </w:rPr>
        <w:t xml:space="preserve"> představuje</w:t>
      </w:r>
      <w:r w:rsidRPr="00F26E0D">
        <w:rPr>
          <w:sz w:val="24"/>
          <w:szCs w:val="24"/>
        </w:rPr>
        <w:t xml:space="preserve"> asi 6 l na osobu.</w:t>
      </w:r>
      <w:r w:rsidR="00ED696B">
        <w:rPr>
          <w:sz w:val="24"/>
          <w:szCs w:val="24"/>
        </w:rPr>
        <w:t xml:space="preserve"> </w:t>
      </w:r>
      <w:r w:rsidRPr="00F26E0D">
        <w:rPr>
          <w:sz w:val="24"/>
          <w:szCs w:val="24"/>
        </w:rPr>
        <w:t xml:space="preserve"> Při pití alkoholu dochází při jeho zpracování v těle k uvolnění acetaldehydu, který je počítán mezi silné kancerogeny. Při nárazovém pití je velmi silné riziko uvolnění ateromových plátů</w:t>
      </w:r>
      <w:r w:rsidR="0039325A" w:rsidRPr="00F26E0D">
        <w:rPr>
          <w:sz w:val="24"/>
          <w:szCs w:val="24"/>
        </w:rPr>
        <w:t>,</w:t>
      </w:r>
      <w:r w:rsidRPr="00F26E0D">
        <w:rPr>
          <w:sz w:val="24"/>
          <w:szCs w:val="24"/>
        </w:rPr>
        <w:t xml:space="preserve">  což představuje možnost vzniku infarktu myokardu nebo cévní mozkové příhody.  </w:t>
      </w:r>
      <w:r w:rsidR="0039325A" w:rsidRPr="00F26E0D">
        <w:rPr>
          <w:sz w:val="24"/>
          <w:szCs w:val="24"/>
        </w:rPr>
        <w:t xml:space="preserve">Vyšší konzumace alkoholu vede z počátku k přechodnému zvýšení krevního tlaku a později přechází do chronického onemocnění se všemi důsledky pro organizmus.  </w:t>
      </w:r>
      <w:r w:rsidRPr="00F26E0D">
        <w:rPr>
          <w:sz w:val="24"/>
          <w:szCs w:val="24"/>
        </w:rPr>
        <w:t xml:space="preserve">  </w:t>
      </w:r>
    </w:p>
    <w:p w:rsidR="00902582" w:rsidRPr="00F26E0D" w:rsidRDefault="00902582" w:rsidP="00B02115">
      <w:pPr>
        <w:spacing w:line="360" w:lineRule="auto"/>
        <w:ind w:firstLine="720"/>
        <w:jc w:val="both"/>
        <w:rPr>
          <w:sz w:val="24"/>
          <w:szCs w:val="24"/>
        </w:rPr>
      </w:pPr>
      <w:r w:rsidRPr="00F26E0D">
        <w:rPr>
          <w:sz w:val="24"/>
          <w:szCs w:val="24"/>
        </w:rPr>
        <w:t xml:space="preserve">Arteriální hypertenze  je považována za jeden ze tří nejdůležitějších rizikových faktorů aterosklerózy a kardiovaskulárních chorob. O arteriální hypertenzi hovoříme při hodnotách tlaku  140/90 mm Hg. </w:t>
      </w:r>
    </w:p>
    <w:p w:rsidR="00902582" w:rsidRPr="00F26E0D" w:rsidRDefault="00902582" w:rsidP="00B02115">
      <w:pPr>
        <w:spacing w:line="360" w:lineRule="auto"/>
        <w:ind w:firstLine="720"/>
        <w:jc w:val="both"/>
        <w:rPr>
          <w:sz w:val="24"/>
          <w:szCs w:val="24"/>
        </w:rPr>
      </w:pPr>
      <w:r w:rsidRPr="00F26E0D">
        <w:rPr>
          <w:sz w:val="24"/>
          <w:szCs w:val="24"/>
        </w:rPr>
        <w:t>Diabetes mellitus</w:t>
      </w:r>
      <w:r w:rsidR="00B02115">
        <w:rPr>
          <w:sz w:val="24"/>
          <w:szCs w:val="24"/>
        </w:rPr>
        <w:t xml:space="preserve">. </w:t>
      </w:r>
      <w:r w:rsidR="00ED696B">
        <w:rPr>
          <w:sz w:val="24"/>
          <w:szCs w:val="24"/>
        </w:rPr>
        <w:t>U aterosklerózy i diabetu jsou totožné změny cév jako pozorujeme u aterosklerózy. Nejsou to</w:t>
      </w:r>
      <w:r w:rsidRPr="00F26E0D">
        <w:rPr>
          <w:sz w:val="24"/>
          <w:szCs w:val="24"/>
        </w:rPr>
        <w:t xml:space="preserve"> tedy specifickými projevy podmíněnými výhradně diabetem. Diabetes urychluje postižení cév, které nastupuje dříve</w:t>
      </w:r>
      <w:r w:rsidR="00ED696B">
        <w:rPr>
          <w:sz w:val="24"/>
          <w:szCs w:val="24"/>
        </w:rPr>
        <w:t xml:space="preserve">. Cévní změny se zastihnou až 4 </w:t>
      </w:r>
      <w:r w:rsidRPr="00F26E0D">
        <w:rPr>
          <w:sz w:val="24"/>
          <w:szCs w:val="24"/>
        </w:rPr>
        <w:t>krát častěji</w:t>
      </w:r>
      <w:r w:rsidR="00ED696B">
        <w:rPr>
          <w:sz w:val="24"/>
          <w:szCs w:val="24"/>
        </w:rPr>
        <w:t xml:space="preserve"> proti zdravé</w:t>
      </w:r>
      <w:r w:rsidRPr="00F26E0D">
        <w:rPr>
          <w:sz w:val="24"/>
          <w:szCs w:val="24"/>
        </w:rPr>
        <w:t xml:space="preserve"> populac</w:t>
      </w:r>
      <w:r w:rsidR="00ED696B">
        <w:rPr>
          <w:sz w:val="24"/>
          <w:szCs w:val="24"/>
        </w:rPr>
        <w:t>i.</w:t>
      </w:r>
      <w:r w:rsidRPr="00F26E0D">
        <w:rPr>
          <w:sz w:val="24"/>
          <w:szCs w:val="24"/>
        </w:rPr>
        <w:t xml:space="preserve"> </w:t>
      </w:r>
      <w:r w:rsidR="00ED696B">
        <w:rPr>
          <w:sz w:val="24"/>
          <w:szCs w:val="24"/>
        </w:rPr>
        <w:t>Z tohoto dlvodu dochází ke</w:t>
      </w:r>
      <w:r w:rsidRPr="00F26E0D">
        <w:rPr>
          <w:sz w:val="24"/>
          <w:szCs w:val="24"/>
        </w:rPr>
        <w:t xml:space="preserve"> zvyš</w:t>
      </w:r>
      <w:r w:rsidR="00ED696B">
        <w:rPr>
          <w:sz w:val="24"/>
          <w:szCs w:val="24"/>
        </w:rPr>
        <w:t>ování</w:t>
      </w:r>
      <w:r w:rsidRPr="00F26E0D">
        <w:rPr>
          <w:sz w:val="24"/>
          <w:szCs w:val="24"/>
        </w:rPr>
        <w:t xml:space="preserve"> morbidit</w:t>
      </w:r>
      <w:r w:rsidR="00ED696B">
        <w:rPr>
          <w:sz w:val="24"/>
          <w:szCs w:val="24"/>
        </w:rPr>
        <w:t>y</w:t>
      </w:r>
      <w:r w:rsidRPr="00F26E0D">
        <w:rPr>
          <w:sz w:val="24"/>
          <w:szCs w:val="24"/>
        </w:rPr>
        <w:t xml:space="preserve"> i mortalit</w:t>
      </w:r>
      <w:r w:rsidR="00ED696B">
        <w:rPr>
          <w:sz w:val="24"/>
          <w:szCs w:val="24"/>
        </w:rPr>
        <w:t>y</w:t>
      </w:r>
      <w:r w:rsidRPr="00F26E0D">
        <w:rPr>
          <w:sz w:val="24"/>
          <w:szCs w:val="24"/>
        </w:rPr>
        <w:t>, především u diabetiků 2. typu(</w:t>
      </w:r>
      <w:r w:rsidR="00ED696B">
        <w:rPr>
          <w:sz w:val="24"/>
          <w:szCs w:val="24"/>
        </w:rPr>
        <w:t>50)</w:t>
      </w:r>
      <w:r w:rsidRPr="00F26E0D">
        <w:rPr>
          <w:sz w:val="24"/>
          <w:szCs w:val="24"/>
        </w:rPr>
        <w:t xml:space="preserve">. </w:t>
      </w:r>
    </w:p>
    <w:p w:rsidR="00902582" w:rsidRPr="00F26E0D" w:rsidRDefault="00902582" w:rsidP="00B02115">
      <w:pPr>
        <w:spacing w:line="360" w:lineRule="auto"/>
        <w:ind w:firstLine="720"/>
        <w:jc w:val="both"/>
        <w:rPr>
          <w:sz w:val="24"/>
          <w:szCs w:val="24"/>
        </w:rPr>
      </w:pPr>
      <w:r w:rsidRPr="00F26E0D">
        <w:rPr>
          <w:sz w:val="24"/>
          <w:szCs w:val="24"/>
        </w:rPr>
        <w:t>Obezita je pr</w:t>
      </w:r>
      <w:r w:rsidR="00ED696B">
        <w:rPr>
          <w:sz w:val="24"/>
          <w:szCs w:val="24"/>
        </w:rPr>
        <w:t>okazatelně</w:t>
      </w:r>
      <w:r w:rsidRPr="00F26E0D">
        <w:rPr>
          <w:sz w:val="24"/>
          <w:szCs w:val="24"/>
        </w:rPr>
        <w:t xml:space="preserve"> nezávislým rizikovým faktorem pro rozvoj </w:t>
      </w:r>
      <w:r w:rsidRPr="00F26E0D">
        <w:rPr>
          <w:sz w:val="24"/>
          <w:szCs w:val="24"/>
        </w:rPr>
        <w:lastRenderedPageBreak/>
        <w:t>aterosklerózy a</w:t>
      </w:r>
      <w:r w:rsidR="00ED696B">
        <w:rPr>
          <w:sz w:val="24"/>
          <w:szCs w:val="24"/>
        </w:rPr>
        <w:t xml:space="preserve"> současně</w:t>
      </w:r>
      <w:r w:rsidRPr="00F26E0D">
        <w:rPr>
          <w:sz w:val="24"/>
          <w:szCs w:val="24"/>
        </w:rPr>
        <w:t xml:space="preserve"> </w:t>
      </w:r>
      <w:r w:rsidR="00B02115">
        <w:rPr>
          <w:sz w:val="24"/>
          <w:szCs w:val="24"/>
        </w:rPr>
        <w:t>ischemické choroby srdeční</w:t>
      </w:r>
      <w:r w:rsidRPr="00F26E0D">
        <w:rPr>
          <w:sz w:val="24"/>
          <w:szCs w:val="24"/>
        </w:rPr>
        <w:t xml:space="preserve">. </w:t>
      </w:r>
      <w:r w:rsidR="00ED696B">
        <w:rPr>
          <w:sz w:val="24"/>
          <w:szCs w:val="24"/>
        </w:rPr>
        <w:t>U obézních jedniců je r</w:t>
      </w:r>
      <w:r w:rsidRPr="00F26E0D">
        <w:rPr>
          <w:sz w:val="24"/>
          <w:szCs w:val="24"/>
        </w:rPr>
        <w:t>ozhodující je typ obezity</w:t>
      </w:r>
      <w:r w:rsidR="00ED696B">
        <w:rPr>
          <w:sz w:val="24"/>
          <w:szCs w:val="24"/>
        </w:rPr>
        <w:t xml:space="preserve">. Nejzávažnějším typem obezity je obezita </w:t>
      </w:r>
      <w:r w:rsidRPr="00F26E0D">
        <w:rPr>
          <w:sz w:val="24"/>
          <w:szCs w:val="24"/>
        </w:rPr>
        <w:t xml:space="preserve">s velkým množstvím abdominálního tuku. </w:t>
      </w:r>
      <w:r w:rsidR="00ED696B">
        <w:rPr>
          <w:sz w:val="24"/>
          <w:szCs w:val="24"/>
        </w:rPr>
        <w:t>Obezitu provází mnoho dalších chorob</w:t>
      </w:r>
      <w:r w:rsidRPr="00F26E0D">
        <w:rPr>
          <w:sz w:val="24"/>
          <w:szCs w:val="24"/>
        </w:rPr>
        <w:t xml:space="preserve"> které jsou </w:t>
      </w:r>
      <w:r w:rsidR="00ED696B">
        <w:rPr>
          <w:sz w:val="24"/>
          <w:szCs w:val="24"/>
        </w:rPr>
        <w:t>také</w:t>
      </w:r>
      <w:r w:rsidRPr="00F26E0D">
        <w:rPr>
          <w:sz w:val="24"/>
          <w:szCs w:val="24"/>
        </w:rPr>
        <w:t xml:space="preserve"> rizikovými faktory </w:t>
      </w:r>
      <w:r w:rsidR="00ED696B">
        <w:rPr>
          <w:sz w:val="24"/>
          <w:szCs w:val="24"/>
        </w:rPr>
        <w:t xml:space="preserve">aterosklerózy, </w:t>
      </w:r>
      <w:r w:rsidRPr="00F26E0D">
        <w:rPr>
          <w:sz w:val="24"/>
          <w:szCs w:val="24"/>
        </w:rPr>
        <w:t xml:space="preserve">jako hypertenze, hyperlipidémie spojená s nízkou hladinou HDL-cholesterolu a </w:t>
      </w:r>
      <w:r w:rsidR="00B02115">
        <w:rPr>
          <w:sz w:val="24"/>
          <w:szCs w:val="24"/>
        </w:rPr>
        <w:t>diabetes mellitus</w:t>
      </w:r>
      <w:r w:rsidRPr="00F26E0D">
        <w:rPr>
          <w:sz w:val="24"/>
          <w:szCs w:val="24"/>
        </w:rPr>
        <w:t xml:space="preserve">. Dnes se </w:t>
      </w:r>
      <w:r w:rsidR="00ED696B">
        <w:rPr>
          <w:sz w:val="24"/>
          <w:szCs w:val="24"/>
        </w:rPr>
        <w:t>při</w:t>
      </w:r>
      <w:r w:rsidRPr="00F26E0D">
        <w:rPr>
          <w:sz w:val="24"/>
          <w:szCs w:val="24"/>
        </w:rPr>
        <w:t> klasifikaci obezity užívá body mass index, který vyjadřuje vztah mezi tělesnou výškou a tělesnou hmotností a  je</w:t>
      </w:r>
      <w:r w:rsidR="00E36B2A">
        <w:rPr>
          <w:sz w:val="24"/>
          <w:szCs w:val="24"/>
        </w:rPr>
        <w:t>ho stanovení je</w:t>
      </w:r>
      <w:r w:rsidRPr="00F26E0D">
        <w:rPr>
          <w:sz w:val="24"/>
          <w:szCs w:val="24"/>
        </w:rPr>
        <w:t xml:space="preserve"> doporučován</w:t>
      </w:r>
      <w:r w:rsidR="00E36B2A">
        <w:rPr>
          <w:sz w:val="24"/>
          <w:szCs w:val="24"/>
        </w:rPr>
        <w:t>o</w:t>
      </w:r>
      <w:r w:rsidRPr="00F26E0D">
        <w:rPr>
          <w:sz w:val="24"/>
          <w:szCs w:val="24"/>
        </w:rPr>
        <w:t xml:space="preserve">  i Světovou zdravotnickou organizací. B</w:t>
      </w:r>
      <w:r w:rsidR="00B02115">
        <w:rPr>
          <w:sz w:val="24"/>
          <w:szCs w:val="24"/>
        </w:rPr>
        <w:t>ody mass index</w:t>
      </w:r>
      <w:r w:rsidRPr="00F26E0D">
        <w:rPr>
          <w:sz w:val="24"/>
          <w:szCs w:val="24"/>
        </w:rPr>
        <w:t xml:space="preserve"> </w:t>
      </w:r>
      <w:r w:rsidR="00E36B2A">
        <w:rPr>
          <w:sz w:val="24"/>
          <w:szCs w:val="24"/>
        </w:rPr>
        <w:t xml:space="preserve">je </w:t>
      </w:r>
      <w:r w:rsidRPr="00F26E0D">
        <w:rPr>
          <w:sz w:val="24"/>
          <w:szCs w:val="24"/>
        </w:rPr>
        <w:t>však</w:t>
      </w:r>
      <w:r w:rsidR="00E36B2A">
        <w:rPr>
          <w:sz w:val="24"/>
          <w:szCs w:val="24"/>
        </w:rPr>
        <w:t xml:space="preserve"> jen orientační veličinou, protože</w:t>
      </w:r>
      <w:r w:rsidRPr="00F26E0D">
        <w:rPr>
          <w:sz w:val="24"/>
          <w:szCs w:val="24"/>
        </w:rPr>
        <w:t xml:space="preserve"> nezohledňuje pohlaví, </w:t>
      </w:r>
      <w:r w:rsidR="00E36B2A">
        <w:rPr>
          <w:sz w:val="24"/>
          <w:szCs w:val="24"/>
        </w:rPr>
        <w:t xml:space="preserve">není vztažen </w:t>
      </w:r>
      <w:r w:rsidRPr="00F26E0D">
        <w:rPr>
          <w:sz w:val="24"/>
          <w:szCs w:val="24"/>
        </w:rPr>
        <w:t xml:space="preserve">k věku jedince a jeho tělesné stavbě. Výsledky </w:t>
      </w:r>
      <w:r w:rsidR="00E36B2A">
        <w:rPr>
          <w:sz w:val="24"/>
          <w:szCs w:val="24"/>
        </w:rPr>
        <w:t>takénejsou jednoznačné</w:t>
      </w:r>
      <w:r w:rsidRPr="00F26E0D">
        <w:rPr>
          <w:sz w:val="24"/>
          <w:szCs w:val="24"/>
        </w:rPr>
        <w:t xml:space="preserve"> u dospívajících jedinců. Výpočet </w:t>
      </w:r>
      <w:r w:rsidR="00B02115">
        <w:rPr>
          <w:sz w:val="24"/>
          <w:szCs w:val="24"/>
        </w:rPr>
        <w:t>body mass indexu</w:t>
      </w:r>
      <w:r w:rsidRPr="00F26E0D">
        <w:rPr>
          <w:sz w:val="24"/>
          <w:szCs w:val="24"/>
        </w:rPr>
        <w:t xml:space="preserve"> je poměrně snadný a proto se poměrně rychle ujal v běžné praxi</w:t>
      </w:r>
      <w:r w:rsidR="00E36B2A">
        <w:rPr>
          <w:sz w:val="24"/>
          <w:szCs w:val="24"/>
        </w:rPr>
        <w:t xml:space="preserve">, kde nám </w:t>
      </w:r>
      <w:r w:rsidRPr="00F26E0D">
        <w:rPr>
          <w:sz w:val="24"/>
          <w:szCs w:val="24"/>
        </w:rPr>
        <w:t>slouží k vzájemnému porovnání různých populací. B</w:t>
      </w:r>
      <w:r w:rsidR="00B02115">
        <w:rPr>
          <w:sz w:val="24"/>
          <w:szCs w:val="24"/>
        </w:rPr>
        <w:t>ody mass index</w:t>
      </w:r>
      <w:r w:rsidRPr="00F26E0D">
        <w:rPr>
          <w:sz w:val="24"/>
          <w:szCs w:val="24"/>
        </w:rPr>
        <w:t xml:space="preserve"> se stanoví jako podíl tělesné </w:t>
      </w:r>
      <w:r w:rsidR="00E36B2A">
        <w:rPr>
          <w:sz w:val="24"/>
          <w:szCs w:val="24"/>
        </w:rPr>
        <w:t xml:space="preserve">váhy a </w:t>
      </w:r>
      <w:r w:rsidRPr="00F26E0D">
        <w:rPr>
          <w:sz w:val="24"/>
          <w:szCs w:val="24"/>
        </w:rPr>
        <w:t>čtverce tělesné výšky.</w:t>
      </w:r>
    </w:p>
    <w:p w:rsidR="00902582" w:rsidRPr="00F26E0D" w:rsidRDefault="00902582" w:rsidP="00B02115">
      <w:pPr>
        <w:spacing w:line="360" w:lineRule="auto"/>
        <w:jc w:val="both"/>
        <w:rPr>
          <w:sz w:val="24"/>
          <w:szCs w:val="24"/>
        </w:rPr>
      </w:pPr>
      <w:r w:rsidRPr="00F26E0D">
        <w:rPr>
          <w:sz w:val="24"/>
          <w:szCs w:val="24"/>
        </w:rPr>
        <w:t xml:space="preserve">                                      BMI: hmotnost (kg) / výška (m²)</w:t>
      </w:r>
    </w:p>
    <w:p w:rsidR="00902582" w:rsidRPr="00F26E0D" w:rsidRDefault="00902582" w:rsidP="00B02115">
      <w:pPr>
        <w:spacing w:line="360" w:lineRule="auto"/>
        <w:jc w:val="both"/>
        <w:rPr>
          <w:sz w:val="24"/>
          <w:szCs w:val="24"/>
        </w:rPr>
      </w:pPr>
      <w:r w:rsidRPr="00F26E0D">
        <w:rPr>
          <w:sz w:val="24"/>
          <w:szCs w:val="24"/>
        </w:rPr>
        <w:t>Rozměr fyzikální je kg/m². Na základě epidemiologických studií v 70. – 80. let v USA,  bylo stanoven</w:t>
      </w:r>
      <w:r w:rsidR="00B02115">
        <w:rPr>
          <w:sz w:val="24"/>
          <w:szCs w:val="24"/>
        </w:rPr>
        <w:t xml:space="preserve">a </w:t>
      </w:r>
      <w:r w:rsidRPr="00F26E0D">
        <w:rPr>
          <w:sz w:val="24"/>
          <w:szCs w:val="24"/>
        </w:rPr>
        <w:t>normální</w:t>
      </w:r>
      <w:r w:rsidR="00B02115">
        <w:rPr>
          <w:sz w:val="24"/>
          <w:szCs w:val="24"/>
        </w:rPr>
        <w:t xml:space="preserve"> hodnota body mas indexu</w:t>
      </w:r>
      <w:r w:rsidRPr="00F26E0D">
        <w:rPr>
          <w:sz w:val="24"/>
          <w:szCs w:val="24"/>
        </w:rPr>
        <w:t xml:space="preserve"> v rozmezí 18,5 – 25. Obezita je definována jako BMI 30 a větší, výsledkem mezi 25 – 30 značí nadváhu. Hodnoty </w:t>
      </w:r>
      <w:r w:rsidR="00B02115">
        <w:rPr>
          <w:sz w:val="24"/>
          <w:szCs w:val="24"/>
        </w:rPr>
        <w:t>body mass indexu</w:t>
      </w:r>
      <w:r w:rsidRPr="00F26E0D">
        <w:rPr>
          <w:sz w:val="24"/>
          <w:szCs w:val="24"/>
        </w:rPr>
        <w:t xml:space="preserve"> se rovněž sdružují se zdravotními riziky (</w:t>
      </w:r>
      <w:r w:rsidR="00E36B2A">
        <w:rPr>
          <w:sz w:val="24"/>
          <w:szCs w:val="24"/>
        </w:rPr>
        <w:t>50)</w:t>
      </w:r>
      <w:r w:rsidRPr="00F26E0D">
        <w:rPr>
          <w:sz w:val="24"/>
          <w:szCs w:val="24"/>
        </w:rPr>
        <w:t>:</w:t>
      </w:r>
    </w:p>
    <w:p w:rsidR="004D1C6D" w:rsidRDefault="004D1C6D" w:rsidP="00B02115">
      <w:pPr>
        <w:spacing w:line="360" w:lineRule="auto"/>
        <w:ind w:firstLine="720"/>
        <w:jc w:val="both"/>
        <w:rPr>
          <w:sz w:val="24"/>
          <w:szCs w:val="24"/>
        </w:rPr>
      </w:pPr>
    </w:p>
    <w:p w:rsidR="00902582" w:rsidRPr="00F26E0D" w:rsidRDefault="00902582" w:rsidP="00B02115">
      <w:pPr>
        <w:spacing w:line="360" w:lineRule="auto"/>
        <w:ind w:firstLine="720"/>
        <w:jc w:val="both"/>
        <w:rPr>
          <w:sz w:val="24"/>
          <w:szCs w:val="24"/>
        </w:rPr>
      </w:pPr>
      <w:r w:rsidRPr="00F26E0D">
        <w:rPr>
          <w:sz w:val="24"/>
          <w:szCs w:val="24"/>
        </w:rPr>
        <w:t>BMI</w:t>
      </w:r>
      <w:r w:rsidRPr="00F26E0D">
        <w:rPr>
          <w:sz w:val="24"/>
          <w:szCs w:val="24"/>
        </w:rPr>
        <w:tab/>
      </w:r>
      <w:r w:rsidRPr="00F26E0D">
        <w:rPr>
          <w:sz w:val="24"/>
          <w:szCs w:val="24"/>
        </w:rPr>
        <w:tab/>
      </w:r>
      <w:r w:rsidRPr="00F26E0D">
        <w:rPr>
          <w:sz w:val="24"/>
          <w:szCs w:val="24"/>
        </w:rPr>
        <w:tab/>
        <w:t>kategorie</w:t>
      </w:r>
      <w:r w:rsidRPr="00F26E0D">
        <w:rPr>
          <w:sz w:val="24"/>
          <w:szCs w:val="24"/>
        </w:rPr>
        <w:tab/>
      </w:r>
      <w:r w:rsidRPr="00F26E0D">
        <w:rPr>
          <w:sz w:val="24"/>
          <w:szCs w:val="24"/>
        </w:rPr>
        <w:tab/>
        <w:t>rizika</w:t>
      </w:r>
    </w:p>
    <w:p w:rsidR="00902582" w:rsidRPr="00F26E0D" w:rsidRDefault="00902582" w:rsidP="00B02115">
      <w:pPr>
        <w:spacing w:line="360" w:lineRule="auto"/>
        <w:jc w:val="both"/>
        <w:rPr>
          <w:sz w:val="24"/>
          <w:szCs w:val="24"/>
        </w:rPr>
      </w:pPr>
      <w:r w:rsidRPr="00F26E0D">
        <w:rPr>
          <w:sz w:val="24"/>
          <w:szCs w:val="24"/>
        </w:rPr>
        <w:tab/>
        <w:t>18,5 – 24,9</w:t>
      </w:r>
      <w:r w:rsidRPr="00F26E0D">
        <w:rPr>
          <w:sz w:val="24"/>
          <w:szCs w:val="24"/>
        </w:rPr>
        <w:tab/>
      </w:r>
      <w:r w:rsidRPr="00F26E0D">
        <w:rPr>
          <w:sz w:val="24"/>
          <w:szCs w:val="24"/>
        </w:rPr>
        <w:tab/>
        <w:t>norma</w:t>
      </w:r>
      <w:r w:rsidRPr="00F26E0D">
        <w:rPr>
          <w:sz w:val="24"/>
          <w:szCs w:val="24"/>
        </w:rPr>
        <w:tab/>
      </w:r>
      <w:r w:rsidRPr="00F26E0D">
        <w:rPr>
          <w:sz w:val="24"/>
          <w:szCs w:val="24"/>
        </w:rPr>
        <w:tab/>
      </w:r>
      <w:r w:rsidRPr="00F26E0D">
        <w:rPr>
          <w:sz w:val="24"/>
          <w:szCs w:val="24"/>
        </w:rPr>
        <w:tab/>
        <w:t>minimální</w:t>
      </w:r>
    </w:p>
    <w:p w:rsidR="00902582" w:rsidRPr="00F26E0D" w:rsidRDefault="00902582" w:rsidP="00B02115">
      <w:pPr>
        <w:spacing w:line="360" w:lineRule="auto"/>
        <w:jc w:val="both"/>
        <w:rPr>
          <w:sz w:val="24"/>
          <w:szCs w:val="24"/>
        </w:rPr>
      </w:pPr>
      <w:r w:rsidRPr="00F26E0D">
        <w:rPr>
          <w:sz w:val="24"/>
          <w:szCs w:val="24"/>
        </w:rPr>
        <w:tab/>
        <w:t>25,0 – 29,9</w:t>
      </w:r>
      <w:r w:rsidRPr="00F26E0D">
        <w:rPr>
          <w:sz w:val="24"/>
          <w:szCs w:val="24"/>
        </w:rPr>
        <w:tab/>
      </w:r>
      <w:r w:rsidRPr="00F26E0D">
        <w:rPr>
          <w:sz w:val="24"/>
          <w:szCs w:val="24"/>
        </w:rPr>
        <w:tab/>
        <w:t>nadváha</w:t>
      </w:r>
      <w:r w:rsidRPr="00F26E0D">
        <w:rPr>
          <w:sz w:val="24"/>
          <w:szCs w:val="24"/>
        </w:rPr>
        <w:tab/>
      </w:r>
      <w:r w:rsidRPr="00F26E0D">
        <w:rPr>
          <w:sz w:val="24"/>
          <w:szCs w:val="24"/>
        </w:rPr>
        <w:tab/>
        <w:t>nízká až lehce vyšší</w:t>
      </w:r>
    </w:p>
    <w:p w:rsidR="00902582" w:rsidRPr="00F26E0D" w:rsidRDefault="00902582" w:rsidP="00B02115">
      <w:pPr>
        <w:spacing w:line="360" w:lineRule="auto"/>
        <w:jc w:val="both"/>
        <w:rPr>
          <w:sz w:val="24"/>
          <w:szCs w:val="24"/>
        </w:rPr>
      </w:pPr>
      <w:r w:rsidRPr="00F26E0D">
        <w:rPr>
          <w:sz w:val="24"/>
          <w:szCs w:val="24"/>
        </w:rPr>
        <w:tab/>
        <w:t>30,0 – 34,9</w:t>
      </w:r>
      <w:r w:rsidRPr="00F26E0D">
        <w:rPr>
          <w:sz w:val="24"/>
          <w:szCs w:val="24"/>
        </w:rPr>
        <w:tab/>
      </w:r>
      <w:r w:rsidRPr="00F26E0D">
        <w:rPr>
          <w:sz w:val="24"/>
          <w:szCs w:val="24"/>
        </w:rPr>
        <w:tab/>
        <w:t>I. Stupeň</w:t>
      </w:r>
      <w:r w:rsidRPr="00F26E0D">
        <w:rPr>
          <w:sz w:val="24"/>
          <w:szCs w:val="24"/>
        </w:rPr>
        <w:tab/>
      </w:r>
      <w:r w:rsidRPr="00F26E0D">
        <w:rPr>
          <w:sz w:val="24"/>
          <w:szCs w:val="24"/>
        </w:rPr>
        <w:tab/>
        <w:t>zvýšená</w:t>
      </w:r>
    </w:p>
    <w:p w:rsidR="00902582" w:rsidRPr="00F26E0D" w:rsidRDefault="00902582" w:rsidP="00B02115">
      <w:pPr>
        <w:spacing w:line="360" w:lineRule="auto"/>
        <w:jc w:val="both"/>
        <w:rPr>
          <w:sz w:val="24"/>
          <w:szCs w:val="24"/>
        </w:rPr>
      </w:pPr>
      <w:r w:rsidRPr="00F26E0D">
        <w:rPr>
          <w:sz w:val="24"/>
          <w:szCs w:val="24"/>
        </w:rPr>
        <w:tab/>
        <w:t>35,0 – 39,9</w:t>
      </w:r>
      <w:r w:rsidRPr="00F26E0D">
        <w:rPr>
          <w:sz w:val="24"/>
          <w:szCs w:val="24"/>
        </w:rPr>
        <w:tab/>
      </w:r>
      <w:r w:rsidRPr="00F26E0D">
        <w:rPr>
          <w:sz w:val="24"/>
          <w:szCs w:val="24"/>
        </w:rPr>
        <w:tab/>
        <w:t>II. Stupeň</w:t>
      </w:r>
      <w:r w:rsidRPr="00F26E0D">
        <w:rPr>
          <w:sz w:val="24"/>
          <w:szCs w:val="24"/>
        </w:rPr>
        <w:tab/>
      </w:r>
      <w:r w:rsidRPr="00F26E0D">
        <w:rPr>
          <w:sz w:val="24"/>
          <w:szCs w:val="24"/>
        </w:rPr>
        <w:tab/>
        <w:t>vysoká</w:t>
      </w:r>
    </w:p>
    <w:p w:rsidR="00902582" w:rsidRPr="00F26E0D" w:rsidRDefault="00902582" w:rsidP="00B02115">
      <w:pPr>
        <w:spacing w:line="360" w:lineRule="auto"/>
        <w:jc w:val="both"/>
        <w:rPr>
          <w:sz w:val="24"/>
          <w:szCs w:val="24"/>
        </w:rPr>
      </w:pPr>
      <w:r w:rsidRPr="00F26E0D">
        <w:rPr>
          <w:sz w:val="24"/>
          <w:szCs w:val="24"/>
        </w:rPr>
        <w:tab/>
        <w:t>&gt; 40,0</w:t>
      </w:r>
      <w:r w:rsidRPr="00F26E0D">
        <w:rPr>
          <w:sz w:val="24"/>
          <w:szCs w:val="24"/>
        </w:rPr>
        <w:tab/>
      </w:r>
      <w:r w:rsidRPr="00F26E0D">
        <w:rPr>
          <w:sz w:val="24"/>
          <w:szCs w:val="24"/>
        </w:rPr>
        <w:tab/>
      </w:r>
      <w:r w:rsidRPr="00F26E0D">
        <w:rPr>
          <w:sz w:val="24"/>
          <w:szCs w:val="24"/>
        </w:rPr>
        <w:tab/>
        <w:t>III. Stupeň</w:t>
      </w:r>
      <w:r w:rsidRPr="00F26E0D">
        <w:rPr>
          <w:sz w:val="24"/>
          <w:szCs w:val="24"/>
        </w:rPr>
        <w:tab/>
      </w:r>
      <w:r w:rsidRPr="00F26E0D">
        <w:rPr>
          <w:sz w:val="24"/>
          <w:szCs w:val="24"/>
        </w:rPr>
        <w:tab/>
        <w:t>velmi vysoká</w:t>
      </w:r>
    </w:p>
    <w:p w:rsidR="00902582" w:rsidRPr="00F26E0D" w:rsidRDefault="00902582" w:rsidP="00B02115">
      <w:pPr>
        <w:spacing w:line="360" w:lineRule="auto"/>
        <w:jc w:val="both"/>
        <w:rPr>
          <w:sz w:val="24"/>
          <w:szCs w:val="24"/>
        </w:rPr>
      </w:pPr>
    </w:p>
    <w:p w:rsidR="00902582" w:rsidRPr="00F26E0D" w:rsidRDefault="00902582" w:rsidP="00B02115">
      <w:pPr>
        <w:spacing w:line="360" w:lineRule="auto"/>
        <w:ind w:firstLine="720"/>
        <w:jc w:val="both"/>
        <w:rPr>
          <w:sz w:val="24"/>
          <w:szCs w:val="24"/>
        </w:rPr>
      </w:pPr>
      <w:r w:rsidRPr="00F26E0D">
        <w:rPr>
          <w:sz w:val="24"/>
          <w:szCs w:val="24"/>
        </w:rPr>
        <w:t>Metabolický syndrom</w:t>
      </w:r>
      <w:r w:rsidR="00B02115">
        <w:rPr>
          <w:sz w:val="24"/>
          <w:szCs w:val="24"/>
        </w:rPr>
        <w:t>.</w:t>
      </w:r>
      <w:r w:rsidRPr="00F26E0D">
        <w:rPr>
          <w:sz w:val="24"/>
          <w:szCs w:val="24"/>
        </w:rPr>
        <w:t xml:space="preserve"> </w:t>
      </w:r>
      <w:r w:rsidR="00B02115">
        <w:rPr>
          <w:sz w:val="24"/>
          <w:szCs w:val="24"/>
        </w:rPr>
        <w:t>T</w:t>
      </w:r>
      <w:r w:rsidRPr="00F26E0D">
        <w:rPr>
          <w:sz w:val="24"/>
          <w:szCs w:val="24"/>
        </w:rPr>
        <w:t>ento syndrom pravděpodobně ohrožuje více ženy než-li muže. Je významným rizikovým faktorem kardiovaskulárních rizik žen. Pro stanovení tohoto syndromu je potřeba, aby minimálně 3 faktory, které tento syndrom vymezují byly přítomny (</w:t>
      </w:r>
      <w:r w:rsidR="00E36B2A" w:rsidRPr="00E36B2A">
        <w:rPr>
          <w:sz w:val="24"/>
          <w:szCs w:val="24"/>
        </w:rPr>
        <w:t>55</w:t>
      </w:r>
      <w:r w:rsidRPr="00F26E0D">
        <w:rPr>
          <w:sz w:val="24"/>
          <w:szCs w:val="24"/>
        </w:rPr>
        <w:t>):</w:t>
      </w:r>
    </w:p>
    <w:p w:rsidR="00902582" w:rsidRPr="00F26E0D" w:rsidRDefault="00902582" w:rsidP="00B02115">
      <w:pPr>
        <w:spacing w:line="360" w:lineRule="auto"/>
        <w:jc w:val="both"/>
        <w:rPr>
          <w:sz w:val="24"/>
          <w:szCs w:val="24"/>
        </w:rPr>
      </w:pPr>
      <w:r w:rsidRPr="00F26E0D">
        <w:rPr>
          <w:sz w:val="24"/>
          <w:szCs w:val="24"/>
        </w:rPr>
        <w:t>1.</w:t>
      </w:r>
      <w:r w:rsidRPr="00F26E0D">
        <w:rPr>
          <w:sz w:val="24"/>
          <w:szCs w:val="24"/>
        </w:rPr>
        <w:tab/>
        <w:t>obvod pasu  &gt; 102 u mužů a   &gt; 88 cm u žen</w:t>
      </w:r>
    </w:p>
    <w:p w:rsidR="00902582" w:rsidRPr="00F26E0D" w:rsidRDefault="00902582" w:rsidP="00B02115">
      <w:pPr>
        <w:spacing w:line="360" w:lineRule="auto"/>
        <w:jc w:val="both"/>
        <w:rPr>
          <w:sz w:val="24"/>
          <w:szCs w:val="24"/>
        </w:rPr>
      </w:pPr>
      <w:r w:rsidRPr="00F26E0D">
        <w:rPr>
          <w:sz w:val="24"/>
          <w:szCs w:val="24"/>
        </w:rPr>
        <w:t>2.</w:t>
      </w:r>
      <w:r w:rsidRPr="00F26E0D">
        <w:rPr>
          <w:sz w:val="24"/>
          <w:szCs w:val="24"/>
        </w:rPr>
        <w:tab/>
        <w:t>sérové koncentrace triglyceridů    ≥ 1,7 mmol/l</w:t>
      </w:r>
    </w:p>
    <w:p w:rsidR="00902582" w:rsidRPr="00F26E0D" w:rsidRDefault="00902582" w:rsidP="00B02115">
      <w:pPr>
        <w:spacing w:line="360" w:lineRule="auto"/>
        <w:jc w:val="both"/>
        <w:rPr>
          <w:sz w:val="24"/>
          <w:szCs w:val="24"/>
        </w:rPr>
      </w:pPr>
      <w:r w:rsidRPr="00F26E0D">
        <w:rPr>
          <w:sz w:val="24"/>
          <w:szCs w:val="24"/>
        </w:rPr>
        <w:t>3.</w:t>
      </w:r>
      <w:r w:rsidRPr="00F26E0D">
        <w:rPr>
          <w:sz w:val="24"/>
          <w:szCs w:val="24"/>
        </w:rPr>
        <w:tab/>
        <w:t>HDL-cholesterol  &lt; 1mmol/l u mužů,   &lt; 1,3 mmol/l u žen</w:t>
      </w:r>
    </w:p>
    <w:p w:rsidR="00902582" w:rsidRPr="00F26E0D" w:rsidRDefault="00902582" w:rsidP="00B02115">
      <w:pPr>
        <w:spacing w:line="360" w:lineRule="auto"/>
        <w:jc w:val="both"/>
        <w:rPr>
          <w:sz w:val="24"/>
          <w:szCs w:val="24"/>
        </w:rPr>
      </w:pPr>
      <w:r w:rsidRPr="00F26E0D">
        <w:rPr>
          <w:sz w:val="24"/>
          <w:szCs w:val="24"/>
        </w:rPr>
        <w:t>4.</w:t>
      </w:r>
      <w:r w:rsidRPr="00F26E0D">
        <w:rPr>
          <w:sz w:val="24"/>
          <w:szCs w:val="24"/>
        </w:rPr>
        <w:tab/>
        <w:t>krevní tlak   ≥ 130/85 mmHg</w:t>
      </w:r>
    </w:p>
    <w:p w:rsidR="00902582" w:rsidRPr="00C15FA5" w:rsidRDefault="00C15FA5" w:rsidP="00B02115">
      <w:pPr>
        <w:spacing w:line="360" w:lineRule="auto"/>
        <w:jc w:val="both"/>
        <w:rPr>
          <w:sz w:val="24"/>
          <w:szCs w:val="24"/>
        </w:rPr>
      </w:pPr>
      <w:r>
        <w:rPr>
          <w:sz w:val="24"/>
          <w:szCs w:val="24"/>
        </w:rPr>
        <w:t xml:space="preserve">5.      </w:t>
      </w:r>
      <w:r w:rsidR="00902582" w:rsidRPr="00C15FA5">
        <w:rPr>
          <w:sz w:val="24"/>
          <w:szCs w:val="24"/>
        </w:rPr>
        <w:t xml:space="preserve">   plazmatická glukóza  ≥ 6,1 mmol/l</w:t>
      </w:r>
    </w:p>
    <w:p w:rsidR="00902582" w:rsidRPr="00F26E0D" w:rsidRDefault="00E36B2A" w:rsidP="00E36B2A">
      <w:pPr>
        <w:spacing w:line="360" w:lineRule="auto"/>
        <w:ind w:firstLine="720"/>
        <w:jc w:val="both"/>
        <w:rPr>
          <w:sz w:val="24"/>
          <w:szCs w:val="24"/>
        </w:rPr>
      </w:pPr>
      <w:r>
        <w:rPr>
          <w:sz w:val="24"/>
          <w:szCs w:val="24"/>
        </w:rPr>
        <w:lastRenderedPageBreak/>
        <w:t xml:space="preserve">Určitou roli </w:t>
      </w:r>
      <w:r w:rsidR="00902582" w:rsidRPr="00F26E0D">
        <w:rPr>
          <w:sz w:val="24"/>
          <w:szCs w:val="24"/>
        </w:rPr>
        <w:t xml:space="preserve">v rozvoji metabolického syndromu hrají hormony produkované tukovou tkání a vznik inzulinové rezistence. </w:t>
      </w:r>
      <w:r>
        <w:rPr>
          <w:sz w:val="24"/>
          <w:szCs w:val="24"/>
        </w:rPr>
        <w:t>V</w:t>
      </w:r>
      <w:r w:rsidR="00902582" w:rsidRPr="00F26E0D">
        <w:rPr>
          <w:sz w:val="24"/>
          <w:szCs w:val="24"/>
        </w:rPr>
        <w:t xml:space="preserve"> menopauze </w:t>
      </w:r>
      <w:r>
        <w:rPr>
          <w:sz w:val="24"/>
          <w:szCs w:val="24"/>
        </w:rPr>
        <w:t xml:space="preserve">pomalu </w:t>
      </w:r>
      <w:r w:rsidR="00902582" w:rsidRPr="00F26E0D">
        <w:rPr>
          <w:sz w:val="24"/>
          <w:szCs w:val="24"/>
        </w:rPr>
        <w:t>dochází ke změnám ve svalové tkán</w:t>
      </w:r>
      <w:r w:rsidR="00D4213D" w:rsidRPr="00F26E0D">
        <w:rPr>
          <w:sz w:val="24"/>
          <w:szCs w:val="24"/>
        </w:rPr>
        <w:t>i</w:t>
      </w:r>
      <w:r w:rsidR="00902582" w:rsidRPr="00F26E0D">
        <w:rPr>
          <w:sz w:val="24"/>
          <w:szCs w:val="24"/>
        </w:rPr>
        <w:t xml:space="preserve">. Svalová hmota </w:t>
      </w:r>
      <w:r>
        <w:rPr>
          <w:sz w:val="24"/>
          <w:szCs w:val="24"/>
        </w:rPr>
        <w:t>je</w:t>
      </w:r>
      <w:r w:rsidR="00902582" w:rsidRPr="00F26E0D">
        <w:rPr>
          <w:sz w:val="24"/>
          <w:szCs w:val="24"/>
        </w:rPr>
        <w:t xml:space="preserve"> postupně nahraz</w:t>
      </w:r>
      <w:r>
        <w:rPr>
          <w:sz w:val="24"/>
          <w:szCs w:val="24"/>
        </w:rPr>
        <w:t>ována</w:t>
      </w:r>
      <w:r w:rsidR="00902582" w:rsidRPr="00F26E0D">
        <w:rPr>
          <w:sz w:val="24"/>
          <w:szCs w:val="24"/>
        </w:rPr>
        <w:t xml:space="preserve"> tukovou t</w:t>
      </w:r>
      <w:r w:rsidR="0001799A" w:rsidRPr="00F26E0D">
        <w:rPr>
          <w:sz w:val="24"/>
          <w:szCs w:val="24"/>
        </w:rPr>
        <w:t>k</w:t>
      </w:r>
      <w:r w:rsidR="00902582" w:rsidRPr="00F26E0D">
        <w:rPr>
          <w:sz w:val="24"/>
          <w:szCs w:val="24"/>
        </w:rPr>
        <w:t xml:space="preserve">ání, </w:t>
      </w:r>
      <w:r>
        <w:rPr>
          <w:sz w:val="24"/>
          <w:szCs w:val="24"/>
        </w:rPr>
        <w:t xml:space="preserve">která se zejména ukládá </w:t>
      </w:r>
      <w:r w:rsidR="00902582" w:rsidRPr="00F26E0D">
        <w:rPr>
          <w:sz w:val="24"/>
          <w:szCs w:val="24"/>
        </w:rPr>
        <w:t xml:space="preserve"> v oblasti abdominální. Jak uvádí Mandovec</w:t>
      </w:r>
      <w:r>
        <w:rPr>
          <w:sz w:val="24"/>
          <w:szCs w:val="24"/>
        </w:rPr>
        <w:t>,</w:t>
      </w:r>
      <w:r w:rsidR="00902582" w:rsidRPr="00F26E0D">
        <w:rPr>
          <w:sz w:val="24"/>
          <w:szCs w:val="24"/>
        </w:rPr>
        <w:t xml:space="preserve"> abdominální obezita</w:t>
      </w:r>
      <w:r>
        <w:rPr>
          <w:sz w:val="24"/>
          <w:szCs w:val="24"/>
        </w:rPr>
        <w:t xml:space="preserve">, </w:t>
      </w:r>
      <w:r w:rsidR="00902582" w:rsidRPr="00F26E0D">
        <w:rPr>
          <w:sz w:val="24"/>
          <w:szCs w:val="24"/>
        </w:rPr>
        <w:t xml:space="preserve"> zejména u žen </w:t>
      </w:r>
      <w:r>
        <w:rPr>
          <w:sz w:val="24"/>
          <w:szCs w:val="24"/>
        </w:rPr>
        <w:t xml:space="preserve">je považována za </w:t>
      </w:r>
      <w:r w:rsidR="00902582" w:rsidRPr="00F26E0D">
        <w:rPr>
          <w:sz w:val="24"/>
          <w:szCs w:val="24"/>
        </w:rPr>
        <w:t>silnějším rizikový faktor kardiovaskulární</w:t>
      </w:r>
      <w:r>
        <w:rPr>
          <w:sz w:val="24"/>
          <w:szCs w:val="24"/>
        </w:rPr>
        <w:t>ch chorob, a to jak morbidity, tak i mortality(55).</w:t>
      </w:r>
    </w:p>
    <w:p w:rsidR="00CF3DA6" w:rsidRDefault="00902582" w:rsidP="00CF3DA6">
      <w:pPr>
        <w:spacing w:line="360" w:lineRule="auto"/>
        <w:ind w:firstLine="720"/>
        <w:jc w:val="both"/>
        <w:rPr>
          <w:sz w:val="24"/>
          <w:szCs w:val="24"/>
        </w:rPr>
      </w:pPr>
      <w:r w:rsidRPr="00F26E0D">
        <w:rPr>
          <w:sz w:val="24"/>
          <w:szCs w:val="24"/>
        </w:rPr>
        <w:t xml:space="preserve">K dalším faktorům, které ovlivňují proces aterogeneze jsou zánětlivé procesy. Jsou spouštěcími mechanismy procesu aterosklerózy a současně jsou tyto zánětlivé procesy zodpovědny za formování arteriálního trombu nasedajícího na prasklý aterosklerotický plát. </w:t>
      </w:r>
      <w:r w:rsidR="00CF3DA6">
        <w:rPr>
          <w:sz w:val="24"/>
          <w:szCs w:val="24"/>
        </w:rPr>
        <w:t xml:space="preserve"> </w:t>
      </w:r>
      <w:r w:rsidRPr="00F26E0D">
        <w:rPr>
          <w:sz w:val="24"/>
          <w:szCs w:val="24"/>
        </w:rPr>
        <w:t>Zánět postihuje výstelku cév a cévní stěnu. V několika studiích byly studovány vztahy mezi zánětlivými markry</w:t>
      </w:r>
      <w:r w:rsidR="00E36B2A">
        <w:rPr>
          <w:sz w:val="24"/>
          <w:szCs w:val="24"/>
        </w:rPr>
        <w:t xml:space="preserve">, ke kterým patří </w:t>
      </w:r>
      <w:r w:rsidRPr="00F26E0D">
        <w:rPr>
          <w:sz w:val="24"/>
          <w:szCs w:val="24"/>
        </w:rPr>
        <w:t>C</w:t>
      </w:r>
      <w:r w:rsidR="00C15FA5">
        <w:rPr>
          <w:sz w:val="24"/>
          <w:szCs w:val="24"/>
        </w:rPr>
        <w:t>-reaktivní protein</w:t>
      </w:r>
      <w:r w:rsidRPr="00F26E0D">
        <w:rPr>
          <w:sz w:val="24"/>
          <w:szCs w:val="24"/>
        </w:rPr>
        <w:t xml:space="preserve">, homocystein, </w:t>
      </w:r>
      <w:r w:rsidR="00C15FA5">
        <w:rPr>
          <w:sz w:val="24"/>
          <w:szCs w:val="24"/>
        </w:rPr>
        <w:t>interleukin</w:t>
      </w:r>
      <w:r w:rsidR="00E36B2A">
        <w:rPr>
          <w:sz w:val="24"/>
          <w:szCs w:val="24"/>
        </w:rPr>
        <w:t>6, lipoprotein(a)</w:t>
      </w:r>
      <w:r w:rsidRPr="00F26E0D">
        <w:rPr>
          <w:sz w:val="24"/>
          <w:szCs w:val="24"/>
        </w:rPr>
        <w:t xml:space="preserve"> a rizikem vzniku </w:t>
      </w:r>
      <w:r w:rsidR="00C15FA5">
        <w:rPr>
          <w:sz w:val="24"/>
          <w:szCs w:val="24"/>
        </w:rPr>
        <w:t>kardiovaskulárních chorob</w:t>
      </w:r>
      <w:r w:rsidRPr="00F26E0D">
        <w:rPr>
          <w:sz w:val="24"/>
          <w:szCs w:val="24"/>
        </w:rPr>
        <w:t xml:space="preserve">. </w:t>
      </w:r>
      <w:r w:rsidR="00E36B2A">
        <w:rPr>
          <w:sz w:val="24"/>
          <w:szCs w:val="24"/>
        </w:rPr>
        <w:t>Průkaz přítomnosti z</w:t>
      </w:r>
      <w:r w:rsidRPr="00F26E0D">
        <w:rPr>
          <w:sz w:val="24"/>
          <w:szCs w:val="24"/>
        </w:rPr>
        <w:t xml:space="preserve">výšené koncentrace zánětlivých markrů </w:t>
      </w:r>
      <w:r w:rsidR="00CF3DA6">
        <w:rPr>
          <w:sz w:val="24"/>
          <w:szCs w:val="24"/>
        </w:rPr>
        <w:t>je</w:t>
      </w:r>
      <w:r w:rsidRPr="00F26E0D">
        <w:rPr>
          <w:sz w:val="24"/>
          <w:szCs w:val="24"/>
        </w:rPr>
        <w:t xml:space="preserve"> dáván</w:t>
      </w:r>
      <w:r w:rsidR="00CF3DA6">
        <w:rPr>
          <w:sz w:val="24"/>
          <w:szCs w:val="24"/>
        </w:rPr>
        <w:t>a</w:t>
      </w:r>
      <w:r w:rsidRPr="00F26E0D">
        <w:rPr>
          <w:sz w:val="24"/>
          <w:szCs w:val="24"/>
        </w:rPr>
        <w:t xml:space="preserve"> do </w:t>
      </w:r>
      <w:r w:rsidR="00CF3DA6">
        <w:rPr>
          <w:sz w:val="24"/>
          <w:szCs w:val="24"/>
        </w:rPr>
        <w:t>souvislosti</w:t>
      </w:r>
      <w:r w:rsidRPr="00F26E0D">
        <w:rPr>
          <w:sz w:val="24"/>
          <w:szCs w:val="24"/>
        </w:rPr>
        <w:t xml:space="preserve"> se zvýšen</w:t>
      </w:r>
      <w:r w:rsidR="00CF3DA6">
        <w:rPr>
          <w:sz w:val="24"/>
          <w:szCs w:val="24"/>
        </w:rPr>
        <w:t>ým rizikem kardiovaskulárních chorob u žen.</w:t>
      </w:r>
    </w:p>
    <w:p w:rsidR="00902582" w:rsidRPr="00F26E0D" w:rsidRDefault="00CF3DA6" w:rsidP="00CF3DA6">
      <w:pPr>
        <w:spacing w:line="360" w:lineRule="auto"/>
        <w:ind w:firstLine="720"/>
        <w:jc w:val="both"/>
        <w:rPr>
          <w:sz w:val="24"/>
          <w:szCs w:val="24"/>
        </w:rPr>
      </w:pPr>
      <w:r>
        <w:rPr>
          <w:sz w:val="24"/>
          <w:szCs w:val="24"/>
        </w:rPr>
        <w:t>Tromboge</w:t>
      </w:r>
      <w:r w:rsidR="00902582" w:rsidRPr="00F26E0D">
        <w:rPr>
          <w:sz w:val="24"/>
          <w:szCs w:val="24"/>
        </w:rPr>
        <w:t>nní rizikové faktory</w:t>
      </w:r>
      <w:r w:rsidR="00B02115">
        <w:rPr>
          <w:sz w:val="24"/>
          <w:szCs w:val="24"/>
        </w:rPr>
        <w:t>.  F</w:t>
      </w:r>
      <w:r w:rsidR="00902582" w:rsidRPr="00F26E0D">
        <w:rPr>
          <w:sz w:val="24"/>
          <w:szCs w:val="24"/>
        </w:rPr>
        <w:t>ibrinogen a jeho vysoká koncentrace je považována za samostatný rizikový faktor ischemických chorob srdečních.</w:t>
      </w:r>
    </w:p>
    <w:p w:rsidR="00902582" w:rsidRPr="00F26E0D" w:rsidRDefault="00C2730D" w:rsidP="00B02115">
      <w:pPr>
        <w:spacing w:line="360" w:lineRule="auto"/>
        <w:ind w:firstLine="720"/>
        <w:jc w:val="both"/>
        <w:rPr>
          <w:sz w:val="24"/>
          <w:szCs w:val="24"/>
          <w:lang w:val="en-US"/>
        </w:rPr>
      </w:pPr>
      <w:r w:rsidRPr="00F26E0D">
        <w:rPr>
          <w:sz w:val="24"/>
          <w:szCs w:val="24"/>
          <w:lang w:val="en-US"/>
        </w:rPr>
        <w:t xml:space="preserve">V posledních letech se objevují i nově se formulující </w:t>
      </w:r>
      <w:r w:rsidR="00CF3DA6">
        <w:rPr>
          <w:sz w:val="24"/>
          <w:szCs w:val="24"/>
          <w:lang w:val="en-US"/>
        </w:rPr>
        <w:t>rizikové faktory</w:t>
      </w:r>
      <w:r w:rsidRPr="00F26E0D">
        <w:rPr>
          <w:sz w:val="24"/>
          <w:szCs w:val="24"/>
          <w:lang w:val="en-US"/>
        </w:rPr>
        <w:t>:</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Lipoprotein(a)</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 xml:space="preserve">Homocystein </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Protrombotické faktory</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Prozánětlivé faktory</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Porucha gluk</w:t>
      </w:r>
      <w:r w:rsidR="00CF3DA6">
        <w:rPr>
          <w:sz w:val="24"/>
          <w:szCs w:val="24"/>
          <w:lang w:val="en-US"/>
        </w:rPr>
        <w:t>óz</w:t>
      </w:r>
      <w:r w:rsidRPr="00F26E0D">
        <w:rPr>
          <w:sz w:val="24"/>
          <w:szCs w:val="24"/>
          <w:lang w:val="en-US"/>
        </w:rPr>
        <w:t>ového metabolismu</w:t>
      </w:r>
    </w:p>
    <w:p w:rsidR="00902582" w:rsidRPr="00F26E0D" w:rsidRDefault="00902582" w:rsidP="00B02115">
      <w:pPr>
        <w:spacing w:line="360" w:lineRule="auto"/>
        <w:jc w:val="both"/>
        <w:rPr>
          <w:sz w:val="24"/>
          <w:szCs w:val="24"/>
          <w:lang w:val="en-US"/>
        </w:rPr>
      </w:pPr>
      <w:r w:rsidRPr="00F26E0D">
        <w:rPr>
          <w:sz w:val="24"/>
          <w:szCs w:val="24"/>
          <w:lang w:val="en-US"/>
        </w:rPr>
        <w:tab/>
        <w:t>-</w:t>
      </w:r>
      <w:r w:rsidRPr="00F26E0D">
        <w:rPr>
          <w:sz w:val="24"/>
          <w:szCs w:val="24"/>
          <w:lang w:val="en-US"/>
        </w:rPr>
        <w:tab/>
        <w:t>Subklinická aterogeneze</w:t>
      </w:r>
    </w:p>
    <w:p w:rsidR="00902582" w:rsidRPr="00F26E0D" w:rsidRDefault="00902582" w:rsidP="00B02115">
      <w:pPr>
        <w:spacing w:line="360" w:lineRule="auto"/>
        <w:ind w:firstLine="720"/>
        <w:jc w:val="both"/>
        <w:rPr>
          <w:sz w:val="24"/>
          <w:szCs w:val="24"/>
          <w:lang w:val="en-US"/>
        </w:rPr>
      </w:pPr>
      <w:r w:rsidRPr="00F26E0D">
        <w:rPr>
          <w:sz w:val="24"/>
          <w:szCs w:val="24"/>
          <w:lang w:val="en-US"/>
        </w:rPr>
        <w:t xml:space="preserve">Lipoproteiny(a) jsou </w:t>
      </w:r>
      <w:r w:rsidR="00CF3DA6">
        <w:rPr>
          <w:sz w:val="24"/>
          <w:szCs w:val="24"/>
          <w:lang w:val="en-US"/>
        </w:rPr>
        <w:t xml:space="preserve">složené </w:t>
      </w:r>
      <w:r w:rsidRPr="00F26E0D">
        <w:rPr>
          <w:sz w:val="24"/>
          <w:szCs w:val="24"/>
          <w:lang w:val="en-US"/>
        </w:rPr>
        <w:t>bílkoviny</w:t>
      </w:r>
      <w:r w:rsidR="00CF3DA6">
        <w:rPr>
          <w:sz w:val="24"/>
          <w:szCs w:val="24"/>
          <w:lang w:val="en-US"/>
        </w:rPr>
        <w:t>, na něž je</w:t>
      </w:r>
      <w:r w:rsidRPr="00F26E0D">
        <w:rPr>
          <w:sz w:val="24"/>
          <w:szCs w:val="24"/>
          <w:lang w:val="en-US"/>
        </w:rPr>
        <w:t xml:space="preserve"> naváz</w:t>
      </w:r>
      <w:r w:rsidR="00CF3DA6">
        <w:rPr>
          <w:sz w:val="24"/>
          <w:szCs w:val="24"/>
          <w:lang w:val="en-US"/>
        </w:rPr>
        <w:t>ána</w:t>
      </w:r>
      <w:r w:rsidRPr="00F26E0D">
        <w:rPr>
          <w:sz w:val="24"/>
          <w:szCs w:val="24"/>
          <w:lang w:val="en-US"/>
        </w:rPr>
        <w:t xml:space="preserve"> lipidov</w:t>
      </w:r>
      <w:r w:rsidR="00CF3DA6">
        <w:rPr>
          <w:sz w:val="24"/>
          <w:szCs w:val="24"/>
          <w:lang w:val="en-US"/>
        </w:rPr>
        <w:t>á s</w:t>
      </w:r>
      <w:r w:rsidRPr="00F26E0D">
        <w:rPr>
          <w:sz w:val="24"/>
          <w:szCs w:val="24"/>
          <w:lang w:val="en-US"/>
        </w:rPr>
        <w:t xml:space="preserve">ložka. </w:t>
      </w:r>
      <w:r w:rsidR="00CF3DA6">
        <w:rPr>
          <w:sz w:val="24"/>
          <w:szCs w:val="24"/>
          <w:lang w:val="en-US"/>
        </w:rPr>
        <w:t>K funkcím</w:t>
      </w:r>
      <w:r w:rsidRPr="00F26E0D">
        <w:rPr>
          <w:sz w:val="24"/>
          <w:szCs w:val="24"/>
          <w:lang w:val="en-US"/>
        </w:rPr>
        <w:t xml:space="preserve"> lip</w:t>
      </w:r>
      <w:r w:rsidR="00CF3DA6">
        <w:rPr>
          <w:sz w:val="24"/>
          <w:szCs w:val="24"/>
          <w:lang w:val="en-US"/>
        </w:rPr>
        <w:t xml:space="preserve">oproteinů patří transport tuků, </w:t>
      </w:r>
      <w:r w:rsidRPr="00F26E0D">
        <w:rPr>
          <w:sz w:val="24"/>
          <w:szCs w:val="24"/>
          <w:lang w:val="en-US"/>
        </w:rPr>
        <w:t>jsou nedílnou součástí buněčných membrán, cytoplazmy buňky a krevní plazmy.  L</w:t>
      </w:r>
      <w:r w:rsidR="00056352">
        <w:rPr>
          <w:sz w:val="24"/>
          <w:szCs w:val="24"/>
          <w:lang w:val="en-US"/>
        </w:rPr>
        <w:t>ipoprotein</w:t>
      </w:r>
      <w:r w:rsidRPr="00F26E0D">
        <w:rPr>
          <w:sz w:val="24"/>
          <w:szCs w:val="24"/>
          <w:lang w:val="en-US"/>
        </w:rPr>
        <w:t xml:space="preserve"> se skládá z LDL s vysokým obsahem cholesterolu, z molekuly apoB. Tato je téměř shodná s apoB na LDL-částici. Další součástí je specifický glykoprotein - apoliprotein(a). Obě lipoproteinové složky jsou vzájemně spojeny kovalentní S - S vazbou - disulfidický</w:t>
      </w:r>
      <w:r w:rsidR="00CF3DA6">
        <w:rPr>
          <w:sz w:val="24"/>
          <w:szCs w:val="24"/>
          <w:lang w:val="en-US"/>
        </w:rPr>
        <w:t>m</w:t>
      </w:r>
      <w:r w:rsidRPr="00F26E0D">
        <w:rPr>
          <w:sz w:val="24"/>
          <w:szCs w:val="24"/>
          <w:lang w:val="en-US"/>
        </w:rPr>
        <w:t xml:space="preserve"> můst</w:t>
      </w:r>
      <w:r w:rsidR="00CF3DA6">
        <w:rPr>
          <w:sz w:val="24"/>
          <w:szCs w:val="24"/>
          <w:lang w:val="en-US"/>
        </w:rPr>
        <w:t>kem</w:t>
      </w:r>
      <w:r w:rsidRPr="00F26E0D">
        <w:rPr>
          <w:sz w:val="24"/>
          <w:szCs w:val="24"/>
          <w:lang w:val="en-US"/>
        </w:rPr>
        <w:t xml:space="preserve"> (5</w:t>
      </w:r>
      <w:r w:rsidR="00CF3DA6">
        <w:rPr>
          <w:sz w:val="24"/>
          <w:szCs w:val="24"/>
          <w:lang w:val="en-US"/>
        </w:rPr>
        <w:t>7</w:t>
      </w:r>
      <w:r w:rsidRPr="00F26E0D">
        <w:rPr>
          <w:sz w:val="24"/>
          <w:szCs w:val="24"/>
          <w:lang w:val="en-US"/>
        </w:rPr>
        <w:t>)</w:t>
      </w:r>
      <w:r w:rsidR="00CF3DA6">
        <w:rPr>
          <w:sz w:val="24"/>
          <w:szCs w:val="24"/>
          <w:lang w:val="en-US"/>
        </w:rPr>
        <w:t xml:space="preserve">. </w:t>
      </w:r>
      <w:r w:rsidRPr="00F26E0D">
        <w:rPr>
          <w:sz w:val="24"/>
          <w:szCs w:val="24"/>
          <w:lang w:val="en-US"/>
        </w:rPr>
        <w:t>Vysoká koncentrace Lp(a) představuje významný rizikový faktor pro kardiovaskulární choroby a je i popsána souvislost s preklinickou aterosklerózou.</w:t>
      </w:r>
    </w:p>
    <w:p w:rsidR="00902582" w:rsidRPr="00F26E0D" w:rsidRDefault="00902582" w:rsidP="00B02115">
      <w:pPr>
        <w:spacing w:line="360" w:lineRule="auto"/>
        <w:ind w:firstLine="720"/>
        <w:jc w:val="both"/>
        <w:rPr>
          <w:sz w:val="24"/>
          <w:szCs w:val="24"/>
          <w:lang w:val="en-US"/>
        </w:rPr>
      </w:pPr>
      <w:r w:rsidRPr="00F26E0D">
        <w:rPr>
          <w:sz w:val="24"/>
          <w:szCs w:val="24"/>
          <w:lang w:val="en-US"/>
        </w:rPr>
        <w:t>Homocystein je aminokyselina, která vzniká při met</w:t>
      </w:r>
      <w:r w:rsidR="00C2730D" w:rsidRPr="00F26E0D">
        <w:rPr>
          <w:sz w:val="24"/>
          <w:szCs w:val="24"/>
          <w:lang w:val="en-US"/>
        </w:rPr>
        <w:t xml:space="preserve">ablismu v lidském </w:t>
      </w:r>
      <w:r w:rsidRPr="00F26E0D">
        <w:rPr>
          <w:sz w:val="24"/>
          <w:szCs w:val="24"/>
          <w:lang w:val="en-US"/>
        </w:rPr>
        <w:t xml:space="preserve">organismu z </w:t>
      </w:r>
      <w:r w:rsidR="00056352">
        <w:rPr>
          <w:sz w:val="24"/>
          <w:szCs w:val="24"/>
          <w:lang w:val="en-US"/>
        </w:rPr>
        <w:t>aminokyseliny</w:t>
      </w:r>
      <w:r w:rsidRPr="00F26E0D">
        <w:rPr>
          <w:sz w:val="24"/>
          <w:szCs w:val="24"/>
          <w:lang w:val="en-US"/>
        </w:rPr>
        <w:t xml:space="preserve"> methioninu, normálně se odbourává na cystein. Při poruchách odbourávání, nedostatku vitamínů ve stravě ( nutná přítomnost vitamínu skupiny B) dochází ke zvýšení hladiny v krvi. Zvýšené hladiny </w:t>
      </w:r>
      <w:r w:rsidR="00B02115">
        <w:rPr>
          <w:sz w:val="24"/>
          <w:szCs w:val="24"/>
          <w:lang w:val="en-US"/>
        </w:rPr>
        <w:t>homocysteinu</w:t>
      </w:r>
      <w:r w:rsidRPr="00F26E0D">
        <w:rPr>
          <w:sz w:val="24"/>
          <w:szCs w:val="24"/>
          <w:lang w:val="en-US"/>
        </w:rPr>
        <w:t xml:space="preserve"> </w:t>
      </w:r>
      <w:r w:rsidRPr="00F26E0D">
        <w:rPr>
          <w:sz w:val="24"/>
          <w:szCs w:val="24"/>
          <w:lang w:val="en-US"/>
        </w:rPr>
        <w:lastRenderedPageBreak/>
        <w:t>provázejí infarkty myokardu i jiná oběhová onemocnění</w:t>
      </w:r>
      <w:r w:rsidR="00D4213D" w:rsidRPr="00F26E0D">
        <w:rPr>
          <w:sz w:val="24"/>
          <w:szCs w:val="24"/>
          <w:lang w:val="en-US"/>
        </w:rPr>
        <w:t>.</w:t>
      </w:r>
    </w:p>
    <w:p w:rsidR="00902582" w:rsidRPr="00F26E0D" w:rsidRDefault="00902582" w:rsidP="00B02115">
      <w:pPr>
        <w:spacing w:line="360" w:lineRule="auto"/>
        <w:ind w:firstLine="720"/>
        <w:jc w:val="both"/>
        <w:rPr>
          <w:sz w:val="24"/>
          <w:szCs w:val="24"/>
          <w:lang w:val="en-US"/>
        </w:rPr>
      </w:pPr>
      <w:r w:rsidRPr="00F26E0D">
        <w:rPr>
          <w:sz w:val="24"/>
          <w:szCs w:val="24"/>
          <w:lang w:val="en-US"/>
        </w:rPr>
        <w:t>Neopterin</w:t>
      </w:r>
      <w:r w:rsidR="00B02115">
        <w:rPr>
          <w:sz w:val="24"/>
          <w:szCs w:val="24"/>
          <w:lang w:val="en-US"/>
        </w:rPr>
        <w:t>.  Jeho</w:t>
      </w:r>
      <w:r w:rsidRPr="00F26E0D">
        <w:rPr>
          <w:sz w:val="24"/>
          <w:szCs w:val="24"/>
          <w:lang w:val="en-US"/>
        </w:rPr>
        <w:t xml:space="preserve"> biosyntéza je spojována s aktivací celulární imunity. Zvýšená koncentrace byla popsána u virových infekcí. Je uváděn jako prognostický indikátor HIV infekcí, prognostický faktor nádorových chorob, uplatňuje se v diferenciální diagnostice u akutních virových a bakteriálních infekcí a při sledování chronických infekcí a monitoringu imunostimulační terapii. </w:t>
      </w:r>
    </w:p>
    <w:p w:rsidR="00902582" w:rsidRPr="00F26E0D" w:rsidRDefault="00902582" w:rsidP="00B02115">
      <w:pPr>
        <w:spacing w:line="360" w:lineRule="auto"/>
        <w:jc w:val="both"/>
        <w:rPr>
          <w:sz w:val="24"/>
          <w:szCs w:val="24"/>
        </w:rPr>
      </w:pPr>
      <w:r w:rsidRPr="00F26E0D">
        <w:rPr>
          <w:sz w:val="24"/>
          <w:szCs w:val="24"/>
        </w:rPr>
        <w:t>Neopterin se syntetizuje z guanozintrifosfátu za katalýzy enzymu GTP-cyklohydroxylázy.</w:t>
      </w:r>
      <w:r w:rsidR="0041392B">
        <w:rPr>
          <w:sz w:val="24"/>
          <w:szCs w:val="24"/>
        </w:rPr>
        <w:t xml:space="preserve"> </w:t>
      </w:r>
      <w:r w:rsidRPr="00F26E0D">
        <w:rPr>
          <w:sz w:val="24"/>
          <w:szCs w:val="24"/>
        </w:rPr>
        <w:t>Stanovení koncentrace neopterinu v tělních tekutinách je možné použít ke sledování stimulace GTP-cyklohydrolázy I cytokiny, a to především interferon</w:t>
      </w:r>
      <w:r w:rsidR="00056352">
        <w:rPr>
          <w:sz w:val="24"/>
          <w:szCs w:val="24"/>
        </w:rPr>
        <w:t>em</w:t>
      </w:r>
      <w:r w:rsidRPr="00F26E0D">
        <w:rPr>
          <w:sz w:val="24"/>
          <w:szCs w:val="24"/>
        </w:rPr>
        <w:t>. Interferon gama, syntetizován především během průběhu imunitní odpovědi T lymfocyty, stimuluje enzym GTP-cyklohydroxylázu I v lidských makrofágech a má tedy za následek vzrůstající produkci neopterinu a jeho uvolnění.</w:t>
      </w:r>
    </w:p>
    <w:p w:rsidR="00902582" w:rsidRPr="00F26E0D" w:rsidRDefault="00902582" w:rsidP="00B02115">
      <w:pPr>
        <w:spacing w:line="360" w:lineRule="auto"/>
        <w:jc w:val="both"/>
        <w:rPr>
          <w:sz w:val="24"/>
          <w:szCs w:val="24"/>
        </w:rPr>
      </w:pPr>
      <w:r w:rsidRPr="00F26E0D">
        <w:rPr>
          <w:sz w:val="24"/>
          <w:szCs w:val="24"/>
        </w:rPr>
        <w:t xml:space="preserve">Dosud není známo, zda vyšší koncentrace neopterinu v lidských buňkách a tělních tekutinách plní nějakou funkci nebo pouze indikuje částečnou degeneraci biosyntetické cesty. Nicméně, neopterin a jeho redukovaná forma se podílejí u člověka na modulaci cytotoxicity reaktivních forem kyslíku a chloru a nezávisle na kyslíkových radikálech vyvolávají apoptózu buněk.). </w:t>
      </w:r>
    </w:p>
    <w:p w:rsidR="00902582" w:rsidRPr="00F26E0D" w:rsidRDefault="00902582" w:rsidP="00B02115">
      <w:pPr>
        <w:spacing w:line="360" w:lineRule="auto"/>
        <w:jc w:val="both"/>
        <w:rPr>
          <w:sz w:val="24"/>
          <w:szCs w:val="24"/>
        </w:rPr>
      </w:pPr>
      <w:r w:rsidRPr="00F26E0D">
        <w:rPr>
          <w:sz w:val="24"/>
          <w:szCs w:val="24"/>
        </w:rPr>
        <w:t xml:space="preserve">Stanovení neopterinu v séru nebo plasmě kvantitativním ELISA testem </w:t>
      </w:r>
      <w:r w:rsidR="0041392B">
        <w:rPr>
          <w:sz w:val="24"/>
          <w:szCs w:val="24"/>
        </w:rPr>
        <w:t xml:space="preserve">se provádí </w:t>
      </w:r>
      <w:r w:rsidRPr="00F26E0D">
        <w:rPr>
          <w:sz w:val="24"/>
          <w:szCs w:val="24"/>
        </w:rPr>
        <w:t>ve FNOL</w:t>
      </w:r>
      <w:r w:rsidR="0041392B">
        <w:rPr>
          <w:sz w:val="24"/>
          <w:szCs w:val="24"/>
        </w:rPr>
        <w:t xml:space="preserve"> na oddělení klinické biochemie. Metodika bude popsána v příslušné kapitole.</w:t>
      </w:r>
    </w:p>
    <w:p w:rsidR="00C10906" w:rsidRDefault="00902582" w:rsidP="00B02115">
      <w:pPr>
        <w:spacing w:line="360" w:lineRule="auto"/>
        <w:jc w:val="both"/>
        <w:rPr>
          <w:sz w:val="24"/>
          <w:szCs w:val="24"/>
        </w:rPr>
      </w:pPr>
      <w:r w:rsidRPr="00F26E0D">
        <w:rPr>
          <w:sz w:val="24"/>
          <w:szCs w:val="24"/>
        </w:rPr>
        <w:t>Princip a klinický význam vyšetření</w:t>
      </w:r>
      <w:r w:rsidR="00C10906">
        <w:rPr>
          <w:sz w:val="24"/>
          <w:szCs w:val="24"/>
        </w:rPr>
        <w:t>.</w:t>
      </w:r>
      <w:r w:rsidR="0041392B">
        <w:rPr>
          <w:sz w:val="24"/>
          <w:szCs w:val="24"/>
        </w:rPr>
        <w:t xml:space="preserve"> </w:t>
      </w:r>
      <w:r w:rsidRPr="00F26E0D">
        <w:rPr>
          <w:sz w:val="24"/>
          <w:szCs w:val="24"/>
        </w:rPr>
        <w:t>Neopterin vzniká z guanosintrifosfátu působením GTP-cyklohydrolasy I přes 7,8-dihydroneopterintrifosfát a 7,8-dihydropterin. Tvoří se především ve stimulovaných</w:t>
      </w:r>
      <w:r w:rsidR="00C10906">
        <w:rPr>
          <w:sz w:val="24"/>
          <w:szCs w:val="24"/>
        </w:rPr>
        <w:t xml:space="preserve"> </w:t>
      </w:r>
      <w:r w:rsidRPr="00F26E0D">
        <w:rPr>
          <w:sz w:val="24"/>
          <w:szCs w:val="24"/>
        </w:rPr>
        <w:t>makrofázích jako součást buněčné imunitní reakce.</w:t>
      </w:r>
      <w:r w:rsidR="00C10906">
        <w:rPr>
          <w:sz w:val="24"/>
          <w:szCs w:val="24"/>
        </w:rPr>
        <w:t xml:space="preserve"> </w:t>
      </w:r>
    </w:p>
    <w:p w:rsidR="00902582" w:rsidRPr="00F26E0D" w:rsidRDefault="00902582" w:rsidP="00C10906">
      <w:pPr>
        <w:spacing w:line="360" w:lineRule="auto"/>
        <w:ind w:firstLine="720"/>
        <w:jc w:val="both"/>
        <w:rPr>
          <w:sz w:val="24"/>
          <w:szCs w:val="24"/>
        </w:rPr>
      </w:pPr>
      <w:r w:rsidRPr="00F26E0D">
        <w:rPr>
          <w:sz w:val="24"/>
          <w:szCs w:val="24"/>
        </w:rPr>
        <w:t xml:space="preserve">Zvýšené hodnoty se nalézají u hemoblastóz, u bronchogenního karcinomu, karcinomu prostaty, hepatocelulárního karcinomu a u některých nádorů gynekologických nebo gastrointestinálního traktu. Stanovení neopterinu </w:t>
      </w:r>
      <w:r w:rsidR="00C10906">
        <w:rPr>
          <w:sz w:val="24"/>
          <w:szCs w:val="24"/>
        </w:rPr>
        <w:t>je</w:t>
      </w:r>
      <w:r w:rsidRPr="00F26E0D">
        <w:rPr>
          <w:sz w:val="24"/>
          <w:szCs w:val="24"/>
        </w:rPr>
        <w:t xml:space="preserve"> využito také jako prognostický ukazatel. U plicní sarkoidózy se sérový neopterin</w:t>
      </w:r>
      <w:r w:rsidR="00D32BD0" w:rsidRPr="00F26E0D">
        <w:rPr>
          <w:sz w:val="24"/>
          <w:szCs w:val="24"/>
        </w:rPr>
        <w:t xml:space="preserve"> </w:t>
      </w:r>
      <w:r w:rsidRPr="00F26E0D">
        <w:rPr>
          <w:sz w:val="24"/>
          <w:szCs w:val="24"/>
        </w:rPr>
        <w:t>považuje za marker aktivity onemocnění.</w:t>
      </w:r>
    </w:p>
    <w:p w:rsidR="00902582" w:rsidRPr="00F26E0D" w:rsidRDefault="00902582" w:rsidP="00F26E0D">
      <w:pPr>
        <w:spacing w:line="360" w:lineRule="auto"/>
        <w:rPr>
          <w:sz w:val="24"/>
          <w:szCs w:val="24"/>
        </w:rPr>
      </w:pPr>
    </w:p>
    <w:p w:rsidR="00902582" w:rsidRPr="00F26E0D" w:rsidRDefault="00902582" w:rsidP="00F26E0D">
      <w:pPr>
        <w:spacing w:line="360" w:lineRule="auto"/>
        <w:rPr>
          <w:sz w:val="24"/>
          <w:szCs w:val="24"/>
        </w:rPr>
      </w:pPr>
    </w:p>
    <w:p w:rsidR="007431FD" w:rsidRPr="005E5085" w:rsidRDefault="007431FD" w:rsidP="00F26E0D">
      <w:pPr>
        <w:spacing w:line="360" w:lineRule="auto"/>
        <w:rPr>
          <w:sz w:val="24"/>
          <w:szCs w:val="24"/>
        </w:rPr>
      </w:pPr>
    </w:p>
    <w:p w:rsidR="007431FD" w:rsidRPr="005E5085" w:rsidRDefault="007431FD" w:rsidP="00F26E0D">
      <w:pPr>
        <w:spacing w:line="360" w:lineRule="auto"/>
        <w:rPr>
          <w:sz w:val="24"/>
          <w:szCs w:val="24"/>
        </w:rPr>
      </w:pPr>
    </w:p>
    <w:p w:rsidR="007431FD" w:rsidRPr="005E5085" w:rsidRDefault="007431FD" w:rsidP="00F26E0D">
      <w:pPr>
        <w:spacing w:line="360" w:lineRule="auto"/>
        <w:rPr>
          <w:sz w:val="24"/>
          <w:szCs w:val="24"/>
        </w:rPr>
      </w:pPr>
    </w:p>
    <w:p w:rsidR="00DA133D" w:rsidRPr="00F26E0D" w:rsidRDefault="00902582" w:rsidP="00F26E0D">
      <w:pPr>
        <w:spacing w:line="360" w:lineRule="auto"/>
        <w:rPr>
          <w:sz w:val="24"/>
          <w:szCs w:val="24"/>
          <w:lang w:val="sv-SE"/>
        </w:rPr>
      </w:pPr>
      <w:r w:rsidRPr="00F26E0D">
        <w:rPr>
          <w:sz w:val="24"/>
          <w:szCs w:val="24"/>
          <w:lang w:val="sv-SE"/>
        </w:rPr>
        <w:t xml:space="preserve">  </w:t>
      </w:r>
    </w:p>
    <w:p w:rsidR="00CB1B66" w:rsidRPr="00F26E0D" w:rsidRDefault="00CB1B66" w:rsidP="00F26E0D">
      <w:pPr>
        <w:spacing w:line="360" w:lineRule="auto"/>
        <w:rPr>
          <w:sz w:val="24"/>
          <w:szCs w:val="24"/>
          <w:lang w:val="sv-SE"/>
        </w:rPr>
      </w:pPr>
    </w:p>
    <w:p w:rsidR="00CB1B66" w:rsidRPr="00F26E0D" w:rsidRDefault="00CB1B66" w:rsidP="00F26E0D">
      <w:pPr>
        <w:spacing w:line="360" w:lineRule="auto"/>
        <w:rPr>
          <w:sz w:val="24"/>
          <w:szCs w:val="24"/>
          <w:lang w:val="sv-SE"/>
        </w:rPr>
      </w:pPr>
    </w:p>
    <w:p w:rsidR="00F0794F" w:rsidRPr="005E5085" w:rsidRDefault="00902582" w:rsidP="00F26E0D">
      <w:pPr>
        <w:spacing w:line="360" w:lineRule="auto"/>
        <w:rPr>
          <w:b/>
          <w:sz w:val="36"/>
          <w:szCs w:val="36"/>
          <w:lang w:val="en-US"/>
        </w:rPr>
      </w:pPr>
      <w:r w:rsidRPr="00F26E0D">
        <w:rPr>
          <w:sz w:val="24"/>
          <w:szCs w:val="24"/>
          <w:lang w:val="sv-SE"/>
        </w:rPr>
        <w:t xml:space="preserve">     </w:t>
      </w:r>
      <w:r w:rsidR="00F0794F" w:rsidRPr="005E5085">
        <w:rPr>
          <w:b/>
          <w:sz w:val="36"/>
          <w:szCs w:val="36"/>
          <w:lang w:val="en-US"/>
        </w:rPr>
        <w:t>Soubory pacientek  a metody</w:t>
      </w:r>
    </w:p>
    <w:p w:rsidR="00442F5D" w:rsidRPr="005E5085" w:rsidRDefault="00615D7F" w:rsidP="00ED2B70">
      <w:pPr>
        <w:spacing w:line="360" w:lineRule="auto"/>
        <w:ind w:firstLine="720"/>
        <w:jc w:val="both"/>
        <w:rPr>
          <w:sz w:val="24"/>
          <w:szCs w:val="24"/>
          <w:lang w:val="en-US"/>
        </w:rPr>
      </w:pPr>
      <w:r w:rsidRPr="005E5085">
        <w:rPr>
          <w:sz w:val="24"/>
          <w:szCs w:val="24"/>
          <w:lang w:val="en-US"/>
        </w:rPr>
        <w:t>V letech 2009 -  2011 bylo d</w:t>
      </w:r>
      <w:r w:rsidR="00F0794F" w:rsidRPr="005E5085">
        <w:rPr>
          <w:sz w:val="24"/>
          <w:szCs w:val="24"/>
          <w:lang w:val="en-US"/>
        </w:rPr>
        <w:t xml:space="preserve">o souborů pacientek zařazeno celkově </w:t>
      </w:r>
      <w:r w:rsidR="00EF5694" w:rsidRPr="005E5085">
        <w:rPr>
          <w:sz w:val="24"/>
          <w:szCs w:val="24"/>
          <w:lang w:val="en-US"/>
        </w:rPr>
        <w:t>135</w:t>
      </w:r>
      <w:r w:rsidR="00F0794F" w:rsidRPr="005E5085">
        <w:rPr>
          <w:sz w:val="24"/>
          <w:szCs w:val="24"/>
          <w:lang w:val="en-US"/>
        </w:rPr>
        <w:t xml:space="preserve"> žen</w:t>
      </w:r>
      <w:r w:rsidR="00EF5694" w:rsidRPr="005E5085">
        <w:rPr>
          <w:sz w:val="24"/>
          <w:szCs w:val="24"/>
          <w:lang w:val="en-US"/>
        </w:rPr>
        <w:t xml:space="preserve">. </w:t>
      </w:r>
      <w:r w:rsidR="00A32D99" w:rsidRPr="005E5085">
        <w:rPr>
          <w:sz w:val="24"/>
          <w:szCs w:val="24"/>
          <w:lang w:val="en-US"/>
        </w:rPr>
        <w:t xml:space="preserve">Výběr pacientek byl náhodný v určeném časovém intervalu. Zjišťovaná data se zaměřila na možné komorbidity, které mohou spolupodporovat rozvoj aterosklerózy. </w:t>
      </w:r>
      <w:r w:rsidR="00EF5694" w:rsidRPr="005E5085">
        <w:rPr>
          <w:sz w:val="24"/>
          <w:szCs w:val="24"/>
          <w:lang w:val="en-US"/>
        </w:rPr>
        <w:t>Byly rozděleny do dvou skupin</w:t>
      </w:r>
      <w:r w:rsidR="00442F5D" w:rsidRPr="005E5085">
        <w:rPr>
          <w:sz w:val="24"/>
          <w:szCs w:val="24"/>
          <w:lang w:val="en-US"/>
        </w:rPr>
        <w:t>.</w:t>
      </w:r>
      <w:r w:rsidR="00EF5694" w:rsidRPr="005E5085">
        <w:rPr>
          <w:sz w:val="24"/>
          <w:szCs w:val="24"/>
          <w:lang w:val="en-US"/>
        </w:rPr>
        <w:t xml:space="preserve"> </w:t>
      </w:r>
      <w:r w:rsidR="00442F5D" w:rsidRPr="005E5085">
        <w:rPr>
          <w:sz w:val="24"/>
          <w:szCs w:val="24"/>
          <w:lang w:val="en-US"/>
        </w:rPr>
        <w:t>První</w:t>
      </w:r>
      <w:r w:rsidR="00EF5694" w:rsidRPr="005E5085">
        <w:rPr>
          <w:sz w:val="24"/>
          <w:szCs w:val="24"/>
          <w:lang w:val="en-US"/>
        </w:rPr>
        <w:t xml:space="preserve"> skupinu tvoří pacientky, které jsou sledovány v poradně pro choroby prsu</w:t>
      </w:r>
      <w:r w:rsidR="00A32D99" w:rsidRPr="005E5085">
        <w:rPr>
          <w:sz w:val="24"/>
          <w:szCs w:val="24"/>
          <w:lang w:val="en-US"/>
        </w:rPr>
        <w:t>. Tato skupina byla zvolena jako skupina kontrolní</w:t>
      </w:r>
      <w:r w:rsidR="00EF5694" w:rsidRPr="005E5085">
        <w:rPr>
          <w:sz w:val="24"/>
          <w:szCs w:val="24"/>
          <w:lang w:val="en-US"/>
        </w:rPr>
        <w:t xml:space="preserve">. </w:t>
      </w:r>
      <w:r w:rsidR="00442F5D" w:rsidRPr="005E5085">
        <w:rPr>
          <w:sz w:val="24"/>
          <w:szCs w:val="24"/>
          <w:lang w:val="en-US"/>
        </w:rPr>
        <w:t xml:space="preserve">Druhou tvoří ženy, které byly na Onkologické klinice FNOL léčeny pro nádorové onemocnění prsu. </w:t>
      </w:r>
      <w:r w:rsidR="00EF5694" w:rsidRPr="005E5085">
        <w:rPr>
          <w:sz w:val="24"/>
          <w:szCs w:val="24"/>
          <w:lang w:val="en-US"/>
        </w:rPr>
        <w:t>Se všemi byl proveden vstupní pohovor, kde na základě poučení a informovaného souhlasu byly zařazeny do příslušné skupiny (skupina</w:t>
      </w:r>
      <w:r w:rsidR="00442F5D" w:rsidRPr="005E5085">
        <w:rPr>
          <w:sz w:val="24"/>
          <w:szCs w:val="24"/>
          <w:lang w:val="en-US"/>
        </w:rPr>
        <w:t xml:space="preserve"> kontrolní</w:t>
      </w:r>
      <w:r w:rsidR="00EF5694" w:rsidRPr="005E5085">
        <w:rPr>
          <w:sz w:val="24"/>
          <w:szCs w:val="24"/>
          <w:lang w:val="en-US"/>
        </w:rPr>
        <w:t xml:space="preserve"> a skupina</w:t>
      </w:r>
      <w:r w:rsidR="00442F5D" w:rsidRPr="005E5085">
        <w:rPr>
          <w:sz w:val="24"/>
          <w:szCs w:val="24"/>
          <w:lang w:val="en-US"/>
        </w:rPr>
        <w:t xml:space="preserve"> karcinomů</w:t>
      </w:r>
      <w:r w:rsidR="00EF5694" w:rsidRPr="005E5085">
        <w:rPr>
          <w:sz w:val="24"/>
          <w:szCs w:val="24"/>
          <w:lang w:val="en-US"/>
        </w:rPr>
        <w:t>). Ženy byly seznámeny s postupem a rozsahem vyšetření, byl</w:t>
      </w:r>
      <w:r w:rsidR="00A32D99" w:rsidRPr="005E5085">
        <w:rPr>
          <w:sz w:val="24"/>
          <w:szCs w:val="24"/>
          <w:lang w:val="en-US"/>
        </w:rPr>
        <w:t>y</w:t>
      </w:r>
      <w:r w:rsidR="00EF5694" w:rsidRPr="005E5085">
        <w:rPr>
          <w:sz w:val="24"/>
          <w:szCs w:val="24"/>
          <w:lang w:val="en-US"/>
        </w:rPr>
        <w:t xml:space="preserve"> vysvětlen</w:t>
      </w:r>
      <w:r w:rsidR="00A143D2" w:rsidRPr="005E5085">
        <w:rPr>
          <w:sz w:val="24"/>
          <w:szCs w:val="24"/>
          <w:lang w:val="en-US"/>
        </w:rPr>
        <w:t>y cíle vyšetření a sledování.</w:t>
      </w:r>
    </w:p>
    <w:p w:rsidR="00EF5694" w:rsidRPr="005E5085" w:rsidRDefault="00442F5D" w:rsidP="00ED2B70">
      <w:pPr>
        <w:spacing w:line="360" w:lineRule="auto"/>
        <w:ind w:firstLine="720"/>
        <w:jc w:val="both"/>
        <w:rPr>
          <w:sz w:val="24"/>
          <w:szCs w:val="24"/>
          <w:lang w:val="en-US"/>
        </w:rPr>
      </w:pPr>
      <w:r w:rsidRPr="005E5085">
        <w:rPr>
          <w:sz w:val="24"/>
          <w:szCs w:val="24"/>
          <w:lang w:val="en-US"/>
        </w:rPr>
        <w:t xml:space="preserve">První skupinu tvoří 74 žen, které jsou registrovány v poradně pro choroby prsu. Do sledování v poradně byly zařazeny na základě doporučení praktických lékařů, gynekologů, nebo se k vyšetření dostavily samy  v rámci prevence. Nemalou část tvoří ženy s pozitivní rodinnou anamnézou </w:t>
      </w:r>
      <w:r w:rsidR="00056352" w:rsidRPr="005E5085">
        <w:rPr>
          <w:sz w:val="24"/>
          <w:szCs w:val="24"/>
          <w:lang w:val="en-US"/>
        </w:rPr>
        <w:t>nebo</w:t>
      </w:r>
      <w:r w:rsidRPr="005E5085">
        <w:rPr>
          <w:sz w:val="24"/>
          <w:szCs w:val="24"/>
          <w:lang w:val="en-US"/>
        </w:rPr>
        <w:t xml:space="preserve"> pozitivitou BRCA 1 nebo BRCA 2 v genetickém vyšetření. Z nezhoubných nálezů prsu se nejčastěji jedná o cystické změny, fibroadenomy nebo benigní mikroklacifikace.</w:t>
      </w:r>
      <w:r w:rsidR="00A143D2" w:rsidRPr="005E5085">
        <w:rPr>
          <w:sz w:val="24"/>
          <w:szCs w:val="24"/>
          <w:lang w:val="en-US"/>
        </w:rPr>
        <w:t xml:space="preserve"> </w:t>
      </w:r>
      <w:r w:rsidR="00EF5694" w:rsidRPr="005E5085">
        <w:rPr>
          <w:sz w:val="24"/>
          <w:szCs w:val="24"/>
          <w:lang w:val="en-US"/>
        </w:rPr>
        <w:t xml:space="preserve"> </w:t>
      </w:r>
    </w:p>
    <w:p w:rsidR="00065693" w:rsidRPr="005E5085" w:rsidRDefault="00EF5694" w:rsidP="00F33FBA">
      <w:pPr>
        <w:spacing w:line="360" w:lineRule="auto"/>
        <w:ind w:firstLine="720"/>
        <w:jc w:val="both"/>
        <w:rPr>
          <w:sz w:val="24"/>
          <w:szCs w:val="24"/>
          <w:lang w:val="en-US"/>
        </w:rPr>
      </w:pPr>
      <w:r w:rsidRPr="005E5085">
        <w:rPr>
          <w:sz w:val="24"/>
          <w:szCs w:val="24"/>
          <w:lang w:val="en-US"/>
        </w:rPr>
        <w:t>V</w:t>
      </w:r>
      <w:r w:rsidR="00442F5D" w:rsidRPr="005E5085">
        <w:rPr>
          <w:sz w:val="24"/>
          <w:szCs w:val="24"/>
          <w:lang w:val="en-US"/>
        </w:rPr>
        <w:t>e druhé</w:t>
      </w:r>
      <w:r w:rsidRPr="005E5085">
        <w:rPr>
          <w:sz w:val="24"/>
          <w:szCs w:val="24"/>
          <w:lang w:val="en-US"/>
        </w:rPr>
        <w:t xml:space="preserve"> skupině 61 žen jsou ženy, </w:t>
      </w:r>
      <w:r w:rsidR="00A143D2" w:rsidRPr="005E5085">
        <w:rPr>
          <w:sz w:val="24"/>
          <w:szCs w:val="24"/>
          <w:lang w:val="en-US"/>
        </w:rPr>
        <w:t xml:space="preserve">u kterých byl histologicky verifikován invasivní karcinom prsu a byly léčeny na Onkologické klinice FNOL. </w:t>
      </w:r>
      <w:r w:rsidR="00065693" w:rsidRPr="005E5085">
        <w:rPr>
          <w:sz w:val="24"/>
          <w:szCs w:val="24"/>
          <w:lang w:val="en-US"/>
        </w:rPr>
        <w:t xml:space="preserve">Nádor v levém prsu byl diagnostikován u 30 žen, u 28 žen se nalézal tumor vpravo a 3 ženy byly léčeny pro oboustranný karcinom prsu. U jedné 52-leté ženy byl zaznamenán bilaterální karcinom a ve dvou případech dochází k rozvoji druhostranného karcinomu prsu s odstupem pěti a jedenácti let. Chemoterapii různých kombinačních schémat absolvovalo celkově 29 žen, hormonální terapii podstoupilo 42 žen a u čtyř pacientek byla podávána cílená léčba trastuzumabem. </w:t>
      </w:r>
    </w:p>
    <w:p w:rsidR="00902582" w:rsidRPr="005E5085" w:rsidRDefault="00A143D2" w:rsidP="00ED2B70">
      <w:pPr>
        <w:spacing w:line="360" w:lineRule="auto"/>
        <w:ind w:firstLine="720"/>
        <w:jc w:val="both"/>
        <w:rPr>
          <w:sz w:val="24"/>
          <w:szCs w:val="24"/>
          <w:lang w:val="en-US"/>
        </w:rPr>
      </w:pPr>
      <w:r w:rsidRPr="005E5085">
        <w:rPr>
          <w:sz w:val="24"/>
          <w:szCs w:val="24"/>
          <w:lang w:val="en-US"/>
        </w:rPr>
        <w:t xml:space="preserve">Kromě pěti pacientek, u kterých byl diagnostikován metastatický nebo lokálně pokročilý karcinom,  byla jako  první </w:t>
      </w:r>
      <w:r w:rsidR="00A32D99" w:rsidRPr="005E5085">
        <w:rPr>
          <w:sz w:val="24"/>
          <w:szCs w:val="24"/>
          <w:lang w:val="en-US"/>
        </w:rPr>
        <w:t xml:space="preserve">zvolena </w:t>
      </w:r>
      <w:r w:rsidRPr="005E5085">
        <w:rPr>
          <w:sz w:val="24"/>
          <w:szCs w:val="24"/>
          <w:lang w:val="en-US"/>
        </w:rPr>
        <w:t>chirurgická terapie. Následně byla u 47 nemocných provedena pooperační radioterapie r</w:t>
      </w:r>
      <w:r w:rsidR="0041313D" w:rsidRPr="005E5085">
        <w:rPr>
          <w:sz w:val="24"/>
          <w:szCs w:val="24"/>
          <w:lang w:val="en-US"/>
        </w:rPr>
        <w:t>ů</w:t>
      </w:r>
      <w:r w:rsidRPr="005E5085">
        <w:rPr>
          <w:sz w:val="24"/>
          <w:szCs w:val="24"/>
          <w:lang w:val="en-US"/>
        </w:rPr>
        <w:t xml:space="preserve">zného rozsahu dle </w:t>
      </w:r>
      <w:r w:rsidR="0041313D" w:rsidRPr="005E5085">
        <w:rPr>
          <w:sz w:val="24"/>
          <w:szCs w:val="24"/>
          <w:lang w:val="en-US"/>
        </w:rPr>
        <w:t xml:space="preserve">stadia onemocnění. </w:t>
      </w:r>
      <w:r w:rsidR="00065693" w:rsidRPr="005E5085">
        <w:rPr>
          <w:sz w:val="24"/>
          <w:szCs w:val="24"/>
          <w:lang w:val="en-US"/>
        </w:rPr>
        <w:t>V době získávání dat se u</w:t>
      </w:r>
      <w:r w:rsidR="002E5F99" w:rsidRPr="005E5085">
        <w:rPr>
          <w:sz w:val="24"/>
          <w:szCs w:val="24"/>
          <w:lang w:val="en-US"/>
        </w:rPr>
        <w:t xml:space="preserve"> dvanácti nemocných jednalo o aktivní onemocnění, 49 žen přežívá bez známek přítomnosti choroby.  </w:t>
      </w:r>
    </w:p>
    <w:p w:rsidR="004E5D4A" w:rsidRDefault="00E16119" w:rsidP="00ED2B70">
      <w:pPr>
        <w:spacing w:line="360" w:lineRule="auto"/>
        <w:ind w:firstLine="720"/>
        <w:jc w:val="both"/>
        <w:rPr>
          <w:bCs/>
          <w:sz w:val="24"/>
          <w:szCs w:val="24"/>
        </w:rPr>
      </w:pPr>
      <w:r w:rsidRPr="005E5085">
        <w:rPr>
          <w:sz w:val="24"/>
          <w:szCs w:val="24"/>
          <w:lang w:val="en-US"/>
        </w:rPr>
        <w:t xml:space="preserve">Při vstupním </w:t>
      </w:r>
      <w:r w:rsidR="00501AE5" w:rsidRPr="005E5085">
        <w:rPr>
          <w:sz w:val="24"/>
          <w:szCs w:val="24"/>
          <w:lang w:val="en-US"/>
        </w:rPr>
        <w:t xml:space="preserve">vyšetření byly zjištěny základní anamnestické údaje o  onemocnění, menopausální status, </w:t>
      </w:r>
      <w:r w:rsidR="00A32D99" w:rsidRPr="005E5085">
        <w:rPr>
          <w:sz w:val="24"/>
          <w:szCs w:val="24"/>
          <w:lang w:val="en-US"/>
        </w:rPr>
        <w:t xml:space="preserve">u kouření zjišťuji zda je kuřák, exkuřák nebo nekuřák, zjišťuji období kouření, četnost vykouřených cigaret za den i po celou dobu kouření. </w:t>
      </w:r>
      <w:r w:rsidR="00615D7F" w:rsidRPr="005E5085">
        <w:rPr>
          <w:sz w:val="24"/>
          <w:szCs w:val="24"/>
          <w:lang w:val="en-US"/>
        </w:rPr>
        <w:t>Dále údaje</w:t>
      </w:r>
      <w:r w:rsidR="001B7AE5" w:rsidRPr="005E5085">
        <w:rPr>
          <w:sz w:val="24"/>
          <w:szCs w:val="24"/>
          <w:lang w:val="en-US"/>
        </w:rPr>
        <w:t>, které uvádím se týkají</w:t>
      </w:r>
      <w:r w:rsidR="00615D7F" w:rsidRPr="005E5085">
        <w:rPr>
          <w:sz w:val="24"/>
          <w:szCs w:val="24"/>
          <w:lang w:val="en-US"/>
        </w:rPr>
        <w:t xml:space="preserve"> </w:t>
      </w:r>
      <w:r w:rsidR="0089095A" w:rsidRPr="005E5085">
        <w:rPr>
          <w:sz w:val="24"/>
          <w:szCs w:val="24"/>
          <w:lang w:val="en-US"/>
        </w:rPr>
        <w:t>h</w:t>
      </w:r>
      <w:r w:rsidR="00A32D99" w:rsidRPr="005E5085">
        <w:rPr>
          <w:sz w:val="24"/>
          <w:szCs w:val="24"/>
          <w:lang w:val="en-US"/>
        </w:rPr>
        <w:t>y</w:t>
      </w:r>
      <w:r w:rsidR="0089095A" w:rsidRPr="005E5085">
        <w:rPr>
          <w:sz w:val="24"/>
          <w:szCs w:val="24"/>
          <w:lang w:val="en-US"/>
        </w:rPr>
        <w:t>pertenzní chorob</w:t>
      </w:r>
      <w:r w:rsidR="001B7AE5" w:rsidRPr="005E5085">
        <w:rPr>
          <w:sz w:val="24"/>
          <w:szCs w:val="24"/>
          <w:lang w:val="en-US"/>
        </w:rPr>
        <w:t>y</w:t>
      </w:r>
      <w:r w:rsidR="0089095A" w:rsidRPr="005E5085">
        <w:rPr>
          <w:sz w:val="24"/>
          <w:szCs w:val="24"/>
          <w:lang w:val="en-US"/>
        </w:rPr>
        <w:t xml:space="preserve">, </w:t>
      </w:r>
      <w:r w:rsidR="001B7AE5" w:rsidRPr="005E5085">
        <w:rPr>
          <w:sz w:val="24"/>
          <w:szCs w:val="24"/>
          <w:lang w:val="en-US"/>
        </w:rPr>
        <w:t xml:space="preserve">kdy byla zjištěna, </w:t>
      </w:r>
      <w:r w:rsidR="001B7AE5" w:rsidRPr="005E5085">
        <w:rPr>
          <w:sz w:val="24"/>
          <w:szCs w:val="24"/>
          <w:lang w:val="en-US"/>
        </w:rPr>
        <w:lastRenderedPageBreak/>
        <w:t xml:space="preserve">data o </w:t>
      </w:r>
      <w:r w:rsidR="0089095A" w:rsidRPr="005E5085">
        <w:rPr>
          <w:sz w:val="24"/>
          <w:szCs w:val="24"/>
          <w:lang w:val="en-US"/>
        </w:rPr>
        <w:t xml:space="preserve">celkové době užívání antihypertenziv. </w:t>
      </w:r>
      <w:r w:rsidR="001B7AE5" w:rsidRPr="005E5085">
        <w:rPr>
          <w:sz w:val="24"/>
          <w:szCs w:val="24"/>
          <w:lang w:val="en-US"/>
        </w:rPr>
        <w:t xml:space="preserve"> </w:t>
      </w:r>
      <w:r w:rsidR="0089095A" w:rsidRPr="005E5085">
        <w:rPr>
          <w:sz w:val="24"/>
          <w:szCs w:val="24"/>
          <w:lang w:val="en-US"/>
        </w:rPr>
        <w:t xml:space="preserve">Z dalších chorob </w:t>
      </w:r>
      <w:r w:rsidR="001B7AE5" w:rsidRPr="005E5085">
        <w:rPr>
          <w:sz w:val="24"/>
          <w:szCs w:val="24"/>
          <w:lang w:val="en-US"/>
        </w:rPr>
        <w:t xml:space="preserve">jsou zaneseny do dokumentace údaje </w:t>
      </w:r>
      <w:r w:rsidR="0089095A" w:rsidRPr="005E5085">
        <w:rPr>
          <w:sz w:val="24"/>
          <w:szCs w:val="24"/>
          <w:lang w:val="en-US"/>
        </w:rPr>
        <w:t>o diabetu</w:t>
      </w:r>
      <w:r w:rsidR="001B7AE5" w:rsidRPr="005E5085">
        <w:rPr>
          <w:sz w:val="24"/>
          <w:szCs w:val="24"/>
          <w:lang w:val="en-US"/>
        </w:rPr>
        <w:t>, délce trvání, typu podávané léčby</w:t>
      </w:r>
      <w:r w:rsidR="0089095A" w:rsidRPr="005E5085">
        <w:rPr>
          <w:sz w:val="24"/>
          <w:szCs w:val="24"/>
          <w:lang w:val="en-US"/>
        </w:rPr>
        <w:t xml:space="preserve">, </w:t>
      </w:r>
      <w:r w:rsidR="001B7AE5" w:rsidRPr="005E5085">
        <w:rPr>
          <w:sz w:val="24"/>
          <w:szCs w:val="24"/>
          <w:lang w:val="en-US"/>
        </w:rPr>
        <w:t xml:space="preserve"> </w:t>
      </w:r>
      <w:r w:rsidR="0089095A" w:rsidRPr="005E5085">
        <w:rPr>
          <w:sz w:val="24"/>
          <w:szCs w:val="24"/>
          <w:lang w:val="en-US"/>
        </w:rPr>
        <w:t xml:space="preserve">projevech </w:t>
      </w:r>
      <w:r w:rsidR="001B7AE5" w:rsidRPr="005E5085">
        <w:rPr>
          <w:sz w:val="24"/>
          <w:szCs w:val="24"/>
          <w:lang w:val="en-US"/>
        </w:rPr>
        <w:t>is</w:t>
      </w:r>
      <w:r w:rsidR="0089095A" w:rsidRPr="005E5085">
        <w:rPr>
          <w:sz w:val="24"/>
          <w:szCs w:val="24"/>
          <w:lang w:val="en-US"/>
        </w:rPr>
        <w:t xml:space="preserve">chemické choroby srdeční, onemocnění štítnice a případné </w:t>
      </w:r>
      <w:r w:rsidR="001B7AE5" w:rsidRPr="005E5085">
        <w:rPr>
          <w:sz w:val="24"/>
          <w:szCs w:val="24"/>
          <w:lang w:val="en-US"/>
        </w:rPr>
        <w:t xml:space="preserve">substituční </w:t>
      </w:r>
      <w:r w:rsidR="0089095A" w:rsidRPr="005E5085">
        <w:rPr>
          <w:sz w:val="24"/>
          <w:szCs w:val="24"/>
          <w:lang w:val="en-US"/>
        </w:rPr>
        <w:t>léčbě a další komorbidity jako revmatoidní obtíže, revmatická horečka, cévní mozkové příhody, chronická žilní insuficience, infekční choroby, deprese a jiné psychické poruchy, žaludeční vředy, hypercholesterolemie. K doplňujícím údajům patří zjištění aktuální výšky a váhy a následné určení body</w:t>
      </w:r>
      <w:r w:rsidR="001B7AE5" w:rsidRPr="005E5085">
        <w:rPr>
          <w:sz w:val="24"/>
          <w:szCs w:val="24"/>
          <w:lang w:val="en-US"/>
        </w:rPr>
        <w:t xml:space="preserve"> </w:t>
      </w:r>
      <w:r w:rsidR="0089095A" w:rsidRPr="005E5085">
        <w:rPr>
          <w:sz w:val="24"/>
          <w:szCs w:val="24"/>
          <w:lang w:val="en-US"/>
        </w:rPr>
        <w:t>mass indexu (BMI)</w:t>
      </w:r>
      <w:r w:rsidR="00F47103" w:rsidRPr="005E5085">
        <w:rPr>
          <w:sz w:val="24"/>
          <w:szCs w:val="24"/>
          <w:lang w:val="en-US"/>
        </w:rPr>
        <w:t xml:space="preserve">. K výpočtu byl využit </w:t>
      </w:r>
      <w:r w:rsidR="004E5D4A" w:rsidRPr="005E5085">
        <w:rPr>
          <w:sz w:val="24"/>
          <w:szCs w:val="24"/>
          <w:lang w:val="en-US"/>
        </w:rPr>
        <w:t xml:space="preserve">známý </w:t>
      </w:r>
      <w:r w:rsidR="00F47103" w:rsidRPr="005E5085">
        <w:rPr>
          <w:sz w:val="24"/>
          <w:szCs w:val="24"/>
          <w:lang w:val="en-US"/>
        </w:rPr>
        <w:t xml:space="preserve">vzorec </w:t>
      </w:r>
      <w:r w:rsidR="004E5D4A" w:rsidRPr="00F26E0D">
        <w:rPr>
          <w:bCs/>
          <w:sz w:val="24"/>
          <w:szCs w:val="24"/>
        </w:rPr>
        <w:t>BMI = tělesná váha</w:t>
      </w:r>
      <w:r w:rsidR="00490A81" w:rsidRPr="00F26E0D">
        <w:rPr>
          <w:bCs/>
          <w:sz w:val="24"/>
          <w:szCs w:val="24"/>
        </w:rPr>
        <w:t xml:space="preserve"> </w:t>
      </w:r>
      <w:r w:rsidR="004E5D4A" w:rsidRPr="00F26E0D">
        <w:rPr>
          <w:bCs/>
          <w:sz w:val="24"/>
          <w:szCs w:val="24"/>
        </w:rPr>
        <w:t>(</w:t>
      </w:r>
      <w:r w:rsidR="004E5D4A" w:rsidRPr="00F26E0D">
        <w:rPr>
          <w:bCs/>
          <w:i/>
          <w:iCs/>
          <w:sz w:val="24"/>
          <w:szCs w:val="24"/>
        </w:rPr>
        <w:t>kg</w:t>
      </w:r>
      <w:r w:rsidR="004E5D4A" w:rsidRPr="00F26E0D">
        <w:rPr>
          <w:bCs/>
          <w:sz w:val="24"/>
          <w:szCs w:val="24"/>
        </w:rPr>
        <w:t>) / tělesná výška</w:t>
      </w:r>
      <w:r w:rsidR="004E5D4A" w:rsidRPr="00F26E0D">
        <w:rPr>
          <w:bCs/>
          <w:sz w:val="24"/>
          <w:szCs w:val="24"/>
          <w:vertAlign w:val="superscript"/>
        </w:rPr>
        <w:t>2</w:t>
      </w:r>
      <w:r w:rsidR="004E5D4A" w:rsidRPr="00F26E0D">
        <w:rPr>
          <w:bCs/>
          <w:sz w:val="24"/>
          <w:szCs w:val="24"/>
        </w:rPr>
        <w:t xml:space="preserve"> (</w:t>
      </w:r>
      <w:r w:rsidR="004E5D4A" w:rsidRPr="00F26E0D">
        <w:rPr>
          <w:bCs/>
          <w:i/>
          <w:iCs/>
          <w:sz w:val="24"/>
          <w:szCs w:val="24"/>
        </w:rPr>
        <w:t>m</w:t>
      </w:r>
      <w:r w:rsidR="004E5D4A" w:rsidRPr="00F26E0D">
        <w:rPr>
          <w:bCs/>
          <w:sz w:val="24"/>
          <w:szCs w:val="24"/>
        </w:rPr>
        <w:t>).</w:t>
      </w:r>
    </w:p>
    <w:p w:rsidR="00056352" w:rsidRDefault="00056352" w:rsidP="00ED2B70">
      <w:pPr>
        <w:spacing w:line="360" w:lineRule="auto"/>
        <w:ind w:firstLine="720"/>
        <w:jc w:val="both"/>
        <w:rPr>
          <w:bCs/>
          <w:sz w:val="24"/>
          <w:szCs w:val="24"/>
        </w:rPr>
      </w:pPr>
    </w:p>
    <w:p w:rsidR="00056352" w:rsidRPr="0041392B" w:rsidRDefault="00056352" w:rsidP="00056352">
      <w:pPr>
        <w:spacing w:line="360" w:lineRule="auto"/>
        <w:jc w:val="both"/>
        <w:rPr>
          <w:b/>
          <w:bCs/>
          <w:sz w:val="36"/>
          <w:szCs w:val="36"/>
        </w:rPr>
      </w:pPr>
      <w:r w:rsidRPr="0041392B">
        <w:rPr>
          <w:b/>
          <w:bCs/>
          <w:sz w:val="36"/>
          <w:szCs w:val="36"/>
        </w:rPr>
        <w:t>Měření a analýzy</w:t>
      </w:r>
    </w:p>
    <w:p w:rsidR="004E5D4A" w:rsidRPr="00F26E0D" w:rsidRDefault="004E5D4A" w:rsidP="00ED2B70">
      <w:pPr>
        <w:spacing w:line="360" w:lineRule="auto"/>
        <w:ind w:firstLine="720"/>
        <w:jc w:val="both"/>
        <w:rPr>
          <w:bCs/>
          <w:sz w:val="24"/>
          <w:szCs w:val="24"/>
        </w:rPr>
      </w:pPr>
      <w:r w:rsidRPr="00F26E0D">
        <w:rPr>
          <w:bCs/>
          <w:sz w:val="24"/>
          <w:szCs w:val="24"/>
        </w:rPr>
        <w:t xml:space="preserve">Při </w:t>
      </w:r>
      <w:r w:rsidR="001B7AE5" w:rsidRPr="00F26E0D">
        <w:rPr>
          <w:bCs/>
          <w:sz w:val="24"/>
          <w:szCs w:val="24"/>
        </w:rPr>
        <w:t xml:space="preserve">vstupním </w:t>
      </w:r>
      <w:r w:rsidRPr="00F26E0D">
        <w:rPr>
          <w:bCs/>
          <w:sz w:val="24"/>
          <w:szCs w:val="24"/>
        </w:rPr>
        <w:t xml:space="preserve">vyšetření byl u pacientek  měřen krevní tlak. K měření jsme užívali </w:t>
      </w:r>
      <w:r w:rsidR="0029258F" w:rsidRPr="00F26E0D">
        <w:rPr>
          <w:bCs/>
          <w:sz w:val="24"/>
          <w:szCs w:val="24"/>
        </w:rPr>
        <w:t xml:space="preserve">klinicky testovaný </w:t>
      </w:r>
      <w:r w:rsidRPr="00F26E0D">
        <w:rPr>
          <w:bCs/>
          <w:sz w:val="24"/>
          <w:szCs w:val="24"/>
        </w:rPr>
        <w:t>digitální tlakoměr  Hartmann. Měření tlaku bylo prováděno v klidu, po 5</w:t>
      </w:r>
      <w:r w:rsidR="00442F5D">
        <w:rPr>
          <w:bCs/>
          <w:sz w:val="24"/>
          <w:szCs w:val="24"/>
        </w:rPr>
        <w:t xml:space="preserve"> </w:t>
      </w:r>
      <w:r w:rsidRPr="00F26E0D">
        <w:rPr>
          <w:bCs/>
          <w:sz w:val="24"/>
          <w:szCs w:val="24"/>
        </w:rPr>
        <w:t xml:space="preserve">- 10 minutách sezení na paži pravé horní končetiny. </w:t>
      </w:r>
      <w:r w:rsidR="00102B36" w:rsidRPr="00F26E0D">
        <w:rPr>
          <w:bCs/>
          <w:sz w:val="24"/>
          <w:szCs w:val="24"/>
        </w:rPr>
        <w:t xml:space="preserve">Při měření tlaku digitálním přístrojem jsme se drželi zásad, které jsou </w:t>
      </w:r>
      <w:r w:rsidR="001B7AE5" w:rsidRPr="00F26E0D">
        <w:rPr>
          <w:bCs/>
          <w:sz w:val="24"/>
          <w:szCs w:val="24"/>
        </w:rPr>
        <w:t xml:space="preserve">přehledně </w:t>
      </w:r>
      <w:r w:rsidR="00102B36" w:rsidRPr="00F26E0D">
        <w:rPr>
          <w:bCs/>
          <w:sz w:val="24"/>
          <w:szCs w:val="24"/>
        </w:rPr>
        <w:t>shrnuty v</w:t>
      </w:r>
      <w:r w:rsidR="001B7AE5" w:rsidRPr="00F26E0D">
        <w:rPr>
          <w:bCs/>
          <w:sz w:val="24"/>
          <w:szCs w:val="24"/>
        </w:rPr>
        <w:t xml:space="preserve"> z</w:t>
      </w:r>
      <w:r w:rsidR="00102B36" w:rsidRPr="00F26E0D">
        <w:rPr>
          <w:bCs/>
          <w:sz w:val="24"/>
          <w:szCs w:val="24"/>
        </w:rPr>
        <w:t>ásadách správného měření krevního tlaku v domácích podmínkách (5</w:t>
      </w:r>
      <w:r w:rsidR="00C10906">
        <w:rPr>
          <w:bCs/>
          <w:sz w:val="24"/>
          <w:szCs w:val="24"/>
        </w:rPr>
        <w:t>8</w:t>
      </w:r>
      <w:r w:rsidR="00102B36" w:rsidRPr="00F26E0D">
        <w:rPr>
          <w:bCs/>
          <w:sz w:val="24"/>
          <w:szCs w:val="24"/>
        </w:rPr>
        <w:t>), které jsou přizpůsobeny ambulantním podmínkám vyšetření. Z tě</w:t>
      </w:r>
      <w:r w:rsidR="0029258F" w:rsidRPr="00F26E0D">
        <w:rPr>
          <w:bCs/>
          <w:sz w:val="24"/>
          <w:szCs w:val="24"/>
        </w:rPr>
        <w:t>ch</w:t>
      </w:r>
      <w:r w:rsidR="00102B36" w:rsidRPr="00F26E0D">
        <w:rPr>
          <w:bCs/>
          <w:sz w:val="24"/>
          <w:szCs w:val="24"/>
        </w:rPr>
        <w:t xml:space="preserve">to zásad dodržujeme </w:t>
      </w:r>
      <w:r w:rsidR="0029258F" w:rsidRPr="00F26E0D">
        <w:rPr>
          <w:bCs/>
          <w:sz w:val="24"/>
          <w:szCs w:val="24"/>
        </w:rPr>
        <w:t>především toto:</w:t>
      </w:r>
      <w:r w:rsidR="00102B36" w:rsidRPr="00F26E0D">
        <w:rPr>
          <w:bCs/>
          <w:sz w:val="24"/>
          <w:szCs w:val="24"/>
        </w:rPr>
        <w:t xml:space="preserve"> TK je měřen v klidu, bez předchozí zátěže, manžeta je umístěna na paži, zhruba ve výši srdce, při zjištěných zvýšených hodnotách byly prováděna měření opakovaně a do dokumentace zanesen průměr zjištěných hodnot.</w:t>
      </w:r>
    </w:p>
    <w:p w:rsidR="00C16A1E" w:rsidRPr="00F26E0D" w:rsidRDefault="0029258F" w:rsidP="00ED2B70">
      <w:pPr>
        <w:spacing w:line="360" w:lineRule="auto"/>
        <w:jc w:val="both"/>
        <w:rPr>
          <w:bCs/>
          <w:sz w:val="24"/>
          <w:szCs w:val="24"/>
        </w:rPr>
      </w:pPr>
      <w:r w:rsidRPr="00F26E0D">
        <w:rPr>
          <w:bCs/>
          <w:sz w:val="24"/>
          <w:szCs w:val="24"/>
        </w:rPr>
        <w:tab/>
      </w:r>
      <w:r w:rsidR="00572645" w:rsidRPr="00F26E0D">
        <w:rPr>
          <w:bCs/>
          <w:sz w:val="24"/>
          <w:szCs w:val="24"/>
        </w:rPr>
        <w:t xml:space="preserve">Při pohovoru </w:t>
      </w:r>
      <w:r w:rsidRPr="00F26E0D">
        <w:rPr>
          <w:bCs/>
          <w:sz w:val="24"/>
          <w:szCs w:val="24"/>
        </w:rPr>
        <w:t xml:space="preserve">byl </w:t>
      </w:r>
      <w:r w:rsidR="00572645" w:rsidRPr="00F26E0D">
        <w:rPr>
          <w:bCs/>
          <w:sz w:val="24"/>
          <w:szCs w:val="24"/>
        </w:rPr>
        <w:t>na</w:t>
      </w:r>
      <w:r w:rsidRPr="00F26E0D">
        <w:rPr>
          <w:bCs/>
          <w:sz w:val="24"/>
          <w:szCs w:val="24"/>
        </w:rPr>
        <w:t>plánován odběr krevních vzorků</w:t>
      </w:r>
      <w:r w:rsidR="001B7AE5" w:rsidRPr="00F26E0D">
        <w:rPr>
          <w:bCs/>
          <w:sz w:val="24"/>
          <w:szCs w:val="24"/>
        </w:rPr>
        <w:t xml:space="preserve"> z periferní žíly</w:t>
      </w:r>
      <w:r w:rsidRPr="00F26E0D">
        <w:rPr>
          <w:bCs/>
          <w:sz w:val="24"/>
          <w:szCs w:val="24"/>
        </w:rPr>
        <w:t xml:space="preserve">.  </w:t>
      </w:r>
      <w:r w:rsidR="001B7AE5" w:rsidRPr="00F26E0D">
        <w:rPr>
          <w:bCs/>
          <w:sz w:val="24"/>
          <w:szCs w:val="24"/>
        </w:rPr>
        <w:t>Venepunkce</w:t>
      </w:r>
      <w:r w:rsidRPr="00F26E0D">
        <w:rPr>
          <w:bCs/>
          <w:sz w:val="24"/>
          <w:szCs w:val="24"/>
        </w:rPr>
        <w:t xml:space="preserve"> byly prováděny na ambulanci Onkologické kliniky FNOL po nočním lačnění</w:t>
      </w:r>
      <w:r w:rsidR="001B7AE5" w:rsidRPr="00F26E0D">
        <w:rPr>
          <w:bCs/>
          <w:sz w:val="24"/>
          <w:szCs w:val="24"/>
        </w:rPr>
        <w:t xml:space="preserve"> a</w:t>
      </w:r>
      <w:r w:rsidRPr="00F26E0D">
        <w:rPr>
          <w:bCs/>
          <w:sz w:val="24"/>
          <w:szCs w:val="24"/>
        </w:rPr>
        <w:t xml:space="preserve"> probíhal</w:t>
      </w:r>
      <w:r w:rsidR="001B7AE5" w:rsidRPr="00F26E0D">
        <w:rPr>
          <w:bCs/>
          <w:sz w:val="24"/>
          <w:szCs w:val="24"/>
        </w:rPr>
        <w:t>a</w:t>
      </w:r>
      <w:r w:rsidRPr="00F26E0D">
        <w:rPr>
          <w:bCs/>
          <w:sz w:val="24"/>
          <w:szCs w:val="24"/>
        </w:rPr>
        <w:t xml:space="preserve"> dle zásad, doporučených postupů a směrnic</w:t>
      </w:r>
      <w:r w:rsidR="006F7A67" w:rsidRPr="00F26E0D">
        <w:rPr>
          <w:bCs/>
          <w:sz w:val="24"/>
          <w:szCs w:val="24"/>
        </w:rPr>
        <w:t xml:space="preserve"> platných pro </w:t>
      </w:r>
      <w:r w:rsidR="00056352">
        <w:rPr>
          <w:bCs/>
          <w:sz w:val="24"/>
          <w:szCs w:val="24"/>
        </w:rPr>
        <w:t>Fakultní nemocnici Olomouc.</w:t>
      </w:r>
      <w:r w:rsidR="006F7A67" w:rsidRPr="00F26E0D">
        <w:rPr>
          <w:bCs/>
          <w:sz w:val="24"/>
          <w:szCs w:val="24"/>
        </w:rPr>
        <w:t xml:space="preserve"> </w:t>
      </w:r>
      <w:r w:rsidR="000E5C49" w:rsidRPr="00F26E0D">
        <w:rPr>
          <w:bCs/>
          <w:sz w:val="24"/>
          <w:szCs w:val="24"/>
        </w:rPr>
        <w:t>Vzorky krve byly bezprostředně doručeny do příslušných laboratoří, centrifugovány (1600</w:t>
      </w:r>
      <w:r w:rsidR="00A842A8" w:rsidRPr="00F26E0D">
        <w:rPr>
          <w:bCs/>
          <w:sz w:val="24"/>
          <w:szCs w:val="24"/>
        </w:rPr>
        <w:t xml:space="preserve"> </w:t>
      </w:r>
      <w:r w:rsidR="000E5C49" w:rsidRPr="00F26E0D">
        <w:rPr>
          <w:bCs/>
          <w:sz w:val="24"/>
          <w:szCs w:val="24"/>
        </w:rPr>
        <w:t>x</w:t>
      </w:r>
      <w:r w:rsidR="00A842A8" w:rsidRPr="00F26E0D">
        <w:rPr>
          <w:bCs/>
          <w:sz w:val="24"/>
          <w:szCs w:val="24"/>
        </w:rPr>
        <w:t xml:space="preserve"> </w:t>
      </w:r>
      <w:r w:rsidR="000E5C49" w:rsidRPr="00F26E0D">
        <w:rPr>
          <w:bCs/>
          <w:sz w:val="24"/>
          <w:szCs w:val="24"/>
        </w:rPr>
        <w:t>g po dobu 8 minut při teplotě 16°C</w:t>
      </w:r>
      <w:r w:rsidR="00A842A8" w:rsidRPr="00F26E0D">
        <w:rPr>
          <w:bCs/>
          <w:sz w:val="24"/>
          <w:szCs w:val="24"/>
        </w:rPr>
        <w:t>), následně separ</w:t>
      </w:r>
      <w:r w:rsidR="00C10906">
        <w:rPr>
          <w:bCs/>
          <w:sz w:val="24"/>
          <w:szCs w:val="24"/>
        </w:rPr>
        <w:t>o</w:t>
      </w:r>
      <w:r w:rsidR="00A842A8" w:rsidRPr="00F26E0D">
        <w:rPr>
          <w:bCs/>
          <w:sz w:val="24"/>
          <w:szCs w:val="24"/>
        </w:rPr>
        <w:t>vána plazma a sérum</w:t>
      </w:r>
      <w:r w:rsidR="000E5C49" w:rsidRPr="00F26E0D">
        <w:rPr>
          <w:bCs/>
          <w:sz w:val="24"/>
          <w:szCs w:val="24"/>
        </w:rPr>
        <w:t xml:space="preserve"> a provedeno požadované vyšetření</w:t>
      </w:r>
      <w:r w:rsidR="00A842A8" w:rsidRPr="00F26E0D">
        <w:rPr>
          <w:bCs/>
          <w:sz w:val="24"/>
          <w:szCs w:val="24"/>
        </w:rPr>
        <w:t xml:space="preserve">, nebo vzorek byl uchován k dalšímu zpracování při teplotě  - 20°C. </w:t>
      </w:r>
      <w:r w:rsidR="006F7A67" w:rsidRPr="00F26E0D">
        <w:rPr>
          <w:bCs/>
          <w:sz w:val="24"/>
          <w:szCs w:val="24"/>
        </w:rPr>
        <w:t xml:space="preserve"> Vyšetření </w:t>
      </w:r>
      <w:r w:rsidR="00CF484F" w:rsidRPr="00F26E0D">
        <w:rPr>
          <w:bCs/>
          <w:sz w:val="24"/>
          <w:szCs w:val="24"/>
        </w:rPr>
        <w:t>draslíku, hořčíku, kyseliny močové, glukózy, CRP, triglyceridů, celkového cholesterolu, lipoproteinu(a)</w:t>
      </w:r>
      <w:r w:rsidR="00A842A8" w:rsidRPr="00F26E0D">
        <w:rPr>
          <w:bCs/>
          <w:sz w:val="24"/>
          <w:szCs w:val="24"/>
        </w:rPr>
        <w:t>,</w:t>
      </w:r>
      <w:r w:rsidR="00CF484F" w:rsidRPr="00F26E0D">
        <w:rPr>
          <w:bCs/>
          <w:sz w:val="24"/>
          <w:szCs w:val="24"/>
        </w:rPr>
        <w:t xml:space="preserve"> </w:t>
      </w:r>
      <w:r w:rsidR="001B7AE5" w:rsidRPr="00F26E0D">
        <w:rPr>
          <w:bCs/>
          <w:sz w:val="24"/>
          <w:szCs w:val="24"/>
        </w:rPr>
        <w:t xml:space="preserve"> </w:t>
      </w:r>
      <w:r w:rsidR="00CF484F" w:rsidRPr="00F26E0D">
        <w:rPr>
          <w:bCs/>
          <w:sz w:val="24"/>
          <w:szCs w:val="24"/>
        </w:rPr>
        <w:t>HDL</w:t>
      </w:r>
      <w:r w:rsidR="004C5501">
        <w:rPr>
          <w:bCs/>
          <w:sz w:val="24"/>
          <w:szCs w:val="24"/>
        </w:rPr>
        <w:t xml:space="preserve"> cholesterolu</w:t>
      </w:r>
      <w:r w:rsidR="00A842A8" w:rsidRPr="00F26E0D">
        <w:rPr>
          <w:bCs/>
          <w:sz w:val="24"/>
          <w:szCs w:val="24"/>
        </w:rPr>
        <w:t xml:space="preserve"> a albuminurie</w:t>
      </w:r>
      <w:r w:rsidR="00CF484F" w:rsidRPr="00F26E0D">
        <w:rPr>
          <w:bCs/>
          <w:sz w:val="24"/>
          <w:szCs w:val="24"/>
        </w:rPr>
        <w:t xml:space="preserve"> byly </w:t>
      </w:r>
      <w:r w:rsidR="00572645" w:rsidRPr="00F26E0D">
        <w:rPr>
          <w:bCs/>
          <w:sz w:val="24"/>
          <w:szCs w:val="24"/>
        </w:rPr>
        <w:t xml:space="preserve">odeslány a bezprostředně </w:t>
      </w:r>
      <w:r w:rsidR="00CF484F" w:rsidRPr="00F26E0D">
        <w:rPr>
          <w:bCs/>
          <w:sz w:val="24"/>
          <w:szCs w:val="24"/>
        </w:rPr>
        <w:t>vyšetřeny na oddělení klinické biochemie komerčně užívaným kitem</w:t>
      </w:r>
      <w:r w:rsidR="00A842A8" w:rsidRPr="00F26E0D">
        <w:rPr>
          <w:bCs/>
          <w:sz w:val="24"/>
          <w:szCs w:val="24"/>
        </w:rPr>
        <w:t xml:space="preserve"> Cobas c 8000 (Roche Diagnostic Gm</w:t>
      </w:r>
      <w:r w:rsidR="0009780B" w:rsidRPr="00F26E0D">
        <w:rPr>
          <w:bCs/>
          <w:sz w:val="24"/>
          <w:szCs w:val="24"/>
        </w:rPr>
        <w:t>b</w:t>
      </w:r>
      <w:r w:rsidR="00A842A8" w:rsidRPr="00F26E0D">
        <w:rPr>
          <w:bCs/>
          <w:sz w:val="24"/>
          <w:szCs w:val="24"/>
        </w:rPr>
        <w:t>H, Mannheim, Germany)</w:t>
      </w:r>
      <w:r w:rsidR="00CF484F" w:rsidRPr="00F26E0D">
        <w:rPr>
          <w:bCs/>
          <w:sz w:val="24"/>
          <w:szCs w:val="24"/>
        </w:rPr>
        <w:t>. LDL cholesterol byl stanoven výpočtem jako rozdíl mezi celkovým cholesterolem a HDL. Glykovaný hemoglobin vyšetřujeme ve stejné laboratoři chromatograficky</w:t>
      </w:r>
      <w:r w:rsidR="00076710" w:rsidRPr="00F26E0D">
        <w:rPr>
          <w:bCs/>
          <w:sz w:val="24"/>
          <w:szCs w:val="24"/>
        </w:rPr>
        <w:t xml:space="preserve"> při užití analyzátoru Arkay Adams HA-8180V (ARKAY Inc. Kyoto, Japan)</w:t>
      </w:r>
      <w:r w:rsidR="00CF484F" w:rsidRPr="00F26E0D">
        <w:rPr>
          <w:bCs/>
          <w:sz w:val="24"/>
          <w:szCs w:val="24"/>
        </w:rPr>
        <w:t xml:space="preserve">. </w:t>
      </w:r>
      <w:r w:rsidR="00DB5107" w:rsidRPr="00F26E0D">
        <w:rPr>
          <w:bCs/>
          <w:sz w:val="24"/>
          <w:szCs w:val="24"/>
        </w:rPr>
        <w:t>K vyšetření f</w:t>
      </w:r>
      <w:r w:rsidR="00CF484F" w:rsidRPr="00F26E0D">
        <w:rPr>
          <w:bCs/>
          <w:sz w:val="24"/>
          <w:szCs w:val="24"/>
        </w:rPr>
        <w:t>ibrinogen</w:t>
      </w:r>
      <w:r w:rsidR="00DB5107" w:rsidRPr="00F26E0D">
        <w:rPr>
          <w:bCs/>
          <w:sz w:val="24"/>
          <w:szCs w:val="24"/>
        </w:rPr>
        <w:t>u (koagulačního faktoru I) byl dodán</w:t>
      </w:r>
      <w:r w:rsidR="00DF6038" w:rsidRPr="00F26E0D">
        <w:rPr>
          <w:bCs/>
          <w:sz w:val="24"/>
          <w:szCs w:val="24"/>
        </w:rPr>
        <w:t xml:space="preserve"> vzorek citrátové krve</w:t>
      </w:r>
      <w:r w:rsidR="00076710" w:rsidRPr="00F26E0D">
        <w:rPr>
          <w:bCs/>
          <w:sz w:val="24"/>
          <w:szCs w:val="24"/>
        </w:rPr>
        <w:t xml:space="preserve"> a provedeno vyšetření pomocí koagulační metody dle Clausse za využití komerčních činidel (Technoclone, </w:t>
      </w:r>
      <w:r w:rsidR="00076710" w:rsidRPr="00F26E0D">
        <w:rPr>
          <w:bCs/>
          <w:sz w:val="24"/>
          <w:szCs w:val="24"/>
        </w:rPr>
        <w:lastRenderedPageBreak/>
        <w:t>Vienna, Austria)</w:t>
      </w:r>
      <w:r w:rsidR="00DF6038" w:rsidRPr="00F26E0D">
        <w:rPr>
          <w:bCs/>
          <w:sz w:val="24"/>
          <w:szCs w:val="24"/>
        </w:rPr>
        <w:t xml:space="preserve">. </w:t>
      </w:r>
      <w:r w:rsidR="00076710" w:rsidRPr="00F26E0D">
        <w:rPr>
          <w:bCs/>
          <w:sz w:val="24"/>
          <w:szCs w:val="24"/>
        </w:rPr>
        <w:t xml:space="preserve"> </w:t>
      </w:r>
      <w:r w:rsidR="00C16A1E" w:rsidRPr="00F26E0D">
        <w:rPr>
          <w:bCs/>
          <w:sz w:val="24"/>
          <w:szCs w:val="24"/>
        </w:rPr>
        <w:t xml:space="preserve">Kvantitativní stanovení ferritinu bylo prováděno </w:t>
      </w:r>
    </w:p>
    <w:p w:rsidR="00C16A1E" w:rsidRPr="00F26E0D" w:rsidRDefault="00A14487" w:rsidP="00ED2B70">
      <w:pPr>
        <w:spacing w:line="360" w:lineRule="auto"/>
        <w:jc w:val="both"/>
        <w:rPr>
          <w:bCs/>
          <w:sz w:val="24"/>
          <w:szCs w:val="24"/>
        </w:rPr>
      </w:pPr>
      <w:r w:rsidRPr="00F26E0D">
        <w:rPr>
          <w:bCs/>
          <w:sz w:val="24"/>
          <w:szCs w:val="24"/>
        </w:rPr>
        <w:t xml:space="preserve">CMIA (Chemoluminiscent Microparticle Immunoassay) za použití </w:t>
      </w:r>
      <w:r w:rsidR="009A64F6" w:rsidRPr="00F26E0D">
        <w:rPr>
          <w:bCs/>
          <w:sz w:val="24"/>
          <w:szCs w:val="24"/>
        </w:rPr>
        <w:t>analyzátoru Abbott  Architect i2000 SR (Abbott Laboratories, Chicago, USA</w:t>
      </w:r>
      <w:r w:rsidR="00ED2B70">
        <w:rPr>
          <w:bCs/>
          <w:sz w:val="24"/>
          <w:szCs w:val="24"/>
        </w:rPr>
        <w:t>)</w:t>
      </w:r>
      <w:r w:rsidR="009A64F6" w:rsidRPr="00F26E0D">
        <w:rPr>
          <w:bCs/>
          <w:sz w:val="24"/>
          <w:szCs w:val="24"/>
        </w:rPr>
        <w:t>.</w:t>
      </w:r>
    </w:p>
    <w:p w:rsidR="0029258F" w:rsidRPr="00C10906" w:rsidRDefault="00DF6038" w:rsidP="0041392B">
      <w:pPr>
        <w:spacing w:line="360" w:lineRule="auto"/>
        <w:ind w:firstLine="720"/>
        <w:jc w:val="both"/>
        <w:rPr>
          <w:bCs/>
          <w:sz w:val="24"/>
          <w:szCs w:val="24"/>
        </w:rPr>
      </w:pPr>
      <w:r w:rsidRPr="00F26E0D">
        <w:rPr>
          <w:bCs/>
          <w:sz w:val="24"/>
          <w:szCs w:val="24"/>
        </w:rPr>
        <w:t xml:space="preserve">Z dalších vyšetření prováděných v rámci odběrů bylo vyšetření homocysteinu, které je vyšetřeno pomocí HPLC (high performance liquid </w:t>
      </w:r>
      <w:r w:rsidR="009A64F6" w:rsidRPr="00F26E0D">
        <w:rPr>
          <w:bCs/>
          <w:sz w:val="24"/>
          <w:szCs w:val="24"/>
        </w:rPr>
        <w:t>chromatogr</w:t>
      </w:r>
      <w:r w:rsidRPr="00F26E0D">
        <w:rPr>
          <w:bCs/>
          <w:sz w:val="24"/>
          <w:szCs w:val="24"/>
        </w:rPr>
        <w:t>aphy)</w:t>
      </w:r>
      <w:r w:rsidR="0009780B" w:rsidRPr="00F26E0D">
        <w:rPr>
          <w:bCs/>
          <w:sz w:val="24"/>
          <w:szCs w:val="24"/>
        </w:rPr>
        <w:t xml:space="preserve"> při užití systému HPLC H-P 1100 (Hewlett-Packard GmbH, Wal</w:t>
      </w:r>
      <w:r w:rsidR="00C16A1E" w:rsidRPr="00F26E0D">
        <w:rPr>
          <w:bCs/>
          <w:sz w:val="24"/>
          <w:szCs w:val="24"/>
        </w:rPr>
        <w:t xml:space="preserve">dbronn, Germany) dle </w:t>
      </w:r>
      <w:r w:rsidR="004C5501">
        <w:rPr>
          <w:bCs/>
          <w:sz w:val="24"/>
          <w:szCs w:val="24"/>
        </w:rPr>
        <w:t>metody</w:t>
      </w:r>
      <w:r w:rsidR="00C16A1E" w:rsidRPr="00F26E0D">
        <w:rPr>
          <w:bCs/>
          <w:sz w:val="24"/>
          <w:szCs w:val="24"/>
        </w:rPr>
        <w:t>, kter</w:t>
      </w:r>
      <w:r w:rsidR="004C5501">
        <w:rPr>
          <w:bCs/>
          <w:sz w:val="24"/>
          <w:szCs w:val="24"/>
        </w:rPr>
        <w:t>ou</w:t>
      </w:r>
      <w:r w:rsidR="00C16A1E" w:rsidRPr="00F26E0D">
        <w:rPr>
          <w:bCs/>
          <w:sz w:val="24"/>
          <w:szCs w:val="24"/>
        </w:rPr>
        <w:t xml:space="preserve"> publikoval a </w:t>
      </w:r>
      <w:r w:rsidR="009A64F6" w:rsidRPr="00F26E0D">
        <w:rPr>
          <w:bCs/>
          <w:sz w:val="24"/>
          <w:szCs w:val="24"/>
        </w:rPr>
        <w:t>d</w:t>
      </w:r>
      <w:r w:rsidR="00C16A1E" w:rsidRPr="00F26E0D">
        <w:rPr>
          <w:bCs/>
          <w:sz w:val="24"/>
          <w:szCs w:val="24"/>
        </w:rPr>
        <w:t xml:space="preserve">oporučil </w:t>
      </w:r>
      <w:r w:rsidR="0009780B" w:rsidRPr="00F26E0D">
        <w:rPr>
          <w:bCs/>
          <w:sz w:val="24"/>
          <w:szCs w:val="24"/>
        </w:rPr>
        <w:t>Pfeiffer (</w:t>
      </w:r>
      <w:r w:rsidR="00C10906">
        <w:rPr>
          <w:bCs/>
          <w:sz w:val="24"/>
          <w:szCs w:val="24"/>
        </w:rPr>
        <w:t>59</w:t>
      </w:r>
      <w:r w:rsidR="0009780B" w:rsidRPr="00F26E0D">
        <w:rPr>
          <w:bCs/>
          <w:sz w:val="24"/>
          <w:szCs w:val="24"/>
        </w:rPr>
        <w:t>)</w:t>
      </w:r>
      <w:r w:rsidRPr="00F26E0D">
        <w:rPr>
          <w:bCs/>
          <w:sz w:val="24"/>
          <w:szCs w:val="24"/>
        </w:rPr>
        <w:t>. Neopterin byl měřen Neopterin Elisa Kit</w:t>
      </w:r>
      <w:r w:rsidR="0065012C" w:rsidRPr="00F26E0D">
        <w:rPr>
          <w:bCs/>
          <w:sz w:val="24"/>
          <w:szCs w:val="24"/>
        </w:rPr>
        <w:t xml:space="preserve"> (IBL International G</w:t>
      </w:r>
      <w:r w:rsidR="009A64F6" w:rsidRPr="00F26E0D">
        <w:rPr>
          <w:bCs/>
          <w:sz w:val="24"/>
          <w:szCs w:val="24"/>
        </w:rPr>
        <w:t>m</w:t>
      </w:r>
      <w:r w:rsidR="0065012C" w:rsidRPr="00F26E0D">
        <w:rPr>
          <w:bCs/>
          <w:sz w:val="24"/>
          <w:szCs w:val="24"/>
        </w:rPr>
        <w:t>bH, Hamburg, Germany)</w:t>
      </w:r>
      <w:r w:rsidRPr="00F26E0D">
        <w:rPr>
          <w:bCs/>
          <w:sz w:val="24"/>
          <w:szCs w:val="24"/>
        </w:rPr>
        <w:t xml:space="preserve">. </w:t>
      </w:r>
      <w:r w:rsidR="009A64F6" w:rsidRPr="00F26E0D">
        <w:rPr>
          <w:bCs/>
          <w:sz w:val="24"/>
          <w:szCs w:val="24"/>
        </w:rPr>
        <w:t xml:space="preserve">Při užití automatického </w:t>
      </w:r>
      <w:r w:rsidR="00D23D6E" w:rsidRPr="00F26E0D">
        <w:rPr>
          <w:bCs/>
          <w:sz w:val="24"/>
          <w:szCs w:val="24"/>
        </w:rPr>
        <w:t xml:space="preserve">mikroprocesoru pro enzymoimmunoassays EVOLIS (Bio-Rad Laboratories, Hercules, USA). </w:t>
      </w:r>
      <w:r w:rsidR="001923AF" w:rsidRPr="00F26E0D">
        <w:rPr>
          <w:bCs/>
          <w:sz w:val="24"/>
          <w:szCs w:val="24"/>
        </w:rPr>
        <w:t xml:space="preserve">Měření bylo prováděno v ISO 15189 akreditované laboratoři. </w:t>
      </w:r>
      <w:r w:rsidR="009F359C" w:rsidRPr="00C10906">
        <w:rPr>
          <w:bCs/>
          <w:sz w:val="24"/>
          <w:szCs w:val="24"/>
        </w:rPr>
        <w:t>Vla</w:t>
      </w:r>
      <w:r w:rsidR="005204CA" w:rsidRPr="00C10906">
        <w:rPr>
          <w:bCs/>
          <w:sz w:val="24"/>
          <w:szCs w:val="24"/>
        </w:rPr>
        <w:t>stní proces zpracování vzorku začíná aspirací 110 µl enzymového konjugátu do špičky, následně je přidáno 20 µ</w:t>
      </w:r>
      <w:r w:rsidR="00BD0D01" w:rsidRPr="00C10906">
        <w:rPr>
          <w:bCs/>
          <w:sz w:val="24"/>
          <w:szCs w:val="24"/>
        </w:rPr>
        <w:t>L</w:t>
      </w:r>
      <w:r w:rsidR="005204CA" w:rsidRPr="00C10906">
        <w:rPr>
          <w:bCs/>
          <w:sz w:val="24"/>
          <w:szCs w:val="24"/>
        </w:rPr>
        <w:t xml:space="preserve"> standardu, kontroly nebo </w:t>
      </w:r>
      <w:r w:rsidR="00BD0D01" w:rsidRPr="00C10906">
        <w:rPr>
          <w:bCs/>
          <w:sz w:val="24"/>
          <w:szCs w:val="24"/>
        </w:rPr>
        <w:t>vzorku do každé špičky</w:t>
      </w:r>
      <w:r w:rsidR="005204CA" w:rsidRPr="00C10906">
        <w:rPr>
          <w:bCs/>
          <w:sz w:val="24"/>
          <w:szCs w:val="24"/>
        </w:rPr>
        <w:t>. Pipetou odebereme celkově 1</w:t>
      </w:r>
      <w:r w:rsidR="00BD0D01" w:rsidRPr="00C10906">
        <w:rPr>
          <w:bCs/>
          <w:sz w:val="24"/>
          <w:szCs w:val="24"/>
        </w:rPr>
        <w:t>2</w:t>
      </w:r>
      <w:r w:rsidR="005204CA" w:rsidRPr="00C10906">
        <w:rPr>
          <w:bCs/>
          <w:sz w:val="24"/>
          <w:szCs w:val="24"/>
        </w:rPr>
        <w:t>0 µ</w:t>
      </w:r>
      <w:r w:rsidR="00BD0D01" w:rsidRPr="00C10906">
        <w:rPr>
          <w:bCs/>
          <w:sz w:val="24"/>
          <w:szCs w:val="24"/>
        </w:rPr>
        <w:t>L</w:t>
      </w:r>
      <w:r w:rsidR="005204CA" w:rsidRPr="00C10906">
        <w:rPr>
          <w:bCs/>
          <w:sz w:val="24"/>
          <w:szCs w:val="24"/>
        </w:rPr>
        <w:t xml:space="preserve"> mixtury </w:t>
      </w:r>
      <w:r w:rsidR="00BD0D01" w:rsidRPr="00C10906">
        <w:rPr>
          <w:bCs/>
          <w:sz w:val="24"/>
          <w:szCs w:val="24"/>
        </w:rPr>
        <w:t>(stan</w:t>
      </w:r>
      <w:r w:rsidR="005204CA" w:rsidRPr="00C10906">
        <w:rPr>
          <w:bCs/>
          <w:sz w:val="24"/>
          <w:szCs w:val="24"/>
        </w:rPr>
        <w:t>dardu, kontroly nebo vzorku s</w:t>
      </w:r>
      <w:r w:rsidR="00BD0D01" w:rsidRPr="00C10906">
        <w:rPr>
          <w:bCs/>
          <w:sz w:val="24"/>
          <w:szCs w:val="24"/>
        </w:rPr>
        <w:t xml:space="preserve"> enzymovým </w:t>
      </w:r>
      <w:r w:rsidR="005204CA" w:rsidRPr="00C10906">
        <w:rPr>
          <w:bCs/>
          <w:sz w:val="24"/>
          <w:szCs w:val="24"/>
        </w:rPr>
        <w:t>konjugátem</w:t>
      </w:r>
      <w:r w:rsidR="00BD0D01" w:rsidRPr="00C10906">
        <w:rPr>
          <w:bCs/>
          <w:sz w:val="24"/>
          <w:szCs w:val="24"/>
        </w:rPr>
        <w:t>. P</w:t>
      </w:r>
      <w:r w:rsidR="005204CA" w:rsidRPr="00C10906">
        <w:rPr>
          <w:bCs/>
          <w:sz w:val="24"/>
          <w:szCs w:val="24"/>
        </w:rPr>
        <w:t>řenesem</w:t>
      </w:r>
      <w:r w:rsidR="00BD0D01" w:rsidRPr="00C10906">
        <w:rPr>
          <w:bCs/>
          <w:sz w:val="24"/>
          <w:szCs w:val="24"/>
        </w:rPr>
        <w:t>e</w:t>
      </w:r>
      <w:r w:rsidR="005204CA" w:rsidRPr="00C10906">
        <w:rPr>
          <w:bCs/>
          <w:sz w:val="24"/>
          <w:szCs w:val="24"/>
        </w:rPr>
        <w:t xml:space="preserve"> na destičku. Přidáme mikropipetou 50 µ</w:t>
      </w:r>
      <w:r w:rsidR="00BD0D01" w:rsidRPr="00C10906">
        <w:rPr>
          <w:bCs/>
          <w:sz w:val="24"/>
          <w:szCs w:val="24"/>
        </w:rPr>
        <w:t>L</w:t>
      </w:r>
      <w:r w:rsidR="005204CA" w:rsidRPr="00C10906">
        <w:rPr>
          <w:bCs/>
          <w:sz w:val="24"/>
          <w:szCs w:val="24"/>
        </w:rPr>
        <w:t xml:space="preserve"> antiséra. Následně probíhá inkubace v délce 90</w:t>
      </w:r>
      <w:r w:rsidR="00A4394D" w:rsidRPr="00C10906">
        <w:rPr>
          <w:bCs/>
          <w:sz w:val="24"/>
          <w:szCs w:val="24"/>
        </w:rPr>
        <w:t>±5 minut</w:t>
      </w:r>
      <w:r w:rsidR="00640F4D" w:rsidRPr="00C10906">
        <w:rPr>
          <w:bCs/>
          <w:sz w:val="24"/>
          <w:szCs w:val="24"/>
        </w:rPr>
        <w:t xml:space="preserve">, </w:t>
      </w:r>
      <w:r w:rsidR="00A4394D" w:rsidRPr="00C10906">
        <w:rPr>
          <w:bCs/>
          <w:sz w:val="24"/>
          <w:szCs w:val="24"/>
        </w:rPr>
        <w:t xml:space="preserve">při teplotě 18-25ºC </w:t>
      </w:r>
      <w:r w:rsidR="00640F4D" w:rsidRPr="00C10906">
        <w:rPr>
          <w:bCs/>
          <w:sz w:val="24"/>
          <w:szCs w:val="24"/>
        </w:rPr>
        <w:t>ve tmě. Nasaje se supernatant. Destička se proplachuje 6x 300 µ</w:t>
      </w:r>
      <w:r w:rsidR="00A4394D" w:rsidRPr="00C10906">
        <w:rPr>
          <w:bCs/>
          <w:sz w:val="24"/>
          <w:szCs w:val="24"/>
        </w:rPr>
        <w:t>L Buffrem</w:t>
      </w:r>
      <w:r w:rsidR="00640F4D" w:rsidRPr="00C10906">
        <w:rPr>
          <w:bCs/>
          <w:sz w:val="24"/>
          <w:szCs w:val="24"/>
        </w:rPr>
        <w:t>. Dále se pipet</w:t>
      </w:r>
      <w:r w:rsidR="00BD0D01" w:rsidRPr="00C10906">
        <w:rPr>
          <w:bCs/>
          <w:sz w:val="24"/>
          <w:szCs w:val="24"/>
        </w:rPr>
        <w:t>o</w:t>
      </w:r>
      <w:r w:rsidR="00640F4D" w:rsidRPr="00C10906">
        <w:rPr>
          <w:bCs/>
          <w:sz w:val="24"/>
          <w:szCs w:val="24"/>
        </w:rPr>
        <w:t>u</w:t>
      </w:r>
      <w:r w:rsidR="00BD0D01" w:rsidRPr="00C10906">
        <w:rPr>
          <w:bCs/>
          <w:sz w:val="24"/>
          <w:szCs w:val="24"/>
        </w:rPr>
        <w:t xml:space="preserve"> přidá 150 </w:t>
      </w:r>
      <w:r w:rsidR="00640F4D" w:rsidRPr="00C10906">
        <w:rPr>
          <w:bCs/>
          <w:sz w:val="24"/>
          <w:szCs w:val="24"/>
        </w:rPr>
        <w:t>µ</w:t>
      </w:r>
      <w:r w:rsidR="00BD0D01" w:rsidRPr="00C10906">
        <w:rPr>
          <w:bCs/>
          <w:sz w:val="24"/>
          <w:szCs w:val="24"/>
        </w:rPr>
        <w:t>L</w:t>
      </w:r>
      <w:r w:rsidR="00640F4D" w:rsidRPr="00C10906">
        <w:rPr>
          <w:bCs/>
          <w:sz w:val="24"/>
          <w:szCs w:val="24"/>
        </w:rPr>
        <w:t xml:space="preserve"> TMB</w:t>
      </w:r>
      <w:r w:rsidR="00BD0D01" w:rsidRPr="00C10906">
        <w:rPr>
          <w:bCs/>
          <w:sz w:val="24"/>
          <w:szCs w:val="24"/>
        </w:rPr>
        <w:t xml:space="preserve"> roztoku substrátu (TMB,</w:t>
      </w:r>
      <w:r w:rsidR="00A4394D" w:rsidRPr="00C10906">
        <w:rPr>
          <w:bCs/>
          <w:sz w:val="24"/>
          <w:szCs w:val="24"/>
        </w:rPr>
        <w:t xml:space="preserve"> Buffer, stabilizátor), po sloučení dochází ke vzniku barevné reakce (žlutá – různé intenzity), po další inkubaci asi 10±1 minuta  v teplotě 18-25 ºC. Po té je přidán roztok 1M kyseliny sírové = „TMB stop solution“</w:t>
      </w:r>
      <w:r w:rsidR="009F359C" w:rsidRPr="00C10906">
        <w:rPr>
          <w:bCs/>
          <w:sz w:val="24"/>
          <w:szCs w:val="24"/>
        </w:rPr>
        <w:t xml:space="preserve"> a následuje měření je prováděno fotometricky (ve 450 nm) 15 minut. </w:t>
      </w:r>
    </w:p>
    <w:p w:rsidR="00DF6038" w:rsidRPr="00C10906" w:rsidRDefault="0041392B" w:rsidP="0041392B">
      <w:pPr>
        <w:spacing w:line="360" w:lineRule="auto"/>
        <w:ind w:firstLine="720"/>
        <w:jc w:val="both"/>
        <w:rPr>
          <w:bCs/>
          <w:sz w:val="24"/>
          <w:szCs w:val="24"/>
        </w:rPr>
      </w:pPr>
      <w:r>
        <w:rPr>
          <w:bCs/>
          <w:sz w:val="24"/>
          <w:szCs w:val="24"/>
        </w:rPr>
        <w:t>Při jedné návštěvě byl s</w:t>
      </w:r>
      <w:r w:rsidR="00DF6038" w:rsidRPr="00F26E0D">
        <w:rPr>
          <w:bCs/>
          <w:sz w:val="24"/>
          <w:szCs w:val="24"/>
        </w:rPr>
        <w:t>oučasně  proveden odběr vzorku ranní moče. Tento vzorek byl uložen do -20</w:t>
      </w:r>
      <w:r w:rsidR="00422561" w:rsidRPr="00F26E0D">
        <w:rPr>
          <w:bCs/>
          <w:sz w:val="24"/>
          <w:szCs w:val="24"/>
        </w:rPr>
        <w:t>°C pře</w:t>
      </w:r>
      <w:r w:rsidR="001923AF" w:rsidRPr="00F26E0D">
        <w:rPr>
          <w:bCs/>
          <w:sz w:val="24"/>
          <w:szCs w:val="24"/>
        </w:rPr>
        <w:t xml:space="preserve">d provedením vlastní analýzy. Neopterin v moči byl vyšetřován modifikovanou metodou HPLC, která byla popsána </w:t>
      </w:r>
      <w:r w:rsidR="00FC69A1">
        <w:rPr>
          <w:bCs/>
          <w:sz w:val="24"/>
          <w:szCs w:val="24"/>
        </w:rPr>
        <w:t>již dříve</w:t>
      </w:r>
      <w:r w:rsidR="001923AF" w:rsidRPr="00F26E0D">
        <w:rPr>
          <w:bCs/>
          <w:sz w:val="24"/>
          <w:szCs w:val="24"/>
        </w:rPr>
        <w:t xml:space="preserve"> (</w:t>
      </w:r>
      <w:r w:rsidR="00C10906">
        <w:rPr>
          <w:bCs/>
          <w:sz w:val="24"/>
          <w:szCs w:val="24"/>
        </w:rPr>
        <w:t>60</w:t>
      </w:r>
      <w:r w:rsidR="009F359C">
        <w:rPr>
          <w:bCs/>
          <w:sz w:val="24"/>
          <w:szCs w:val="24"/>
        </w:rPr>
        <w:t xml:space="preserve">, </w:t>
      </w:r>
      <w:r w:rsidR="00667CD0">
        <w:rPr>
          <w:bCs/>
          <w:sz w:val="24"/>
          <w:szCs w:val="24"/>
        </w:rPr>
        <w:t>61</w:t>
      </w:r>
      <w:r w:rsidR="001923AF" w:rsidRPr="00F26E0D">
        <w:rPr>
          <w:bCs/>
          <w:sz w:val="24"/>
          <w:szCs w:val="24"/>
        </w:rPr>
        <w:t>)</w:t>
      </w:r>
      <w:r w:rsidR="0020643F" w:rsidRPr="00F26E0D">
        <w:rPr>
          <w:bCs/>
          <w:sz w:val="24"/>
          <w:szCs w:val="24"/>
        </w:rPr>
        <w:t xml:space="preserve">. </w:t>
      </w:r>
      <w:r w:rsidR="001923AF" w:rsidRPr="00F26E0D">
        <w:rPr>
          <w:bCs/>
          <w:sz w:val="24"/>
          <w:szCs w:val="24"/>
        </w:rPr>
        <w:t>Ze</w:t>
      </w:r>
      <w:r w:rsidR="00422561" w:rsidRPr="00F26E0D">
        <w:rPr>
          <w:bCs/>
          <w:sz w:val="24"/>
          <w:szCs w:val="24"/>
        </w:rPr>
        <w:t xml:space="preserve"> vzorku byl vyšetřován neopterin v</w:t>
      </w:r>
      <w:r w:rsidR="00A71E15" w:rsidRPr="00F26E0D">
        <w:rPr>
          <w:bCs/>
          <w:sz w:val="24"/>
          <w:szCs w:val="24"/>
        </w:rPr>
        <w:t> </w:t>
      </w:r>
      <w:r w:rsidR="00422561" w:rsidRPr="00F26E0D">
        <w:rPr>
          <w:bCs/>
          <w:sz w:val="24"/>
          <w:szCs w:val="24"/>
        </w:rPr>
        <w:t>moči</w:t>
      </w:r>
      <w:r w:rsidR="00A71E15" w:rsidRPr="00F26E0D">
        <w:rPr>
          <w:bCs/>
          <w:sz w:val="24"/>
          <w:szCs w:val="24"/>
        </w:rPr>
        <w:t xml:space="preserve"> (ve spolupráci s</w:t>
      </w:r>
      <w:r w:rsidR="00422561" w:rsidRPr="00F26E0D">
        <w:rPr>
          <w:bCs/>
          <w:sz w:val="24"/>
          <w:szCs w:val="24"/>
        </w:rPr>
        <w:t xml:space="preserve"> FN Hradec Králové</w:t>
      </w:r>
      <w:r w:rsidR="00A71E15" w:rsidRPr="00F26E0D">
        <w:rPr>
          <w:bCs/>
          <w:sz w:val="24"/>
          <w:szCs w:val="24"/>
        </w:rPr>
        <w:t>)</w:t>
      </w:r>
      <w:r w:rsidR="00422561" w:rsidRPr="00F26E0D">
        <w:rPr>
          <w:bCs/>
          <w:sz w:val="24"/>
          <w:szCs w:val="24"/>
        </w:rPr>
        <w:t>.</w:t>
      </w:r>
      <w:r w:rsidR="00D23D6E" w:rsidRPr="00F26E0D">
        <w:rPr>
          <w:bCs/>
          <w:sz w:val="24"/>
          <w:szCs w:val="24"/>
        </w:rPr>
        <w:t xml:space="preserve"> </w:t>
      </w:r>
      <w:r w:rsidR="00D23D6E" w:rsidRPr="00F26E0D">
        <w:rPr>
          <w:bCs/>
          <w:color w:val="FF0000"/>
          <w:sz w:val="24"/>
          <w:szCs w:val="24"/>
        </w:rPr>
        <w:t xml:space="preserve"> </w:t>
      </w:r>
      <w:r w:rsidR="00946FA3">
        <w:rPr>
          <w:bCs/>
          <w:color w:val="FF0000"/>
          <w:sz w:val="24"/>
          <w:szCs w:val="24"/>
        </w:rPr>
        <w:t xml:space="preserve"> </w:t>
      </w:r>
      <w:r w:rsidR="00946FA3" w:rsidRPr="00C10906">
        <w:rPr>
          <w:bCs/>
          <w:sz w:val="24"/>
          <w:szCs w:val="24"/>
        </w:rPr>
        <w:t xml:space="preserve">Ke stanovení koncentrace neopterinu v moči se využívá  (kapalinová chromatografie HPLC (high performance liquid chromatography).  </w:t>
      </w:r>
      <w:r w:rsidR="00192001" w:rsidRPr="00C10906">
        <w:rPr>
          <w:bCs/>
          <w:sz w:val="24"/>
          <w:szCs w:val="24"/>
        </w:rPr>
        <w:t>J</w:t>
      </w:r>
      <w:r w:rsidR="00946FA3" w:rsidRPr="00C10906">
        <w:rPr>
          <w:bCs/>
          <w:sz w:val="24"/>
          <w:szCs w:val="24"/>
        </w:rPr>
        <w:t>e analytickou fyzikálně-chemickou separační</w:t>
      </w:r>
      <w:r w:rsidR="00192001" w:rsidRPr="00C10906">
        <w:rPr>
          <w:bCs/>
          <w:sz w:val="24"/>
          <w:szCs w:val="24"/>
        </w:rPr>
        <w:t xml:space="preserve"> metodou </w:t>
      </w:r>
      <w:r w:rsidR="00946FA3" w:rsidRPr="00C10906">
        <w:rPr>
          <w:bCs/>
          <w:sz w:val="24"/>
          <w:szCs w:val="24"/>
        </w:rPr>
        <w:t xml:space="preserve">vysokotlakou (high pressure) </w:t>
      </w:r>
      <w:r w:rsidR="00192001" w:rsidRPr="00C10906">
        <w:rPr>
          <w:bCs/>
          <w:sz w:val="24"/>
          <w:szCs w:val="24"/>
        </w:rPr>
        <w:t>i</w:t>
      </w:r>
      <w:r w:rsidR="00946FA3" w:rsidRPr="00C10906">
        <w:rPr>
          <w:bCs/>
          <w:sz w:val="24"/>
          <w:szCs w:val="24"/>
        </w:rPr>
        <w:t xml:space="preserve"> vysokorychlostní (high performance)</w:t>
      </w:r>
      <w:r w:rsidR="00192001" w:rsidRPr="00C10906">
        <w:rPr>
          <w:bCs/>
          <w:sz w:val="24"/>
          <w:szCs w:val="24"/>
        </w:rPr>
        <w:t xml:space="preserve">. Mobilní fáze zahrnuje 3 prvky – mobilní fázi, složky vzorku a stacionární fázi. Složky vzorku jsou přenášeny mobilní fází přes stacionární fázi. Chromatografická kolona je přímo spojena s detektorem. </w:t>
      </w:r>
    </w:p>
    <w:p w:rsidR="004B2ADA" w:rsidRPr="00C10906" w:rsidRDefault="004B2ADA" w:rsidP="00ED2B70">
      <w:pPr>
        <w:spacing w:line="360" w:lineRule="auto"/>
        <w:jc w:val="both"/>
        <w:rPr>
          <w:bCs/>
          <w:sz w:val="24"/>
          <w:szCs w:val="24"/>
        </w:rPr>
      </w:pPr>
      <w:r w:rsidRPr="00C10906">
        <w:rPr>
          <w:bCs/>
          <w:sz w:val="24"/>
          <w:szCs w:val="24"/>
        </w:rPr>
        <w:t xml:space="preserve">K vyšetření je nutné mít připraveny zásobní a pracovní roztoky.  </w:t>
      </w:r>
      <w:r w:rsidR="00E4046D" w:rsidRPr="00C10906">
        <w:rPr>
          <w:bCs/>
          <w:sz w:val="24"/>
          <w:szCs w:val="24"/>
        </w:rPr>
        <w:t>Nejprve se připraví z</w:t>
      </w:r>
      <w:r w:rsidRPr="00C10906">
        <w:rPr>
          <w:bCs/>
          <w:sz w:val="24"/>
          <w:szCs w:val="24"/>
        </w:rPr>
        <w:t>ásobní roztok neopterinu c = 39,49 μmol/L</w:t>
      </w:r>
      <w:r w:rsidR="00E4046D" w:rsidRPr="00C10906">
        <w:rPr>
          <w:bCs/>
          <w:sz w:val="24"/>
          <w:szCs w:val="24"/>
        </w:rPr>
        <w:t xml:space="preserve">. Tento lze </w:t>
      </w:r>
      <w:r w:rsidRPr="00C10906">
        <w:rPr>
          <w:bCs/>
          <w:sz w:val="24"/>
          <w:szCs w:val="24"/>
        </w:rPr>
        <w:t>připrav</w:t>
      </w:r>
      <w:r w:rsidR="00E4046D" w:rsidRPr="00C10906">
        <w:rPr>
          <w:bCs/>
          <w:sz w:val="24"/>
          <w:szCs w:val="24"/>
        </w:rPr>
        <w:t>it</w:t>
      </w:r>
      <w:r w:rsidRPr="00C10906">
        <w:rPr>
          <w:bCs/>
          <w:sz w:val="24"/>
          <w:szCs w:val="24"/>
        </w:rPr>
        <w:t xml:space="preserve"> rozpuštěním 1 mg neopterinu a 15 mg dithiotreitolu ve vodě a doplní se do </w:t>
      </w:r>
      <w:r w:rsidR="00E4046D" w:rsidRPr="00C10906">
        <w:rPr>
          <w:bCs/>
          <w:sz w:val="24"/>
          <w:szCs w:val="24"/>
        </w:rPr>
        <w:t xml:space="preserve">celkového množství </w:t>
      </w:r>
      <w:r w:rsidRPr="00C10906">
        <w:rPr>
          <w:bCs/>
          <w:sz w:val="24"/>
          <w:szCs w:val="24"/>
        </w:rPr>
        <w:t xml:space="preserve">100ml. </w:t>
      </w:r>
      <w:r w:rsidR="00E4046D" w:rsidRPr="00C10906">
        <w:rPr>
          <w:bCs/>
          <w:sz w:val="24"/>
          <w:szCs w:val="24"/>
        </w:rPr>
        <w:t>Jako druhý se připravuje z</w:t>
      </w:r>
      <w:r w:rsidRPr="00C10906">
        <w:rPr>
          <w:bCs/>
          <w:sz w:val="24"/>
          <w:szCs w:val="24"/>
        </w:rPr>
        <w:t xml:space="preserve">ásobní roztok c = 100 mmol/L kreatininu se připraví </w:t>
      </w:r>
      <w:r w:rsidRPr="00C10906">
        <w:rPr>
          <w:bCs/>
          <w:sz w:val="24"/>
          <w:szCs w:val="24"/>
        </w:rPr>
        <w:lastRenderedPageBreak/>
        <w:t xml:space="preserve">rozpuštěním 283 mg kreatininu ve vodě a doplní do 25ml. </w:t>
      </w:r>
      <w:r w:rsidR="00E4046D" w:rsidRPr="00C10906">
        <w:rPr>
          <w:bCs/>
          <w:sz w:val="24"/>
          <w:szCs w:val="24"/>
        </w:rPr>
        <w:t>V dalším kroku  je nutné</w:t>
      </w:r>
      <w:r w:rsidR="00E4046D">
        <w:rPr>
          <w:bCs/>
          <w:color w:val="FF0000"/>
          <w:sz w:val="24"/>
          <w:szCs w:val="24"/>
        </w:rPr>
        <w:t xml:space="preserve"> </w:t>
      </w:r>
      <w:r w:rsidR="00E4046D" w:rsidRPr="00C10906">
        <w:rPr>
          <w:bCs/>
          <w:sz w:val="24"/>
          <w:szCs w:val="24"/>
        </w:rPr>
        <w:t xml:space="preserve">připravit </w:t>
      </w:r>
      <w:r w:rsidRPr="00C10906">
        <w:rPr>
          <w:bCs/>
          <w:sz w:val="24"/>
          <w:szCs w:val="24"/>
        </w:rPr>
        <w:t>pracov</w:t>
      </w:r>
      <w:r w:rsidR="00E4046D" w:rsidRPr="00C10906">
        <w:rPr>
          <w:bCs/>
          <w:sz w:val="24"/>
          <w:szCs w:val="24"/>
        </w:rPr>
        <w:t>ní roztoky. Pracovní roztoky jsou celkově čtyři. Nejprve se připraví  pracovní roztoky pro kalibraci neopterinu. Lze jej připravit zředěním zásobního roztoku neopterinu c = 39,49 μmol/L fosfátovým pufrem 15 mM o pH 6,45 na přibližně přesnou koncentraci c = 1000nmol/L, c = 500 nmol/L, C = 250 nmol/L, C = 100 nmol/L, c = 50 nmol/L c = 10 nmol/L. Dále je nutné připravit pracovní roztok pro kalibraci kreatininu. Příprava probíhá tak, že se zředí zásobní roztok kreatininu c = 100 mmol/L fosfátovým pufrem 15 mM o pH 6,45 na koncentrace C ´50 mmol/L, C = 25</w:t>
      </w:r>
      <w:r w:rsidR="006D7895" w:rsidRPr="00C10906">
        <w:rPr>
          <w:bCs/>
          <w:sz w:val="24"/>
          <w:szCs w:val="24"/>
        </w:rPr>
        <w:t xml:space="preserve"> mmol/L, c = 10 mmol/L, C = 5 mmol/L, 2,5 mmol/L a c = 1,0 mmol/L. Dále se připraví pro opakovatelnost pracovní roztok</w:t>
      </w:r>
      <w:r w:rsidR="00A5100F">
        <w:rPr>
          <w:bCs/>
          <w:sz w:val="24"/>
          <w:szCs w:val="24"/>
        </w:rPr>
        <w:t xml:space="preserve"> smícháním zásobních roztoků ro opakovatelnost jednotlivých látek v poměru 1 : 1 </w:t>
      </w:r>
      <w:r w:rsidR="006D7895" w:rsidRPr="00C10906">
        <w:rPr>
          <w:bCs/>
          <w:sz w:val="24"/>
          <w:szCs w:val="24"/>
        </w:rPr>
        <w:t xml:space="preserve"> a </w:t>
      </w:r>
      <w:r w:rsidR="00A5100F">
        <w:rPr>
          <w:bCs/>
          <w:sz w:val="24"/>
          <w:szCs w:val="24"/>
        </w:rPr>
        <w:t xml:space="preserve">pracovní roztok </w:t>
      </w:r>
      <w:r w:rsidR="006D7895" w:rsidRPr="00C10906">
        <w:rPr>
          <w:bCs/>
          <w:sz w:val="24"/>
          <w:szCs w:val="24"/>
        </w:rPr>
        <w:t>pro robustnost</w:t>
      </w:r>
      <w:r w:rsidR="00A5100F">
        <w:rPr>
          <w:bCs/>
          <w:sz w:val="24"/>
          <w:szCs w:val="24"/>
        </w:rPr>
        <w:t xml:space="preserve"> se připraví smícháním zásobních roztoků</w:t>
      </w:r>
      <w:r w:rsidR="00BD4144">
        <w:rPr>
          <w:bCs/>
          <w:sz w:val="24"/>
          <w:szCs w:val="24"/>
        </w:rPr>
        <w:t xml:space="preserve"> pro robustnost opět v poměru 1 : 1</w:t>
      </w:r>
      <w:r w:rsidR="006D7895" w:rsidRPr="00C10906">
        <w:rPr>
          <w:bCs/>
          <w:sz w:val="24"/>
          <w:szCs w:val="24"/>
        </w:rPr>
        <w:t>. Nakonec se připraví mobilní fáze, což je fosforečnanový pufr</w:t>
      </w:r>
      <w:r w:rsidR="00BD4144">
        <w:rPr>
          <w:bCs/>
          <w:sz w:val="24"/>
          <w:szCs w:val="24"/>
        </w:rPr>
        <w:t xml:space="preserve"> 15 mmol/L, pH 6,4</w:t>
      </w:r>
      <w:r w:rsidR="006D7895" w:rsidRPr="00C10906">
        <w:rPr>
          <w:bCs/>
          <w:sz w:val="24"/>
          <w:szCs w:val="24"/>
        </w:rPr>
        <w:t xml:space="preserve">. </w:t>
      </w:r>
      <w:r w:rsidR="00BD4144">
        <w:rPr>
          <w:bCs/>
          <w:sz w:val="24"/>
          <w:szCs w:val="24"/>
        </w:rPr>
        <w:t>Před vlastní analýzou je moč centrifugována v mikrocentrifuze po dobu 45 s při 12000 x g. Moč je naředěna 1 : 10 fosfátovým pufrem o pH 6,45 a filtrována pomocí 0,2 μmfiltrů filtračním zařízením. K vlastní analýze je využit přístroj HPLC jak již výše uvedeno. HPLC</w:t>
      </w:r>
      <w:r w:rsidR="00B271BF">
        <w:rPr>
          <w:bCs/>
          <w:sz w:val="24"/>
          <w:szCs w:val="24"/>
        </w:rPr>
        <w:t xml:space="preserve"> </w:t>
      </w:r>
      <w:r w:rsidR="00BD4144">
        <w:rPr>
          <w:bCs/>
          <w:sz w:val="24"/>
          <w:szCs w:val="24"/>
        </w:rPr>
        <w:t xml:space="preserve"> metoda byla vypracována na kapalinovém chromatografu PROMINENCE LC 20 (Shimadzu, Kyoto, Japan), s autosamplerem SIL-20 AC pro mikrotitrační destičky Rack Changer/C, další součástí je Degaser DGU-20A5, dále 2 pumpy LC-20 AB, nedílnou součástí je kolonový termostat CTO-20AC, fluorescenční detektor RF-10AXL</w:t>
      </w:r>
      <w:r w:rsidR="00B271BF">
        <w:rPr>
          <w:bCs/>
          <w:sz w:val="24"/>
          <w:szCs w:val="24"/>
        </w:rPr>
        <w:t xml:space="preserve">, diode array detektor SPD-M20A a komunikační modul CBM-20A. Hybridní kolona Gemini Twin 5μ C-18, 150 x 3 mm s izokratickou elucí slouží při vlastní separaci. Detekce neopterinu probíhá na fluorescenčním detektoru při dvou vlnových délkách, a to excitační 353 nm a emisní 438 nm a monitorace kreatininu probíhá za pomoci diode array detektoru při vlnové délce 235 nm. Celková doba analýzy nepřesahuje 6 minut. </w:t>
      </w:r>
    </w:p>
    <w:p w:rsidR="00353DDC" w:rsidRPr="00667CD0" w:rsidRDefault="00353DDC" w:rsidP="0041392B">
      <w:pPr>
        <w:spacing w:line="360" w:lineRule="auto"/>
        <w:ind w:firstLine="720"/>
        <w:jc w:val="both"/>
        <w:rPr>
          <w:bCs/>
          <w:sz w:val="24"/>
          <w:szCs w:val="24"/>
        </w:rPr>
      </w:pPr>
      <w:r w:rsidRPr="00F26E0D">
        <w:rPr>
          <w:bCs/>
          <w:sz w:val="24"/>
          <w:szCs w:val="24"/>
        </w:rPr>
        <w:t>Krevní vzorky byly dále dopraveny do hematologické laboratoře Hematoonkologické kliniky FNOL, kde byl vyšetřen kompletní krevní obraz s diferenciálním rozpočtem v ab</w:t>
      </w:r>
      <w:r w:rsidR="00507721">
        <w:rPr>
          <w:bCs/>
          <w:sz w:val="24"/>
          <w:szCs w:val="24"/>
        </w:rPr>
        <w:t>s</w:t>
      </w:r>
      <w:r w:rsidRPr="00F26E0D">
        <w:rPr>
          <w:bCs/>
          <w:sz w:val="24"/>
          <w:szCs w:val="24"/>
        </w:rPr>
        <w:t xml:space="preserve">olutních i relativních hodnotách pomocí hematologických analyzátorů  Coulter LH 750 (Beckman Coulter, Fullerton, CA, USA) a Sysmex EX-2100 (Sysmex, Kobe, Japan). </w:t>
      </w:r>
      <w:r w:rsidR="001175F7" w:rsidRPr="00F26E0D">
        <w:rPr>
          <w:bCs/>
          <w:sz w:val="24"/>
          <w:szCs w:val="24"/>
        </w:rPr>
        <w:t xml:space="preserve">Hemoglobin byl měřen fotometrickou metodou za užití laurylsíranu sodného. </w:t>
      </w:r>
      <w:r w:rsidR="007B5863">
        <w:rPr>
          <w:bCs/>
          <w:sz w:val="24"/>
          <w:szCs w:val="24"/>
        </w:rPr>
        <w:t xml:space="preserve">Leukocyty (včetně diferenciálního rozpočtu) </w:t>
      </w:r>
      <w:r w:rsidR="001175F7" w:rsidRPr="00F26E0D">
        <w:rPr>
          <w:bCs/>
          <w:sz w:val="24"/>
          <w:szCs w:val="24"/>
        </w:rPr>
        <w:t xml:space="preserve">byly měřeny flow cytometrickou metodou za využití polovodičového laseru. </w:t>
      </w:r>
      <w:r w:rsidR="00C16A1E" w:rsidRPr="00F26E0D">
        <w:rPr>
          <w:bCs/>
          <w:sz w:val="24"/>
          <w:szCs w:val="24"/>
        </w:rPr>
        <w:t xml:space="preserve">Erytrocyty </w:t>
      </w:r>
      <w:r w:rsidR="007B5863">
        <w:rPr>
          <w:bCs/>
          <w:sz w:val="24"/>
          <w:szCs w:val="24"/>
        </w:rPr>
        <w:t xml:space="preserve">a krevní destičky </w:t>
      </w:r>
      <w:r w:rsidR="00C16A1E" w:rsidRPr="00F26E0D">
        <w:rPr>
          <w:bCs/>
          <w:sz w:val="24"/>
          <w:szCs w:val="24"/>
        </w:rPr>
        <w:t xml:space="preserve">byly detekovány pomocí impedančních metod. </w:t>
      </w:r>
      <w:r w:rsidR="007B5863" w:rsidRPr="00667CD0">
        <w:rPr>
          <w:bCs/>
          <w:sz w:val="24"/>
          <w:szCs w:val="24"/>
        </w:rPr>
        <w:t xml:space="preserve">Fibrinogen je určován „Clauss clotting time method“, </w:t>
      </w:r>
      <w:r w:rsidR="007B5863" w:rsidRPr="00667CD0">
        <w:rPr>
          <w:bCs/>
          <w:sz w:val="24"/>
          <w:szCs w:val="24"/>
        </w:rPr>
        <w:lastRenderedPageBreak/>
        <w:t>využívající komerčně dostupné reagencie (Technoclone, Vienna, Austria).</w:t>
      </w:r>
    </w:p>
    <w:p w:rsidR="00371A0D" w:rsidRPr="00667CD0" w:rsidRDefault="00371A0D" w:rsidP="00ED2B70">
      <w:pPr>
        <w:pStyle w:val="Normlnweb"/>
        <w:spacing w:before="0" w:beforeAutospacing="0" w:after="0" w:afterAutospacing="0" w:line="360" w:lineRule="auto"/>
        <w:jc w:val="both"/>
        <w:rPr>
          <w:b/>
          <w:iCs/>
          <w:u w:val="single"/>
        </w:rPr>
      </w:pPr>
      <w:r w:rsidRPr="00667CD0">
        <w:rPr>
          <w:iCs/>
        </w:rPr>
        <w:t>Krevní obraz s 5–ti populačním diferenciálem byl proveden na hematologických analyzátorech krevních částic:</w:t>
      </w:r>
      <w:r w:rsidR="007B5863" w:rsidRPr="00667CD0">
        <w:rPr>
          <w:iCs/>
        </w:rPr>
        <w:t xml:space="preserve"> </w:t>
      </w:r>
      <w:r w:rsidRPr="00667CD0">
        <w:rPr>
          <w:iCs/>
        </w:rPr>
        <w:t>Coulter LH 750, Beckman Coulter, USA  a Sysmex XE-5000, Toa Sysmex, Japan.</w:t>
      </w:r>
    </w:p>
    <w:p w:rsidR="00371A0D" w:rsidRPr="00D94552" w:rsidRDefault="00371A0D" w:rsidP="00ED2B70">
      <w:pPr>
        <w:pStyle w:val="Normlnweb"/>
        <w:spacing w:before="0" w:beforeAutospacing="0" w:after="0" w:afterAutospacing="0" w:line="360" w:lineRule="auto"/>
        <w:jc w:val="both"/>
      </w:pPr>
      <w:r w:rsidRPr="00667CD0">
        <w:rPr>
          <w:iCs/>
        </w:rPr>
        <w:t>Princip měření:</w:t>
      </w:r>
      <w:r w:rsidR="00071BE6" w:rsidRPr="00667CD0">
        <w:rPr>
          <w:iCs/>
        </w:rPr>
        <w:t xml:space="preserve"> </w:t>
      </w:r>
      <w:r w:rsidR="00667CD0" w:rsidRPr="00667CD0">
        <w:rPr>
          <w:iCs/>
        </w:rPr>
        <w:t>Erytrocyty krevní destičky</w:t>
      </w:r>
      <w:r w:rsidRPr="00667CD0">
        <w:rPr>
          <w:iCs/>
        </w:rPr>
        <w:t xml:space="preserve"> jsou nejčastěji detekovány impedanční metodou – jde o </w:t>
      </w:r>
      <w:r w:rsidRPr="00667CD0">
        <w:t xml:space="preserve">monitorování napětí mezi elektrodami, mezi nimiž procházejí buňky. Buňky (částice) procházejí vodivým prostředím za využití hydrodynamické fokusace skrze aperturu. Po stranách apertury je přiváděn na elektrody stejnosměrný el. proud. Projde-li buňka aperturou, zvýší se elektrická impedance. Počet buněk, které prošly skrze aperturu, se určí sečtením napěťových impulsů (1 buňka = 1 impuls, četnost impulsů = počet buněk, velikost impulsu = objem buňky). V ojedinělých případech lze </w:t>
      </w:r>
      <w:r w:rsidR="00667CD0">
        <w:t>erytrocyty a krevní destičky</w:t>
      </w:r>
      <w:r w:rsidRPr="00071BE6">
        <w:rPr>
          <w:color w:val="FF0000"/>
        </w:rPr>
        <w:t xml:space="preserve"> </w:t>
      </w:r>
      <w:r w:rsidRPr="00D94552">
        <w:t>detekovat optickou metodou.</w:t>
      </w:r>
      <w:r w:rsidR="00071BE6" w:rsidRPr="00D94552">
        <w:t xml:space="preserve"> </w:t>
      </w:r>
      <w:r w:rsidR="00D94552" w:rsidRPr="00D94552">
        <w:t>Bílé krvinky</w:t>
      </w:r>
      <w:r w:rsidRPr="00D94552">
        <w:rPr>
          <w:rStyle w:val="Zvraznn"/>
          <w:bCs/>
          <w:i w:val="0"/>
        </w:rPr>
        <w:t xml:space="preserve"> a 5-ti populační diferenciál leukocytů jsou detekovány optickou metodou - ta</w:t>
      </w:r>
      <w:r w:rsidRPr="00D94552">
        <w:rPr>
          <w:i/>
        </w:rPr>
        <w:t xml:space="preserve"> </w:t>
      </w:r>
      <w:r w:rsidRPr="00D94552">
        <w:t>je založena na průchodu laserového paprsku skrze buňku. Laserový paprsek dopadá na  průtokovou kyvetu, kterou procházejí buňky, průchozí element je ozářen a rozptyl odraženého paprsku je měřen pod třemi úhly. Uvnitř</w:t>
      </w:r>
      <w:r w:rsidRPr="00071BE6">
        <w:rPr>
          <w:color w:val="FF0000"/>
        </w:rPr>
        <w:t xml:space="preserve"> </w:t>
      </w:r>
      <w:r w:rsidRPr="00D94552">
        <w:t xml:space="preserve">analyzátorů se nacházejí detektory, které snímají a analyzují rozptýlené světlo. Tyto světelné signály nesou informaci o charakteru buňky, jako jsou její velikost, složení (komplexita), granularita cytoplazmy a členitost (lobularita) jádra, které se využívají k určení typu buňky. Pokud jsou přítomny atypické elementy, které analyzátor není schopen zařadit, oznámí nám to pomocí různých hlášení. Takto analyzátor upozorňuje na přítomnost nezařaditelných elementů (na mladší a reaktivní formy buněk nebo pouze na holá jádra). </w:t>
      </w:r>
    </w:p>
    <w:p w:rsidR="00371A0D" w:rsidRPr="00D94552" w:rsidRDefault="0041392B" w:rsidP="00ED2B70">
      <w:pPr>
        <w:tabs>
          <w:tab w:val="left" w:pos="1080"/>
        </w:tabs>
        <w:spacing w:line="360" w:lineRule="auto"/>
        <w:jc w:val="both"/>
        <w:rPr>
          <w:rFonts w:eastAsia="Arial Unicode MS"/>
          <w:sz w:val="24"/>
          <w:szCs w:val="24"/>
        </w:rPr>
      </w:pPr>
      <w:r>
        <w:rPr>
          <w:rFonts w:eastAsia="Arial Unicode MS"/>
          <w:sz w:val="24"/>
          <w:szCs w:val="24"/>
        </w:rPr>
        <w:tab/>
      </w:r>
      <w:r w:rsidR="00371A0D" w:rsidRPr="00D94552">
        <w:rPr>
          <w:rFonts w:eastAsia="Arial Unicode MS"/>
          <w:sz w:val="24"/>
          <w:szCs w:val="24"/>
        </w:rPr>
        <w:t>Analyzátor svá data statisticky zpracovává a pomocí použitých algoritmů pro jednotlivé parametry je i graficky znázorňuje do scattergramů a histogramů. Scattergramy jsou grafy, kde jsou hodnoty prezentovány jako jednotlivé barevné body. Histogramy jsou grafy, které slouží ke znázornění četnosti pomocí křivek</w:t>
      </w:r>
    </w:p>
    <w:p w:rsidR="00371A0D" w:rsidRPr="00D94552" w:rsidRDefault="00371A0D" w:rsidP="00ED2B70">
      <w:pPr>
        <w:pStyle w:val="Normlnweb"/>
        <w:spacing w:before="0" w:beforeAutospacing="0" w:after="0" w:afterAutospacing="0" w:line="360" w:lineRule="auto"/>
        <w:jc w:val="both"/>
      </w:pPr>
      <w:r w:rsidRPr="00D94552">
        <w:t xml:space="preserve">Analyzátory mohou také stanovovat počet retikulocytů i jejich mladších forem. Velkou výhodou analyzátorů krevních elementů je skutečnost, že všechny tyto informace získáme z jednoho odběru na krevní obraz, respektive z jednoho náběru analyzátoru. </w:t>
      </w:r>
    </w:p>
    <w:p w:rsidR="00371A0D" w:rsidRPr="00D94552" w:rsidRDefault="00371A0D" w:rsidP="00ED2B70">
      <w:pPr>
        <w:spacing w:line="360" w:lineRule="auto"/>
        <w:jc w:val="both"/>
        <w:rPr>
          <w:rFonts w:eastAsia="Arial Unicode MS"/>
          <w:sz w:val="24"/>
          <w:szCs w:val="24"/>
        </w:rPr>
      </w:pPr>
      <w:r w:rsidRPr="00D94552">
        <w:rPr>
          <w:rFonts w:eastAsia="Arial Unicode MS"/>
          <w:sz w:val="24"/>
          <w:szCs w:val="24"/>
        </w:rPr>
        <w:t xml:space="preserve">Výrobce Beckman Coulter  využívá VCS technologii (Volume – objem, Conductivity – vodivost, Scatter – rozptyl ). Objem buněk je měřen pomocí stejnosměrného proudu – impedanční metoda. Vodivost (vnitřní charakteristika buněk) je měřena střídavým proudem – impedanční metoda. Rozptyl paprsku po </w:t>
      </w:r>
      <w:r w:rsidRPr="00D94552">
        <w:rPr>
          <w:rFonts w:eastAsia="Arial Unicode MS"/>
          <w:sz w:val="24"/>
          <w:szCs w:val="24"/>
        </w:rPr>
        <w:lastRenderedPageBreak/>
        <w:t>ozáření buňky laserem nese informaci o povrchu a tvaru buňky – optická metoda.</w:t>
      </w:r>
    </w:p>
    <w:p w:rsidR="00371A0D" w:rsidRPr="00D94552" w:rsidRDefault="00371A0D" w:rsidP="00ED2B70">
      <w:pPr>
        <w:spacing w:line="360" w:lineRule="auto"/>
        <w:jc w:val="both"/>
        <w:rPr>
          <w:rFonts w:eastAsia="Arial Unicode MS"/>
          <w:sz w:val="24"/>
          <w:szCs w:val="24"/>
        </w:rPr>
      </w:pPr>
      <w:r w:rsidRPr="00D94552">
        <w:rPr>
          <w:rFonts w:eastAsia="Arial Unicode MS"/>
          <w:sz w:val="24"/>
          <w:szCs w:val="24"/>
        </w:rPr>
        <w:t xml:space="preserve"> Výrobce Toa Sysmex pracuje na  principu fluorescenční průtokové cytometrie, kdy příslušnou chromogenní barvičkou  obarví nukleové kyseliny v jádrech buněk a změří obsah nuk.kyselin v buňkách, odhaluje se tak stupeň vyzrálosti buňky. Přístroj tak umožňuje měřit přesný diferenciální rozpočet a tím minimalizovat pravděpodobnost výskytu falešně negativních výsledků. Přístroj má  vysokou citlivost na patologické vzorky.</w:t>
      </w:r>
    </w:p>
    <w:p w:rsidR="00E17F38" w:rsidRDefault="00422561" w:rsidP="00ED2B70">
      <w:pPr>
        <w:spacing w:line="360" w:lineRule="auto"/>
        <w:ind w:firstLine="720"/>
        <w:jc w:val="both"/>
        <w:rPr>
          <w:color w:val="000000"/>
          <w:sz w:val="24"/>
          <w:szCs w:val="24"/>
        </w:rPr>
      </w:pPr>
      <w:r w:rsidRPr="00F26E0D">
        <w:rPr>
          <w:bCs/>
          <w:sz w:val="24"/>
          <w:szCs w:val="24"/>
        </w:rPr>
        <w:t xml:space="preserve">Mimo odběr krevních vzorků a vzorků moče bylo naplánováno </w:t>
      </w:r>
      <w:r w:rsidR="004C5501">
        <w:rPr>
          <w:bCs/>
          <w:sz w:val="24"/>
          <w:szCs w:val="24"/>
        </w:rPr>
        <w:t xml:space="preserve">ultrazvukové </w:t>
      </w:r>
      <w:r w:rsidRPr="00F26E0D">
        <w:rPr>
          <w:bCs/>
          <w:sz w:val="24"/>
          <w:szCs w:val="24"/>
        </w:rPr>
        <w:t xml:space="preserve"> vyšetření karotid. </w:t>
      </w:r>
      <w:r w:rsidRPr="005E5085">
        <w:rPr>
          <w:sz w:val="24"/>
          <w:szCs w:val="24"/>
        </w:rPr>
        <w:t xml:space="preserve">Vyšetření jsme prováděli ve spolupráci s I. interní </w:t>
      </w:r>
      <w:r w:rsidR="00A71E15" w:rsidRPr="005E5085">
        <w:rPr>
          <w:sz w:val="24"/>
          <w:szCs w:val="24"/>
        </w:rPr>
        <w:t xml:space="preserve">klinikou </w:t>
      </w:r>
      <w:r w:rsidRPr="005E5085">
        <w:rPr>
          <w:sz w:val="24"/>
          <w:szCs w:val="24"/>
        </w:rPr>
        <w:t>kardiologickou</w:t>
      </w:r>
      <w:r w:rsidR="00507721" w:rsidRPr="005E5085">
        <w:rPr>
          <w:sz w:val="24"/>
          <w:szCs w:val="24"/>
        </w:rPr>
        <w:t>,</w:t>
      </w:r>
      <w:r w:rsidR="00A71E15" w:rsidRPr="005E5085">
        <w:rPr>
          <w:sz w:val="24"/>
          <w:szCs w:val="24"/>
        </w:rPr>
        <w:t xml:space="preserve"> duplexním ultrazvukovým</w:t>
      </w:r>
      <w:r w:rsidRPr="005E5085">
        <w:rPr>
          <w:sz w:val="24"/>
          <w:szCs w:val="24"/>
        </w:rPr>
        <w:t xml:space="preserve"> přístroje</w:t>
      </w:r>
      <w:r w:rsidR="00A71E15" w:rsidRPr="005E5085">
        <w:rPr>
          <w:sz w:val="24"/>
          <w:szCs w:val="24"/>
        </w:rPr>
        <w:t>m</w:t>
      </w:r>
      <w:r w:rsidRPr="005E5085">
        <w:rPr>
          <w:sz w:val="24"/>
          <w:szCs w:val="24"/>
        </w:rPr>
        <w:t xml:space="preserve"> Philips </w:t>
      </w:r>
      <w:r w:rsidR="00BD579C" w:rsidRPr="005E5085">
        <w:rPr>
          <w:sz w:val="24"/>
          <w:szCs w:val="24"/>
        </w:rPr>
        <w:t>i</w:t>
      </w:r>
      <w:r w:rsidRPr="005E5085">
        <w:rPr>
          <w:sz w:val="24"/>
          <w:szCs w:val="24"/>
        </w:rPr>
        <w:t>E33</w:t>
      </w:r>
      <w:r w:rsidR="00A71E15" w:rsidRPr="005E5085">
        <w:rPr>
          <w:sz w:val="24"/>
          <w:szCs w:val="24"/>
        </w:rPr>
        <w:t xml:space="preserve"> (Bothell, WA, USA)</w:t>
      </w:r>
      <w:r w:rsidR="009632F4" w:rsidRPr="005E5085">
        <w:rPr>
          <w:sz w:val="24"/>
          <w:szCs w:val="24"/>
        </w:rPr>
        <w:t>, pracující s kmitočtem 3 – 10 MHz</w:t>
      </w:r>
      <w:r w:rsidRPr="00F26E0D">
        <w:rPr>
          <w:sz w:val="24"/>
          <w:szCs w:val="24"/>
        </w:rPr>
        <w:t>.</w:t>
      </w:r>
      <w:r w:rsidR="00BD579C" w:rsidRPr="00F26E0D">
        <w:rPr>
          <w:sz w:val="24"/>
          <w:szCs w:val="24"/>
        </w:rPr>
        <w:t xml:space="preserve"> </w:t>
      </w:r>
      <w:r w:rsidR="00C23C9A" w:rsidRPr="00F26E0D">
        <w:rPr>
          <w:sz w:val="24"/>
          <w:szCs w:val="24"/>
        </w:rPr>
        <w:t>Proměření síly  provádíme dle metodik</w:t>
      </w:r>
      <w:r w:rsidR="00507721">
        <w:rPr>
          <w:sz w:val="24"/>
          <w:szCs w:val="24"/>
        </w:rPr>
        <w:t>, které popisují</w:t>
      </w:r>
      <w:r w:rsidR="00C23C9A" w:rsidRPr="00F26E0D">
        <w:rPr>
          <w:sz w:val="24"/>
          <w:szCs w:val="24"/>
        </w:rPr>
        <w:t xml:space="preserve"> již dříve</w:t>
      </w:r>
      <w:r w:rsidR="00507721">
        <w:rPr>
          <w:sz w:val="24"/>
          <w:szCs w:val="24"/>
        </w:rPr>
        <w:t xml:space="preserve"> někteří autoři </w:t>
      </w:r>
      <w:r w:rsidR="00C23C9A" w:rsidRPr="00F26E0D">
        <w:rPr>
          <w:sz w:val="24"/>
          <w:szCs w:val="24"/>
        </w:rPr>
        <w:t>(</w:t>
      </w:r>
      <w:r w:rsidR="00D94552">
        <w:rPr>
          <w:sz w:val="24"/>
          <w:szCs w:val="24"/>
        </w:rPr>
        <w:t>62</w:t>
      </w:r>
      <w:r w:rsidR="00C23C9A" w:rsidRPr="00F26E0D">
        <w:rPr>
          <w:sz w:val="24"/>
          <w:szCs w:val="24"/>
        </w:rPr>
        <w:t>,6</w:t>
      </w:r>
      <w:r w:rsidR="00D94552">
        <w:rPr>
          <w:sz w:val="24"/>
          <w:szCs w:val="24"/>
        </w:rPr>
        <w:t>3</w:t>
      </w:r>
      <w:r w:rsidR="00C23C9A" w:rsidRPr="00F26E0D">
        <w:rPr>
          <w:sz w:val="24"/>
          <w:szCs w:val="24"/>
        </w:rPr>
        <w:t xml:space="preserve">). </w:t>
      </w:r>
      <w:r w:rsidR="00B071B1" w:rsidRPr="00F26E0D">
        <w:rPr>
          <w:color w:val="000000"/>
          <w:sz w:val="24"/>
          <w:szCs w:val="24"/>
        </w:rPr>
        <w:t xml:space="preserve">V ultrasonografickém obraze </w:t>
      </w:r>
      <w:r w:rsidR="00E90767" w:rsidRPr="00F26E0D">
        <w:rPr>
          <w:color w:val="000000"/>
          <w:sz w:val="24"/>
          <w:szCs w:val="24"/>
        </w:rPr>
        <w:t xml:space="preserve"> měříme</w:t>
      </w:r>
      <w:r w:rsidR="00B071B1" w:rsidRPr="00F26E0D">
        <w:rPr>
          <w:color w:val="000000"/>
          <w:sz w:val="24"/>
          <w:szCs w:val="24"/>
        </w:rPr>
        <w:t xml:space="preserve"> vzdálenost dvou linií ve vnitřní části tepny, která odpovídá intimomediální šíři (intima-media thickness – </w:t>
      </w:r>
      <w:r w:rsidR="0012525F">
        <w:rPr>
          <w:color w:val="000000"/>
          <w:sz w:val="24"/>
          <w:szCs w:val="24"/>
        </w:rPr>
        <w:t xml:space="preserve">tloušťka intima-media </w:t>
      </w:r>
      <w:r w:rsidR="00B071B1" w:rsidRPr="00F26E0D">
        <w:rPr>
          <w:color w:val="000000"/>
          <w:sz w:val="24"/>
          <w:szCs w:val="24"/>
        </w:rPr>
        <w:t>). První echogenní linie odpovídá rozhraní lumen-intima a druhá linie rozhraní media-adventicie</w:t>
      </w:r>
      <w:r w:rsidR="00E17F38" w:rsidRPr="00F26E0D">
        <w:rPr>
          <w:color w:val="000000"/>
          <w:sz w:val="24"/>
          <w:szCs w:val="24"/>
        </w:rPr>
        <w:t xml:space="preserve"> na zadní straně karotidy</w:t>
      </w:r>
      <w:r w:rsidR="00507721">
        <w:rPr>
          <w:color w:val="000000"/>
          <w:sz w:val="24"/>
          <w:szCs w:val="24"/>
        </w:rPr>
        <w:t>. P</w:t>
      </w:r>
      <w:r w:rsidR="00D15D9E" w:rsidRPr="00F26E0D">
        <w:rPr>
          <w:color w:val="000000"/>
          <w:sz w:val="24"/>
          <w:szCs w:val="24"/>
        </w:rPr>
        <w:t>roved</w:t>
      </w:r>
      <w:r w:rsidR="00507721">
        <w:rPr>
          <w:color w:val="000000"/>
          <w:sz w:val="24"/>
          <w:szCs w:val="24"/>
        </w:rPr>
        <w:t>ena byla</w:t>
      </w:r>
      <w:r w:rsidR="00D15D9E" w:rsidRPr="00F26E0D">
        <w:rPr>
          <w:color w:val="000000"/>
          <w:sz w:val="24"/>
          <w:szCs w:val="24"/>
        </w:rPr>
        <w:t xml:space="preserve"> dvě měření </w:t>
      </w:r>
      <w:r w:rsidR="00E17F38" w:rsidRPr="00F26E0D">
        <w:rPr>
          <w:color w:val="000000"/>
          <w:sz w:val="24"/>
          <w:szCs w:val="24"/>
        </w:rPr>
        <w:t xml:space="preserve">a následně byla určena průměrná hodnota. </w:t>
      </w:r>
    </w:p>
    <w:p w:rsidR="008E7BCB" w:rsidRDefault="008E7BCB" w:rsidP="00ED2B70">
      <w:pPr>
        <w:spacing w:line="360" w:lineRule="auto"/>
        <w:ind w:firstLine="720"/>
        <w:jc w:val="both"/>
        <w:rPr>
          <w:color w:val="000000"/>
          <w:sz w:val="24"/>
          <w:szCs w:val="24"/>
        </w:rPr>
      </w:pPr>
    </w:p>
    <w:p w:rsidR="008E7BCB" w:rsidRPr="005E5085" w:rsidRDefault="008E7BCB" w:rsidP="008E7BCB">
      <w:pPr>
        <w:spacing w:line="360" w:lineRule="auto"/>
        <w:rPr>
          <w:b/>
          <w:sz w:val="36"/>
          <w:szCs w:val="36"/>
        </w:rPr>
      </w:pPr>
      <w:r w:rsidRPr="005E5085">
        <w:rPr>
          <w:b/>
          <w:sz w:val="36"/>
          <w:szCs w:val="36"/>
        </w:rPr>
        <w:t>S</w:t>
      </w:r>
      <w:r w:rsidR="00ED2B70" w:rsidRPr="005E5085">
        <w:rPr>
          <w:b/>
          <w:sz w:val="36"/>
          <w:szCs w:val="36"/>
        </w:rPr>
        <w:t>tatistická analýza</w:t>
      </w:r>
    </w:p>
    <w:p w:rsidR="008E7BCB" w:rsidRPr="00F26E0D" w:rsidRDefault="008E7BCB" w:rsidP="00D94552">
      <w:pPr>
        <w:spacing w:line="360" w:lineRule="auto"/>
        <w:ind w:firstLine="720"/>
        <w:jc w:val="both"/>
        <w:rPr>
          <w:sz w:val="24"/>
          <w:szCs w:val="24"/>
          <w:lang w:val="en-US"/>
        </w:rPr>
      </w:pPr>
      <w:r w:rsidRPr="005E5085">
        <w:rPr>
          <w:sz w:val="24"/>
          <w:szCs w:val="24"/>
        </w:rPr>
        <w:t>Rozdíly mezi pacientkami v obou skupinách – kontrolní skupině a skupině žen s nádorem prsu  byly analyzovány pomocí Mann-Whitney U testu. Vzájemné souvislosti byly analyzovány za užití Spearm</w:t>
      </w:r>
      <w:r w:rsidR="00D94552" w:rsidRPr="005E5085">
        <w:rPr>
          <w:sz w:val="24"/>
          <w:szCs w:val="24"/>
        </w:rPr>
        <w:t>a</w:t>
      </w:r>
      <w:r w:rsidRPr="005E5085">
        <w:rPr>
          <w:sz w:val="24"/>
          <w:szCs w:val="24"/>
        </w:rPr>
        <w:t xml:space="preserve">nova </w:t>
      </w:r>
      <w:r w:rsidR="00D94552" w:rsidRPr="005E5085">
        <w:rPr>
          <w:sz w:val="24"/>
          <w:szCs w:val="24"/>
        </w:rPr>
        <w:t>korelačního</w:t>
      </w:r>
      <w:r w:rsidRPr="005E5085">
        <w:rPr>
          <w:sz w:val="24"/>
          <w:szCs w:val="24"/>
        </w:rPr>
        <w:t xml:space="preserve"> koeficientu. Rozhodnutí o statistické významnosti bylo položeno na úrovni p = 0,05. </w:t>
      </w:r>
      <w:r w:rsidRPr="00F26E0D">
        <w:rPr>
          <w:sz w:val="24"/>
          <w:szCs w:val="24"/>
          <w:lang w:val="en-US"/>
        </w:rPr>
        <w:t xml:space="preserve">Analýza byla prováděna při užití NCSS software (Number Cruncher Statistical systems, Kaysville, UT, USA). </w:t>
      </w:r>
    </w:p>
    <w:p w:rsidR="008E7BCB" w:rsidRPr="005E5085" w:rsidRDefault="008E7BCB" w:rsidP="00D94552">
      <w:pPr>
        <w:spacing w:line="360" w:lineRule="auto"/>
        <w:ind w:firstLine="720"/>
        <w:jc w:val="both"/>
        <w:rPr>
          <w:sz w:val="24"/>
          <w:szCs w:val="24"/>
          <w:lang w:val="en-US"/>
        </w:rPr>
      </w:pPr>
    </w:p>
    <w:p w:rsidR="00422561" w:rsidRPr="005E5085" w:rsidRDefault="00422561" w:rsidP="00F26E0D">
      <w:pPr>
        <w:spacing w:line="360" w:lineRule="auto"/>
        <w:rPr>
          <w:sz w:val="24"/>
          <w:szCs w:val="24"/>
          <w:lang w:val="en-US"/>
        </w:rPr>
      </w:pPr>
    </w:p>
    <w:p w:rsidR="00902582" w:rsidRPr="005E5085" w:rsidRDefault="00902582" w:rsidP="007A5962">
      <w:pPr>
        <w:spacing w:line="360" w:lineRule="auto"/>
        <w:rPr>
          <w:sz w:val="24"/>
          <w:szCs w:val="24"/>
          <w:lang w:val="en-US"/>
        </w:rPr>
      </w:pPr>
    </w:p>
    <w:p w:rsidR="00902582" w:rsidRPr="005E5085" w:rsidRDefault="00902582" w:rsidP="00F26E0D">
      <w:pPr>
        <w:spacing w:line="360" w:lineRule="auto"/>
        <w:rPr>
          <w:sz w:val="24"/>
          <w:szCs w:val="24"/>
          <w:lang w:val="en-US"/>
        </w:rPr>
      </w:pPr>
    </w:p>
    <w:p w:rsidR="007A5962" w:rsidRPr="005E5085" w:rsidRDefault="007A5962" w:rsidP="00F26E0D">
      <w:pPr>
        <w:spacing w:line="360" w:lineRule="auto"/>
        <w:rPr>
          <w:b/>
          <w:sz w:val="24"/>
          <w:szCs w:val="24"/>
          <w:u w:val="single"/>
          <w:lang w:val="en-US"/>
        </w:rPr>
      </w:pPr>
    </w:p>
    <w:p w:rsidR="0041392B" w:rsidRPr="005E5085" w:rsidRDefault="0041392B" w:rsidP="00ED2B70">
      <w:pPr>
        <w:spacing w:line="360" w:lineRule="auto"/>
        <w:rPr>
          <w:b/>
          <w:sz w:val="36"/>
          <w:szCs w:val="36"/>
          <w:lang w:val="en-US"/>
        </w:rPr>
      </w:pPr>
    </w:p>
    <w:p w:rsidR="0041392B" w:rsidRPr="005E5085" w:rsidRDefault="0041392B" w:rsidP="00ED2B70">
      <w:pPr>
        <w:spacing w:line="360" w:lineRule="auto"/>
        <w:rPr>
          <w:b/>
          <w:sz w:val="36"/>
          <w:szCs w:val="36"/>
          <w:lang w:val="en-US"/>
        </w:rPr>
      </w:pPr>
    </w:p>
    <w:p w:rsidR="0041392B" w:rsidRPr="005E5085" w:rsidRDefault="0041392B" w:rsidP="00ED2B70">
      <w:pPr>
        <w:spacing w:line="360" w:lineRule="auto"/>
        <w:rPr>
          <w:b/>
          <w:sz w:val="36"/>
          <w:szCs w:val="36"/>
          <w:lang w:val="en-US"/>
        </w:rPr>
      </w:pPr>
    </w:p>
    <w:p w:rsidR="0041392B" w:rsidRPr="005E5085" w:rsidRDefault="0041392B" w:rsidP="00ED2B70">
      <w:pPr>
        <w:spacing w:line="360" w:lineRule="auto"/>
        <w:rPr>
          <w:b/>
          <w:sz w:val="36"/>
          <w:szCs w:val="36"/>
          <w:lang w:val="en-US"/>
        </w:rPr>
      </w:pPr>
    </w:p>
    <w:p w:rsidR="00490A81" w:rsidRPr="005E5085" w:rsidRDefault="00490A81" w:rsidP="00ED2B70">
      <w:pPr>
        <w:spacing w:line="360" w:lineRule="auto"/>
        <w:rPr>
          <w:b/>
          <w:sz w:val="36"/>
          <w:szCs w:val="36"/>
          <w:lang w:val="en-US"/>
        </w:rPr>
      </w:pPr>
      <w:r w:rsidRPr="005E5085">
        <w:rPr>
          <w:b/>
          <w:sz w:val="36"/>
          <w:szCs w:val="36"/>
          <w:lang w:val="en-US"/>
        </w:rPr>
        <w:lastRenderedPageBreak/>
        <w:t xml:space="preserve">Výsledky </w:t>
      </w:r>
    </w:p>
    <w:p w:rsidR="004C5501" w:rsidRPr="005E5085" w:rsidRDefault="004C5501" w:rsidP="00ED2B70">
      <w:pPr>
        <w:spacing w:line="360" w:lineRule="auto"/>
        <w:rPr>
          <w:b/>
          <w:sz w:val="24"/>
          <w:szCs w:val="24"/>
          <w:u w:val="single"/>
          <w:lang w:val="en-US"/>
        </w:rPr>
      </w:pPr>
    </w:p>
    <w:p w:rsidR="00C4659B" w:rsidRPr="005E5085" w:rsidRDefault="00C4659B" w:rsidP="004C5501">
      <w:pPr>
        <w:spacing w:line="360" w:lineRule="auto"/>
        <w:ind w:firstLine="720"/>
        <w:jc w:val="both"/>
        <w:rPr>
          <w:sz w:val="24"/>
          <w:szCs w:val="24"/>
          <w:lang w:val="en-US"/>
        </w:rPr>
      </w:pPr>
      <w:r w:rsidRPr="005E5085">
        <w:rPr>
          <w:sz w:val="24"/>
          <w:szCs w:val="24"/>
          <w:lang w:val="en-US"/>
        </w:rPr>
        <w:t>Výsledky zjištěných anamnestických údajů, biochemických a hematologických parametrů jsou shrnuty v jednotlivých tabulkách</w:t>
      </w:r>
      <w:r w:rsidR="00AE053F" w:rsidRPr="005E5085">
        <w:rPr>
          <w:sz w:val="24"/>
          <w:szCs w:val="24"/>
          <w:lang w:val="en-US"/>
        </w:rPr>
        <w:t xml:space="preserve"> (1. – </w:t>
      </w:r>
      <w:r w:rsidR="0012525F" w:rsidRPr="005E5085">
        <w:rPr>
          <w:sz w:val="24"/>
          <w:szCs w:val="24"/>
          <w:lang w:val="en-US"/>
        </w:rPr>
        <w:t>10</w:t>
      </w:r>
      <w:r w:rsidR="007A5962" w:rsidRPr="005E5085">
        <w:rPr>
          <w:sz w:val="24"/>
          <w:szCs w:val="24"/>
          <w:lang w:val="en-US"/>
        </w:rPr>
        <w:t>.</w:t>
      </w:r>
      <w:r w:rsidR="00AE053F" w:rsidRPr="005E5085">
        <w:rPr>
          <w:sz w:val="24"/>
          <w:szCs w:val="24"/>
          <w:lang w:val="en-US"/>
        </w:rPr>
        <w:t>)</w:t>
      </w:r>
      <w:r w:rsidRPr="005E5085">
        <w:rPr>
          <w:sz w:val="24"/>
          <w:szCs w:val="24"/>
          <w:lang w:val="en-US"/>
        </w:rPr>
        <w:t xml:space="preserve"> v příloze.</w:t>
      </w:r>
    </w:p>
    <w:p w:rsidR="0053112D" w:rsidRPr="005E5085" w:rsidRDefault="00C4659B" w:rsidP="00ED2B70">
      <w:pPr>
        <w:spacing w:line="360" w:lineRule="auto"/>
        <w:jc w:val="both"/>
        <w:rPr>
          <w:sz w:val="24"/>
          <w:szCs w:val="24"/>
          <w:lang w:val="en-US"/>
        </w:rPr>
      </w:pPr>
      <w:r w:rsidRPr="005E5085">
        <w:rPr>
          <w:sz w:val="24"/>
          <w:szCs w:val="24"/>
          <w:lang w:val="en-US"/>
        </w:rPr>
        <w:t>Vyhodnocení</w:t>
      </w:r>
      <w:r w:rsidR="00490A81" w:rsidRPr="005E5085">
        <w:rPr>
          <w:sz w:val="24"/>
          <w:szCs w:val="24"/>
          <w:lang w:val="en-US"/>
        </w:rPr>
        <w:t xml:space="preserve"> </w:t>
      </w:r>
      <w:r w:rsidR="00AE053F" w:rsidRPr="005E5085">
        <w:rPr>
          <w:sz w:val="24"/>
          <w:szCs w:val="24"/>
          <w:lang w:val="en-US"/>
        </w:rPr>
        <w:t>je prováděno ve vztahu ke klinickým</w:t>
      </w:r>
      <w:r w:rsidRPr="005E5085">
        <w:rPr>
          <w:sz w:val="24"/>
          <w:szCs w:val="24"/>
          <w:lang w:val="en-US"/>
        </w:rPr>
        <w:t xml:space="preserve">, </w:t>
      </w:r>
      <w:r w:rsidR="00AE053F" w:rsidRPr="005E5085">
        <w:rPr>
          <w:sz w:val="24"/>
          <w:szCs w:val="24"/>
          <w:lang w:val="en-US"/>
        </w:rPr>
        <w:t>biochemickým a hematologickým údajům</w:t>
      </w:r>
      <w:r w:rsidR="00CD18AE" w:rsidRPr="005E5085">
        <w:rPr>
          <w:sz w:val="24"/>
          <w:szCs w:val="24"/>
          <w:lang w:val="en-US"/>
        </w:rPr>
        <w:t>,</w:t>
      </w:r>
      <w:r w:rsidR="00AE053F" w:rsidRPr="005E5085">
        <w:rPr>
          <w:sz w:val="24"/>
          <w:szCs w:val="24"/>
          <w:lang w:val="en-US"/>
        </w:rPr>
        <w:t xml:space="preserve"> </w:t>
      </w:r>
      <w:r w:rsidRPr="005E5085">
        <w:rPr>
          <w:sz w:val="24"/>
          <w:szCs w:val="24"/>
          <w:lang w:val="en-US"/>
        </w:rPr>
        <w:t xml:space="preserve">ale je také </w:t>
      </w:r>
      <w:r w:rsidR="00CD18AE" w:rsidRPr="005E5085">
        <w:rPr>
          <w:sz w:val="24"/>
          <w:szCs w:val="24"/>
          <w:lang w:val="en-US"/>
        </w:rPr>
        <w:t>porovnáváno vůči dvěma</w:t>
      </w:r>
      <w:r w:rsidRPr="005E5085">
        <w:rPr>
          <w:sz w:val="24"/>
          <w:szCs w:val="24"/>
          <w:lang w:val="en-US"/>
        </w:rPr>
        <w:t xml:space="preserve"> skupin</w:t>
      </w:r>
      <w:r w:rsidR="00CD18AE" w:rsidRPr="005E5085">
        <w:rPr>
          <w:sz w:val="24"/>
          <w:szCs w:val="24"/>
          <w:lang w:val="en-US"/>
        </w:rPr>
        <w:t xml:space="preserve">ám žen. První je </w:t>
      </w:r>
      <w:r w:rsidRPr="005E5085">
        <w:rPr>
          <w:sz w:val="24"/>
          <w:szCs w:val="24"/>
          <w:lang w:val="en-US"/>
        </w:rPr>
        <w:t>kontrolní</w:t>
      </w:r>
      <w:r w:rsidR="00CD18AE" w:rsidRPr="005E5085">
        <w:rPr>
          <w:sz w:val="24"/>
          <w:szCs w:val="24"/>
          <w:lang w:val="en-US"/>
        </w:rPr>
        <w:t>, do které</w:t>
      </w:r>
      <w:r w:rsidRPr="005E5085">
        <w:rPr>
          <w:sz w:val="24"/>
          <w:szCs w:val="24"/>
          <w:lang w:val="en-US"/>
        </w:rPr>
        <w:t xml:space="preserve"> </w:t>
      </w:r>
      <w:r w:rsidR="00CD18AE" w:rsidRPr="005E5085">
        <w:rPr>
          <w:sz w:val="24"/>
          <w:szCs w:val="24"/>
          <w:lang w:val="en-US"/>
        </w:rPr>
        <w:t>bylo zařazeno</w:t>
      </w:r>
      <w:r w:rsidRPr="005E5085">
        <w:rPr>
          <w:sz w:val="24"/>
          <w:szCs w:val="24"/>
          <w:lang w:val="en-US"/>
        </w:rPr>
        <w:t xml:space="preserve"> celkově 74 žen </w:t>
      </w:r>
      <w:r w:rsidR="00CD18AE" w:rsidRPr="005E5085">
        <w:rPr>
          <w:sz w:val="24"/>
          <w:szCs w:val="24"/>
          <w:lang w:val="en-US"/>
        </w:rPr>
        <w:t xml:space="preserve">z poradny pro choroby prsu, </w:t>
      </w:r>
      <w:r w:rsidRPr="005E5085">
        <w:rPr>
          <w:sz w:val="24"/>
          <w:szCs w:val="24"/>
          <w:lang w:val="en-US"/>
        </w:rPr>
        <w:t>bez nádorové anamnézy</w:t>
      </w:r>
      <w:r w:rsidR="00D73CF4" w:rsidRPr="005E5085">
        <w:rPr>
          <w:sz w:val="24"/>
          <w:szCs w:val="24"/>
          <w:lang w:val="en-US"/>
        </w:rPr>
        <w:t xml:space="preserve">, s </w:t>
      </w:r>
      <w:r w:rsidR="008E53AB" w:rsidRPr="005E5085">
        <w:rPr>
          <w:sz w:val="24"/>
          <w:szCs w:val="24"/>
          <w:lang w:val="en-US"/>
        </w:rPr>
        <w:t xml:space="preserve"> </w:t>
      </w:r>
      <w:r w:rsidR="00D73CF4" w:rsidRPr="005E5085">
        <w:rPr>
          <w:sz w:val="24"/>
          <w:szCs w:val="24"/>
          <w:lang w:val="en-US"/>
        </w:rPr>
        <w:t xml:space="preserve">průměrný věkem </w:t>
      </w:r>
      <w:r w:rsidR="00660FD5" w:rsidRPr="005E5085">
        <w:rPr>
          <w:sz w:val="24"/>
          <w:szCs w:val="24"/>
          <w:lang w:val="en-US"/>
        </w:rPr>
        <w:t>58</w:t>
      </w:r>
      <w:r w:rsidR="00D73CF4" w:rsidRPr="00F26E0D">
        <w:rPr>
          <w:sz w:val="24"/>
          <w:szCs w:val="24"/>
          <w:lang w:val="en-US"/>
        </w:rPr>
        <w:t>±11</w:t>
      </w:r>
      <w:r w:rsidR="00D94552">
        <w:rPr>
          <w:sz w:val="24"/>
          <w:szCs w:val="24"/>
          <w:lang w:val="en-US"/>
        </w:rPr>
        <w:t>let</w:t>
      </w:r>
      <w:r w:rsidR="00D73CF4" w:rsidRPr="00F26E0D">
        <w:rPr>
          <w:sz w:val="24"/>
          <w:szCs w:val="24"/>
          <w:lang w:val="en-US"/>
        </w:rPr>
        <w:t xml:space="preserve"> (36-77</w:t>
      </w:r>
      <w:r w:rsidR="00D94552">
        <w:rPr>
          <w:sz w:val="24"/>
          <w:szCs w:val="24"/>
          <w:lang w:val="en-US"/>
        </w:rPr>
        <w:t>let</w:t>
      </w:r>
      <w:r w:rsidR="00D73CF4" w:rsidRPr="00F26E0D">
        <w:rPr>
          <w:sz w:val="24"/>
          <w:szCs w:val="24"/>
          <w:lang w:val="en-US"/>
        </w:rPr>
        <w:t>)</w:t>
      </w:r>
      <w:r w:rsidR="00CD18AE" w:rsidRPr="00F26E0D">
        <w:rPr>
          <w:sz w:val="24"/>
          <w:szCs w:val="24"/>
          <w:lang w:val="en-US"/>
        </w:rPr>
        <w:t>. Druhou tvoří ženy, které jsou nebo byly léčeny na Onkologické klinice FNOL ve výše uvedených letech pro nádorové onemocnění prsu. Nazýváme je také jako</w:t>
      </w:r>
      <w:r w:rsidRPr="005E5085">
        <w:rPr>
          <w:sz w:val="24"/>
          <w:szCs w:val="24"/>
          <w:lang w:val="en-US"/>
        </w:rPr>
        <w:t xml:space="preserve"> skupin</w:t>
      </w:r>
      <w:r w:rsidR="00CD18AE" w:rsidRPr="005E5085">
        <w:rPr>
          <w:sz w:val="24"/>
          <w:szCs w:val="24"/>
          <w:lang w:val="en-US"/>
        </w:rPr>
        <w:t>u</w:t>
      </w:r>
      <w:r w:rsidRPr="005E5085">
        <w:rPr>
          <w:sz w:val="24"/>
          <w:szCs w:val="24"/>
          <w:lang w:val="en-US"/>
        </w:rPr>
        <w:t xml:space="preserve"> pacientek</w:t>
      </w:r>
      <w:r w:rsidR="00CD18AE" w:rsidRPr="005E5085">
        <w:rPr>
          <w:sz w:val="24"/>
          <w:szCs w:val="24"/>
          <w:lang w:val="en-US"/>
        </w:rPr>
        <w:t xml:space="preserve"> nebo</w:t>
      </w:r>
      <w:r w:rsidRPr="005E5085">
        <w:rPr>
          <w:sz w:val="24"/>
          <w:szCs w:val="24"/>
          <w:lang w:val="en-US"/>
        </w:rPr>
        <w:t xml:space="preserve"> skupin</w:t>
      </w:r>
      <w:r w:rsidR="00CD18AE" w:rsidRPr="005E5085">
        <w:rPr>
          <w:sz w:val="24"/>
          <w:szCs w:val="24"/>
          <w:lang w:val="en-US"/>
        </w:rPr>
        <w:t>u</w:t>
      </w:r>
      <w:r w:rsidRPr="005E5085">
        <w:rPr>
          <w:sz w:val="24"/>
          <w:szCs w:val="24"/>
          <w:lang w:val="en-US"/>
        </w:rPr>
        <w:t xml:space="preserve"> s nádorovým onemocněním</w:t>
      </w:r>
      <w:r w:rsidR="00CD18AE" w:rsidRPr="005E5085">
        <w:rPr>
          <w:sz w:val="24"/>
          <w:szCs w:val="24"/>
          <w:lang w:val="en-US"/>
        </w:rPr>
        <w:t>. Zde vyslovilo souhlas s účastí v šetření</w:t>
      </w:r>
      <w:r w:rsidRPr="005E5085">
        <w:rPr>
          <w:sz w:val="24"/>
          <w:szCs w:val="24"/>
          <w:lang w:val="en-US"/>
        </w:rPr>
        <w:t xml:space="preserve"> celkově 61 žen</w:t>
      </w:r>
      <w:r w:rsidR="00D73CF4" w:rsidRPr="005E5085">
        <w:rPr>
          <w:sz w:val="24"/>
          <w:szCs w:val="24"/>
          <w:lang w:val="en-US"/>
        </w:rPr>
        <w:t xml:space="preserve"> s průměrným věkem 64</w:t>
      </w:r>
      <w:r w:rsidR="00D73CF4" w:rsidRPr="00F26E0D">
        <w:rPr>
          <w:sz w:val="24"/>
          <w:szCs w:val="24"/>
          <w:lang w:val="en-US"/>
        </w:rPr>
        <w:t>±10</w:t>
      </w:r>
      <w:r w:rsidR="00D94552">
        <w:rPr>
          <w:sz w:val="24"/>
          <w:szCs w:val="24"/>
          <w:lang w:val="en-US"/>
        </w:rPr>
        <w:t xml:space="preserve"> let</w:t>
      </w:r>
      <w:r w:rsidR="00D73CF4" w:rsidRPr="00F26E0D">
        <w:rPr>
          <w:sz w:val="24"/>
          <w:szCs w:val="24"/>
          <w:lang w:val="en-US"/>
        </w:rPr>
        <w:t xml:space="preserve"> (30-81</w:t>
      </w:r>
      <w:r w:rsidR="00D94552">
        <w:rPr>
          <w:sz w:val="24"/>
          <w:szCs w:val="24"/>
          <w:lang w:val="en-US"/>
        </w:rPr>
        <w:t>let</w:t>
      </w:r>
      <w:r w:rsidR="00D73CF4" w:rsidRPr="00F26E0D">
        <w:rPr>
          <w:sz w:val="24"/>
          <w:szCs w:val="24"/>
          <w:lang w:val="en-US"/>
        </w:rPr>
        <w:t>)</w:t>
      </w:r>
      <w:r w:rsidRPr="005E5085">
        <w:rPr>
          <w:sz w:val="24"/>
          <w:szCs w:val="24"/>
          <w:lang w:val="en-US"/>
        </w:rPr>
        <w:t xml:space="preserve">.  </w:t>
      </w:r>
      <w:r w:rsidR="00D73CF4" w:rsidRPr="005E5085">
        <w:rPr>
          <w:sz w:val="24"/>
          <w:szCs w:val="24"/>
          <w:lang w:val="en-US"/>
        </w:rPr>
        <w:t xml:space="preserve">Anamnesticky zjištěn menopausální status jednotlivých žen. V obou skupinách převažují postmenopausální ženy, </w:t>
      </w:r>
      <w:r w:rsidR="004C5501" w:rsidRPr="005E5085">
        <w:rPr>
          <w:sz w:val="24"/>
          <w:szCs w:val="24"/>
          <w:lang w:val="en-US"/>
        </w:rPr>
        <w:t xml:space="preserve">kontrolní skupina </w:t>
      </w:r>
      <w:r w:rsidR="00D73CF4" w:rsidRPr="005E5085">
        <w:rPr>
          <w:sz w:val="24"/>
          <w:szCs w:val="24"/>
          <w:lang w:val="en-US"/>
        </w:rPr>
        <w:t>54 (74%) proti 57 (93%)</w:t>
      </w:r>
      <w:r w:rsidR="004C5501" w:rsidRPr="005E5085">
        <w:rPr>
          <w:sz w:val="24"/>
          <w:szCs w:val="24"/>
          <w:lang w:val="en-US"/>
        </w:rPr>
        <w:t xml:space="preserve"> ve skupině žen s nádorovou anamnézou.</w:t>
      </w:r>
      <w:r w:rsidR="00D73CF4" w:rsidRPr="005E5085">
        <w:rPr>
          <w:sz w:val="24"/>
          <w:szCs w:val="24"/>
          <w:lang w:val="en-US"/>
        </w:rPr>
        <w:t xml:space="preserve"> Premenopausálních  žen </w:t>
      </w:r>
      <w:r w:rsidR="00D94552" w:rsidRPr="005E5085">
        <w:rPr>
          <w:sz w:val="24"/>
          <w:szCs w:val="24"/>
          <w:lang w:val="en-US"/>
        </w:rPr>
        <w:t>bylo</w:t>
      </w:r>
      <w:r w:rsidR="004C5501" w:rsidRPr="005E5085">
        <w:rPr>
          <w:sz w:val="24"/>
          <w:szCs w:val="24"/>
          <w:lang w:val="en-US"/>
        </w:rPr>
        <w:t xml:space="preserve"> </w:t>
      </w:r>
      <w:r w:rsidR="0053112D" w:rsidRPr="005E5085">
        <w:rPr>
          <w:sz w:val="24"/>
          <w:szCs w:val="24"/>
          <w:lang w:val="en-US"/>
        </w:rPr>
        <w:t xml:space="preserve">v kontrolní skupině </w:t>
      </w:r>
      <w:r w:rsidR="00D73CF4" w:rsidRPr="005E5085">
        <w:rPr>
          <w:sz w:val="24"/>
          <w:szCs w:val="24"/>
          <w:lang w:val="en-US"/>
        </w:rPr>
        <w:t xml:space="preserve"> </w:t>
      </w:r>
      <w:r w:rsidR="0053112D" w:rsidRPr="005E5085">
        <w:rPr>
          <w:sz w:val="24"/>
          <w:szCs w:val="24"/>
          <w:lang w:val="en-US"/>
        </w:rPr>
        <w:t>20 (27%) oproti ženám léčeným pro karcinom prsu, k</w:t>
      </w:r>
      <w:r w:rsidR="00507721" w:rsidRPr="005E5085">
        <w:rPr>
          <w:sz w:val="24"/>
          <w:szCs w:val="24"/>
          <w:lang w:val="en-US"/>
        </w:rPr>
        <w:t>de</w:t>
      </w:r>
      <w:r w:rsidR="0053112D" w:rsidRPr="005E5085">
        <w:rPr>
          <w:sz w:val="24"/>
          <w:szCs w:val="24"/>
          <w:lang w:val="en-US"/>
        </w:rPr>
        <w:t xml:space="preserve"> jsou jen 4 </w:t>
      </w:r>
      <w:r w:rsidR="00507721" w:rsidRPr="005E5085">
        <w:rPr>
          <w:sz w:val="24"/>
          <w:szCs w:val="24"/>
          <w:lang w:val="en-US"/>
        </w:rPr>
        <w:t xml:space="preserve">pacientky, což představuje pouze </w:t>
      </w:r>
      <w:r w:rsidR="0053112D" w:rsidRPr="005E5085">
        <w:rPr>
          <w:sz w:val="24"/>
          <w:szCs w:val="24"/>
          <w:lang w:val="en-US"/>
        </w:rPr>
        <w:t xml:space="preserve">7%. </w:t>
      </w:r>
      <w:r w:rsidR="00D73CF4" w:rsidRPr="005E5085">
        <w:rPr>
          <w:sz w:val="24"/>
          <w:szCs w:val="24"/>
          <w:lang w:val="en-US"/>
        </w:rPr>
        <w:t xml:space="preserve"> </w:t>
      </w:r>
      <w:r w:rsidR="0053112D" w:rsidRPr="005E5085">
        <w:rPr>
          <w:sz w:val="24"/>
          <w:szCs w:val="24"/>
          <w:lang w:val="en-US"/>
        </w:rPr>
        <w:t>Kuřačky jsou hojněji zastoupeny ve skupině kontrol</w:t>
      </w:r>
      <w:r w:rsidR="004C5501" w:rsidRPr="005E5085">
        <w:rPr>
          <w:sz w:val="24"/>
          <w:szCs w:val="24"/>
          <w:lang w:val="en-US"/>
        </w:rPr>
        <w:t>ní</w:t>
      </w:r>
      <w:r w:rsidR="0053112D" w:rsidRPr="005E5085">
        <w:rPr>
          <w:sz w:val="24"/>
          <w:szCs w:val="24"/>
          <w:lang w:val="en-US"/>
        </w:rPr>
        <w:t>. Hypertenze, další malignity</w:t>
      </w:r>
      <w:r w:rsidR="00904155" w:rsidRPr="005E5085">
        <w:rPr>
          <w:sz w:val="24"/>
          <w:szCs w:val="24"/>
          <w:lang w:val="en-US"/>
        </w:rPr>
        <w:t xml:space="preserve"> a komorbidity převažují u pacientek s nádorem prsu. Z duplicit jsme se setkali ve skupině léčené pro karcinom prsu dvakrát s nádorem endometria, jedenkrát s kožním nádorem nemelanomového typu,dále močového měchýře a ledviny. Z dalších komorbidit byl zjištěn výskyt thyreopatií, diabetu a srdečních ischemií, ale výskyt byl v obou skupinách srovnatelný.</w:t>
      </w:r>
      <w:r w:rsidR="0006016A" w:rsidRPr="005E5085">
        <w:rPr>
          <w:sz w:val="24"/>
          <w:szCs w:val="24"/>
          <w:lang w:val="en-US"/>
        </w:rPr>
        <w:t xml:space="preserve"> (</w:t>
      </w:r>
      <w:r w:rsidR="00035022" w:rsidRPr="005E5085">
        <w:rPr>
          <w:sz w:val="24"/>
          <w:szCs w:val="24"/>
          <w:lang w:val="en-US"/>
        </w:rPr>
        <w:t>Tab. č.1</w:t>
      </w:r>
      <w:r w:rsidR="00386B06" w:rsidRPr="005E5085">
        <w:rPr>
          <w:sz w:val="24"/>
          <w:szCs w:val="24"/>
          <w:lang w:val="en-US"/>
        </w:rPr>
        <w:t xml:space="preserve"> – Anamnestické údaje kontrol a pacientek</w:t>
      </w:r>
      <w:r w:rsidR="00904155" w:rsidRPr="005E5085">
        <w:rPr>
          <w:sz w:val="24"/>
          <w:szCs w:val="24"/>
          <w:lang w:val="en-US"/>
        </w:rPr>
        <w:t xml:space="preserve"> </w:t>
      </w:r>
      <w:r w:rsidR="0006016A" w:rsidRPr="005E5085">
        <w:rPr>
          <w:sz w:val="24"/>
          <w:szCs w:val="24"/>
          <w:lang w:val="en-US"/>
        </w:rPr>
        <w:t>).</w:t>
      </w:r>
    </w:p>
    <w:p w:rsidR="0006016A" w:rsidRDefault="00035022" w:rsidP="00ED2B70">
      <w:pPr>
        <w:spacing w:line="360" w:lineRule="auto"/>
        <w:ind w:firstLine="720"/>
        <w:jc w:val="both"/>
        <w:rPr>
          <w:sz w:val="24"/>
          <w:szCs w:val="24"/>
          <w:lang w:val="en-US"/>
        </w:rPr>
      </w:pPr>
      <w:r w:rsidRPr="005E5085">
        <w:rPr>
          <w:sz w:val="24"/>
          <w:szCs w:val="24"/>
          <w:lang w:val="en-US"/>
        </w:rPr>
        <w:t xml:space="preserve">Ženy s nádorem prsu </w:t>
      </w:r>
      <w:r w:rsidR="00D94552" w:rsidRPr="005E5085">
        <w:rPr>
          <w:sz w:val="24"/>
          <w:szCs w:val="24"/>
          <w:lang w:val="en-US"/>
        </w:rPr>
        <w:t>byly</w:t>
      </w:r>
      <w:r w:rsidRPr="005E5085">
        <w:rPr>
          <w:sz w:val="24"/>
          <w:szCs w:val="24"/>
          <w:lang w:val="en-US"/>
        </w:rPr>
        <w:t xml:space="preserve"> signifikantně starší, mají zvýšený systolický tlak s hodnotami 146</w:t>
      </w:r>
      <w:r w:rsidRPr="00F26E0D">
        <w:rPr>
          <w:sz w:val="24"/>
          <w:szCs w:val="24"/>
          <w:lang w:val="en-US"/>
        </w:rPr>
        <w:t xml:space="preserve">±21 (100-197) mmHg, </w:t>
      </w:r>
      <w:r w:rsidR="00D94552">
        <w:rPr>
          <w:sz w:val="24"/>
          <w:szCs w:val="24"/>
          <w:lang w:val="en-US"/>
        </w:rPr>
        <w:t>kontrolní skupina</w:t>
      </w:r>
      <w:r w:rsidRPr="00F26E0D">
        <w:rPr>
          <w:sz w:val="24"/>
          <w:szCs w:val="24"/>
          <w:lang w:val="en-US"/>
        </w:rPr>
        <w:t xml:space="preserve">: 138±18 (90-178), </w:t>
      </w:r>
      <w:r w:rsidRPr="00F26E0D">
        <w:rPr>
          <w:i/>
          <w:sz w:val="24"/>
          <w:szCs w:val="24"/>
          <w:lang w:val="en-US"/>
        </w:rPr>
        <w:t>p</w:t>
      </w:r>
      <w:r w:rsidR="000016F1">
        <w:rPr>
          <w:i/>
          <w:sz w:val="24"/>
          <w:szCs w:val="24"/>
          <w:lang w:val="en-US"/>
        </w:rPr>
        <w:t>=</w:t>
      </w:r>
      <w:r w:rsidRPr="00F26E0D">
        <w:rPr>
          <w:sz w:val="24"/>
          <w:szCs w:val="24"/>
          <w:lang w:val="en-US"/>
        </w:rPr>
        <w:t>0,028</w:t>
      </w:r>
      <w:r w:rsidR="00C560CB" w:rsidRPr="00F26E0D">
        <w:rPr>
          <w:sz w:val="24"/>
          <w:szCs w:val="24"/>
          <w:lang w:val="en-US"/>
        </w:rPr>
        <w:t xml:space="preserve">, vyšší glykovaný hemoglobin, vyšší hodnoty lipoproteinu (a), vyšší hladiny neopterinu v séru i větší </w:t>
      </w:r>
      <w:r w:rsidR="007A5962">
        <w:rPr>
          <w:sz w:val="24"/>
          <w:szCs w:val="24"/>
          <w:lang w:val="en-US"/>
        </w:rPr>
        <w:t xml:space="preserve">tloušťka intima-media </w:t>
      </w:r>
      <w:r w:rsidR="00C560CB" w:rsidRPr="00F26E0D">
        <w:rPr>
          <w:sz w:val="24"/>
          <w:szCs w:val="24"/>
          <w:lang w:val="en-US"/>
        </w:rPr>
        <w:t>proti kontrolní skupině. Naopak je zjištěna vyšší hladina hořčíku a HDL cholesterolu ve skupině kontrolní.</w:t>
      </w:r>
      <w:r w:rsidR="0006016A">
        <w:rPr>
          <w:sz w:val="24"/>
          <w:szCs w:val="24"/>
          <w:lang w:val="en-US"/>
        </w:rPr>
        <w:t xml:space="preserve"> (</w:t>
      </w:r>
      <w:r w:rsidR="00C560CB" w:rsidRPr="00F26E0D">
        <w:rPr>
          <w:sz w:val="24"/>
          <w:szCs w:val="24"/>
          <w:lang w:val="en-US"/>
        </w:rPr>
        <w:t>Tab. č. 2</w:t>
      </w:r>
      <w:r w:rsidR="00386B06">
        <w:rPr>
          <w:sz w:val="24"/>
          <w:szCs w:val="24"/>
          <w:lang w:val="en-US"/>
        </w:rPr>
        <w:t xml:space="preserve"> – Klinické a laboratorní parametry, kontrola, pacientky</w:t>
      </w:r>
      <w:r w:rsidR="0006016A">
        <w:rPr>
          <w:sz w:val="24"/>
          <w:szCs w:val="24"/>
          <w:lang w:val="en-US"/>
        </w:rPr>
        <w:t>)</w:t>
      </w:r>
      <w:r w:rsidR="00C560CB" w:rsidRPr="00F26E0D">
        <w:rPr>
          <w:sz w:val="24"/>
          <w:szCs w:val="24"/>
          <w:lang w:val="en-US"/>
        </w:rPr>
        <w:t xml:space="preserve">. </w:t>
      </w:r>
    </w:p>
    <w:p w:rsidR="0006016A" w:rsidRDefault="00507721" w:rsidP="00ED2B70">
      <w:pPr>
        <w:spacing w:line="360" w:lineRule="auto"/>
        <w:jc w:val="both"/>
        <w:rPr>
          <w:sz w:val="24"/>
          <w:szCs w:val="24"/>
          <w:lang w:val="en-US"/>
        </w:rPr>
      </w:pPr>
      <w:r>
        <w:rPr>
          <w:sz w:val="24"/>
          <w:szCs w:val="24"/>
          <w:lang w:val="en-US"/>
        </w:rPr>
        <w:t xml:space="preserve">      </w:t>
      </w:r>
      <w:r>
        <w:rPr>
          <w:sz w:val="24"/>
          <w:szCs w:val="24"/>
          <w:lang w:val="en-US"/>
        </w:rPr>
        <w:tab/>
      </w:r>
      <w:r w:rsidR="00C560CB" w:rsidRPr="00F26E0D">
        <w:rPr>
          <w:sz w:val="24"/>
          <w:szCs w:val="24"/>
          <w:lang w:val="en-US"/>
        </w:rPr>
        <w:t>Srovnáme-li sledované klinické a labor</w:t>
      </w:r>
      <w:r w:rsidR="0006016A">
        <w:rPr>
          <w:sz w:val="24"/>
          <w:szCs w:val="24"/>
          <w:lang w:val="en-US"/>
        </w:rPr>
        <w:t xml:space="preserve">atorní parametry jen ve  skupině </w:t>
      </w:r>
    </w:p>
    <w:p w:rsidR="0053112D" w:rsidRPr="005E5085" w:rsidRDefault="00D94552" w:rsidP="00ED2B70">
      <w:pPr>
        <w:spacing w:line="360" w:lineRule="auto"/>
        <w:jc w:val="both"/>
        <w:rPr>
          <w:sz w:val="24"/>
          <w:szCs w:val="24"/>
          <w:lang w:val="en-US"/>
        </w:rPr>
      </w:pPr>
      <w:r>
        <w:rPr>
          <w:sz w:val="24"/>
          <w:szCs w:val="24"/>
          <w:lang w:val="en-US"/>
        </w:rPr>
        <w:t>p</w:t>
      </w:r>
      <w:r w:rsidR="0006016A" w:rsidRPr="00F26E0D">
        <w:rPr>
          <w:sz w:val="24"/>
          <w:szCs w:val="24"/>
          <w:lang w:val="en-US"/>
        </w:rPr>
        <w:t>ostmenopausálních</w:t>
      </w:r>
      <w:r w:rsidR="00507721">
        <w:rPr>
          <w:sz w:val="24"/>
          <w:szCs w:val="24"/>
          <w:lang w:val="en-US"/>
        </w:rPr>
        <w:t xml:space="preserve"> žen</w:t>
      </w:r>
      <w:r w:rsidR="0006016A" w:rsidRPr="00F26E0D">
        <w:rPr>
          <w:sz w:val="24"/>
          <w:szCs w:val="24"/>
          <w:lang w:val="en-US"/>
        </w:rPr>
        <w:t>, do</w:t>
      </w:r>
      <w:r w:rsidR="00507721">
        <w:rPr>
          <w:sz w:val="24"/>
          <w:szCs w:val="24"/>
          <w:lang w:val="en-US"/>
        </w:rPr>
        <w:t xml:space="preserve">spíváme </w:t>
      </w:r>
      <w:r w:rsidR="0006016A" w:rsidRPr="00F26E0D">
        <w:rPr>
          <w:sz w:val="24"/>
          <w:szCs w:val="24"/>
          <w:lang w:val="en-US"/>
        </w:rPr>
        <w:t>k podstatně menším rozdílům</w:t>
      </w:r>
      <w:r w:rsidR="00507721">
        <w:rPr>
          <w:sz w:val="24"/>
          <w:szCs w:val="24"/>
          <w:lang w:val="en-US"/>
        </w:rPr>
        <w:t xml:space="preserve">. </w:t>
      </w:r>
      <w:r w:rsidR="0006016A">
        <w:rPr>
          <w:sz w:val="24"/>
          <w:szCs w:val="24"/>
          <w:lang w:val="en-US"/>
        </w:rPr>
        <w:t>(</w:t>
      </w:r>
      <w:r w:rsidR="00C560CB" w:rsidRPr="00F26E0D">
        <w:rPr>
          <w:sz w:val="24"/>
          <w:szCs w:val="24"/>
          <w:lang w:val="en-US"/>
        </w:rPr>
        <w:t xml:space="preserve">Tab. </w:t>
      </w:r>
      <w:r>
        <w:rPr>
          <w:sz w:val="24"/>
          <w:szCs w:val="24"/>
          <w:lang w:val="en-US"/>
        </w:rPr>
        <w:t>č .</w:t>
      </w:r>
      <w:r w:rsidR="00C560CB" w:rsidRPr="00F26E0D">
        <w:rPr>
          <w:sz w:val="24"/>
          <w:szCs w:val="24"/>
          <w:lang w:val="en-US"/>
        </w:rPr>
        <w:t>3</w:t>
      </w:r>
      <w:r w:rsidR="00386B06">
        <w:rPr>
          <w:sz w:val="24"/>
          <w:szCs w:val="24"/>
          <w:lang w:val="en-US"/>
        </w:rPr>
        <w:t xml:space="preserve"> - Klinické a laboratorní parametry u postmenopauzálních žen</w:t>
      </w:r>
      <w:r w:rsidR="0006016A">
        <w:rPr>
          <w:sz w:val="24"/>
          <w:szCs w:val="24"/>
          <w:lang w:val="en-US"/>
        </w:rPr>
        <w:t>)</w:t>
      </w:r>
      <w:r w:rsidR="00386B06">
        <w:rPr>
          <w:sz w:val="24"/>
          <w:szCs w:val="24"/>
          <w:lang w:val="en-US"/>
        </w:rPr>
        <w:t>.</w:t>
      </w:r>
    </w:p>
    <w:p w:rsidR="00901FFD" w:rsidRPr="005E5085" w:rsidRDefault="00901FFD" w:rsidP="00ED2B70">
      <w:pPr>
        <w:spacing w:line="360" w:lineRule="auto"/>
        <w:ind w:firstLine="720"/>
        <w:jc w:val="both"/>
        <w:rPr>
          <w:sz w:val="24"/>
          <w:szCs w:val="24"/>
          <w:lang w:val="en-US"/>
        </w:rPr>
      </w:pPr>
      <w:r w:rsidRPr="005E5085">
        <w:rPr>
          <w:sz w:val="24"/>
          <w:szCs w:val="24"/>
          <w:lang w:val="en-US"/>
        </w:rPr>
        <w:t>Při sledování hladin hemoglobinu, relativních i a</w:t>
      </w:r>
      <w:r w:rsidR="008D470E" w:rsidRPr="005E5085">
        <w:rPr>
          <w:sz w:val="24"/>
          <w:szCs w:val="24"/>
          <w:lang w:val="en-US"/>
        </w:rPr>
        <w:t>bsolutních hodnot lymfocytů byly</w:t>
      </w:r>
      <w:r w:rsidRPr="005E5085">
        <w:rPr>
          <w:sz w:val="24"/>
          <w:szCs w:val="24"/>
          <w:lang w:val="en-US"/>
        </w:rPr>
        <w:t xml:space="preserve"> zjištěny nižší hodnoty a na druhé straně </w:t>
      </w:r>
      <w:r w:rsidR="008D470E" w:rsidRPr="005E5085">
        <w:rPr>
          <w:sz w:val="24"/>
          <w:szCs w:val="24"/>
          <w:lang w:val="en-US"/>
        </w:rPr>
        <w:t xml:space="preserve">signifikantně </w:t>
      </w:r>
      <w:r w:rsidRPr="005E5085">
        <w:rPr>
          <w:sz w:val="24"/>
          <w:szCs w:val="24"/>
          <w:lang w:val="en-US"/>
        </w:rPr>
        <w:t xml:space="preserve">zvýšené </w:t>
      </w:r>
      <w:r w:rsidR="008D470E" w:rsidRPr="005E5085">
        <w:rPr>
          <w:sz w:val="24"/>
          <w:szCs w:val="24"/>
          <w:lang w:val="en-US"/>
        </w:rPr>
        <w:t>hladiny</w:t>
      </w:r>
      <w:r w:rsidRPr="005E5085">
        <w:rPr>
          <w:sz w:val="24"/>
          <w:szCs w:val="24"/>
          <w:lang w:val="en-US"/>
        </w:rPr>
        <w:t xml:space="preserve"> u </w:t>
      </w:r>
      <w:r w:rsidR="008D470E" w:rsidRPr="005E5085">
        <w:rPr>
          <w:sz w:val="24"/>
          <w:szCs w:val="24"/>
          <w:lang w:val="en-US"/>
        </w:rPr>
        <w:lastRenderedPageBreak/>
        <w:t xml:space="preserve">relativního počtu neutrofilů, ferritinu a neopterinu ve skupině žen s nádory prsu proti kontrolní skupině. </w:t>
      </w:r>
      <w:r w:rsidR="00842A79" w:rsidRPr="005E5085">
        <w:rPr>
          <w:sz w:val="24"/>
          <w:szCs w:val="24"/>
          <w:lang w:val="en-US"/>
        </w:rPr>
        <w:t>(</w:t>
      </w:r>
      <w:r w:rsidR="001C1020" w:rsidRPr="005E5085">
        <w:rPr>
          <w:sz w:val="24"/>
          <w:szCs w:val="24"/>
          <w:lang w:val="en-US"/>
        </w:rPr>
        <w:t xml:space="preserve">Tab. </w:t>
      </w:r>
      <w:r w:rsidR="00842A79" w:rsidRPr="005E5085">
        <w:rPr>
          <w:sz w:val="24"/>
          <w:szCs w:val="24"/>
          <w:lang w:val="en-US"/>
        </w:rPr>
        <w:t>č</w:t>
      </w:r>
      <w:r w:rsidR="001C1020" w:rsidRPr="005E5085">
        <w:rPr>
          <w:sz w:val="24"/>
          <w:szCs w:val="24"/>
          <w:lang w:val="en-US"/>
        </w:rPr>
        <w:t>.</w:t>
      </w:r>
      <w:r w:rsidR="0006016A" w:rsidRPr="005E5085">
        <w:rPr>
          <w:sz w:val="24"/>
          <w:szCs w:val="24"/>
          <w:lang w:val="en-US"/>
        </w:rPr>
        <w:t>4</w:t>
      </w:r>
      <w:r w:rsidR="00842A79" w:rsidRPr="005E5085">
        <w:rPr>
          <w:sz w:val="24"/>
          <w:szCs w:val="24"/>
          <w:lang w:val="en-US"/>
        </w:rPr>
        <w:t>– Hematologické parametry a koncentrace neopterinu ve skupině kontrolní a skupině s nádory prsu)</w:t>
      </w:r>
      <w:r w:rsidR="001C1020" w:rsidRPr="005E5085">
        <w:rPr>
          <w:sz w:val="24"/>
          <w:szCs w:val="24"/>
          <w:lang w:val="en-US"/>
        </w:rPr>
        <w:t xml:space="preserve">. </w:t>
      </w:r>
      <w:r w:rsidR="008D470E" w:rsidRPr="005E5085">
        <w:rPr>
          <w:sz w:val="24"/>
          <w:szCs w:val="24"/>
          <w:lang w:val="en-US"/>
        </w:rPr>
        <w:t xml:space="preserve">Rozdíl v koncentraci hemoglobinu byl statisticky významný u nemocných s aktivní chorobou, kde bylo zařazeno 12 žen, s hodnotami </w:t>
      </w:r>
      <w:r w:rsidR="00D94552" w:rsidRPr="005E5085">
        <w:rPr>
          <w:sz w:val="24"/>
          <w:szCs w:val="24"/>
          <w:lang w:val="en-US"/>
        </w:rPr>
        <w:t>hemoglobinu</w:t>
      </w:r>
      <w:r w:rsidR="008D470E" w:rsidRPr="005E5085">
        <w:rPr>
          <w:sz w:val="24"/>
          <w:szCs w:val="24"/>
          <w:lang w:val="en-US"/>
        </w:rPr>
        <w:t xml:space="preserve"> 120±10</w:t>
      </w:r>
      <w:r w:rsidR="001C1020" w:rsidRPr="005E5085">
        <w:rPr>
          <w:sz w:val="24"/>
          <w:szCs w:val="24"/>
          <w:lang w:val="en-US"/>
        </w:rPr>
        <w:t xml:space="preserve"> </w:t>
      </w:r>
      <w:r w:rsidR="008D470E" w:rsidRPr="005E5085">
        <w:rPr>
          <w:sz w:val="24"/>
          <w:szCs w:val="24"/>
          <w:lang w:val="en-US"/>
        </w:rPr>
        <w:t>(102 – 134</w:t>
      </w:r>
      <w:r w:rsidR="004A7C16" w:rsidRPr="005E5085">
        <w:rPr>
          <w:sz w:val="24"/>
          <w:szCs w:val="24"/>
          <w:lang w:val="en-US"/>
        </w:rPr>
        <w:t xml:space="preserve"> g/L</w:t>
      </w:r>
      <w:r w:rsidR="008D470E" w:rsidRPr="005E5085">
        <w:rPr>
          <w:sz w:val="24"/>
          <w:szCs w:val="24"/>
          <w:lang w:val="en-US"/>
        </w:rPr>
        <w:t>)</w:t>
      </w:r>
      <w:r w:rsidR="00870387" w:rsidRPr="005E5085">
        <w:rPr>
          <w:sz w:val="24"/>
          <w:szCs w:val="24"/>
          <w:lang w:val="en-US"/>
        </w:rPr>
        <w:t xml:space="preserve"> </w:t>
      </w:r>
      <w:r w:rsidR="00870387" w:rsidRPr="005E5085">
        <w:rPr>
          <w:i/>
          <w:sz w:val="24"/>
          <w:szCs w:val="24"/>
          <w:lang w:val="en-US"/>
        </w:rPr>
        <w:t>p</w:t>
      </w:r>
      <w:r w:rsidR="000016F1" w:rsidRPr="005E5085">
        <w:rPr>
          <w:i/>
          <w:sz w:val="24"/>
          <w:szCs w:val="24"/>
          <w:lang w:val="en-US"/>
        </w:rPr>
        <w:t>=</w:t>
      </w:r>
      <w:r w:rsidR="00870387" w:rsidRPr="005E5085">
        <w:rPr>
          <w:sz w:val="24"/>
          <w:szCs w:val="24"/>
          <w:lang w:val="en-US"/>
        </w:rPr>
        <w:t>0,000002</w:t>
      </w:r>
      <w:r w:rsidR="008D470E" w:rsidRPr="005E5085">
        <w:rPr>
          <w:sz w:val="24"/>
          <w:szCs w:val="24"/>
          <w:lang w:val="en-US"/>
        </w:rPr>
        <w:t xml:space="preserve">, a </w:t>
      </w:r>
      <w:r w:rsidR="001C1020" w:rsidRPr="005E5085">
        <w:rPr>
          <w:sz w:val="24"/>
          <w:szCs w:val="24"/>
          <w:lang w:val="en-US"/>
        </w:rPr>
        <w:t>současně</w:t>
      </w:r>
      <w:r w:rsidR="008D470E" w:rsidRPr="005E5085">
        <w:rPr>
          <w:sz w:val="24"/>
          <w:szCs w:val="24"/>
          <w:lang w:val="en-US"/>
        </w:rPr>
        <w:t xml:space="preserve"> byl sledován signifikantně nižší </w:t>
      </w:r>
      <w:r w:rsidR="006A314A" w:rsidRPr="005E5085">
        <w:rPr>
          <w:sz w:val="24"/>
          <w:szCs w:val="24"/>
          <w:lang w:val="en-US"/>
        </w:rPr>
        <w:t xml:space="preserve">výskyt </w:t>
      </w:r>
      <w:r w:rsidR="00D94552" w:rsidRPr="005E5085">
        <w:rPr>
          <w:sz w:val="24"/>
          <w:szCs w:val="24"/>
          <w:lang w:val="en-US"/>
        </w:rPr>
        <w:t>hemoglobinu</w:t>
      </w:r>
      <w:r w:rsidR="006A314A" w:rsidRPr="005E5085">
        <w:rPr>
          <w:sz w:val="24"/>
          <w:szCs w:val="24"/>
          <w:lang w:val="en-US"/>
        </w:rPr>
        <w:t xml:space="preserve"> při srovnání žen ve sku</w:t>
      </w:r>
      <w:r w:rsidR="00EA4913" w:rsidRPr="005E5085">
        <w:rPr>
          <w:sz w:val="24"/>
          <w:szCs w:val="24"/>
          <w:lang w:val="en-US"/>
        </w:rPr>
        <w:t>p</w:t>
      </w:r>
      <w:r w:rsidR="006A314A" w:rsidRPr="005E5085">
        <w:rPr>
          <w:sz w:val="24"/>
          <w:szCs w:val="24"/>
          <w:lang w:val="en-US"/>
        </w:rPr>
        <w:t>ině nádorů prsu mezi aktivní a neaktivní chorobou. Neaktivní choroba byla sledována u 49 žen</w:t>
      </w:r>
      <w:r w:rsidR="00735F4E" w:rsidRPr="005E5085">
        <w:rPr>
          <w:sz w:val="24"/>
          <w:szCs w:val="24"/>
          <w:lang w:val="en-US"/>
        </w:rPr>
        <w:t>.</w:t>
      </w:r>
      <w:r w:rsidR="001C1020" w:rsidRPr="005E5085">
        <w:rPr>
          <w:sz w:val="24"/>
          <w:szCs w:val="24"/>
          <w:lang w:val="en-US"/>
        </w:rPr>
        <w:t xml:space="preserve"> Při srovnání hladin hemoglobinu mezi kontrolní skupinou a skupinou s neaktivní chorobou nebyl zjištěn významný</w:t>
      </w:r>
      <w:r w:rsidRPr="005E5085">
        <w:rPr>
          <w:sz w:val="24"/>
          <w:szCs w:val="24"/>
          <w:lang w:val="en-US"/>
        </w:rPr>
        <w:t xml:space="preserve"> </w:t>
      </w:r>
      <w:r w:rsidR="001C1020" w:rsidRPr="005E5085">
        <w:rPr>
          <w:sz w:val="24"/>
          <w:szCs w:val="24"/>
          <w:lang w:val="en-US"/>
        </w:rPr>
        <w:t>rozdíl</w:t>
      </w:r>
      <w:r w:rsidR="004A7C16" w:rsidRPr="005E5085">
        <w:rPr>
          <w:sz w:val="24"/>
          <w:szCs w:val="24"/>
          <w:lang w:val="en-US"/>
        </w:rPr>
        <w:t>.</w:t>
      </w:r>
      <w:r w:rsidR="001C1020" w:rsidRPr="005E5085">
        <w:rPr>
          <w:sz w:val="24"/>
          <w:szCs w:val="24"/>
          <w:lang w:val="en-US"/>
        </w:rPr>
        <w:t xml:space="preserve"> </w:t>
      </w:r>
      <w:r w:rsidR="00D94552" w:rsidRPr="005E5085">
        <w:rPr>
          <w:sz w:val="24"/>
          <w:szCs w:val="24"/>
          <w:lang w:val="en-US"/>
        </w:rPr>
        <w:t>Kontrolní skupina</w:t>
      </w:r>
      <w:r w:rsidR="001C1020" w:rsidRPr="005E5085">
        <w:rPr>
          <w:sz w:val="24"/>
          <w:szCs w:val="24"/>
          <w:lang w:val="en-US"/>
        </w:rPr>
        <w:t xml:space="preserve"> </w:t>
      </w:r>
      <w:r w:rsidR="004A7C16" w:rsidRPr="005E5085">
        <w:rPr>
          <w:sz w:val="24"/>
          <w:szCs w:val="24"/>
          <w:lang w:val="en-US"/>
        </w:rPr>
        <w:t xml:space="preserve"> - </w:t>
      </w:r>
      <w:r w:rsidR="001C1020" w:rsidRPr="005E5085">
        <w:rPr>
          <w:sz w:val="24"/>
          <w:szCs w:val="24"/>
          <w:lang w:val="en-US"/>
        </w:rPr>
        <w:t>138±8</w:t>
      </w:r>
      <w:r w:rsidR="004A7C16" w:rsidRPr="005E5085">
        <w:rPr>
          <w:sz w:val="24"/>
          <w:szCs w:val="24"/>
          <w:lang w:val="en-US"/>
        </w:rPr>
        <w:t xml:space="preserve"> g/L</w:t>
      </w:r>
      <w:r w:rsidR="001C1020" w:rsidRPr="005E5085">
        <w:rPr>
          <w:sz w:val="24"/>
          <w:szCs w:val="24"/>
          <w:lang w:val="en-US"/>
        </w:rPr>
        <w:t xml:space="preserve"> (122 – 153</w:t>
      </w:r>
      <w:r w:rsidR="004A7C16" w:rsidRPr="005E5085">
        <w:rPr>
          <w:sz w:val="24"/>
          <w:szCs w:val="24"/>
          <w:lang w:val="en-US"/>
        </w:rPr>
        <w:t>)</w:t>
      </w:r>
      <w:r w:rsidR="000D2D09" w:rsidRPr="005E5085">
        <w:rPr>
          <w:sz w:val="24"/>
          <w:szCs w:val="24"/>
          <w:lang w:val="en-US"/>
        </w:rPr>
        <w:t xml:space="preserve"> versus</w:t>
      </w:r>
      <w:r w:rsidR="001C1020" w:rsidRPr="005E5085">
        <w:rPr>
          <w:sz w:val="24"/>
          <w:szCs w:val="24"/>
          <w:lang w:val="en-US"/>
        </w:rPr>
        <w:t xml:space="preserve"> neaktivní onemocnění</w:t>
      </w:r>
      <w:r w:rsidR="004A7C16" w:rsidRPr="005E5085">
        <w:rPr>
          <w:sz w:val="24"/>
          <w:szCs w:val="24"/>
          <w:lang w:val="en-US"/>
        </w:rPr>
        <w:t xml:space="preserve"> </w:t>
      </w:r>
      <w:r w:rsidR="00D94552" w:rsidRPr="005E5085">
        <w:rPr>
          <w:sz w:val="24"/>
          <w:szCs w:val="24"/>
          <w:lang w:val="en-US"/>
        </w:rPr>
        <w:t>–</w:t>
      </w:r>
      <w:r w:rsidR="004A7C16" w:rsidRPr="005E5085">
        <w:rPr>
          <w:sz w:val="24"/>
          <w:szCs w:val="24"/>
          <w:lang w:val="en-US"/>
        </w:rPr>
        <w:t xml:space="preserve"> </w:t>
      </w:r>
      <w:r w:rsidR="00D94552" w:rsidRPr="005E5085">
        <w:rPr>
          <w:sz w:val="24"/>
          <w:szCs w:val="24"/>
          <w:lang w:val="en-US"/>
        </w:rPr>
        <w:t xml:space="preserve">hemoglobin </w:t>
      </w:r>
      <w:r w:rsidR="00735F4E" w:rsidRPr="005E5085">
        <w:rPr>
          <w:sz w:val="24"/>
          <w:szCs w:val="24"/>
          <w:lang w:val="en-US"/>
        </w:rPr>
        <w:t xml:space="preserve"> ve výši 136±11</w:t>
      </w:r>
      <w:r w:rsidR="000D2D09" w:rsidRPr="005E5085">
        <w:rPr>
          <w:sz w:val="24"/>
          <w:szCs w:val="24"/>
          <w:lang w:val="en-US"/>
        </w:rPr>
        <w:t>g/L</w:t>
      </w:r>
      <w:r w:rsidR="00735F4E" w:rsidRPr="005E5085">
        <w:rPr>
          <w:sz w:val="24"/>
          <w:szCs w:val="24"/>
          <w:lang w:val="en-US"/>
        </w:rPr>
        <w:t xml:space="preserve"> (111-164)</w:t>
      </w:r>
      <w:r w:rsidR="00870387" w:rsidRPr="005E5085">
        <w:rPr>
          <w:sz w:val="24"/>
          <w:szCs w:val="24"/>
          <w:lang w:val="en-US"/>
        </w:rPr>
        <w:t xml:space="preserve"> </w:t>
      </w:r>
      <w:r w:rsidR="00870387" w:rsidRPr="005E5085">
        <w:rPr>
          <w:i/>
          <w:sz w:val="24"/>
          <w:szCs w:val="24"/>
          <w:lang w:val="en-US"/>
        </w:rPr>
        <w:t>p</w:t>
      </w:r>
      <w:r w:rsidR="000016F1" w:rsidRPr="005E5085">
        <w:rPr>
          <w:i/>
          <w:sz w:val="24"/>
          <w:szCs w:val="24"/>
          <w:lang w:val="en-US"/>
        </w:rPr>
        <w:t>=</w:t>
      </w:r>
      <w:r w:rsidR="00870387" w:rsidRPr="005E5085">
        <w:rPr>
          <w:sz w:val="24"/>
          <w:szCs w:val="24"/>
          <w:lang w:val="en-US"/>
        </w:rPr>
        <w:t>0,0001</w:t>
      </w:r>
      <w:r w:rsidR="00735F4E" w:rsidRPr="005E5085">
        <w:rPr>
          <w:sz w:val="24"/>
          <w:szCs w:val="24"/>
          <w:lang w:val="en-US"/>
        </w:rPr>
        <w:t xml:space="preserve">.  </w:t>
      </w:r>
      <w:r w:rsidR="004A7C16" w:rsidRPr="005E5085">
        <w:rPr>
          <w:sz w:val="24"/>
          <w:szCs w:val="24"/>
          <w:lang w:val="en-US"/>
        </w:rPr>
        <w:t>S</w:t>
      </w:r>
      <w:r w:rsidR="00735F4E" w:rsidRPr="005E5085">
        <w:rPr>
          <w:sz w:val="24"/>
          <w:szCs w:val="24"/>
          <w:lang w:val="en-US"/>
        </w:rPr>
        <w:t>led</w:t>
      </w:r>
      <w:r w:rsidR="004A7C16" w:rsidRPr="005E5085">
        <w:rPr>
          <w:sz w:val="24"/>
          <w:szCs w:val="24"/>
          <w:lang w:val="en-US"/>
        </w:rPr>
        <w:t>ujeme-li</w:t>
      </w:r>
      <w:r w:rsidR="00735F4E" w:rsidRPr="005E5085">
        <w:rPr>
          <w:sz w:val="24"/>
          <w:szCs w:val="24"/>
          <w:lang w:val="en-US"/>
        </w:rPr>
        <w:t xml:space="preserve"> absolutní hodnot</w:t>
      </w:r>
      <w:r w:rsidR="004A7C16" w:rsidRPr="005E5085">
        <w:rPr>
          <w:sz w:val="24"/>
          <w:szCs w:val="24"/>
          <w:lang w:val="en-US"/>
        </w:rPr>
        <w:t>y</w:t>
      </w:r>
      <w:r w:rsidR="00735F4E" w:rsidRPr="005E5085">
        <w:rPr>
          <w:sz w:val="24"/>
          <w:szCs w:val="24"/>
          <w:lang w:val="en-US"/>
        </w:rPr>
        <w:t xml:space="preserve"> lymfocytů</w:t>
      </w:r>
      <w:r w:rsidR="001521C7" w:rsidRPr="005E5085">
        <w:rPr>
          <w:sz w:val="24"/>
          <w:szCs w:val="24"/>
          <w:lang w:val="en-US"/>
        </w:rPr>
        <w:t xml:space="preserve"> </w:t>
      </w:r>
      <w:r w:rsidR="000D2D09" w:rsidRPr="005E5085">
        <w:rPr>
          <w:sz w:val="24"/>
          <w:szCs w:val="24"/>
          <w:lang w:val="en-US"/>
        </w:rPr>
        <w:t>(</w:t>
      </w:r>
      <w:r w:rsidR="000D2D09" w:rsidRPr="00F26E0D">
        <w:rPr>
          <w:sz w:val="24"/>
          <w:szCs w:val="24"/>
          <w:lang w:val="en-US"/>
        </w:rPr>
        <w:t>10</w:t>
      </w:r>
      <w:r w:rsidR="000D2D09" w:rsidRPr="00F26E0D">
        <w:rPr>
          <w:sz w:val="24"/>
          <w:szCs w:val="24"/>
          <w:vertAlign w:val="superscript"/>
          <w:lang w:val="en-US"/>
        </w:rPr>
        <w:t>9</w:t>
      </w:r>
      <w:r w:rsidR="000D2D09" w:rsidRPr="00F26E0D">
        <w:rPr>
          <w:sz w:val="24"/>
          <w:szCs w:val="24"/>
          <w:lang w:val="en-US"/>
        </w:rPr>
        <w:t>/L),</w:t>
      </w:r>
      <w:r w:rsidR="000D2D09" w:rsidRPr="005E5085">
        <w:rPr>
          <w:sz w:val="24"/>
          <w:szCs w:val="24"/>
          <w:lang w:val="en-US"/>
        </w:rPr>
        <w:t xml:space="preserve"> </w:t>
      </w:r>
      <w:r w:rsidR="004A7C16" w:rsidRPr="005E5085">
        <w:rPr>
          <w:sz w:val="24"/>
          <w:szCs w:val="24"/>
          <w:lang w:val="en-US"/>
        </w:rPr>
        <w:t>zjišťujeme</w:t>
      </w:r>
      <w:r w:rsidR="00735F4E" w:rsidRPr="005E5085">
        <w:rPr>
          <w:sz w:val="24"/>
          <w:szCs w:val="24"/>
          <w:lang w:val="en-US"/>
        </w:rPr>
        <w:t xml:space="preserve"> nižší </w:t>
      </w:r>
      <w:r w:rsidR="004A7C16" w:rsidRPr="005E5085">
        <w:rPr>
          <w:sz w:val="24"/>
          <w:szCs w:val="24"/>
          <w:lang w:val="en-US"/>
        </w:rPr>
        <w:t xml:space="preserve">absolutní </w:t>
      </w:r>
      <w:r w:rsidR="00735F4E" w:rsidRPr="005E5085">
        <w:rPr>
          <w:sz w:val="24"/>
          <w:szCs w:val="24"/>
          <w:lang w:val="en-US"/>
        </w:rPr>
        <w:t>hodnot</w:t>
      </w:r>
      <w:r w:rsidR="004A7C16" w:rsidRPr="005E5085">
        <w:rPr>
          <w:sz w:val="24"/>
          <w:szCs w:val="24"/>
          <w:lang w:val="en-US"/>
        </w:rPr>
        <w:t>y u</w:t>
      </w:r>
      <w:r w:rsidR="00735F4E" w:rsidRPr="005E5085">
        <w:rPr>
          <w:sz w:val="24"/>
          <w:szCs w:val="24"/>
          <w:lang w:val="en-US"/>
        </w:rPr>
        <w:t xml:space="preserve"> všech tří skupin </w:t>
      </w:r>
      <w:r w:rsidR="004A7C16" w:rsidRPr="005E5085">
        <w:rPr>
          <w:sz w:val="24"/>
          <w:szCs w:val="24"/>
          <w:lang w:val="en-US"/>
        </w:rPr>
        <w:t xml:space="preserve">žen </w:t>
      </w:r>
      <w:r w:rsidR="00735F4E" w:rsidRPr="005E5085">
        <w:rPr>
          <w:sz w:val="24"/>
          <w:szCs w:val="24"/>
          <w:lang w:val="en-US"/>
        </w:rPr>
        <w:t>s nádory</w:t>
      </w:r>
      <w:r w:rsidR="004A7C16" w:rsidRPr="005E5085">
        <w:rPr>
          <w:sz w:val="24"/>
          <w:szCs w:val="24"/>
          <w:lang w:val="en-US"/>
        </w:rPr>
        <w:t>, t.j. celá skupina žen s nádorovým o</w:t>
      </w:r>
      <w:r w:rsidR="001521C7" w:rsidRPr="005E5085">
        <w:rPr>
          <w:sz w:val="24"/>
          <w:szCs w:val="24"/>
          <w:lang w:val="en-US"/>
        </w:rPr>
        <w:t>nemocněním</w:t>
      </w:r>
      <w:r w:rsidR="00735F4E" w:rsidRPr="005E5085">
        <w:rPr>
          <w:sz w:val="24"/>
          <w:szCs w:val="24"/>
          <w:lang w:val="en-US"/>
        </w:rPr>
        <w:t xml:space="preserve"> – všechny ženy, s aktivním i neaktivním onemocněním - vůči kontrole.  </w:t>
      </w:r>
      <w:r w:rsidR="004A7C16" w:rsidRPr="005E5085">
        <w:rPr>
          <w:sz w:val="24"/>
          <w:szCs w:val="24"/>
          <w:lang w:val="en-US"/>
        </w:rPr>
        <w:t xml:space="preserve">Současně při srovnání výsledků hladin ferritinu zjištěna </w:t>
      </w:r>
      <w:r w:rsidR="001521C7" w:rsidRPr="005E5085">
        <w:rPr>
          <w:sz w:val="24"/>
          <w:szCs w:val="24"/>
          <w:lang w:val="en-US"/>
        </w:rPr>
        <w:t xml:space="preserve">signifikantně vyšší hladina u žen s aktivní i neaktivní chorobou. Rozdíly u relativních počtů lymfocytů a neutrofilů a koncentrace neopterinu v séru </w:t>
      </w:r>
      <w:r w:rsidR="0091683F" w:rsidRPr="005E5085">
        <w:rPr>
          <w:sz w:val="24"/>
          <w:szCs w:val="24"/>
          <w:lang w:val="en-US"/>
        </w:rPr>
        <w:t>byly vyhodnoceny jako stasticky významné změny pouze u skupiny s neaktivní chorobou. Statisticky nevýznamné jsou změny v hodnotách absolutních neutrofilů, re</w:t>
      </w:r>
      <w:r w:rsidR="00D71159" w:rsidRPr="005E5085">
        <w:rPr>
          <w:sz w:val="24"/>
          <w:szCs w:val="24"/>
          <w:lang w:val="en-US"/>
        </w:rPr>
        <w:t>la</w:t>
      </w:r>
      <w:r w:rsidR="0091683F" w:rsidRPr="005E5085">
        <w:rPr>
          <w:sz w:val="24"/>
          <w:szCs w:val="24"/>
          <w:lang w:val="en-US"/>
        </w:rPr>
        <w:t>tivních i absolutních monocytů, trombocytů</w:t>
      </w:r>
      <w:r w:rsidR="00D71159" w:rsidRPr="005E5085">
        <w:rPr>
          <w:sz w:val="24"/>
          <w:szCs w:val="24"/>
          <w:lang w:val="en-US"/>
        </w:rPr>
        <w:t xml:space="preserve"> (viz </w:t>
      </w:r>
      <w:r w:rsidR="0091683F" w:rsidRPr="005E5085">
        <w:rPr>
          <w:sz w:val="24"/>
          <w:szCs w:val="24"/>
          <w:lang w:val="en-US"/>
        </w:rPr>
        <w:t xml:space="preserve">tab. č. </w:t>
      </w:r>
      <w:r w:rsidR="00D71159" w:rsidRPr="005E5085">
        <w:rPr>
          <w:sz w:val="24"/>
          <w:szCs w:val="24"/>
          <w:lang w:val="en-US"/>
        </w:rPr>
        <w:t>4)</w:t>
      </w:r>
      <w:r w:rsidR="0091683F" w:rsidRPr="005E5085">
        <w:rPr>
          <w:sz w:val="24"/>
          <w:szCs w:val="24"/>
          <w:lang w:val="en-US"/>
        </w:rPr>
        <w:t xml:space="preserve">.  </w:t>
      </w:r>
    </w:p>
    <w:p w:rsidR="00902582" w:rsidRPr="00F26E0D" w:rsidRDefault="00FF724A" w:rsidP="00ED2B70">
      <w:pPr>
        <w:spacing w:line="360" w:lineRule="auto"/>
        <w:ind w:firstLine="720"/>
        <w:jc w:val="both"/>
        <w:rPr>
          <w:sz w:val="24"/>
          <w:szCs w:val="24"/>
          <w:lang w:val="en-US"/>
        </w:rPr>
      </w:pPr>
      <w:r w:rsidRPr="005E5085">
        <w:rPr>
          <w:sz w:val="24"/>
          <w:szCs w:val="24"/>
          <w:lang w:val="en-US"/>
        </w:rPr>
        <w:t>V souboru je  29 žen léčených chemoterapií a při hodnocení výsledků absolutního počtu lymfocytů zjiš</w:t>
      </w:r>
      <w:r w:rsidR="00D71159" w:rsidRPr="005E5085">
        <w:rPr>
          <w:sz w:val="24"/>
          <w:szCs w:val="24"/>
          <w:lang w:val="en-US"/>
        </w:rPr>
        <w:t>těny</w:t>
      </w:r>
      <w:r w:rsidRPr="005E5085">
        <w:rPr>
          <w:sz w:val="24"/>
          <w:szCs w:val="24"/>
          <w:lang w:val="en-US"/>
        </w:rPr>
        <w:t xml:space="preserve"> signifikantně nižší hodnoty proti skupině bez předchozí aplikace chemoterapie. (1,42±0,54 proti neléčeným 1,66±0,44 x </w:t>
      </w:r>
      <w:r w:rsidRPr="00F26E0D">
        <w:rPr>
          <w:sz w:val="24"/>
          <w:szCs w:val="24"/>
          <w:lang w:val="en-US"/>
        </w:rPr>
        <w:t>10</w:t>
      </w:r>
      <w:r w:rsidRPr="00F26E0D">
        <w:rPr>
          <w:sz w:val="24"/>
          <w:szCs w:val="24"/>
          <w:vertAlign w:val="superscript"/>
          <w:lang w:val="en-US"/>
        </w:rPr>
        <w:t>9</w:t>
      </w:r>
      <w:r w:rsidRPr="00F26E0D">
        <w:rPr>
          <w:sz w:val="24"/>
          <w:szCs w:val="24"/>
          <w:lang w:val="en-US"/>
        </w:rPr>
        <w:t xml:space="preserve">/L; </w:t>
      </w:r>
      <w:r w:rsidRPr="00F26E0D">
        <w:rPr>
          <w:i/>
          <w:sz w:val="24"/>
          <w:szCs w:val="24"/>
          <w:lang w:val="en-US"/>
        </w:rPr>
        <w:t>p</w:t>
      </w:r>
      <w:r w:rsidRPr="00F26E0D">
        <w:rPr>
          <w:sz w:val="24"/>
          <w:szCs w:val="24"/>
          <w:lang w:val="en-US"/>
        </w:rPr>
        <w:t>=0.026).</w:t>
      </w:r>
    </w:p>
    <w:p w:rsidR="008478B1" w:rsidRDefault="00D71159" w:rsidP="00ED2B70">
      <w:pPr>
        <w:spacing w:line="360" w:lineRule="auto"/>
        <w:jc w:val="both"/>
        <w:rPr>
          <w:sz w:val="24"/>
          <w:szCs w:val="24"/>
          <w:lang w:val="en-US"/>
        </w:rPr>
      </w:pPr>
      <w:r>
        <w:rPr>
          <w:sz w:val="24"/>
          <w:szCs w:val="24"/>
          <w:lang w:val="en-US"/>
        </w:rPr>
        <w:t xml:space="preserve">     </w:t>
      </w:r>
      <w:r>
        <w:rPr>
          <w:sz w:val="24"/>
          <w:szCs w:val="24"/>
          <w:lang w:val="en-US"/>
        </w:rPr>
        <w:tab/>
      </w:r>
      <w:r w:rsidR="00FF724A" w:rsidRPr="00F26E0D">
        <w:rPr>
          <w:sz w:val="24"/>
          <w:szCs w:val="24"/>
          <w:lang w:val="en-US"/>
        </w:rPr>
        <w:t>Při vyhodnoc</w:t>
      </w:r>
      <w:r w:rsidR="00592699" w:rsidRPr="00F26E0D">
        <w:rPr>
          <w:sz w:val="24"/>
          <w:szCs w:val="24"/>
          <w:lang w:val="en-US"/>
        </w:rPr>
        <w:t xml:space="preserve">ování </w:t>
      </w:r>
      <w:r w:rsidR="0006016A">
        <w:rPr>
          <w:sz w:val="24"/>
          <w:szCs w:val="24"/>
          <w:lang w:val="en-US"/>
        </w:rPr>
        <w:t>byly</w:t>
      </w:r>
      <w:r w:rsidR="00592699" w:rsidRPr="00F26E0D">
        <w:rPr>
          <w:sz w:val="24"/>
          <w:szCs w:val="24"/>
          <w:lang w:val="en-US"/>
        </w:rPr>
        <w:t xml:space="preserve"> porovn</w:t>
      </w:r>
      <w:r w:rsidR="0006016A">
        <w:rPr>
          <w:sz w:val="24"/>
          <w:szCs w:val="24"/>
          <w:lang w:val="en-US"/>
        </w:rPr>
        <w:t>ány</w:t>
      </w:r>
      <w:r w:rsidR="00FF724A" w:rsidRPr="00F26E0D">
        <w:rPr>
          <w:sz w:val="24"/>
          <w:szCs w:val="24"/>
          <w:lang w:val="en-US"/>
        </w:rPr>
        <w:t xml:space="preserve"> </w:t>
      </w:r>
      <w:r w:rsidR="00592699" w:rsidRPr="00F26E0D">
        <w:rPr>
          <w:sz w:val="24"/>
          <w:szCs w:val="24"/>
          <w:lang w:val="en-US"/>
        </w:rPr>
        <w:t xml:space="preserve">hematologické </w:t>
      </w:r>
      <w:r w:rsidR="00FF724A" w:rsidRPr="00F26E0D">
        <w:rPr>
          <w:sz w:val="24"/>
          <w:szCs w:val="24"/>
          <w:lang w:val="en-US"/>
        </w:rPr>
        <w:t>parametr</w:t>
      </w:r>
      <w:r w:rsidR="00592699" w:rsidRPr="00F26E0D">
        <w:rPr>
          <w:sz w:val="24"/>
          <w:szCs w:val="24"/>
          <w:lang w:val="en-US"/>
        </w:rPr>
        <w:t xml:space="preserve">y s hodnotami neopterinu v séru a v moči. Sérový neopterin v nmol/L, neopterin v moči v μmol/mol kreatininu. Při srovnání jednotlivých parametrů je z tab. č. </w:t>
      </w:r>
      <w:r>
        <w:rPr>
          <w:sz w:val="24"/>
          <w:szCs w:val="24"/>
          <w:lang w:val="en-US"/>
        </w:rPr>
        <w:t>5</w:t>
      </w:r>
      <w:r w:rsidR="00592699" w:rsidRPr="00F26E0D">
        <w:rPr>
          <w:sz w:val="24"/>
          <w:szCs w:val="24"/>
          <w:lang w:val="en-US"/>
        </w:rPr>
        <w:t xml:space="preserve"> (Kore</w:t>
      </w:r>
      <w:r w:rsidR="004C5501">
        <w:rPr>
          <w:sz w:val="24"/>
          <w:szCs w:val="24"/>
          <w:lang w:val="en-US"/>
        </w:rPr>
        <w:t>la</w:t>
      </w:r>
      <w:r w:rsidR="00592699" w:rsidRPr="00F26E0D">
        <w:rPr>
          <w:sz w:val="24"/>
          <w:szCs w:val="24"/>
          <w:lang w:val="en-US"/>
        </w:rPr>
        <w:t xml:space="preserve">ce mezi koncentrací neopterinu a hematologickými parametry) patrné, </w:t>
      </w:r>
      <w:r w:rsidR="002234CD" w:rsidRPr="00F26E0D">
        <w:rPr>
          <w:sz w:val="24"/>
          <w:szCs w:val="24"/>
          <w:lang w:val="en-US"/>
        </w:rPr>
        <w:t xml:space="preserve">v kontrolní skupině hemoglobin vykazuje pozitivní korelaci </w:t>
      </w:r>
      <w:r w:rsidR="000F2A84" w:rsidRPr="00F26E0D">
        <w:rPr>
          <w:sz w:val="24"/>
          <w:szCs w:val="24"/>
          <w:lang w:val="en-US"/>
        </w:rPr>
        <w:t>s</w:t>
      </w:r>
      <w:r w:rsidR="00870387" w:rsidRPr="00F26E0D">
        <w:rPr>
          <w:sz w:val="24"/>
          <w:szCs w:val="24"/>
          <w:lang w:val="en-US"/>
        </w:rPr>
        <w:t xml:space="preserve"> koncentrací</w:t>
      </w:r>
      <w:r w:rsidR="000F2A84" w:rsidRPr="00F26E0D">
        <w:rPr>
          <w:sz w:val="24"/>
          <w:szCs w:val="24"/>
          <w:lang w:val="en-US"/>
        </w:rPr>
        <w:t xml:space="preserve"> sérov</w:t>
      </w:r>
      <w:r w:rsidR="00870387" w:rsidRPr="00F26E0D">
        <w:rPr>
          <w:sz w:val="24"/>
          <w:szCs w:val="24"/>
          <w:lang w:val="en-US"/>
        </w:rPr>
        <w:t>ého</w:t>
      </w:r>
      <w:r w:rsidR="000F2A84" w:rsidRPr="00F26E0D">
        <w:rPr>
          <w:sz w:val="24"/>
          <w:szCs w:val="24"/>
          <w:lang w:val="en-US"/>
        </w:rPr>
        <w:t xml:space="preserve"> neopterin</w:t>
      </w:r>
      <w:r w:rsidR="00870387" w:rsidRPr="00F26E0D">
        <w:rPr>
          <w:sz w:val="24"/>
          <w:szCs w:val="24"/>
          <w:lang w:val="en-US"/>
        </w:rPr>
        <w:t>u</w:t>
      </w:r>
      <w:r w:rsidR="000F2A84" w:rsidRPr="00F26E0D">
        <w:rPr>
          <w:sz w:val="24"/>
          <w:szCs w:val="24"/>
          <w:lang w:val="en-US"/>
        </w:rPr>
        <w:t xml:space="preserve">, </w:t>
      </w:r>
      <w:r w:rsidR="002234CD" w:rsidRPr="00F26E0D">
        <w:rPr>
          <w:sz w:val="24"/>
          <w:szCs w:val="24"/>
          <w:lang w:val="en-US"/>
        </w:rPr>
        <w:t xml:space="preserve">zatímco signifikantně negativní korelaci můžeme pozorovat mezi hladinou neopterinu v moči a hemoglobinem ve skupině pacientek s nádorem. Obdobně je signifikantně negativní korelace mezi lymfocyty v procentech a neopterinem v séru ve skupině pacientek. </w:t>
      </w:r>
    </w:p>
    <w:p w:rsidR="00592699" w:rsidRPr="00F26E0D" w:rsidRDefault="008478B1" w:rsidP="00ED2B70">
      <w:pPr>
        <w:spacing w:line="360" w:lineRule="auto"/>
        <w:jc w:val="both"/>
        <w:rPr>
          <w:sz w:val="24"/>
          <w:szCs w:val="24"/>
          <w:lang w:val="en-US"/>
        </w:rPr>
      </w:pPr>
      <w:r>
        <w:rPr>
          <w:sz w:val="24"/>
          <w:szCs w:val="24"/>
          <w:lang w:val="en-US"/>
        </w:rPr>
        <w:t xml:space="preserve">            </w:t>
      </w:r>
      <w:r w:rsidR="002234CD" w:rsidRPr="00F26E0D">
        <w:rPr>
          <w:sz w:val="24"/>
          <w:szCs w:val="24"/>
          <w:lang w:val="en-US"/>
        </w:rPr>
        <w:t xml:space="preserve">Signifikantní rozdíly byly rovněž pozorovány u nemocných s anamnézou hypertenzní choroby. Toto srovnání ukazuje tabulka č. </w:t>
      </w:r>
      <w:r>
        <w:rPr>
          <w:sz w:val="24"/>
          <w:szCs w:val="24"/>
          <w:lang w:val="en-US"/>
        </w:rPr>
        <w:t>6</w:t>
      </w:r>
      <w:r w:rsidR="002234CD" w:rsidRPr="00F26E0D">
        <w:rPr>
          <w:sz w:val="24"/>
          <w:szCs w:val="24"/>
          <w:lang w:val="en-US"/>
        </w:rPr>
        <w:t xml:space="preserve">. </w:t>
      </w:r>
      <w:r>
        <w:rPr>
          <w:sz w:val="24"/>
          <w:szCs w:val="24"/>
          <w:lang w:val="en-US"/>
        </w:rPr>
        <w:t>–</w:t>
      </w:r>
      <w:r w:rsidR="002234CD" w:rsidRPr="00F26E0D">
        <w:rPr>
          <w:sz w:val="24"/>
          <w:szCs w:val="24"/>
          <w:lang w:val="en-US"/>
        </w:rPr>
        <w:t xml:space="preserve"> </w:t>
      </w:r>
      <w:r>
        <w:rPr>
          <w:sz w:val="24"/>
          <w:szCs w:val="24"/>
          <w:lang w:val="en-US"/>
        </w:rPr>
        <w:t>(</w:t>
      </w:r>
      <w:r w:rsidR="002234CD" w:rsidRPr="00F26E0D">
        <w:rPr>
          <w:sz w:val="24"/>
          <w:szCs w:val="24"/>
          <w:lang w:val="en-US"/>
        </w:rPr>
        <w:t>Hematologické parametry ve skupinách s nebo bez hypertenze</w:t>
      </w:r>
      <w:r>
        <w:rPr>
          <w:sz w:val="24"/>
          <w:szCs w:val="24"/>
          <w:lang w:val="en-US"/>
        </w:rPr>
        <w:t>)</w:t>
      </w:r>
      <w:r w:rsidR="002234CD" w:rsidRPr="00F26E0D">
        <w:rPr>
          <w:sz w:val="24"/>
          <w:szCs w:val="24"/>
          <w:lang w:val="en-US"/>
        </w:rPr>
        <w:t>.</w:t>
      </w:r>
    </w:p>
    <w:p w:rsidR="002234CD" w:rsidRPr="00F26E0D" w:rsidRDefault="002234CD" w:rsidP="00ED2B70">
      <w:pPr>
        <w:spacing w:line="360" w:lineRule="auto"/>
        <w:ind w:firstLine="720"/>
        <w:jc w:val="both"/>
        <w:rPr>
          <w:sz w:val="24"/>
          <w:szCs w:val="24"/>
          <w:lang w:val="en-US"/>
        </w:rPr>
      </w:pPr>
      <w:r w:rsidRPr="00F26E0D">
        <w:rPr>
          <w:sz w:val="24"/>
          <w:szCs w:val="24"/>
          <w:lang w:val="en-US"/>
        </w:rPr>
        <w:lastRenderedPageBreak/>
        <w:t>V kontrolní skupině u sledovaných žen s léčenou hypertenzí jsou signifikantně</w:t>
      </w:r>
      <w:r w:rsidR="005C6D9C" w:rsidRPr="00F26E0D">
        <w:rPr>
          <w:sz w:val="24"/>
          <w:szCs w:val="24"/>
          <w:lang w:val="en-US"/>
        </w:rPr>
        <w:t xml:space="preserve"> vyšší hodnoty leukocytů</w:t>
      </w:r>
      <w:r w:rsidR="0099417D" w:rsidRPr="00F26E0D">
        <w:rPr>
          <w:sz w:val="24"/>
          <w:szCs w:val="24"/>
          <w:lang w:val="en-US"/>
        </w:rPr>
        <w:t>:</w:t>
      </w:r>
      <w:r w:rsidR="005C6D9C" w:rsidRPr="00F26E0D">
        <w:rPr>
          <w:sz w:val="24"/>
          <w:szCs w:val="24"/>
          <w:lang w:val="en-US"/>
        </w:rPr>
        <w:t xml:space="preserve"> 7,0±1,4</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(3,6-10,5</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proti 6,1±1,5</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(3,4-12,1</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w:t>
      </w:r>
      <w:r w:rsidR="007C4451" w:rsidRPr="00F26E0D">
        <w:rPr>
          <w:sz w:val="24"/>
          <w:szCs w:val="24"/>
          <w:lang w:val="en-US"/>
        </w:rPr>
        <w:t xml:space="preserve"> </w:t>
      </w:r>
      <w:r w:rsidR="007C4451" w:rsidRPr="00F26E0D">
        <w:rPr>
          <w:i/>
          <w:sz w:val="24"/>
          <w:szCs w:val="24"/>
          <w:lang w:val="en-US"/>
        </w:rPr>
        <w:t>p</w:t>
      </w:r>
      <w:r w:rsidR="000016F1">
        <w:rPr>
          <w:i/>
          <w:sz w:val="24"/>
          <w:szCs w:val="24"/>
          <w:lang w:val="en-US"/>
        </w:rPr>
        <w:t>=</w:t>
      </w:r>
      <w:r w:rsidR="007C4451" w:rsidRPr="00F26E0D">
        <w:rPr>
          <w:sz w:val="24"/>
          <w:szCs w:val="24"/>
          <w:lang w:val="en-US"/>
        </w:rPr>
        <w:t>0,013</w:t>
      </w:r>
      <w:r w:rsidR="005C6D9C" w:rsidRPr="00F26E0D">
        <w:rPr>
          <w:sz w:val="24"/>
          <w:szCs w:val="24"/>
          <w:lang w:val="en-US"/>
        </w:rPr>
        <w:t xml:space="preserve">. Stejná souvislost byla zjištěna </w:t>
      </w:r>
      <w:r w:rsidR="007C4451" w:rsidRPr="00F26E0D">
        <w:rPr>
          <w:sz w:val="24"/>
          <w:szCs w:val="24"/>
          <w:lang w:val="en-US"/>
        </w:rPr>
        <w:t>i</w:t>
      </w:r>
      <w:r w:rsidR="005C6D9C" w:rsidRPr="00F26E0D">
        <w:rPr>
          <w:sz w:val="24"/>
          <w:szCs w:val="24"/>
          <w:lang w:val="en-US"/>
        </w:rPr>
        <w:t xml:space="preserve"> u absolutních hodnot lymfocytů</w:t>
      </w:r>
      <w:r w:rsidR="0099417D" w:rsidRPr="00F26E0D">
        <w:rPr>
          <w:sz w:val="24"/>
          <w:szCs w:val="24"/>
          <w:lang w:val="en-US"/>
        </w:rPr>
        <w:t>:</w:t>
      </w:r>
      <w:r w:rsidR="005C6D9C" w:rsidRPr="00F26E0D">
        <w:rPr>
          <w:sz w:val="24"/>
          <w:szCs w:val="24"/>
          <w:lang w:val="en-US"/>
        </w:rPr>
        <w:t xml:space="preserve"> 2,19±0,52</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(0,90-3,30</w:t>
      </w:r>
      <w:r w:rsidR="004C5501">
        <w:rPr>
          <w:sz w:val="24"/>
          <w:szCs w:val="24"/>
          <w:lang w:val="en-US"/>
        </w:rPr>
        <w:t xml:space="preserve"> </w:t>
      </w:r>
      <w:r w:rsidR="004C5501" w:rsidRPr="005E5085">
        <w:rPr>
          <w:sz w:val="24"/>
          <w:szCs w:val="24"/>
          <w:lang w:val="en-US"/>
        </w:rPr>
        <w:t xml:space="preserve">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proti 1,74±0,56</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(0,20-3,01</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w:t>
      </w:r>
      <w:r w:rsidR="007C4451" w:rsidRPr="00F26E0D">
        <w:rPr>
          <w:sz w:val="24"/>
          <w:szCs w:val="24"/>
          <w:lang w:val="en-US"/>
        </w:rPr>
        <w:t xml:space="preserve"> </w:t>
      </w:r>
      <w:r w:rsidR="007C4451" w:rsidRPr="00F26E0D">
        <w:rPr>
          <w:i/>
          <w:sz w:val="24"/>
          <w:szCs w:val="24"/>
          <w:lang w:val="en-US"/>
        </w:rPr>
        <w:t>p</w:t>
      </w:r>
      <w:r w:rsidR="000016F1">
        <w:rPr>
          <w:i/>
          <w:sz w:val="24"/>
          <w:szCs w:val="24"/>
          <w:lang w:val="en-US"/>
        </w:rPr>
        <w:t>=</w:t>
      </w:r>
      <w:r w:rsidR="007C4451" w:rsidRPr="00F26E0D">
        <w:rPr>
          <w:sz w:val="24"/>
          <w:szCs w:val="24"/>
          <w:lang w:val="en-US"/>
        </w:rPr>
        <w:t>0,001</w:t>
      </w:r>
      <w:r w:rsidR="005C6D9C" w:rsidRPr="00F26E0D">
        <w:rPr>
          <w:sz w:val="24"/>
          <w:szCs w:val="24"/>
          <w:lang w:val="en-US"/>
        </w:rPr>
        <w:t xml:space="preserve">  a absolutního počtu monocytů</w:t>
      </w:r>
      <w:r w:rsidR="0099417D" w:rsidRPr="00F26E0D">
        <w:rPr>
          <w:sz w:val="24"/>
          <w:szCs w:val="24"/>
          <w:lang w:val="en-US"/>
        </w:rPr>
        <w:t>:</w:t>
      </w:r>
      <w:r w:rsidR="005C6D9C" w:rsidRPr="00F26E0D">
        <w:rPr>
          <w:sz w:val="24"/>
          <w:szCs w:val="24"/>
          <w:lang w:val="en-US"/>
        </w:rPr>
        <w:t xml:space="preserve"> 0,54±0,12</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xml:space="preserve"> (5,9-10,2</w:t>
      </w:r>
      <w:r w:rsidR="004C5501" w:rsidRPr="005E5085">
        <w:rPr>
          <w:sz w:val="24"/>
          <w:szCs w:val="24"/>
          <w:lang w:val="en-US"/>
        </w:rPr>
        <w:t xml:space="preserve"> x </w:t>
      </w:r>
      <w:r w:rsidR="004C5501" w:rsidRPr="00F26E0D">
        <w:rPr>
          <w:sz w:val="24"/>
          <w:szCs w:val="24"/>
          <w:lang w:val="en-US"/>
        </w:rPr>
        <w:t>10</w:t>
      </w:r>
      <w:r w:rsidR="004C5501" w:rsidRPr="00F26E0D">
        <w:rPr>
          <w:sz w:val="24"/>
          <w:szCs w:val="24"/>
          <w:vertAlign w:val="superscript"/>
          <w:lang w:val="en-US"/>
        </w:rPr>
        <w:t>9</w:t>
      </w:r>
      <w:r w:rsidR="004C5501" w:rsidRPr="00F26E0D">
        <w:rPr>
          <w:sz w:val="24"/>
          <w:szCs w:val="24"/>
          <w:lang w:val="en-US"/>
        </w:rPr>
        <w:t>/L</w:t>
      </w:r>
      <w:r w:rsidR="005C6D9C" w:rsidRPr="00F26E0D">
        <w:rPr>
          <w:sz w:val="24"/>
          <w:szCs w:val="24"/>
          <w:lang w:val="en-US"/>
        </w:rPr>
        <w:t>) proti 0,47±0,18</w:t>
      </w:r>
      <w:r w:rsidR="00E36529" w:rsidRPr="005E5085">
        <w:rPr>
          <w:sz w:val="24"/>
          <w:szCs w:val="24"/>
          <w:lang w:val="en-US"/>
        </w:rPr>
        <w:t xml:space="preserve"> x </w:t>
      </w:r>
      <w:r w:rsidR="00E36529" w:rsidRPr="00F26E0D">
        <w:rPr>
          <w:sz w:val="24"/>
          <w:szCs w:val="24"/>
          <w:lang w:val="en-US"/>
        </w:rPr>
        <w:t>10</w:t>
      </w:r>
      <w:r w:rsidR="00E36529" w:rsidRPr="00F26E0D">
        <w:rPr>
          <w:sz w:val="24"/>
          <w:szCs w:val="24"/>
          <w:vertAlign w:val="superscript"/>
          <w:lang w:val="en-US"/>
        </w:rPr>
        <w:t>9</w:t>
      </w:r>
      <w:r w:rsidR="00E36529" w:rsidRPr="00F26E0D">
        <w:rPr>
          <w:sz w:val="24"/>
          <w:szCs w:val="24"/>
          <w:lang w:val="en-US"/>
        </w:rPr>
        <w:t>/L</w:t>
      </w:r>
      <w:r w:rsidR="005C6D9C" w:rsidRPr="00F26E0D">
        <w:rPr>
          <w:sz w:val="24"/>
          <w:szCs w:val="24"/>
          <w:lang w:val="en-US"/>
        </w:rPr>
        <w:t xml:space="preserve"> (0,27-1,43</w:t>
      </w:r>
      <w:r w:rsidR="00E36529" w:rsidRPr="005E5085">
        <w:rPr>
          <w:sz w:val="24"/>
          <w:szCs w:val="24"/>
          <w:lang w:val="en-US"/>
        </w:rPr>
        <w:t xml:space="preserve"> x </w:t>
      </w:r>
      <w:r w:rsidR="00E36529" w:rsidRPr="00F26E0D">
        <w:rPr>
          <w:sz w:val="24"/>
          <w:szCs w:val="24"/>
          <w:lang w:val="en-US"/>
        </w:rPr>
        <w:t>10</w:t>
      </w:r>
      <w:r w:rsidR="00E36529" w:rsidRPr="00F26E0D">
        <w:rPr>
          <w:sz w:val="24"/>
          <w:szCs w:val="24"/>
          <w:vertAlign w:val="superscript"/>
          <w:lang w:val="en-US"/>
        </w:rPr>
        <w:t>9</w:t>
      </w:r>
      <w:r w:rsidR="00E36529" w:rsidRPr="00F26E0D">
        <w:rPr>
          <w:sz w:val="24"/>
          <w:szCs w:val="24"/>
          <w:lang w:val="en-US"/>
        </w:rPr>
        <w:t>/L</w:t>
      </w:r>
      <w:r w:rsidR="005C6D9C" w:rsidRPr="00F26E0D">
        <w:rPr>
          <w:sz w:val="24"/>
          <w:szCs w:val="24"/>
          <w:lang w:val="en-US"/>
        </w:rPr>
        <w:t>)</w:t>
      </w:r>
      <w:r w:rsidR="007C4451" w:rsidRPr="00F26E0D">
        <w:rPr>
          <w:sz w:val="24"/>
          <w:szCs w:val="24"/>
          <w:lang w:val="en-US"/>
        </w:rPr>
        <w:t xml:space="preserve"> </w:t>
      </w:r>
      <w:r w:rsidR="007C4451" w:rsidRPr="00F26E0D">
        <w:rPr>
          <w:i/>
          <w:sz w:val="24"/>
          <w:szCs w:val="24"/>
          <w:lang w:val="en-US"/>
        </w:rPr>
        <w:t>p</w:t>
      </w:r>
      <w:r w:rsidR="000016F1">
        <w:rPr>
          <w:i/>
          <w:sz w:val="24"/>
          <w:szCs w:val="24"/>
          <w:lang w:val="en-US"/>
        </w:rPr>
        <w:t>=</w:t>
      </w:r>
      <w:r w:rsidR="007C4451" w:rsidRPr="00F26E0D">
        <w:rPr>
          <w:sz w:val="24"/>
          <w:szCs w:val="24"/>
          <w:lang w:val="en-US"/>
        </w:rPr>
        <w:t>0,005</w:t>
      </w:r>
      <w:r w:rsidR="005C6D9C" w:rsidRPr="00F26E0D">
        <w:rPr>
          <w:sz w:val="24"/>
          <w:szCs w:val="24"/>
          <w:lang w:val="en-US"/>
        </w:rPr>
        <w:t>.</w:t>
      </w:r>
      <w:r w:rsidR="00AC6A77" w:rsidRPr="00F26E0D">
        <w:rPr>
          <w:sz w:val="24"/>
          <w:szCs w:val="24"/>
          <w:lang w:val="en-US"/>
        </w:rPr>
        <w:t xml:space="preserve"> Signifikantně významné rozdíly jsou patrné mezi onkologickými pacientkami a kontrolou ve skupině žen s hypertenzí, kde pozorujeme rozdíly v  koncentracích hemoglobinu, hodnotách leukocytů, relativních neutrofilů, relativních i absolutních lymfocytů</w:t>
      </w:r>
      <w:r w:rsidR="007C4451" w:rsidRPr="00F26E0D">
        <w:rPr>
          <w:sz w:val="24"/>
          <w:szCs w:val="24"/>
          <w:lang w:val="en-US"/>
        </w:rPr>
        <w:t xml:space="preserve"> a</w:t>
      </w:r>
      <w:r w:rsidR="00AC6A77" w:rsidRPr="00F26E0D">
        <w:rPr>
          <w:sz w:val="24"/>
          <w:szCs w:val="24"/>
          <w:lang w:val="en-US"/>
        </w:rPr>
        <w:t xml:space="preserve"> absolutních hodnotách monocytů. Při sledování hodnot ferritinu v kontrolní skupině je patrné zvýšení hodnot ve skupině </w:t>
      </w:r>
      <w:r w:rsidR="00E36529">
        <w:rPr>
          <w:sz w:val="24"/>
          <w:szCs w:val="24"/>
          <w:lang w:val="en-US"/>
        </w:rPr>
        <w:t>s</w:t>
      </w:r>
      <w:r w:rsidR="00AC6A77" w:rsidRPr="00F26E0D">
        <w:rPr>
          <w:sz w:val="24"/>
          <w:szCs w:val="24"/>
          <w:lang w:val="en-US"/>
        </w:rPr>
        <w:t xml:space="preserve"> hypertenz</w:t>
      </w:r>
      <w:r w:rsidR="00E36529">
        <w:rPr>
          <w:sz w:val="24"/>
          <w:szCs w:val="24"/>
          <w:lang w:val="en-US"/>
        </w:rPr>
        <w:t>í</w:t>
      </w:r>
      <w:r w:rsidR="00AC6A77" w:rsidRPr="00F26E0D">
        <w:rPr>
          <w:sz w:val="24"/>
          <w:szCs w:val="24"/>
          <w:lang w:val="en-US"/>
        </w:rPr>
        <w:t xml:space="preserve"> 97</w:t>
      </w:r>
      <w:r w:rsidR="0099417D" w:rsidRPr="00F26E0D">
        <w:rPr>
          <w:sz w:val="24"/>
          <w:szCs w:val="24"/>
          <w:lang w:val="en-US"/>
        </w:rPr>
        <w:t>±81</w:t>
      </w:r>
      <w:r w:rsidR="004A41DA">
        <w:rPr>
          <w:sz w:val="24"/>
          <w:szCs w:val="24"/>
          <w:lang w:val="en-US"/>
        </w:rPr>
        <w:t xml:space="preserve"> </w:t>
      </w:r>
      <w:r w:rsidR="004A41DA" w:rsidRPr="004A41DA">
        <w:rPr>
          <w:rFonts w:ascii="Symbol" w:hAnsi="Symbol"/>
          <w:sz w:val="24"/>
          <w:szCs w:val="24"/>
          <w:lang w:val="en-US"/>
        </w:rPr>
        <w:t></w:t>
      </w:r>
      <w:r w:rsidR="004A41DA" w:rsidRPr="004A41DA">
        <w:rPr>
          <w:sz w:val="24"/>
          <w:szCs w:val="24"/>
          <w:lang w:val="en-US"/>
        </w:rPr>
        <w:t>g/L</w:t>
      </w:r>
      <w:r w:rsidR="0099417D" w:rsidRPr="00F26E0D">
        <w:rPr>
          <w:sz w:val="24"/>
          <w:szCs w:val="24"/>
          <w:lang w:val="en-US"/>
        </w:rPr>
        <w:t xml:space="preserve"> (13-390</w:t>
      </w:r>
      <w:r w:rsidR="004A41DA">
        <w:rPr>
          <w:sz w:val="24"/>
          <w:szCs w:val="24"/>
          <w:lang w:val="en-US"/>
        </w:rPr>
        <w:t xml:space="preserve"> </w:t>
      </w:r>
      <w:r w:rsidR="004A41DA" w:rsidRPr="004A41DA">
        <w:rPr>
          <w:rFonts w:ascii="Symbol" w:hAnsi="Symbol"/>
          <w:sz w:val="24"/>
          <w:szCs w:val="24"/>
          <w:lang w:val="en-US"/>
        </w:rPr>
        <w:t></w:t>
      </w:r>
      <w:r w:rsidR="004A41DA" w:rsidRPr="004A41DA">
        <w:rPr>
          <w:sz w:val="24"/>
          <w:szCs w:val="24"/>
          <w:lang w:val="en-US"/>
        </w:rPr>
        <w:t>g/L</w:t>
      </w:r>
      <w:r w:rsidR="0099417D" w:rsidRPr="00F26E0D">
        <w:rPr>
          <w:sz w:val="24"/>
          <w:szCs w:val="24"/>
          <w:lang w:val="en-US"/>
        </w:rPr>
        <w:t>)</w:t>
      </w:r>
      <w:r w:rsidR="007C4451" w:rsidRPr="00F26E0D">
        <w:rPr>
          <w:sz w:val="24"/>
          <w:szCs w:val="24"/>
          <w:lang w:val="en-US"/>
        </w:rPr>
        <w:t xml:space="preserve"> </w:t>
      </w:r>
      <w:r w:rsidR="007C4451" w:rsidRPr="00F26E0D">
        <w:rPr>
          <w:i/>
          <w:sz w:val="24"/>
          <w:szCs w:val="24"/>
          <w:lang w:val="en-US"/>
        </w:rPr>
        <w:t>p</w:t>
      </w:r>
      <w:r w:rsidR="000016F1">
        <w:rPr>
          <w:i/>
          <w:sz w:val="24"/>
          <w:szCs w:val="24"/>
          <w:lang w:val="en-US"/>
        </w:rPr>
        <w:t>=</w:t>
      </w:r>
      <w:r w:rsidR="007C4451" w:rsidRPr="00F26E0D">
        <w:rPr>
          <w:sz w:val="24"/>
          <w:szCs w:val="24"/>
          <w:lang w:val="en-US"/>
        </w:rPr>
        <w:t>0,049</w:t>
      </w:r>
      <w:r w:rsidR="0099417D" w:rsidRPr="00F26E0D">
        <w:rPr>
          <w:sz w:val="24"/>
          <w:szCs w:val="24"/>
          <w:lang w:val="en-US"/>
        </w:rPr>
        <w:t xml:space="preserve"> </w:t>
      </w:r>
      <w:r w:rsidR="008478B1">
        <w:rPr>
          <w:sz w:val="24"/>
          <w:szCs w:val="24"/>
          <w:lang w:val="en-US"/>
        </w:rPr>
        <w:t xml:space="preserve"> </w:t>
      </w:r>
      <w:r w:rsidR="0099417D" w:rsidRPr="00F26E0D">
        <w:rPr>
          <w:sz w:val="24"/>
          <w:szCs w:val="24"/>
          <w:lang w:val="en-US"/>
        </w:rPr>
        <w:t xml:space="preserve">proti </w:t>
      </w:r>
      <w:r w:rsidR="008478B1">
        <w:rPr>
          <w:sz w:val="24"/>
          <w:szCs w:val="24"/>
          <w:lang w:val="en-US"/>
        </w:rPr>
        <w:t xml:space="preserve"> </w:t>
      </w:r>
      <w:r w:rsidR="0099417D" w:rsidRPr="00F26E0D">
        <w:rPr>
          <w:sz w:val="24"/>
          <w:szCs w:val="24"/>
          <w:lang w:val="en-US"/>
        </w:rPr>
        <w:t xml:space="preserve">skupině bez </w:t>
      </w:r>
      <w:r w:rsidR="0099417D" w:rsidRPr="004A41DA">
        <w:rPr>
          <w:sz w:val="24"/>
          <w:szCs w:val="24"/>
          <w:lang w:val="en-US"/>
        </w:rPr>
        <w:t>hypertenze 63±50</w:t>
      </w:r>
      <w:r w:rsidR="004A41DA">
        <w:rPr>
          <w:sz w:val="24"/>
          <w:szCs w:val="24"/>
          <w:lang w:val="en-US"/>
        </w:rPr>
        <w:t xml:space="preserve"> </w:t>
      </w:r>
      <w:r w:rsidR="004A41DA" w:rsidRPr="004A41DA">
        <w:rPr>
          <w:rFonts w:ascii="Symbol" w:hAnsi="Symbol"/>
          <w:sz w:val="24"/>
          <w:szCs w:val="24"/>
          <w:lang w:val="en-US"/>
        </w:rPr>
        <w:t></w:t>
      </w:r>
      <w:r w:rsidR="004A41DA" w:rsidRPr="004A41DA">
        <w:rPr>
          <w:sz w:val="24"/>
          <w:szCs w:val="24"/>
          <w:lang w:val="en-US"/>
        </w:rPr>
        <w:t>g/L</w:t>
      </w:r>
      <w:r w:rsidR="008478B1" w:rsidRPr="004A41DA">
        <w:rPr>
          <w:sz w:val="24"/>
          <w:szCs w:val="24"/>
          <w:lang w:val="en-US"/>
        </w:rPr>
        <w:t xml:space="preserve"> </w:t>
      </w:r>
      <w:r w:rsidR="0099417D" w:rsidRPr="004A41DA">
        <w:rPr>
          <w:sz w:val="24"/>
          <w:szCs w:val="24"/>
          <w:lang w:val="en-US"/>
        </w:rPr>
        <w:t>(6-234</w:t>
      </w:r>
      <w:r w:rsidR="004A41DA">
        <w:rPr>
          <w:sz w:val="24"/>
          <w:szCs w:val="24"/>
          <w:lang w:val="en-US"/>
        </w:rPr>
        <w:t xml:space="preserve"> </w:t>
      </w:r>
      <w:r w:rsidR="004A41DA" w:rsidRPr="004A41DA">
        <w:rPr>
          <w:rFonts w:ascii="Symbol" w:hAnsi="Symbol"/>
          <w:sz w:val="24"/>
          <w:szCs w:val="24"/>
          <w:lang w:val="en-US"/>
        </w:rPr>
        <w:t></w:t>
      </w:r>
      <w:r w:rsidR="004A41DA" w:rsidRPr="004A41DA">
        <w:rPr>
          <w:sz w:val="24"/>
          <w:szCs w:val="24"/>
          <w:lang w:val="en-US"/>
        </w:rPr>
        <w:t>g/L</w:t>
      </w:r>
      <w:r w:rsidR="004A41DA">
        <w:rPr>
          <w:sz w:val="24"/>
          <w:szCs w:val="24"/>
          <w:lang w:val="en-US"/>
        </w:rPr>
        <w:t>)</w:t>
      </w:r>
      <w:r w:rsidR="007C4451" w:rsidRPr="004A41DA">
        <w:rPr>
          <w:sz w:val="24"/>
          <w:szCs w:val="24"/>
          <w:lang w:val="en-US"/>
        </w:rPr>
        <w:t xml:space="preserve"> </w:t>
      </w:r>
      <w:r w:rsidR="000F2A84" w:rsidRPr="004A41DA">
        <w:rPr>
          <w:i/>
          <w:sz w:val="24"/>
          <w:szCs w:val="24"/>
          <w:lang w:val="en-US"/>
        </w:rPr>
        <w:t>p</w:t>
      </w:r>
      <w:r w:rsidR="000016F1" w:rsidRPr="004A41DA">
        <w:rPr>
          <w:i/>
          <w:sz w:val="24"/>
          <w:szCs w:val="24"/>
          <w:lang w:val="en-US"/>
        </w:rPr>
        <w:t>=</w:t>
      </w:r>
      <w:r w:rsidR="000F2A84" w:rsidRPr="004A41DA">
        <w:rPr>
          <w:sz w:val="24"/>
          <w:szCs w:val="24"/>
          <w:lang w:val="en-US"/>
        </w:rPr>
        <w:t>0,049</w:t>
      </w:r>
      <w:r w:rsidR="0099417D" w:rsidRPr="00F26E0D">
        <w:rPr>
          <w:sz w:val="24"/>
          <w:szCs w:val="24"/>
          <w:lang w:val="en-US"/>
        </w:rPr>
        <w:t>.</w:t>
      </w:r>
      <w:r w:rsidR="007C4451" w:rsidRPr="00F26E0D">
        <w:rPr>
          <w:sz w:val="24"/>
          <w:szCs w:val="24"/>
          <w:lang w:val="en-US"/>
        </w:rPr>
        <w:t xml:space="preserve"> </w:t>
      </w:r>
      <w:r w:rsidR="0099417D" w:rsidRPr="00F26E0D">
        <w:rPr>
          <w:sz w:val="24"/>
          <w:szCs w:val="24"/>
          <w:lang w:val="en-US"/>
        </w:rPr>
        <w:t xml:space="preserve">Vyšší hodnoty ferritinu jsou </w:t>
      </w:r>
      <w:r w:rsidR="000F2A84" w:rsidRPr="00F26E0D">
        <w:rPr>
          <w:sz w:val="24"/>
          <w:szCs w:val="24"/>
          <w:lang w:val="en-US"/>
        </w:rPr>
        <w:t>signifikantní u</w:t>
      </w:r>
      <w:r w:rsidR="0099417D" w:rsidRPr="00F26E0D">
        <w:rPr>
          <w:sz w:val="24"/>
          <w:szCs w:val="24"/>
          <w:lang w:val="en-US"/>
        </w:rPr>
        <w:t xml:space="preserve"> pacientek </w:t>
      </w:r>
      <w:r w:rsidR="000F2A84" w:rsidRPr="00F26E0D">
        <w:rPr>
          <w:sz w:val="24"/>
          <w:szCs w:val="24"/>
          <w:lang w:val="en-US"/>
        </w:rPr>
        <w:t xml:space="preserve">s hypertenzí proti pacientkám </w:t>
      </w:r>
      <w:r w:rsidR="0099417D" w:rsidRPr="00F26E0D">
        <w:rPr>
          <w:sz w:val="24"/>
          <w:szCs w:val="24"/>
          <w:lang w:val="en-US"/>
        </w:rPr>
        <w:t>bez hypertenze</w:t>
      </w:r>
      <w:r w:rsidR="000F2A84" w:rsidRPr="00F26E0D">
        <w:rPr>
          <w:sz w:val="24"/>
          <w:szCs w:val="24"/>
          <w:lang w:val="en-US"/>
        </w:rPr>
        <w:t xml:space="preserve"> 142±128</w:t>
      </w:r>
      <w:r w:rsidR="004A41DA">
        <w:rPr>
          <w:sz w:val="24"/>
          <w:szCs w:val="24"/>
          <w:lang w:val="en-US"/>
        </w:rPr>
        <w:t xml:space="preserve"> mmHg </w:t>
      </w:r>
      <w:r w:rsidR="000F2A84" w:rsidRPr="00F26E0D">
        <w:rPr>
          <w:sz w:val="24"/>
          <w:szCs w:val="24"/>
          <w:lang w:val="en-US"/>
        </w:rPr>
        <w:t>(35-742</w:t>
      </w:r>
      <w:r w:rsidR="004A41DA">
        <w:rPr>
          <w:sz w:val="24"/>
          <w:szCs w:val="24"/>
          <w:lang w:val="en-US"/>
        </w:rPr>
        <w:t xml:space="preserve"> mmHg</w:t>
      </w:r>
      <w:r w:rsidR="000F2A84" w:rsidRPr="00F26E0D">
        <w:rPr>
          <w:sz w:val="24"/>
          <w:szCs w:val="24"/>
          <w:lang w:val="en-US"/>
        </w:rPr>
        <w:t>) proti 95±89</w:t>
      </w:r>
      <w:r w:rsidR="004A41DA">
        <w:rPr>
          <w:sz w:val="24"/>
          <w:szCs w:val="24"/>
          <w:lang w:val="en-US"/>
        </w:rPr>
        <w:t xml:space="preserve"> mmHg</w:t>
      </w:r>
      <w:r w:rsidR="008478B1">
        <w:rPr>
          <w:sz w:val="24"/>
          <w:szCs w:val="24"/>
          <w:lang w:val="en-US"/>
        </w:rPr>
        <w:t xml:space="preserve"> </w:t>
      </w:r>
      <w:r w:rsidR="000F2A84" w:rsidRPr="00F26E0D">
        <w:rPr>
          <w:sz w:val="24"/>
          <w:szCs w:val="24"/>
          <w:lang w:val="en-US"/>
        </w:rPr>
        <w:t>(5-334</w:t>
      </w:r>
      <w:r w:rsidR="004A41DA">
        <w:rPr>
          <w:sz w:val="24"/>
          <w:szCs w:val="24"/>
          <w:lang w:val="en-US"/>
        </w:rPr>
        <w:t xml:space="preserve"> mmHg</w:t>
      </w:r>
      <w:r w:rsidR="000F2A84" w:rsidRPr="00F26E0D">
        <w:rPr>
          <w:sz w:val="24"/>
          <w:szCs w:val="24"/>
          <w:lang w:val="en-US"/>
        </w:rPr>
        <w:t xml:space="preserve">) </w:t>
      </w:r>
      <w:r w:rsidR="000F2A84" w:rsidRPr="00F26E0D">
        <w:rPr>
          <w:i/>
          <w:sz w:val="24"/>
          <w:szCs w:val="24"/>
          <w:lang w:val="en-US"/>
        </w:rPr>
        <w:t>p</w:t>
      </w:r>
      <w:r w:rsidR="000016F1">
        <w:rPr>
          <w:i/>
          <w:sz w:val="24"/>
          <w:szCs w:val="24"/>
          <w:lang w:val="en-US"/>
        </w:rPr>
        <w:t>=</w:t>
      </w:r>
      <w:r w:rsidR="000F2A84" w:rsidRPr="00F26E0D">
        <w:rPr>
          <w:sz w:val="24"/>
          <w:szCs w:val="24"/>
          <w:lang w:val="en-US"/>
        </w:rPr>
        <w:t xml:space="preserve">0,010. </w:t>
      </w:r>
    </w:p>
    <w:p w:rsidR="00045552" w:rsidRPr="005E5085" w:rsidRDefault="00B10F87" w:rsidP="00ED2B70">
      <w:pPr>
        <w:spacing w:line="360" w:lineRule="auto"/>
        <w:ind w:firstLine="720"/>
        <w:jc w:val="both"/>
        <w:rPr>
          <w:sz w:val="24"/>
          <w:szCs w:val="24"/>
          <w:lang w:val="en-US"/>
        </w:rPr>
      </w:pPr>
      <w:r w:rsidRPr="00F26E0D">
        <w:rPr>
          <w:sz w:val="24"/>
          <w:szCs w:val="24"/>
          <w:lang w:val="en-US"/>
        </w:rPr>
        <w:t>Při korelaci (Spearman rank correlation coefficient - r</w:t>
      </w:r>
      <w:r w:rsidRPr="00F26E0D">
        <w:rPr>
          <w:sz w:val="24"/>
          <w:szCs w:val="24"/>
          <w:vertAlign w:val="subscript"/>
          <w:lang w:val="en-US"/>
        </w:rPr>
        <w:t>s</w:t>
      </w:r>
      <w:r w:rsidRPr="00F26E0D">
        <w:rPr>
          <w:sz w:val="24"/>
          <w:szCs w:val="24"/>
          <w:lang w:val="en-US"/>
        </w:rPr>
        <w:t>) mezi ferritinem a ostatními zkoumanými parametry byly zjištěny závěry</w:t>
      </w:r>
      <w:r w:rsidR="008478B1">
        <w:rPr>
          <w:sz w:val="24"/>
          <w:szCs w:val="24"/>
          <w:lang w:val="en-US"/>
        </w:rPr>
        <w:t xml:space="preserve">, které shrnuje </w:t>
      </w:r>
      <w:r w:rsidRPr="00F26E0D">
        <w:rPr>
          <w:sz w:val="24"/>
          <w:szCs w:val="24"/>
          <w:lang w:val="en-US"/>
        </w:rPr>
        <w:t xml:space="preserve">tab. č. </w:t>
      </w:r>
      <w:r w:rsidR="008478B1">
        <w:rPr>
          <w:sz w:val="24"/>
          <w:szCs w:val="24"/>
          <w:lang w:val="en-US"/>
        </w:rPr>
        <w:t>7</w:t>
      </w:r>
      <w:r w:rsidRPr="00F26E0D">
        <w:rPr>
          <w:sz w:val="24"/>
          <w:szCs w:val="24"/>
          <w:lang w:val="en-US"/>
        </w:rPr>
        <w:t xml:space="preserve"> (Korelace ferritinu a ostatních zkoumaných parametrů)</w:t>
      </w:r>
      <w:r w:rsidR="008478B1">
        <w:rPr>
          <w:sz w:val="24"/>
          <w:szCs w:val="24"/>
          <w:lang w:val="en-US"/>
        </w:rPr>
        <w:t>. S</w:t>
      </w:r>
      <w:r w:rsidRPr="00F26E0D">
        <w:rPr>
          <w:sz w:val="24"/>
          <w:szCs w:val="24"/>
          <w:lang w:val="en-US"/>
        </w:rPr>
        <w:t>ignifikantní kore</w:t>
      </w:r>
      <w:r w:rsidR="008478B1">
        <w:rPr>
          <w:sz w:val="24"/>
          <w:szCs w:val="24"/>
          <w:lang w:val="en-US"/>
        </w:rPr>
        <w:t>la</w:t>
      </w:r>
      <w:r w:rsidRPr="00F26E0D">
        <w:rPr>
          <w:sz w:val="24"/>
          <w:szCs w:val="24"/>
          <w:lang w:val="en-US"/>
        </w:rPr>
        <w:t xml:space="preserve">ce mezi koncentrací ferritinu a systolickým tlakem u kontrol a ferritinem a </w:t>
      </w:r>
      <w:r w:rsidR="00A00C80" w:rsidRPr="00F26E0D">
        <w:rPr>
          <w:sz w:val="24"/>
          <w:szCs w:val="24"/>
          <w:lang w:val="en-US"/>
        </w:rPr>
        <w:t xml:space="preserve">diastolickým tlakem u pacientek. Koncentrace ferritinu v séru u </w:t>
      </w:r>
      <w:r w:rsidR="004A41DA">
        <w:rPr>
          <w:sz w:val="24"/>
          <w:szCs w:val="24"/>
          <w:lang w:val="en-US"/>
        </w:rPr>
        <w:t>kontrolní skupiny</w:t>
      </w:r>
      <w:r w:rsidR="00A00C80" w:rsidRPr="00F26E0D">
        <w:rPr>
          <w:sz w:val="24"/>
          <w:szCs w:val="24"/>
          <w:lang w:val="en-US"/>
        </w:rPr>
        <w:t xml:space="preserve"> koreluje s věkem, zjištěnými hod</w:t>
      </w:r>
      <w:r w:rsidR="008478B1">
        <w:rPr>
          <w:sz w:val="24"/>
          <w:szCs w:val="24"/>
          <w:lang w:val="en-US"/>
        </w:rPr>
        <w:t>n</w:t>
      </w:r>
      <w:r w:rsidR="00A00C80" w:rsidRPr="00F26E0D">
        <w:rPr>
          <w:sz w:val="24"/>
          <w:szCs w:val="24"/>
          <w:lang w:val="en-US"/>
        </w:rPr>
        <w:t xml:space="preserve">otami </w:t>
      </w:r>
      <w:r w:rsidR="008E7BCB">
        <w:rPr>
          <w:sz w:val="24"/>
          <w:szCs w:val="24"/>
          <w:lang w:val="en-US"/>
        </w:rPr>
        <w:t>body-mass indexu</w:t>
      </w:r>
      <w:r w:rsidR="00A00C80" w:rsidRPr="00F26E0D">
        <w:rPr>
          <w:sz w:val="24"/>
          <w:szCs w:val="24"/>
          <w:lang w:val="en-US"/>
        </w:rPr>
        <w:t>, hemoglobinem a leukocyty, ale ve skupině pacientek takovéto korelace nejsou zjistitelné.</w:t>
      </w:r>
    </w:p>
    <w:p w:rsidR="00902582" w:rsidRPr="005E5085" w:rsidRDefault="000E5C49" w:rsidP="00ED2B70">
      <w:pPr>
        <w:spacing w:line="360" w:lineRule="auto"/>
        <w:jc w:val="both"/>
        <w:rPr>
          <w:sz w:val="24"/>
          <w:szCs w:val="24"/>
          <w:lang w:val="en-US"/>
        </w:rPr>
      </w:pPr>
      <w:r w:rsidRPr="005E5085">
        <w:rPr>
          <w:sz w:val="24"/>
          <w:szCs w:val="24"/>
          <w:lang w:val="en-US"/>
        </w:rPr>
        <w:tab/>
      </w:r>
      <w:r w:rsidR="0012525F" w:rsidRPr="005E5085">
        <w:rPr>
          <w:sz w:val="24"/>
          <w:szCs w:val="24"/>
          <w:lang w:val="en-US"/>
        </w:rPr>
        <w:t>T</w:t>
      </w:r>
      <w:r w:rsidR="007A5962" w:rsidRPr="005E5085">
        <w:rPr>
          <w:sz w:val="24"/>
          <w:szCs w:val="24"/>
          <w:lang w:val="en-US"/>
        </w:rPr>
        <w:t xml:space="preserve">loušťka intima-media </w:t>
      </w:r>
      <w:r w:rsidRPr="005E5085">
        <w:rPr>
          <w:sz w:val="24"/>
          <w:szCs w:val="24"/>
          <w:lang w:val="en-US"/>
        </w:rPr>
        <w:t xml:space="preserve"> /intim</w:t>
      </w:r>
      <w:r w:rsidR="008E7BCB" w:rsidRPr="005E5085">
        <w:rPr>
          <w:sz w:val="24"/>
          <w:szCs w:val="24"/>
          <w:lang w:val="en-US"/>
        </w:rPr>
        <w:t>a</w:t>
      </w:r>
      <w:r w:rsidRPr="005E5085">
        <w:rPr>
          <w:sz w:val="24"/>
          <w:szCs w:val="24"/>
          <w:lang w:val="en-US"/>
        </w:rPr>
        <w:t xml:space="preserve">-media thickness/ je brán jako faktor, </w:t>
      </w:r>
      <w:r w:rsidR="00E36529" w:rsidRPr="005E5085">
        <w:rPr>
          <w:sz w:val="24"/>
          <w:szCs w:val="24"/>
          <w:lang w:val="en-US"/>
        </w:rPr>
        <w:t xml:space="preserve">hodnotící přítomnost aterosklerózy. </w:t>
      </w:r>
      <w:r w:rsidRPr="005E5085">
        <w:rPr>
          <w:sz w:val="24"/>
          <w:szCs w:val="24"/>
          <w:lang w:val="en-US"/>
        </w:rPr>
        <w:t xml:space="preserve">Vyšetření je poměrně snadno dostupné a proveditelné a navíc je to vyšetření neinvazivní, nezatěžující nemocné. Stále více se dostává do běžné klinické praxe. Je mnoho studií, které se zabývaly správnou metodikou měření síly intimy karotid. Na základě těchto poznatků bylo doporučeno měření na arteria carotis communis asi 1 cm od bulbu. Síla intimy je závislá na věku. Pro věkovou skupinu 20 – 30 let uvádí studie německých autorů  </w:t>
      </w:r>
      <w:r w:rsidR="008E7BCB" w:rsidRPr="005E5085">
        <w:rPr>
          <w:sz w:val="24"/>
          <w:szCs w:val="24"/>
          <w:lang w:val="en-US"/>
        </w:rPr>
        <w:t>síla intimy (</w:t>
      </w:r>
      <w:r w:rsidR="007A5962" w:rsidRPr="005E5085">
        <w:rPr>
          <w:sz w:val="24"/>
          <w:szCs w:val="24"/>
          <w:lang w:val="en-US"/>
        </w:rPr>
        <w:t>IMT-intima-media thickness</w:t>
      </w:r>
      <w:r w:rsidR="0012525F" w:rsidRPr="005E5085">
        <w:rPr>
          <w:sz w:val="24"/>
          <w:szCs w:val="24"/>
          <w:lang w:val="en-US"/>
        </w:rPr>
        <w:t xml:space="preserve"> </w:t>
      </w:r>
      <w:r w:rsidR="008E7BCB" w:rsidRPr="005E5085">
        <w:rPr>
          <w:sz w:val="24"/>
          <w:szCs w:val="24"/>
          <w:lang w:val="en-US"/>
        </w:rPr>
        <w:t xml:space="preserve">) </w:t>
      </w:r>
      <w:r w:rsidRPr="005E5085">
        <w:rPr>
          <w:sz w:val="24"/>
          <w:szCs w:val="24"/>
          <w:lang w:val="en-US"/>
        </w:rPr>
        <w:t xml:space="preserve"> 0,5 mm a </w:t>
      </w:r>
      <w:r w:rsidR="008E7BCB" w:rsidRPr="005E5085">
        <w:rPr>
          <w:sz w:val="24"/>
          <w:szCs w:val="24"/>
          <w:lang w:val="en-US"/>
        </w:rPr>
        <w:t xml:space="preserve">síla intimy karotidy </w:t>
      </w:r>
      <w:r w:rsidRPr="005E5085">
        <w:rPr>
          <w:sz w:val="24"/>
          <w:szCs w:val="24"/>
          <w:lang w:val="en-US"/>
        </w:rPr>
        <w:t xml:space="preserve"> 0,9 pro věkovou skupinu 60 – 70 let. (</w:t>
      </w:r>
      <w:r w:rsidR="004A41DA" w:rsidRPr="005E5085">
        <w:rPr>
          <w:sz w:val="24"/>
          <w:szCs w:val="24"/>
          <w:lang w:val="en-US"/>
        </w:rPr>
        <w:t>64</w:t>
      </w:r>
      <w:r w:rsidRPr="005E5085">
        <w:rPr>
          <w:sz w:val="24"/>
          <w:szCs w:val="24"/>
          <w:lang w:val="en-US"/>
        </w:rPr>
        <w:t xml:space="preserve"> ). V jiné studii Lim a spol. z roku 2007 (</w:t>
      </w:r>
      <w:r w:rsidR="004A41DA" w:rsidRPr="005E5085">
        <w:rPr>
          <w:sz w:val="24"/>
          <w:szCs w:val="24"/>
          <w:lang w:val="en-US"/>
        </w:rPr>
        <w:t>65</w:t>
      </w:r>
      <w:r w:rsidRPr="005E5085">
        <w:rPr>
          <w:sz w:val="24"/>
          <w:szCs w:val="24"/>
          <w:lang w:val="en-US"/>
        </w:rPr>
        <w:t xml:space="preserve"> ) byla stanovena síla intimy karotid pro různé věkové hranice  35 – 39 let, 40 – 49, 50 – 59 a 60 let a více takto: 0,60, 0,64, 0,71 a 0,81. Tato studie  zahrnovala  muže i ženy ve věku 35 – 75 let. Do studie bylo zařazeno celkově 453 asymptomatických mužů a žen. Z tohoto počtu bylo vyčleněno 137 zdravých jedinců.  </w:t>
      </w:r>
      <w:r w:rsidR="007A5962" w:rsidRPr="005E5085">
        <w:rPr>
          <w:sz w:val="24"/>
          <w:szCs w:val="24"/>
          <w:lang w:val="en-US"/>
        </w:rPr>
        <w:t xml:space="preserve">Tloušťka intima-media </w:t>
      </w:r>
      <w:r w:rsidRPr="005E5085">
        <w:rPr>
          <w:sz w:val="24"/>
          <w:szCs w:val="24"/>
          <w:lang w:val="en-US"/>
        </w:rPr>
        <w:t xml:space="preserve"> byl</w:t>
      </w:r>
      <w:r w:rsidR="007A5962" w:rsidRPr="005E5085">
        <w:rPr>
          <w:sz w:val="24"/>
          <w:szCs w:val="24"/>
          <w:lang w:val="en-US"/>
        </w:rPr>
        <w:t xml:space="preserve">a stanovena </w:t>
      </w:r>
      <w:r w:rsidRPr="005E5085">
        <w:rPr>
          <w:sz w:val="24"/>
          <w:szCs w:val="24"/>
          <w:lang w:val="en-US"/>
        </w:rPr>
        <w:t xml:space="preserve"> </w:t>
      </w:r>
      <w:r w:rsidRPr="005E5085">
        <w:rPr>
          <w:sz w:val="24"/>
          <w:szCs w:val="24"/>
          <w:lang w:val="en-US"/>
        </w:rPr>
        <w:lastRenderedPageBreak/>
        <w:t>duplexní sonografií. Stejný postup jsme zvolili i my v našem souboru.</w:t>
      </w:r>
      <w:r w:rsidR="00902582" w:rsidRPr="005E5085">
        <w:rPr>
          <w:sz w:val="24"/>
          <w:szCs w:val="24"/>
          <w:lang w:val="en-US"/>
        </w:rPr>
        <w:tab/>
      </w:r>
    </w:p>
    <w:p w:rsidR="00BF3892" w:rsidRPr="005E5085" w:rsidRDefault="00BF3892" w:rsidP="00ED2B70">
      <w:pPr>
        <w:spacing w:line="360" w:lineRule="auto"/>
        <w:jc w:val="both"/>
        <w:rPr>
          <w:sz w:val="24"/>
          <w:szCs w:val="24"/>
          <w:lang w:val="en-US"/>
        </w:rPr>
      </w:pPr>
      <w:r w:rsidRPr="005E5085">
        <w:rPr>
          <w:sz w:val="24"/>
          <w:szCs w:val="24"/>
          <w:lang w:val="en-US"/>
        </w:rPr>
        <w:t xml:space="preserve">Při vyšetření </w:t>
      </w:r>
      <w:r w:rsidR="007A5962" w:rsidRPr="005E5085">
        <w:rPr>
          <w:sz w:val="24"/>
          <w:szCs w:val="24"/>
          <w:lang w:val="en-US"/>
        </w:rPr>
        <w:t xml:space="preserve">ultrazvukovém vyšetření </w:t>
      </w:r>
      <w:r w:rsidRPr="005E5085">
        <w:rPr>
          <w:sz w:val="24"/>
          <w:szCs w:val="24"/>
          <w:lang w:val="en-US"/>
        </w:rPr>
        <w:t xml:space="preserve"> – duplexní sonografií jsme  hodnotili stav průtoku karotickými arteriemi, </w:t>
      </w:r>
      <w:r w:rsidR="008478B1" w:rsidRPr="005E5085">
        <w:rPr>
          <w:sz w:val="24"/>
          <w:szCs w:val="24"/>
          <w:lang w:val="en-US"/>
        </w:rPr>
        <w:t>zjišťovali</w:t>
      </w:r>
      <w:r w:rsidRPr="005E5085">
        <w:rPr>
          <w:sz w:val="24"/>
          <w:szCs w:val="24"/>
          <w:lang w:val="en-US"/>
        </w:rPr>
        <w:t xml:space="preserve"> jsme </w:t>
      </w:r>
      <w:r w:rsidR="008478B1" w:rsidRPr="005E5085">
        <w:rPr>
          <w:sz w:val="24"/>
          <w:szCs w:val="24"/>
          <w:lang w:val="en-US"/>
        </w:rPr>
        <w:t>přítomnos</w:t>
      </w:r>
      <w:r w:rsidR="00995E76" w:rsidRPr="005E5085">
        <w:rPr>
          <w:sz w:val="24"/>
          <w:szCs w:val="24"/>
          <w:lang w:val="en-US"/>
        </w:rPr>
        <w:t>t</w:t>
      </w:r>
      <w:r w:rsidR="008478B1" w:rsidRPr="005E5085">
        <w:rPr>
          <w:sz w:val="24"/>
          <w:szCs w:val="24"/>
          <w:lang w:val="en-US"/>
        </w:rPr>
        <w:t xml:space="preserve"> významných </w:t>
      </w:r>
      <w:r w:rsidRPr="005E5085">
        <w:rPr>
          <w:sz w:val="24"/>
          <w:szCs w:val="24"/>
          <w:lang w:val="en-US"/>
        </w:rPr>
        <w:t xml:space="preserve">stenóz, jsou-li znatelné a rozpoznatelné a hlavně </w:t>
      </w:r>
      <w:r w:rsidR="008478B1" w:rsidRPr="005E5085">
        <w:rPr>
          <w:sz w:val="24"/>
          <w:szCs w:val="24"/>
          <w:lang w:val="en-US"/>
        </w:rPr>
        <w:t xml:space="preserve">je měřena </w:t>
      </w:r>
      <w:r w:rsidRPr="005E5085">
        <w:rPr>
          <w:sz w:val="24"/>
          <w:szCs w:val="24"/>
          <w:lang w:val="en-US"/>
        </w:rPr>
        <w:t>síl</w:t>
      </w:r>
      <w:r w:rsidR="008478B1" w:rsidRPr="005E5085">
        <w:rPr>
          <w:sz w:val="24"/>
          <w:szCs w:val="24"/>
          <w:lang w:val="en-US"/>
        </w:rPr>
        <w:t>a</w:t>
      </w:r>
      <w:r w:rsidRPr="005E5085">
        <w:rPr>
          <w:sz w:val="24"/>
          <w:szCs w:val="24"/>
          <w:lang w:val="en-US"/>
        </w:rPr>
        <w:t xml:space="preserve"> intimy. Při hodnocení jsme rozdělili naše výsledky a srovnali </w:t>
      </w:r>
      <w:r w:rsidR="00FC24ED" w:rsidRPr="005E5085">
        <w:rPr>
          <w:sz w:val="24"/>
          <w:szCs w:val="24"/>
          <w:lang w:val="en-US"/>
        </w:rPr>
        <w:t>je se studií Lima.</w:t>
      </w:r>
    </w:p>
    <w:p w:rsidR="00FC24ED" w:rsidRPr="005E5085" w:rsidRDefault="000E585F" w:rsidP="00ED2B70">
      <w:pPr>
        <w:spacing w:line="360" w:lineRule="auto"/>
        <w:jc w:val="both"/>
        <w:rPr>
          <w:sz w:val="24"/>
          <w:szCs w:val="24"/>
          <w:lang w:val="en-US"/>
        </w:rPr>
      </w:pPr>
      <w:r w:rsidRPr="005E5085">
        <w:rPr>
          <w:sz w:val="24"/>
          <w:szCs w:val="24"/>
          <w:lang w:val="en-US"/>
        </w:rPr>
        <w:t>Pro věkovou hranici do 39 let byla stanovena ve studii síla intimy 0,6</w:t>
      </w:r>
      <w:r w:rsidR="004A5672" w:rsidRPr="005E5085">
        <w:rPr>
          <w:sz w:val="24"/>
          <w:szCs w:val="24"/>
          <w:lang w:val="en-US"/>
        </w:rPr>
        <w:t xml:space="preserve"> mm</w:t>
      </w:r>
      <w:r w:rsidRPr="005E5085">
        <w:rPr>
          <w:sz w:val="24"/>
          <w:szCs w:val="24"/>
          <w:lang w:val="en-US"/>
        </w:rPr>
        <w:t>. V kontrolní skupině jak vpravo tak i vlevo v rozmezí 0,47 – 0,75</w:t>
      </w:r>
      <w:r w:rsidR="004A5672" w:rsidRPr="005E5085">
        <w:rPr>
          <w:sz w:val="24"/>
          <w:szCs w:val="24"/>
          <w:lang w:val="en-US"/>
        </w:rPr>
        <w:t xml:space="preserve"> mm</w:t>
      </w:r>
      <w:r w:rsidRPr="005E5085">
        <w:rPr>
          <w:sz w:val="24"/>
          <w:szCs w:val="24"/>
          <w:lang w:val="en-US"/>
        </w:rPr>
        <w:t xml:space="preserve">, medián </w:t>
      </w:r>
      <w:r w:rsidR="007A5962" w:rsidRPr="005E5085">
        <w:rPr>
          <w:sz w:val="24"/>
          <w:szCs w:val="24"/>
          <w:lang w:val="en-US"/>
        </w:rPr>
        <w:t xml:space="preserve">tloušťky intima-media  </w:t>
      </w:r>
      <w:r w:rsidR="0012525F" w:rsidRPr="005E5085">
        <w:rPr>
          <w:sz w:val="24"/>
          <w:szCs w:val="24"/>
          <w:lang w:val="en-US"/>
        </w:rPr>
        <w:t xml:space="preserve">   </w:t>
      </w:r>
      <w:r w:rsidRPr="005E5085">
        <w:rPr>
          <w:sz w:val="24"/>
          <w:szCs w:val="24"/>
          <w:lang w:val="en-US"/>
        </w:rPr>
        <w:t xml:space="preserve"> byl 0,6</w:t>
      </w:r>
      <w:r w:rsidR="004A5672" w:rsidRPr="005E5085">
        <w:rPr>
          <w:sz w:val="24"/>
          <w:szCs w:val="24"/>
          <w:lang w:val="en-US"/>
        </w:rPr>
        <w:t xml:space="preserve"> mm</w:t>
      </w:r>
      <w:r w:rsidRPr="005E5085">
        <w:rPr>
          <w:sz w:val="24"/>
          <w:szCs w:val="24"/>
          <w:lang w:val="en-US"/>
        </w:rPr>
        <w:t xml:space="preserve">. Ve skupině s nádory prsu byl rozdíl mezi </w:t>
      </w:r>
      <w:r w:rsidR="007A5962" w:rsidRPr="005E5085">
        <w:rPr>
          <w:sz w:val="24"/>
          <w:szCs w:val="24"/>
          <w:lang w:val="en-US"/>
        </w:rPr>
        <w:t xml:space="preserve">tloušťkou  intima-media  </w:t>
      </w:r>
      <w:r w:rsidRPr="005E5085">
        <w:rPr>
          <w:sz w:val="24"/>
          <w:szCs w:val="24"/>
          <w:lang w:val="en-US"/>
        </w:rPr>
        <w:t>vlevo a vpravo. Vpravo byla síla intimy 0,7</w:t>
      </w:r>
      <w:r w:rsidR="004A5672" w:rsidRPr="005E5085">
        <w:rPr>
          <w:sz w:val="24"/>
          <w:szCs w:val="24"/>
          <w:lang w:val="en-US"/>
        </w:rPr>
        <w:t xml:space="preserve"> mm</w:t>
      </w:r>
      <w:r w:rsidRPr="005E5085">
        <w:rPr>
          <w:sz w:val="24"/>
          <w:szCs w:val="24"/>
          <w:lang w:val="en-US"/>
        </w:rPr>
        <w:t xml:space="preserve"> s hranicemi 0,5 do 0,7</w:t>
      </w:r>
      <w:r w:rsidR="004A5672" w:rsidRPr="005E5085">
        <w:rPr>
          <w:sz w:val="24"/>
          <w:szCs w:val="24"/>
          <w:lang w:val="en-US"/>
        </w:rPr>
        <w:t xml:space="preserve"> mm</w:t>
      </w:r>
      <w:r w:rsidRPr="005E5085">
        <w:rPr>
          <w:sz w:val="24"/>
          <w:szCs w:val="24"/>
          <w:lang w:val="en-US"/>
        </w:rPr>
        <w:t xml:space="preserve">. </w:t>
      </w:r>
      <w:r w:rsidR="0051211C" w:rsidRPr="005E5085">
        <w:rPr>
          <w:sz w:val="24"/>
          <w:szCs w:val="24"/>
          <w:lang w:val="en-US"/>
        </w:rPr>
        <w:t xml:space="preserve">Vlevo síla </w:t>
      </w:r>
      <w:r w:rsidR="0012525F" w:rsidRPr="005E5085">
        <w:rPr>
          <w:sz w:val="24"/>
          <w:szCs w:val="24"/>
          <w:lang w:val="en-US"/>
        </w:rPr>
        <w:t xml:space="preserve">tloušťka intima-media   </w:t>
      </w:r>
      <w:r w:rsidR="0051211C" w:rsidRPr="005E5085">
        <w:rPr>
          <w:sz w:val="24"/>
          <w:szCs w:val="24"/>
          <w:lang w:val="en-US"/>
        </w:rPr>
        <w:t>odpovídá studii. Ve věkové skupině do 49 let kontrolní skupina odpovídá hranicích stanoveným ve studii. Ve skupině žen</w:t>
      </w:r>
      <w:r w:rsidR="00E36529" w:rsidRPr="005E5085">
        <w:rPr>
          <w:sz w:val="24"/>
          <w:szCs w:val="24"/>
          <w:lang w:val="en-US"/>
        </w:rPr>
        <w:t xml:space="preserve"> s nádorem</w:t>
      </w:r>
      <w:r w:rsidR="0051211C" w:rsidRPr="005E5085">
        <w:rPr>
          <w:sz w:val="24"/>
          <w:szCs w:val="24"/>
          <w:lang w:val="en-US"/>
        </w:rPr>
        <w:t xml:space="preserve"> byla naopak intima silnější proti studii – vlevo 0,7</w:t>
      </w:r>
      <w:r w:rsidR="004A5672" w:rsidRPr="005E5085">
        <w:rPr>
          <w:sz w:val="24"/>
          <w:szCs w:val="24"/>
          <w:lang w:val="en-US"/>
        </w:rPr>
        <w:t xml:space="preserve"> mm</w:t>
      </w:r>
      <w:r w:rsidR="0051211C" w:rsidRPr="005E5085">
        <w:rPr>
          <w:sz w:val="24"/>
          <w:szCs w:val="24"/>
          <w:lang w:val="en-US"/>
        </w:rPr>
        <w:t xml:space="preserve"> a vpravo o 1mm větší, t.j. 0,8</w:t>
      </w:r>
      <w:r w:rsidR="004A5672" w:rsidRPr="005E5085">
        <w:rPr>
          <w:sz w:val="24"/>
          <w:szCs w:val="24"/>
          <w:lang w:val="en-US"/>
        </w:rPr>
        <w:t xml:space="preserve"> mm</w:t>
      </w:r>
      <w:r w:rsidR="0051211C" w:rsidRPr="005E5085">
        <w:rPr>
          <w:sz w:val="24"/>
          <w:szCs w:val="24"/>
          <w:lang w:val="en-US"/>
        </w:rPr>
        <w:t>. Věková sku</w:t>
      </w:r>
      <w:r w:rsidR="00045552" w:rsidRPr="005E5085">
        <w:rPr>
          <w:sz w:val="24"/>
          <w:szCs w:val="24"/>
          <w:lang w:val="en-US"/>
        </w:rPr>
        <w:t>p</w:t>
      </w:r>
      <w:r w:rsidR="0051211C" w:rsidRPr="005E5085">
        <w:rPr>
          <w:sz w:val="24"/>
          <w:szCs w:val="24"/>
          <w:lang w:val="en-US"/>
        </w:rPr>
        <w:t>ina do 59 let v našem souboru odpovídala námi zvolenému standardu. Lim</w:t>
      </w:r>
      <w:r w:rsidR="00155807" w:rsidRPr="005E5085">
        <w:rPr>
          <w:sz w:val="24"/>
          <w:szCs w:val="24"/>
          <w:lang w:val="en-US"/>
        </w:rPr>
        <w:t xml:space="preserve"> udává tloušťku</w:t>
      </w:r>
      <w:r w:rsidR="0051211C" w:rsidRPr="005E5085">
        <w:rPr>
          <w:sz w:val="24"/>
          <w:szCs w:val="24"/>
          <w:lang w:val="en-US"/>
        </w:rPr>
        <w:t xml:space="preserve"> 0,71</w:t>
      </w:r>
      <w:r w:rsidR="004A5672" w:rsidRPr="005E5085">
        <w:rPr>
          <w:sz w:val="24"/>
          <w:szCs w:val="24"/>
          <w:lang w:val="en-US"/>
        </w:rPr>
        <w:t xml:space="preserve"> mm</w:t>
      </w:r>
      <w:r w:rsidR="0051211C" w:rsidRPr="005E5085">
        <w:rPr>
          <w:sz w:val="24"/>
          <w:szCs w:val="24"/>
          <w:lang w:val="en-US"/>
        </w:rPr>
        <w:t xml:space="preserve">, kontrolní </w:t>
      </w:r>
      <w:r w:rsidR="00155807" w:rsidRPr="005E5085">
        <w:rPr>
          <w:sz w:val="24"/>
          <w:szCs w:val="24"/>
          <w:lang w:val="en-US"/>
        </w:rPr>
        <w:t>soubor</w:t>
      </w:r>
      <w:r w:rsidR="0051211C" w:rsidRPr="005E5085">
        <w:rPr>
          <w:sz w:val="24"/>
          <w:szCs w:val="24"/>
          <w:lang w:val="en-US"/>
        </w:rPr>
        <w:t xml:space="preserve"> 0,63-0,66</w:t>
      </w:r>
      <w:r w:rsidR="004A5672" w:rsidRPr="005E5085">
        <w:rPr>
          <w:sz w:val="24"/>
          <w:szCs w:val="24"/>
          <w:lang w:val="en-US"/>
        </w:rPr>
        <w:t xml:space="preserve"> mm</w:t>
      </w:r>
      <w:r w:rsidR="0051211C" w:rsidRPr="005E5085">
        <w:rPr>
          <w:sz w:val="24"/>
          <w:szCs w:val="24"/>
          <w:lang w:val="en-US"/>
        </w:rPr>
        <w:t xml:space="preserve"> a </w:t>
      </w:r>
      <w:r w:rsidR="004A5672" w:rsidRPr="005E5085">
        <w:rPr>
          <w:sz w:val="24"/>
          <w:szCs w:val="24"/>
          <w:lang w:val="en-US"/>
        </w:rPr>
        <w:t>soubor</w:t>
      </w:r>
      <w:r w:rsidR="0051211C" w:rsidRPr="005E5085">
        <w:rPr>
          <w:sz w:val="24"/>
          <w:szCs w:val="24"/>
          <w:lang w:val="en-US"/>
        </w:rPr>
        <w:t xml:space="preserve"> s karcinomem pak 0,7</w:t>
      </w:r>
      <w:r w:rsidR="004A5672" w:rsidRPr="005E5085">
        <w:rPr>
          <w:sz w:val="24"/>
          <w:szCs w:val="24"/>
          <w:lang w:val="en-US"/>
        </w:rPr>
        <w:t xml:space="preserve"> mm</w:t>
      </w:r>
      <w:r w:rsidR="0051211C" w:rsidRPr="005E5085">
        <w:rPr>
          <w:sz w:val="24"/>
          <w:szCs w:val="24"/>
          <w:lang w:val="en-US"/>
        </w:rPr>
        <w:t xml:space="preserve"> s rozptylem 0,4 – 0,72</w:t>
      </w:r>
      <w:r w:rsidR="004A5672" w:rsidRPr="005E5085">
        <w:rPr>
          <w:sz w:val="24"/>
          <w:szCs w:val="24"/>
          <w:lang w:val="en-US"/>
        </w:rPr>
        <w:t xml:space="preserve"> mm</w:t>
      </w:r>
      <w:r w:rsidR="0051211C" w:rsidRPr="005E5085">
        <w:rPr>
          <w:sz w:val="24"/>
          <w:szCs w:val="24"/>
          <w:lang w:val="en-US"/>
        </w:rPr>
        <w:t>.  Nad 60 let byl</w:t>
      </w:r>
      <w:r w:rsidR="00633FFA" w:rsidRPr="005E5085">
        <w:rPr>
          <w:sz w:val="24"/>
          <w:szCs w:val="24"/>
          <w:lang w:val="en-US"/>
        </w:rPr>
        <w:t>o</w:t>
      </w:r>
      <w:r w:rsidR="0051211C" w:rsidRPr="005E5085">
        <w:rPr>
          <w:sz w:val="24"/>
          <w:szCs w:val="24"/>
          <w:lang w:val="en-US"/>
        </w:rPr>
        <w:t xml:space="preserve"> vyšetřen</w:t>
      </w:r>
      <w:r w:rsidR="00633FFA" w:rsidRPr="005E5085">
        <w:rPr>
          <w:sz w:val="24"/>
          <w:szCs w:val="24"/>
          <w:lang w:val="en-US"/>
        </w:rPr>
        <w:t>o celkově 26</w:t>
      </w:r>
      <w:r w:rsidR="0051211C" w:rsidRPr="005E5085">
        <w:rPr>
          <w:sz w:val="24"/>
          <w:szCs w:val="24"/>
          <w:lang w:val="en-US"/>
        </w:rPr>
        <w:t xml:space="preserve"> žen v kontrolní skupině</w:t>
      </w:r>
      <w:r w:rsidR="00633FFA" w:rsidRPr="005E5085">
        <w:rPr>
          <w:sz w:val="24"/>
          <w:szCs w:val="24"/>
          <w:lang w:val="en-US"/>
        </w:rPr>
        <w:t xml:space="preserve">, kde se hodnoty </w:t>
      </w:r>
      <w:r w:rsidR="007A5962" w:rsidRPr="005E5085">
        <w:rPr>
          <w:sz w:val="24"/>
          <w:szCs w:val="24"/>
          <w:lang w:val="en-US"/>
        </w:rPr>
        <w:t xml:space="preserve">tloušťky intima-media  </w:t>
      </w:r>
      <w:r w:rsidR="00633FFA" w:rsidRPr="005E5085">
        <w:rPr>
          <w:sz w:val="24"/>
          <w:szCs w:val="24"/>
          <w:lang w:val="en-US"/>
        </w:rPr>
        <w:t>pohybovaly vpravo od 0,4</w:t>
      </w:r>
      <w:r w:rsidR="004A5672" w:rsidRPr="005E5085">
        <w:rPr>
          <w:sz w:val="24"/>
          <w:szCs w:val="24"/>
          <w:lang w:val="en-US"/>
        </w:rPr>
        <w:t xml:space="preserve"> mm</w:t>
      </w:r>
      <w:r w:rsidR="00633FFA" w:rsidRPr="005E5085">
        <w:rPr>
          <w:sz w:val="24"/>
          <w:szCs w:val="24"/>
          <w:lang w:val="en-US"/>
        </w:rPr>
        <w:t xml:space="preserve"> do 0,9</w:t>
      </w:r>
      <w:r w:rsidR="004A5672" w:rsidRPr="005E5085">
        <w:rPr>
          <w:sz w:val="24"/>
          <w:szCs w:val="24"/>
          <w:lang w:val="en-US"/>
        </w:rPr>
        <w:t xml:space="preserve"> mm</w:t>
      </w:r>
      <w:r w:rsidR="00633FFA" w:rsidRPr="005E5085">
        <w:rPr>
          <w:sz w:val="24"/>
          <w:szCs w:val="24"/>
          <w:lang w:val="en-US"/>
        </w:rPr>
        <w:t xml:space="preserve"> (medián 0,65</w:t>
      </w:r>
      <w:r w:rsidR="004A5672" w:rsidRPr="005E5085">
        <w:rPr>
          <w:sz w:val="24"/>
          <w:szCs w:val="24"/>
          <w:lang w:val="en-US"/>
        </w:rPr>
        <w:t xml:space="preserve"> mm</w:t>
      </w:r>
      <w:r w:rsidR="00633FFA" w:rsidRPr="005E5085">
        <w:rPr>
          <w:sz w:val="24"/>
          <w:szCs w:val="24"/>
          <w:lang w:val="en-US"/>
        </w:rPr>
        <w:t>) a vlevo od 0,4 do 0,85</w:t>
      </w:r>
      <w:r w:rsidR="004A5672" w:rsidRPr="005E5085">
        <w:rPr>
          <w:sz w:val="24"/>
          <w:szCs w:val="24"/>
          <w:lang w:val="en-US"/>
        </w:rPr>
        <w:t xml:space="preserve"> mm</w:t>
      </w:r>
      <w:r w:rsidR="00633FFA" w:rsidRPr="005E5085">
        <w:rPr>
          <w:sz w:val="24"/>
          <w:szCs w:val="24"/>
          <w:lang w:val="en-US"/>
        </w:rPr>
        <w:t>. (medián 0,60</w:t>
      </w:r>
      <w:r w:rsidR="004A5672" w:rsidRPr="005E5085">
        <w:rPr>
          <w:sz w:val="24"/>
          <w:szCs w:val="24"/>
          <w:lang w:val="en-US"/>
        </w:rPr>
        <w:t xml:space="preserve"> mm</w:t>
      </w:r>
      <w:r w:rsidR="00633FFA" w:rsidRPr="005E5085">
        <w:rPr>
          <w:sz w:val="24"/>
          <w:szCs w:val="24"/>
          <w:lang w:val="en-US"/>
        </w:rPr>
        <w:t>). Ani ve skupině žen po terapii pro karcinom prsu nebyly v našem souboru zjištěny žádné patologické změny. Dokonce naše zjištěné hodnoty byly pod hranicí 0,81</w:t>
      </w:r>
      <w:r w:rsidR="004A5672" w:rsidRPr="005E5085">
        <w:rPr>
          <w:sz w:val="24"/>
          <w:szCs w:val="24"/>
          <w:lang w:val="en-US"/>
        </w:rPr>
        <w:t xml:space="preserve"> mm</w:t>
      </w:r>
      <w:r w:rsidR="00633FFA" w:rsidRPr="005E5085">
        <w:rPr>
          <w:sz w:val="24"/>
          <w:szCs w:val="24"/>
          <w:lang w:val="en-US"/>
        </w:rPr>
        <w:t xml:space="preserve">, </w:t>
      </w:r>
      <w:r w:rsidR="009F424E" w:rsidRPr="005E5085">
        <w:rPr>
          <w:sz w:val="24"/>
          <w:szCs w:val="24"/>
          <w:lang w:val="en-US"/>
        </w:rPr>
        <w:t>jež</w:t>
      </w:r>
      <w:r w:rsidR="00633FFA" w:rsidRPr="005E5085">
        <w:rPr>
          <w:sz w:val="24"/>
          <w:szCs w:val="24"/>
          <w:lang w:val="en-US"/>
        </w:rPr>
        <w:t xml:space="preserve"> byla stanovena v Limově studii. Jen u šesti žen nad 70 let byly hodnoty síly </w:t>
      </w:r>
      <w:r w:rsidR="007A5962" w:rsidRPr="005E5085">
        <w:rPr>
          <w:sz w:val="24"/>
          <w:szCs w:val="24"/>
          <w:lang w:val="en-US"/>
        </w:rPr>
        <w:t xml:space="preserve">tloušťky intima-media  </w:t>
      </w:r>
      <w:r w:rsidR="00633FFA" w:rsidRPr="005E5085">
        <w:rPr>
          <w:sz w:val="24"/>
          <w:szCs w:val="24"/>
          <w:lang w:val="en-US"/>
        </w:rPr>
        <w:t>vyšší než-li 0,81</w:t>
      </w:r>
      <w:r w:rsidR="004A5672" w:rsidRPr="005E5085">
        <w:rPr>
          <w:sz w:val="24"/>
          <w:szCs w:val="24"/>
          <w:lang w:val="en-US"/>
        </w:rPr>
        <w:t xml:space="preserve"> mm</w:t>
      </w:r>
      <w:r w:rsidR="00633FFA" w:rsidRPr="005E5085">
        <w:rPr>
          <w:sz w:val="24"/>
          <w:szCs w:val="24"/>
          <w:lang w:val="en-US"/>
        </w:rPr>
        <w:t xml:space="preserve">. Tyto hodnoty byly od 0,9 </w:t>
      </w:r>
      <w:r w:rsidR="004A5672" w:rsidRPr="005E5085">
        <w:rPr>
          <w:sz w:val="24"/>
          <w:szCs w:val="24"/>
          <w:lang w:val="en-US"/>
        </w:rPr>
        <w:t xml:space="preserve">mm </w:t>
      </w:r>
      <w:r w:rsidR="00633FFA" w:rsidRPr="005E5085">
        <w:rPr>
          <w:sz w:val="24"/>
          <w:szCs w:val="24"/>
          <w:lang w:val="en-US"/>
        </w:rPr>
        <w:t xml:space="preserve">až do </w:t>
      </w:r>
      <w:r w:rsidR="004F6814" w:rsidRPr="005E5085">
        <w:rPr>
          <w:sz w:val="24"/>
          <w:szCs w:val="24"/>
          <w:lang w:val="en-US"/>
        </w:rPr>
        <w:t xml:space="preserve">3,7 mm jak vpravo tak i vlevo. </w:t>
      </w:r>
      <w:r w:rsidR="009F424E" w:rsidRPr="005E5085">
        <w:rPr>
          <w:sz w:val="24"/>
          <w:szCs w:val="24"/>
          <w:lang w:val="en-US"/>
        </w:rPr>
        <w:t xml:space="preserve">Zajímavostí je, že pouze jedna žena z těchto šesti byla silný kuřák, 40 let, 3 ženy byly dlouhodobě léčené hypertoničky. V léčbě v této </w:t>
      </w:r>
      <w:r w:rsidR="00045552" w:rsidRPr="005E5085">
        <w:rPr>
          <w:sz w:val="24"/>
          <w:szCs w:val="24"/>
          <w:lang w:val="en-US"/>
        </w:rPr>
        <w:t>p</w:t>
      </w:r>
      <w:r w:rsidR="009F424E" w:rsidRPr="005E5085">
        <w:rPr>
          <w:sz w:val="24"/>
          <w:szCs w:val="24"/>
          <w:lang w:val="en-US"/>
        </w:rPr>
        <w:t>odskupině dominuje hormonální terapie antiestrogeny a radiotera</w:t>
      </w:r>
      <w:r w:rsidR="004A5672" w:rsidRPr="005E5085">
        <w:rPr>
          <w:sz w:val="24"/>
          <w:szCs w:val="24"/>
          <w:lang w:val="en-US"/>
        </w:rPr>
        <w:t>p</w:t>
      </w:r>
      <w:r w:rsidR="009F424E" w:rsidRPr="005E5085">
        <w:rPr>
          <w:sz w:val="24"/>
          <w:szCs w:val="24"/>
          <w:lang w:val="en-US"/>
        </w:rPr>
        <w:t>ie</w:t>
      </w:r>
      <w:r w:rsidR="00572645" w:rsidRPr="005E5085">
        <w:rPr>
          <w:sz w:val="24"/>
          <w:szCs w:val="24"/>
          <w:lang w:val="en-US"/>
        </w:rPr>
        <w:t>.</w:t>
      </w:r>
      <w:r w:rsidR="009F424E" w:rsidRPr="005E5085">
        <w:rPr>
          <w:sz w:val="24"/>
          <w:szCs w:val="24"/>
          <w:lang w:val="en-US"/>
        </w:rPr>
        <w:t xml:space="preserve"> </w:t>
      </w:r>
    </w:p>
    <w:p w:rsidR="00902582" w:rsidRPr="005E5085" w:rsidRDefault="00045552" w:rsidP="00ED2B70">
      <w:pPr>
        <w:spacing w:line="360" w:lineRule="auto"/>
        <w:ind w:firstLine="720"/>
        <w:jc w:val="both"/>
        <w:rPr>
          <w:sz w:val="24"/>
          <w:szCs w:val="24"/>
          <w:lang w:val="en-US"/>
        </w:rPr>
      </w:pPr>
      <w:r w:rsidRPr="005E5085">
        <w:rPr>
          <w:sz w:val="24"/>
          <w:szCs w:val="24"/>
          <w:lang w:val="en-US"/>
        </w:rPr>
        <w:t xml:space="preserve">V </w:t>
      </w:r>
      <w:r w:rsidR="008478B1" w:rsidRPr="005E5085">
        <w:rPr>
          <w:sz w:val="24"/>
          <w:szCs w:val="24"/>
          <w:lang w:val="en-US"/>
        </w:rPr>
        <w:t xml:space="preserve">obou </w:t>
      </w:r>
      <w:r w:rsidRPr="005E5085">
        <w:rPr>
          <w:sz w:val="24"/>
          <w:szCs w:val="24"/>
          <w:lang w:val="en-US"/>
        </w:rPr>
        <w:t>soubor</w:t>
      </w:r>
      <w:r w:rsidR="008478B1" w:rsidRPr="005E5085">
        <w:rPr>
          <w:sz w:val="24"/>
          <w:szCs w:val="24"/>
          <w:lang w:val="en-US"/>
        </w:rPr>
        <w:t>ech</w:t>
      </w:r>
      <w:r w:rsidRPr="005E5085">
        <w:rPr>
          <w:sz w:val="24"/>
          <w:szCs w:val="24"/>
          <w:lang w:val="en-US"/>
        </w:rPr>
        <w:t xml:space="preserve"> byl</w:t>
      </w:r>
      <w:r w:rsidR="00DD3873" w:rsidRPr="005E5085">
        <w:rPr>
          <w:sz w:val="24"/>
          <w:szCs w:val="24"/>
          <w:lang w:val="en-US"/>
        </w:rPr>
        <w:t>a</w:t>
      </w:r>
      <w:r w:rsidRPr="005E5085">
        <w:rPr>
          <w:sz w:val="24"/>
          <w:szCs w:val="24"/>
          <w:lang w:val="en-US"/>
        </w:rPr>
        <w:t xml:space="preserve"> proveden</w:t>
      </w:r>
      <w:r w:rsidR="00DD3873" w:rsidRPr="005E5085">
        <w:rPr>
          <w:sz w:val="24"/>
          <w:szCs w:val="24"/>
          <w:lang w:val="en-US"/>
        </w:rPr>
        <w:t>a</w:t>
      </w:r>
      <w:r w:rsidRPr="005E5085">
        <w:rPr>
          <w:sz w:val="24"/>
          <w:szCs w:val="24"/>
          <w:lang w:val="en-US"/>
        </w:rPr>
        <w:t xml:space="preserve"> ještě </w:t>
      </w:r>
      <w:r w:rsidR="00DD3873" w:rsidRPr="005E5085">
        <w:rPr>
          <w:sz w:val="24"/>
          <w:szCs w:val="24"/>
          <w:lang w:val="en-US"/>
        </w:rPr>
        <w:t>korelace</w:t>
      </w:r>
      <w:r w:rsidRPr="005E5085">
        <w:rPr>
          <w:sz w:val="24"/>
          <w:szCs w:val="24"/>
          <w:lang w:val="en-US"/>
        </w:rPr>
        <w:t xml:space="preserve"> </w:t>
      </w:r>
      <w:r w:rsidR="007A5962" w:rsidRPr="005E5085">
        <w:rPr>
          <w:sz w:val="24"/>
          <w:szCs w:val="24"/>
          <w:lang w:val="en-US"/>
        </w:rPr>
        <w:t xml:space="preserve">tloušťka intima-media  </w:t>
      </w:r>
      <w:r w:rsidRPr="005E5085">
        <w:rPr>
          <w:sz w:val="24"/>
          <w:szCs w:val="24"/>
          <w:lang w:val="en-US"/>
        </w:rPr>
        <w:t>s laboratorními parametry</w:t>
      </w:r>
      <w:r w:rsidR="008478B1" w:rsidRPr="005E5085">
        <w:rPr>
          <w:sz w:val="24"/>
          <w:szCs w:val="24"/>
          <w:lang w:val="en-US"/>
        </w:rPr>
        <w:t xml:space="preserve">. </w:t>
      </w:r>
      <w:r w:rsidR="00DD3873" w:rsidRPr="005E5085">
        <w:rPr>
          <w:sz w:val="24"/>
          <w:szCs w:val="24"/>
          <w:lang w:val="en-US"/>
        </w:rPr>
        <w:t>Ve skupině kontrolní byla zaznamenána korelace</w:t>
      </w:r>
      <w:r w:rsidRPr="005E5085">
        <w:rPr>
          <w:sz w:val="24"/>
          <w:szCs w:val="24"/>
          <w:lang w:val="en-US"/>
        </w:rPr>
        <w:t xml:space="preserve"> </w:t>
      </w:r>
      <w:r w:rsidR="00DD3873" w:rsidRPr="005E5085">
        <w:rPr>
          <w:sz w:val="24"/>
          <w:szCs w:val="24"/>
          <w:lang w:val="en-US"/>
        </w:rPr>
        <w:t xml:space="preserve">mezi </w:t>
      </w:r>
      <w:r w:rsidR="007A5962" w:rsidRPr="005E5085">
        <w:rPr>
          <w:sz w:val="24"/>
          <w:szCs w:val="24"/>
          <w:lang w:val="en-US"/>
        </w:rPr>
        <w:t xml:space="preserve">tloušťkou intima-media  </w:t>
      </w:r>
      <w:r w:rsidR="00DD3873" w:rsidRPr="005E5085">
        <w:rPr>
          <w:sz w:val="24"/>
          <w:szCs w:val="24"/>
          <w:lang w:val="en-US"/>
        </w:rPr>
        <w:t>a věkem, váhou, BMI</w:t>
      </w:r>
      <w:r w:rsidR="007A5962" w:rsidRPr="005E5085">
        <w:rPr>
          <w:sz w:val="24"/>
          <w:szCs w:val="24"/>
          <w:lang w:val="en-US"/>
        </w:rPr>
        <w:t xml:space="preserve"> – body-mass indexem</w:t>
      </w:r>
      <w:r w:rsidR="00DD3873" w:rsidRPr="005E5085">
        <w:rPr>
          <w:sz w:val="24"/>
          <w:szCs w:val="24"/>
          <w:lang w:val="en-US"/>
        </w:rPr>
        <w:t xml:space="preserve">, glykovaným hemoglobinem a neopterinem v séru. Ve skupině pacientek byla pozitivní korelace potvrzena jen ve vztahu </w:t>
      </w:r>
      <w:r w:rsidR="007A5962" w:rsidRPr="005E5085">
        <w:rPr>
          <w:sz w:val="24"/>
          <w:szCs w:val="24"/>
          <w:lang w:val="en-US"/>
        </w:rPr>
        <w:t xml:space="preserve">tloušťka intima-media  </w:t>
      </w:r>
      <w:r w:rsidR="00DD3873" w:rsidRPr="005E5085">
        <w:rPr>
          <w:sz w:val="24"/>
          <w:szCs w:val="24"/>
          <w:lang w:val="en-US"/>
        </w:rPr>
        <w:t xml:space="preserve">a C-reaktivního proteinu a </w:t>
      </w:r>
      <w:r w:rsidR="007A5962" w:rsidRPr="005E5085">
        <w:rPr>
          <w:sz w:val="24"/>
          <w:szCs w:val="24"/>
          <w:lang w:val="en-US"/>
        </w:rPr>
        <w:t>tloušťka intima-media</w:t>
      </w:r>
      <w:r w:rsidR="00155807" w:rsidRPr="005E5085">
        <w:rPr>
          <w:sz w:val="24"/>
          <w:szCs w:val="24"/>
          <w:lang w:val="en-US"/>
        </w:rPr>
        <w:t xml:space="preserve"> </w:t>
      </w:r>
      <w:r w:rsidR="00DD3873" w:rsidRPr="005E5085">
        <w:rPr>
          <w:sz w:val="24"/>
          <w:szCs w:val="24"/>
          <w:lang w:val="en-US"/>
        </w:rPr>
        <w:t>a albuminurie. (tab.</w:t>
      </w:r>
      <w:r w:rsidR="00155807" w:rsidRPr="005E5085">
        <w:rPr>
          <w:sz w:val="24"/>
          <w:szCs w:val="24"/>
          <w:lang w:val="en-US"/>
        </w:rPr>
        <w:t xml:space="preserve"> č.</w:t>
      </w:r>
      <w:r w:rsidR="00DD3873" w:rsidRPr="005E5085">
        <w:rPr>
          <w:sz w:val="24"/>
          <w:szCs w:val="24"/>
          <w:lang w:val="en-US"/>
        </w:rPr>
        <w:t xml:space="preserve"> </w:t>
      </w:r>
      <w:r w:rsidR="006A2245" w:rsidRPr="005E5085">
        <w:rPr>
          <w:sz w:val="24"/>
          <w:szCs w:val="24"/>
          <w:lang w:val="en-US"/>
        </w:rPr>
        <w:t xml:space="preserve">8- Korelace </w:t>
      </w:r>
      <w:r w:rsidR="007A5962" w:rsidRPr="005E5085">
        <w:rPr>
          <w:sz w:val="24"/>
          <w:szCs w:val="24"/>
          <w:lang w:val="en-US"/>
        </w:rPr>
        <w:t xml:space="preserve">Tloušťka intima-media  </w:t>
      </w:r>
      <w:r w:rsidR="006A2245" w:rsidRPr="005E5085">
        <w:rPr>
          <w:sz w:val="24"/>
          <w:szCs w:val="24"/>
          <w:lang w:val="en-US"/>
        </w:rPr>
        <w:t>s klinickými a laboratorními parametry</w:t>
      </w:r>
      <w:r w:rsidR="00DD3873" w:rsidRPr="005E5085">
        <w:rPr>
          <w:sz w:val="24"/>
          <w:szCs w:val="24"/>
          <w:lang w:val="en-US"/>
        </w:rPr>
        <w:t xml:space="preserve">). </w:t>
      </w:r>
    </w:p>
    <w:p w:rsidR="00DD3873" w:rsidRPr="005E5085" w:rsidRDefault="00DD3873" w:rsidP="00ED2B70">
      <w:pPr>
        <w:spacing w:line="360" w:lineRule="auto"/>
        <w:ind w:firstLine="720"/>
        <w:jc w:val="both"/>
        <w:rPr>
          <w:sz w:val="24"/>
          <w:szCs w:val="24"/>
          <w:lang w:val="en-US"/>
        </w:rPr>
      </w:pPr>
      <w:r w:rsidRPr="005E5085">
        <w:rPr>
          <w:sz w:val="24"/>
          <w:szCs w:val="24"/>
          <w:lang w:val="en-US"/>
        </w:rPr>
        <w:t xml:space="preserve">Korelace neopterinové koncentrace </w:t>
      </w:r>
      <w:r w:rsidR="00426C92" w:rsidRPr="005E5085">
        <w:rPr>
          <w:sz w:val="24"/>
          <w:szCs w:val="24"/>
          <w:lang w:val="en-US"/>
        </w:rPr>
        <w:t xml:space="preserve">s dalšími klinickými a laboratorními parametry </w:t>
      </w:r>
      <w:r w:rsidRPr="005E5085">
        <w:rPr>
          <w:sz w:val="24"/>
          <w:szCs w:val="24"/>
          <w:lang w:val="en-US"/>
        </w:rPr>
        <w:t>je rozdílná v obou sledovaných skupinách</w:t>
      </w:r>
      <w:r w:rsidR="00426C92" w:rsidRPr="005E5085">
        <w:rPr>
          <w:sz w:val="24"/>
          <w:szCs w:val="24"/>
          <w:lang w:val="en-US"/>
        </w:rPr>
        <w:t xml:space="preserve">. V kontrolní skupině koreluje hladina sérového neopterinu s kyselinou močovou, </w:t>
      </w:r>
      <w:r w:rsidR="007A5962" w:rsidRPr="005E5085">
        <w:rPr>
          <w:sz w:val="24"/>
          <w:szCs w:val="24"/>
          <w:lang w:val="en-US"/>
        </w:rPr>
        <w:t xml:space="preserve">tloušťka intima-media  </w:t>
      </w:r>
      <w:r w:rsidR="0012525F" w:rsidRPr="005E5085">
        <w:rPr>
          <w:sz w:val="24"/>
          <w:szCs w:val="24"/>
          <w:lang w:val="en-US"/>
        </w:rPr>
        <w:t xml:space="preserve">    </w:t>
      </w:r>
      <w:r w:rsidR="00426C92" w:rsidRPr="005E5085">
        <w:rPr>
          <w:sz w:val="24"/>
          <w:szCs w:val="24"/>
          <w:lang w:val="en-US"/>
        </w:rPr>
        <w:t xml:space="preserve"> a </w:t>
      </w:r>
      <w:r w:rsidR="00426C92" w:rsidRPr="005E5085">
        <w:rPr>
          <w:sz w:val="24"/>
          <w:szCs w:val="24"/>
          <w:lang w:val="en-US"/>
        </w:rPr>
        <w:lastRenderedPageBreak/>
        <w:t>negativně koreluje s celkovým cholesterolem. Neopterin v moči pozitivně koreluje pouze s váhou ve skupině kontrol.</w:t>
      </w:r>
      <w:r w:rsidR="00995E76" w:rsidRPr="005E5085">
        <w:rPr>
          <w:sz w:val="24"/>
          <w:szCs w:val="24"/>
          <w:lang w:val="en-US"/>
        </w:rPr>
        <w:t xml:space="preserve"> Mezi</w:t>
      </w:r>
      <w:r w:rsidR="002A4037" w:rsidRPr="005E5085">
        <w:rPr>
          <w:sz w:val="24"/>
          <w:szCs w:val="24"/>
          <w:lang w:val="en-US"/>
        </w:rPr>
        <w:t xml:space="preserve"> léčený</w:t>
      </w:r>
      <w:r w:rsidR="00995E76" w:rsidRPr="005E5085">
        <w:rPr>
          <w:sz w:val="24"/>
          <w:szCs w:val="24"/>
          <w:lang w:val="en-US"/>
        </w:rPr>
        <w:t>mi</w:t>
      </w:r>
      <w:r w:rsidR="002A4037" w:rsidRPr="005E5085">
        <w:rPr>
          <w:sz w:val="24"/>
          <w:szCs w:val="24"/>
          <w:lang w:val="en-US"/>
        </w:rPr>
        <w:t xml:space="preserve"> žen</w:t>
      </w:r>
      <w:r w:rsidR="00995E76" w:rsidRPr="005E5085">
        <w:rPr>
          <w:sz w:val="24"/>
          <w:szCs w:val="24"/>
          <w:lang w:val="en-US"/>
        </w:rPr>
        <w:t>ami</w:t>
      </w:r>
      <w:r w:rsidR="002A4037" w:rsidRPr="005E5085">
        <w:rPr>
          <w:sz w:val="24"/>
          <w:szCs w:val="24"/>
          <w:lang w:val="en-US"/>
        </w:rPr>
        <w:t xml:space="preserve"> neopterin v séru má signifikantně pozitivní korelaci s věkem, triglyceridy, kyselinou močovou, homocysteinem, CRP a albuminurií a negativní korelaci s HDL cholesterolem. Neopterin v moči u pacientek ukazuje negativní korelaci</w:t>
      </w:r>
      <w:r w:rsidR="00426C92" w:rsidRPr="005E5085">
        <w:rPr>
          <w:sz w:val="24"/>
          <w:szCs w:val="24"/>
          <w:lang w:val="en-US"/>
        </w:rPr>
        <w:t xml:space="preserve"> </w:t>
      </w:r>
      <w:r w:rsidR="002A4037" w:rsidRPr="005E5085">
        <w:rPr>
          <w:sz w:val="24"/>
          <w:szCs w:val="24"/>
          <w:lang w:val="en-US"/>
        </w:rPr>
        <w:t>s HDL cholesterolem ale pozitivní</w:t>
      </w:r>
      <w:r w:rsidR="00DA6129" w:rsidRPr="005E5085">
        <w:rPr>
          <w:sz w:val="24"/>
          <w:szCs w:val="24"/>
          <w:lang w:val="en-US"/>
        </w:rPr>
        <w:t xml:space="preserve"> s C</w:t>
      </w:r>
      <w:r w:rsidR="007A5962" w:rsidRPr="005E5085">
        <w:rPr>
          <w:sz w:val="24"/>
          <w:szCs w:val="24"/>
          <w:lang w:val="en-US"/>
        </w:rPr>
        <w:t>-reaktivním proteinem</w:t>
      </w:r>
      <w:r w:rsidR="00DA6129" w:rsidRPr="005E5085">
        <w:rPr>
          <w:sz w:val="24"/>
          <w:szCs w:val="24"/>
          <w:lang w:val="en-US"/>
        </w:rPr>
        <w:t xml:space="preserve">. </w:t>
      </w:r>
      <w:r w:rsidR="0023282B" w:rsidRPr="005E5085">
        <w:rPr>
          <w:sz w:val="24"/>
          <w:szCs w:val="24"/>
          <w:lang w:val="en-US"/>
        </w:rPr>
        <w:t>(</w:t>
      </w:r>
      <w:r w:rsidR="00DA6129" w:rsidRPr="005E5085">
        <w:rPr>
          <w:sz w:val="24"/>
          <w:szCs w:val="24"/>
          <w:lang w:val="en-US"/>
        </w:rPr>
        <w:t>Tab.</w:t>
      </w:r>
      <w:r w:rsidR="0023282B" w:rsidRPr="005E5085">
        <w:rPr>
          <w:sz w:val="24"/>
          <w:szCs w:val="24"/>
          <w:lang w:val="en-US"/>
        </w:rPr>
        <w:t>9 – Korelace koncentrace neopterinu s klinickými a laboratorními parametry).</w:t>
      </w:r>
    </w:p>
    <w:p w:rsidR="00DA6129" w:rsidRPr="005E5085" w:rsidRDefault="00DA6129" w:rsidP="00ED2B70">
      <w:pPr>
        <w:spacing w:line="360" w:lineRule="auto"/>
        <w:jc w:val="both"/>
        <w:rPr>
          <w:sz w:val="24"/>
          <w:szCs w:val="24"/>
          <w:lang w:val="en-US"/>
        </w:rPr>
      </w:pPr>
      <w:r w:rsidRPr="005E5085">
        <w:rPr>
          <w:sz w:val="24"/>
          <w:szCs w:val="24"/>
          <w:lang w:val="en-US"/>
        </w:rPr>
        <w:t>Jak jsme předpokládali, je signifikantně významná korelace mezi sérovým a močovým neopterinem v obou skupinách sledovaných a vyšetřovaných žen.</w:t>
      </w:r>
    </w:p>
    <w:p w:rsidR="00985F20" w:rsidRPr="005E5085" w:rsidRDefault="0080449A" w:rsidP="00ED2B70">
      <w:pPr>
        <w:spacing w:line="360" w:lineRule="auto"/>
        <w:ind w:firstLine="720"/>
        <w:jc w:val="both"/>
        <w:rPr>
          <w:sz w:val="24"/>
          <w:szCs w:val="24"/>
          <w:lang w:val="en-US"/>
        </w:rPr>
      </w:pPr>
      <w:r w:rsidRPr="005E5085">
        <w:rPr>
          <w:sz w:val="24"/>
          <w:szCs w:val="24"/>
          <w:lang w:val="en-US"/>
        </w:rPr>
        <w:t xml:space="preserve">U třiceti sedmi pacientek s nádory prsu (61%) a ve skupině kontrol u 25 žen (34%) byla zjištěna anamnesticky léčená hypertenze. </w:t>
      </w:r>
      <w:r w:rsidR="0076253E" w:rsidRPr="005E5085">
        <w:rPr>
          <w:sz w:val="24"/>
          <w:szCs w:val="24"/>
          <w:lang w:val="en-US"/>
        </w:rPr>
        <w:t>Signifikantně (</w:t>
      </w:r>
      <w:r w:rsidR="0076253E" w:rsidRPr="005E5085">
        <w:rPr>
          <w:i/>
          <w:sz w:val="24"/>
          <w:szCs w:val="24"/>
          <w:lang w:val="en-US"/>
        </w:rPr>
        <w:t>p</w:t>
      </w:r>
      <w:r w:rsidR="000016F1" w:rsidRPr="005E5085">
        <w:rPr>
          <w:i/>
          <w:sz w:val="24"/>
          <w:szCs w:val="24"/>
          <w:lang w:val="en-US"/>
        </w:rPr>
        <w:t>=</w:t>
      </w:r>
      <w:r w:rsidR="0076253E" w:rsidRPr="005E5085">
        <w:rPr>
          <w:sz w:val="24"/>
          <w:szCs w:val="24"/>
          <w:lang w:val="en-US"/>
        </w:rPr>
        <w:t xml:space="preserve">0.002) vyšší výskyt </w:t>
      </w:r>
      <w:r w:rsidR="00E36529" w:rsidRPr="005E5085">
        <w:rPr>
          <w:sz w:val="24"/>
          <w:szCs w:val="24"/>
          <w:lang w:val="en-US"/>
        </w:rPr>
        <w:t>byl pozorován</w:t>
      </w:r>
      <w:r w:rsidR="0076253E" w:rsidRPr="005E5085">
        <w:rPr>
          <w:sz w:val="24"/>
          <w:szCs w:val="24"/>
          <w:lang w:val="en-US"/>
        </w:rPr>
        <w:t xml:space="preserve"> u pacientek proti kontrol</w:t>
      </w:r>
      <w:r w:rsidR="00352257" w:rsidRPr="005E5085">
        <w:rPr>
          <w:sz w:val="24"/>
          <w:szCs w:val="24"/>
          <w:lang w:val="en-US"/>
        </w:rPr>
        <w:t>ám, ale při porovnání výskytu hypertenze ve skupině léčených žen nebyly zjištěny signifikantně významné rozdíly mezi skupinou s aktivní chorobou (8</w:t>
      </w:r>
      <w:r w:rsidR="002A164E" w:rsidRPr="005E5085">
        <w:rPr>
          <w:sz w:val="24"/>
          <w:szCs w:val="24"/>
          <w:lang w:val="en-US"/>
        </w:rPr>
        <w:t xml:space="preserve"> </w:t>
      </w:r>
      <w:r w:rsidR="00352257" w:rsidRPr="005E5085">
        <w:rPr>
          <w:sz w:val="24"/>
          <w:szCs w:val="24"/>
          <w:lang w:val="en-US"/>
        </w:rPr>
        <w:t xml:space="preserve">žen ze 12, </w:t>
      </w:r>
      <w:r w:rsidR="00995E76" w:rsidRPr="005E5085">
        <w:rPr>
          <w:sz w:val="24"/>
          <w:szCs w:val="24"/>
          <w:lang w:val="en-US"/>
        </w:rPr>
        <w:t xml:space="preserve">t.j. </w:t>
      </w:r>
      <w:r w:rsidR="00352257" w:rsidRPr="005E5085">
        <w:rPr>
          <w:sz w:val="24"/>
          <w:szCs w:val="24"/>
          <w:lang w:val="en-US"/>
        </w:rPr>
        <w:t xml:space="preserve">67%) proti ženám, které jsou momentálně bez známek nemoci (29 pacientek ze 49, </w:t>
      </w:r>
      <w:r w:rsidR="00995E76" w:rsidRPr="005E5085">
        <w:rPr>
          <w:sz w:val="24"/>
          <w:szCs w:val="24"/>
          <w:lang w:val="en-US"/>
        </w:rPr>
        <w:t xml:space="preserve">což představuje </w:t>
      </w:r>
      <w:r w:rsidR="00352257" w:rsidRPr="005E5085">
        <w:rPr>
          <w:sz w:val="24"/>
          <w:szCs w:val="24"/>
          <w:lang w:val="en-US"/>
        </w:rPr>
        <w:t>59%).</w:t>
      </w:r>
      <w:r w:rsidR="002A164E" w:rsidRPr="005E5085">
        <w:rPr>
          <w:sz w:val="24"/>
          <w:szCs w:val="24"/>
          <w:lang w:val="en-US"/>
        </w:rPr>
        <w:t xml:space="preserve"> I přes podobnost obou těchto skupin pacientek byly zjištěny signifikantně nižší hodnoty jak systolického (132±17 </w:t>
      </w:r>
      <w:r w:rsidR="004A5672" w:rsidRPr="005E5085">
        <w:rPr>
          <w:sz w:val="24"/>
          <w:szCs w:val="24"/>
          <w:lang w:val="en-US"/>
        </w:rPr>
        <w:t xml:space="preserve">mmHg </w:t>
      </w:r>
      <w:r w:rsidR="002A164E" w:rsidRPr="005E5085">
        <w:rPr>
          <w:sz w:val="24"/>
          <w:szCs w:val="24"/>
          <w:lang w:val="en-US"/>
        </w:rPr>
        <w:t>vs 148±21</w:t>
      </w:r>
      <w:r w:rsidR="004A5672" w:rsidRPr="005E5085">
        <w:rPr>
          <w:sz w:val="24"/>
          <w:szCs w:val="24"/>
          <w:lang w:val="en-US"/>
        </w:rPr>
        <w:t xml:space="preserve"> mmHg</w:t>
      </w:r>
      <w:r w:rsidR="002A164E" w:rsidRPr="005E5085">
        <w:rPr>
          <w:sz w:val="24"/>
          <w:szCs w:val="24"/>
          <w:lang w:val="en-US"/>
        </w:rPr>
        <w:t xml:space="preserve">, </w:t>
      </w:r>
      <w:r w:rsidR="002A164E" w:rsidRPr="005E5085">
        <w:rPr>
          <w:i/>
          <w:sz w:val="24"/>
          <w:szCs w:val="24"/>
          <w:lang w:val="en-US"/>
        </w:rPr>
        <w:t>p</w:t>
      </w:r>
      <w:r w:rsidR="000016F1" w:rsidRPr="005E5085">
        <w:rPr>
          <w:i/>
          <w:sz w:val="24"/>
          <w:szCs w:val="24"/>
          <w:lang w:val="en-US"/>
        </w:rPr>
        <w:t>=</w:t>
      </w:r>
      <w:r w:rsidR="002A164E" w:rsidRPr="005E5085">
        <w:rPr>
          <w:sz w:val="24"/>
          <w:szCs w:val="24"/>
          <w:lang w:val="en-US"/>
        </w:rPr>
        <w:t>0,021), tak i diastolického (78±11</w:t>
      </w:r>
      <w:r w:rsidR="004A5672" w:rsidRPr="005E5085">
        <w:rPr>
          <w:sz w:val="24"/>
          <w:szCs w:val="24"/>
          <w:lang w:val="en-US"/>
        </w:rPr>
        <w:t xml:space="preserve"> mmHg</w:t>
      </w:r>
      <w:r w:rsidR="002A164E" w:rsidRPr="005E5085">
        <w:rPr>
          <w:sz w:val="24"/>
          <w:szCs w:val="24"/>
          <w:lang w:val="en-US"/>
        </w:rPr>
        <w:t xml:space="preserve"> vs. 89±11</w:t>
      </w:r>
      <w:r w:rsidR="004A5672" w:rsidRPr="005E5085">
        <w:rPr>
          <w:sz w:val="24"/>
          <w:szCs w:val="24"/>
          <w:lang w:val="en-US"/>
        </w:rPr>
        <w:t xml:space="preserve"> mmHg</w:t>
      </w:r>
      <w:r w:rsidR="002A164E" w:rsidRPr="005E5085">
        <w:rPr>
          <w:sz w:val="24"/>
          <w:szCs w:val="24"/>
          <w:lang w:val="en-US"/>
        </w:rPr>
        <w:t xml:space="preserve"> </w:t>
      </w:r>
      <w:r w:rsidR="002A164E" w:rsidRPr="005E5085">
        <w:rPr>
          <w:i/>
          <w:sz w:val="24"/>
          <w:szCs w:val="24"/>
          <w:lang w:val="en-US"/>
        </w:rPr>
        <w:t>p</w:t>
      </w:r>
      <w:r w:rsidR="000016F1" w:rsidRPr="005E5085">
        <w:rPr>
          <w:i/>
          <w:sz w:val="24"/>
          <w:szCs w:val="24"/>
          <w:lang w:val="en-US"/>
        </w:rPr>
        <w:t>=</w:t>
      </w:r>
      <w:r w:rsidR="002A164E" w:rsidRPr="005E5085">
        <w:rPr>
          <w:sz w:val="24"/>
          <w:szCs w:val="24"/>
          <w:lang w:val="en-US"/>
        </w:rPr>
        <w:t xml:space="preserve">0,010) krevního tlaku  u pacientek s aktivní chorobou proti ženám s ukončenou terapií. </w:t>
      </w:r>
      <w:r w:rsidR="00DB49F6" w:rsidRPr="005E5085">
        <w:rPr>
          <w:sz w:val="24"/>
          <w:szCs w:val="24"/>
          <w:lang w:val="en-US"/>
        </w:rPr>
        <w:t xml:space="preserve">Signifikantní rozdíly v klinických a laboratorních parametrech byly zaznamenány u sledovaných subjektů s nebo bez hypertenze, ale opět byly zjištěny rozdílné obrazy v různých oblastech sledování,  mezi pacientkami a kontrolami. </w:t>
      </w:r>
    </w:p>
    <w:p w:rsidR="00045552" w:rsidRPr="005E5085" w:rsidRDefault="002A164E" w:rsidP="00ED2B70">
      <w:pPr>
        <w:spacing w:line="360" w:lineRule="auto"/>
        <w:jc w:val="both"/>
        <w:rPr>
          <w:sz w:val="24"/>
          <w:szCs w:val="24"/>
          <w:lang w:val="en-US"/>
        </w:rPr>
      </w:pPr>
      <w:r w:rsidRPr="005E5085">
        <w:rPr>
          <w:sz w:val="24"/>
          <w:szCs w:val="24"/>
          <w:lang w:val="en-US"/>
        </w:rPr>
        <w:t>V tabulce č.</w:t>
      </w:r>
      <w:r w:rsidR="0023282B" w:rsidRPr="005E5085">
        <w:rPr>
          <w:sz w:val="24"/>
          <w:szCs w:val="24"/>
          <w:lang w:val="en-US"/>
        </w:rPr>
        <w:t>10 – Klinické a laboratorní parametry ve skupinách s nebo bez hypertenze</w:t>
      </w:r>
      <w:r w:rsidRPr="005E5085">
        <w:rPr>
          <w:sz w:val="24"/>
          <w:szCs w:val="24"/>
          <w:lang w:val="en-US"/>
        </w:rPr>
        <w:t xml:space="preserve"> jsou zaznamenány signifikatně významné rozdíly </w:t>
      </w:r>
      <w:r w:rsidR="00985F20" w:rsidRPr="005E5085">
        <w:rPr>
          <w:sz w:val="24"/>
          <w:szCs w:val="24"/>
          <w:lang w:val="en-US"/>
        </w:rPr>
        <w:t>v</w:t>
      </w:r>
      <w:r w:rsidR="0023282B" w:rsidRPr="005E5085">
        <w:rPr>
          <w:sz w:val="24"/>
          <w:szCs w:val="24"/>
          <w:lang w:val="en-US"/>
        </w:rPr>
        <w:t xml:space="preserve">e sledovaných </w:t>
      </w:r>
      <w:r w:rsidR="00985F20" w:rsidRPr="005E5085">
        <w:rPr>
          <w:sz w:val="24"/>
          <w:szCs w:val="24"/>
          <w:lang w:val="en-US"/>
        </w:rPr>
        <w:t>parametrech mezi srovnávanými subjekty. Obě skupiny s hypertenzí</w:t>
      </w:r>
      <w:r w:rsidR="00DB49F6" w:rsidRPr="005E5085">
        <w:rPr>
          <w:sz w:val="24"/>
          <w:szCs w:val="24"/>
          <w:lang w:val="en-US"/>
        </w:rPr>
        <w:t xml:space="preserve">, jak pacientky, tak i kontroly, </w:t>
      </w:r>
      <w:r w:rsidR="00530F11" w:rsidRPr="005E5085">
        <w:rPr>
          <w:sz w:val="24"/>
          <w:szCs w:val="24"/>
          <w:lang w:val="en-US"/>
        </w:rPr>
        <w:t xml:space="preserve"> jsou proti skupině bez </w:t>
      </w:r>
      <w:r w:rsidR="00DB49F6" w:rsidRPr="005E5085">
        <w:rPr>
          <w:sz w:val="24"/>
          <w:szCs w:val="24"/>
          <w:lang w:val="en-US"/>
        </w:rPr>
        <w:t>hypertenzní nemoci</w:t>
      </w:r>
      <w:r w:rsidR="00530F11" w:rsidRPr="005E5085">
        <w:rPr>
          <w:sz w:val="24"/>
          <w:szCs w:val="24"/>
          <w:lang w:val="en-US"/>
        </w:rPr>
        <w:t xml:space="preserve"> starší, mají vyšší </w:t>
      </w:r>
      <w:r w:rsidR="00343FCD" w:rsidRPr="005E5085">
        <w:rPr>
          <w:sz w:val="24"/>
          <w:szCs w:val="24"/>
          <w:lang w:val="en-US"/>
        </w:rPr>
        <w:t>body-mass index</w:t>
      </w:r>
      <w:r w:rsidR="00530F11" w:rsidRPr="005E5085">
        <w:rPr>
          <w:sz w:val="24"/>
          <w:szCs w:val="24"/>
          <w:lang w:val="en-US"/>
        </w:rPr>
        <w:t xml:space="preserve"> a vyšší </w:t>
      </w:r>
      <w:r w:rsidR="00343FCD" w:rsidRPr="005E5085">
        <w:rPr>
          <w:sz w:val="24"/>
          <w:szCs w:val="24"/>
          <w:lang w:val="en-US"/>
        </w:rPr>
        <w:t>krevní tlak</w:t>
      </w:r>
      <w:r w:rsidR="00530F11" w:rsidRPr="005E5085">
        <w:rPr>
          <w:sz w:val="24"/>
          <w:szCs w:val="24"/>
          <w:lang w:val="en-US"/>
        </w:rPr>
        <w:t>. Ale při srovnání subjektů s léčeným vysokým tlakem proti nezjištěné hypertenzi byly v parametrech triaglyceridů, glukózy, glykovaného hemoglobinu, magnézia,</w:t>
      </w:r>
      <w:r w:rsidR="00694B8C" w:rsidRPr="005E5085">
        <w:rPr>
          <w:sz w:val="24"/>
          <w:szCs w:val="24"/>
          <w:lang w:val="en-US"/>
        </w:rPr>
        <w:t xml:space="preserve"> </w:t>
      </w:r>
      <w:r w:rsidR="00530F11" w:rsidRPr="005E5085">
        <w:rPr>
          <w:sz w:val="24"/>
          <w:szCs w:val="24"/>
          <w:lang w:val="en-US"/>
        </w:rPr>
        <w:t>k</w:t>
      </w:r>
      <w:r w:rsidR="00694B8C" w:rsidRPr="005E5085">
        <w:rPr>
          <w:sz w:val="24"/>
          <w:szCs w:val="24"/>
          <w:lang w:val="en-US"/>
        </w:rPr>
        <w:t>y</w:t>
      </w:r>
      <w:r w:rsidR="00530F11" w:rsidRPr="005E5085">
        <w:rPr>
          <w:sz w:val="24"/>
          <w:szCs w:val="24"/>
          <w:lang w:val="en-US"/>
        </w:rPr>
        <w:t>seliny močové a homocysteinu</w:t>
      </w:r>
      <w:r w:rsidRPr="005E5085">
        <w:rPr>
          <w:sz w:val="24"/>
          <w:szCs w:val="24"/>
          <w:lang w:val="en-US"/>
        </w:rPr>
        <w:t xml:space="preserve"> </w:t>
      </w:r>
      <w:r w:rsidR="00694B8C" w:rsidRPr="005E5085">
        <w:rPr>
          <w:sz w:val="24"/>
          <w:szCs w:val="24"/>
          <w:lang w:val="en-US"/>
        </w:rPr>
        <w:t>nalezeny rozdíly jen ve skupině kontrolní. Signifikantní rozdíly mezi pacientkami a kontrolou ve věku, fibrinogenu, HDL cholesterolu, glykovaném hemoglobinu, ma</w:t>
      </w:r>
      <w:r w:rsidR="004A5672" w:rsidRPr="005E5085">
        <w:rPr>
          <w:sz w:val="24"/>
          <w:szCs w:val="24"/>
          <w:lang w:val="en-US"/>
        </w:rPr>
        <w:t>gn</w:t>
      </w:r>
      <w:r w:rsidR="00694B8C" w:rsidRPr="005E5085">
        <w:rPr>
          <w:sz w:val="24"/>
          <w:szCs w:val="24"/>
          <w:lang w:val="en-US"/>
        </w:rPr>
        <w:t xml:space="preserve">néziu, lipoproteinu(a) a </w:t>
      </w:r>
      <w:r w:rsidR="007A5962" w:rsidRPr="005E5085">
        <w:rPr>
          <w:sz w:val="24"/>
          <w:szCs w:val="24"/>
          <w:lang w:val="en-US"/>
        </w:rPr>
        <w:t xml:space="preserve">tloušťce  intima-media  </w:t>
      </w:r>
      <w:r w:rsidR="00694B8C" w:rsidRPr="005E5085">
        <w:rPr>
          <w:sz w:val="24"/>
          <w:szCs w:val="24"/>
          <w:lang w:val="en-US"/>
        </w:rPr>
        <w:t xml:space="preserve">jsou sledovatelné ve skupině bez </w:t>
      </w:r>
      <w:r w:rsidR="007A5962" w:rsidRPr="005E5085">
        <w:rPr>
          <w:sz w:val="24"/>
          <w:szCs w:val="24"/>
          <w:lang w:val="en-US"/>
        </w:rPr>
        <w:t>hypertenzní nemoci</w:t>
      </w:r>
      <w:r w:rsidR="00694B8C" w:rsidRPr="005E5085">
        <w:rPr>
          <w:sz w:val="24"/>
          <w:szCs w:val="24"/>
          <w:lang w:val="en-US"/>
        </w:rPr>
        <w:t>, ale n</w:t>
      </w:r>
      <w:r w:rsidR="00975E3A" w:rsidRPr="005E5085">
        <w:rPr>
          <w:sz w:val="24"/>
          <w:szCs w:val="24"/>
          <w:lang w:val="en-US"/>
        </w:rPr>
        <w:t>ejs</w:t>
      </w:r>
      <w:r w:rsidR="00694B8C" w:rsidRPr="005E5085">
        <w:rPr>
          <w:sz w:val="24"/>
          <w:szCs w:val="24"/>
          <w:lang w:val="en-US"/>
        </w:rPr>
        <w:t>ou patrné u pacientů s hypertenzí</w:t>
      </w:r>
      <w:r w:rsidR="00343FCD" w:rsidRPr="005E5085">
        <w:rPr>
          <w:sz w:val="24"/>
          <w:szCs w:val="24"/>
          <w:lang w:val="en-US"/>
        </w:rPr>
        <w:t xml:space="preserve"> (tab. 10)</w:t>
      </w:r>
      <w:r w:rsidR="00694B8C" w:rsidRPr="005E5085">
        <w:rPr>
          <w:sz w:val="24"/>
          <w:szCs w:val="24"/>
          <w:lang w:val="en-US"/>
        </w:rPr>
        <w:t xml:space="preserve">. </w:t>
      </w:r>
    </w:p>
    <w:p w:rsidR="00975E3A" w:rsidRPr="005E5085" w:rsidRDefault="00975E3A" w:rsidP="00ED2B70">
      <w:pPr>
        <w:spacing w:line="360" w:lineRule="auto"/>
        <w:ind w:firstLine="720"/>
        <w:jc w:val="both"/>
        <w:rPr>
          <w:sz w:val="24"/>
          <w:szCs w:val="24"/>
          <w:lang w:val="en-US"/>
        </w:rPr>
      </w:pPr>
      <w:r w:rsidRPr="005E5085">
        <w:rPr>
          <w:sz w:val="24"/>
          <w:szCs w:val="24"/>
          <w:lang w:val="en-US"/>
        </w:rPr>
        <w:t xml:space="preserve">47 pacientkám (77%) byla </w:t>
      </w:r>
      <w:r w:rsidR="00E36529" w:rsidRPr="005E5085">
        <w:rPr>
          <w:sz w:val="24"/>
          <w:szCs w:val="24"/>
          <w:lang w:val="en-US"/>
        </w:rPr>
        <w:t xml:space="preserve">v minulosti </w:t>
      </w:r>
      <w:r w:rsidRPr="005E5085">
        <w:rPr>
          <w:sz w:val="24"/>
          <w:szCs w:val="24"/>
          <w:lang w:val="en-US"/>
        </w:rPr>
        <w:t xml:space="preserve"> aplikována adjuvantní radioterapie.  </w:t>
      </w:r>
      <w:r w:rsidR="007B38EC" w:rsidRPr="005E5085">
        <w:rPr>
          <w:sz w:val="24"/>
          <w:szCs w:val="24"/>
          <w:lang w:val="en-US"/>
        </w:rPr>
        <w:t>U pacientkek</w:t>
      </w:r>
      <w:r w:rsidRPr="005E5085">
        <w:rPr>
          <w:sz w:val="24"/>
          <w:szCs w:val="24"/>
          <w:lang w:val="en-US"/>
        </w:rPr>
        <w:t xml:space="preserve"> </w:t>
      </w:r>
      <w:r w:rsidR="00B02EF3" w:rsidRPr="005E5085">
        <w:rPr>
          <w:sz w:val="24"/>
          <w:szCs w:val="24"/>
          <w:lang w:val="en-US"/>
        </w:rPr>
        <w:t xml:space="preserve">s levostranným </w:t>
      </w:r>
      <w:r w:rsidR="007B38EC" w:rsidRPr="005E5085">
        <w:rPr>
          <w:sz w:val="24"/>
          <w:szCs w:val="24"/>
          <w:lang w:val="en-US"/>
        </w:rPr>
        <w:t xml:space="preserve">karcinomem prsu a následným ozáření nebyly zjištěny </w:t>
      </w:r>
      <w:r w:rsidR="007B38EC" w:rsidRPr="005E5085">
        <w:rPr>
          <w:sz w:val="24"/>
          <w:szCs w:val="24"/>
          <w:lang w:val="en-US"/>
        </w:rPr>
        <w:lastRenderedPageBreak/>
        <w:t>významnější rozdíly v síle intimy karotid na levé a pravé straně. (1,1±1,0 mm vs. 1,1±0,9</w:t>
      </w:r>
      <w:r w:rsidR="00F33FBA" w:rsidRPr="005E5085">
        <w:rPr>
          <w:sz w:val="24"/>
          <w:szCs w:val="24"/>
          <w:lang w:val="en-US"/>
        </w:rPr>
        <w:t xml:space="preserve"> mm</w:t>
      </w:r>
      <w:r w:rsidR="007B38EC" w:rsidRPr="005E5085">
        <w:rPr>
          <w:sz w:val="24"/>
          <w:szCs w:val="24"/>
          <w:lang w:val="en-US"/>
        </w:rPr>
        <w:t xml:space="preserve">), stejně tak nebyly zjištěny rozdíly v </w:t>
      </w:r>
      <w:r w:rsidR="007A5962" w:rsidRPr="005E5085">
        <w:rPr>
          <w:sz w:val="24"/>
          <w:szCs w:val="24"/>
          <w:lang w:val="en-US"/>
        </w:rPr>
        <w:t>tloušťce intima-media  v</w:t>
      </w:r>
      <w:r w:rsidR="007B38EC" w:rsidRPr="005E5085">
        <w:rPr>
          <w:sz w:val="24"/>
          <w:szCs w:val="24"/>
          <w:lang w:val="en-US"/>
        </w:rPr>
        <w:t>u pravostranného nádoru prsu (0,9±0,8</w:t>
      </w:r>
      <w:r w:rsidR="00F33FBA" w:rsidRPr="005E5085">
        <w:rPr>
          <w:sz w:val="24"/>
          <w:szCs w:val="24"/>
          <w:lang w:val="en-US"/>
        </w:rPr>
        <w:t>mm</w:t>
      </w:r>
      <w:r w:rsidR="007B38EC" w:rsidRPr="005E5085">
        <w:rPr>
          <w:sz w:val="24"/>
          <w:szCs w:val="24"/>
          <w:lang w:val="en-US"/>
        </w:rPr>
        <w:t xml:space="preserve"> proti 0,9±0,8</w:t>
      </w:r>
      <w:r w:rsidR="00F33FBA" w:rsidRPr="005E5085">
        <w:rPr>
          <w:sz w:val="24"/>
          <w:szCs w:val="24"/>
          <w:lang w:val="en-US"/>
        </w:rPr>
        <w:t xml:space="preserve"> mm</w:t>
      </w:r>
      <w:r w:rsidR="007B38EC" w:rsidRPr="005E5085">
        <w:rPr>
          <w:sz w:val="24"/>
          <w:szCs w:val="24"/>
          <w:lang w:val="en-US"/>
        </w:rPr>
        <w:t xml:space="preserve">). U 29 žen, u kterých byla podána chemoterapie byly zjištěny zvýšené hodnoty fibrinogenu proti ženám bez CHT  (3,13±0,67 </w:t>
      </w:r>
      <w:r w:rsidR="00F33FBA" w:rsidRPr="005E5085">
        <w:rPr>
          <w:sz w:val="24"/>
          <w:szCs w:val="24"/>
          <w:lang w:val="en-US"/>
        </w:rPr>
        <w:t xml:space="preserve">g/L </w:t>
      </w:r>
      <w:r w:rsidR="007B38EC" w:rsidRPr="005E5085">
        <w:rPr>
          <w:sz w:val="24"/>
          <w:szCs w:val="24"/>
          <w:lang w:val="en-US"/>
        </w:rPr>
        <w:t xml:space="preserve">proti 2,80±0,52 g/L, </w:t>
      </w:r>
      <w:r w:rsidR="007B38EC" w:rsidRPr="005E5085">
        <w:rPr>
          <w:i/>
          <w:sz w:val="24"/>
          <w:szCs w:val="24"/>
          <w:lang w:val="en-US"/>
        </w:rPr>
        <w:t>p</w:t>
      </w:r>
      <w:r w:rsidR="007B38EC" w:rsidRPr="005E5085">
        <w:rPr>
          <w:sz w:val="24"/>
          <w:szCs w:val="24"/>
          <w:lang w:val="en-US"/>
        </w:rPr>
        <w:t xml:space="preserve">=0,021). Stejný rozdíl byl u těchto dvou skupin pozorován i </w:t>
      </w:r>
      <w:r w:rsidR="0023282B" w:rsidRPr="005E5085">
        <w:rPr>
          <w:sz w:val="24"/>
          <w:szCs w:val="24"/>
          <w:lang w:val="en-US"/>
        </w:rPr>
        <w:t>u hladin</w:t>
      </w:r>
      <w:r w:rsidR="007B38EC" w:rsidRPr="005E5085">
        <w:rPr>
          <w:sz w:val="24"/>
          <w:szCs w:val="24"/>
          <w:lang w:val="en-US"/>
        </w:rPr>
        <w:t xml:space="preserve"> kyseliny močové (292±68 </w:t>
      </w:r>
      <w:r w:rsidR="00F33FBA">
        <w:rPr>
          <w:sz w:val="24"/>
          <w:szCs w:val="24"/>
          <w:lang w:val="de-DE"/>
        </w:rPr>
        <w:t>μ</w:t>
      </w:r>
      <w:r w:rsidR="00F33FBA" w:rsidRPr="005E5085">
        <w:rPr>
          <w:sz w:val="24"/>
          <w:szCs w:val="24"/>
          <w:lang w:val="en-US"/>
        </w:rPr>
        <w:t xml:space="preserve">mol/L </w:t>
      </w:r>
      <w:r w:rsidR="007B38EC" w:rsidRPr="005E5085">
        <w:rPr>
          <w:sz w:val="24"/>
          <w:szCs w:val="24"/>
          <w:lang w:val="en-US"/>
        </w:rPr>
        <w:t xml:space="preserve">vs. 264±75 </w:t>
      </w:r>
      <w:r w:rsidR="007B38EC">
        <w:rPr>
          <w:sz w:val="24"/>
          <w:szCs w:val="24"/>
          <w:lang w:val="de-DE"/>
        </w:rPr>
        <w:t>μ</w:t>
      </w:r>
      <w:r w:rsidR="007B38EC" w:rsidRPr="005E5085">
        <w:rPr>
          <w:sz w:val="24"/>
          <w:szCs w:val="24"/>
          <w:lang w:val="en-US"/>
        </w:rPr>
        <w:t xml:space="preserve">mol/L, </w:t>
      </w:r>
      <w:r w:rsidR="007B38EC" w:rsidRPr="005E5085">
        <w:rPr>
          <w:i/>
          <w:sz w:val="24"/>
          <w:szCs w:val="24"/>
          <w:lang w:val="en-US"/>
        </w:rPr>
        <w:t>p=</w:t>
      </w:r>
      <w:r w:rsidR="007B38EC" w:rsidRPr="005E5085">
        <w:rPr>
          <w:sz w:val="24"/>
          <w:szCs w:val="24"/>
          <w:lang w:val="en-US"/>
        </w:rPr>
        <w:t>0,038).</w:t>
      </w:r>
      <w:r w:rsidR="00DC44B6" w:rsidRPr="005E5085">
        <w:rPr>
          <w:sz w:val="24"/>
          <w:szCs w:val="24"/>
          <w:lang w:val="en-US"/>
        </w:rPr>
        <w:t xml:space="preserve"> Žádný z dalších sledovaných parametrů neprokázal statisticky významnou signifikantní rozdílnost. </w:t>
      </w:r>
    </w:p>
    <w:p w:rsidR="00995E76" w:rsidRPr="005E5085" w:rsidRDefault="00995E76" w:rsidP="00995E76">
      <w:pPr>
        <w:spacing w:line="360" w:lineRule="auto"/>
        <w:rPr>
          <w:sz w:val="24"/>
          <w:szCs w:val="24"/>
          <w:lang w:val="en-US"/>
        </w:rPr>
      </w:pPr>
    </w:p>
    <w:p w:rsidR="00E36529" w:rsidRPr="005E5085" w:rsidRDefault="00E36529" w:rsidP="00995E76">
      <w:pPr>
        <w:spacing w:line="360" w:lineRule="auto"/>
        <w:rPr>
          <w:sz w:val="24"/>
          <w:szCs w:val="24"/>
          <w:lang w:val="en-US"/>
        </w:rPr>
      </w:pPr>
    </w:p>
    <w:p w:rsidR="00995E76" w:rsidRPr="005E5085" w:rsidRDefault="00995E76" w:rsidP="00995E76">
      <w:pPr>
        <w:spacing w:line="360" w:lineRule="auto"/>
        <w:rPr>
          <w:b/>
          <w:sz w:val="36"/>
          <w:szCs w:val="36"/>
          <w:lang w:val="en-US"/>
        </w:rPr>
      </w:pPr>
      <w:r w:rsidRPr="005E5085">
        <w:rPr>
          <w:b/>
          <w:sz w:val="36"/>
          <w:szCs w:val="36"/>
          <w:lang w:val="en-US"/>
        </w:rPr>
        <w:t xml:space="preserve">Diskuse </w:t>
      </w:r>
    </w:p>
    <w:p w:rsidR="00CF0672" w:rsidRPr="005E5085" w:rsidRDefault="00B33CCA" w:rsidP="00ED2B70">
      <w:pPr>
        <w:spacing w:line="360" w:lineRule="auto"/>
        <w:jc w:val="both"/>
        <w:rPr>
          <w:sz w:val="24"/>
          <w:szCs w:val="24"/>
          <w:lang w:val="en-US"/>
        </w:rPr>
      </w:pPr>
      <w:r w:rsidRPr="005E5085">
        <w:rPr>
          <w:sz w:val="24"/>
          <w:szCs w:val="24"/>
          <w:lang w:val="en-US"/>
        </w:rPr>
        <w:t xml:space="preserve">Při sledování krevních parametrů byly dle našeho očekáváná zjištěny nižší koncentrace hemoglobinu a lymfocytů u žen s nádory prsu. Hemoglobin byl evidentně snížen pouze u žen, u kterých právě probíhala terapie, s aktivní nemocí. Snížené hodnoty počtu lymfocytů byly sledovatelné u všech žen, t.j. u žen v aktivní terapii, ale i u pacientek, u nichž byla v době prováděných vyšetření již léčba ukončena a byly jen sledovány, tzn. bez známek prokazatelné choroby. Tyto změny v krevním obraze jsou spojeny se systémovou aktivací imunity, což se projevilo také zvýšenou koncentrací neopterinu. Neopterin je </w:t>
      </w:r>
      <w:r w:rsidR="00337B4D" w:rsidRPr="005E5085">
        <w:rPr>
          <w:sz w:val="24"/>
          <w:szCs w:val="24"/>
          <w:lang w:val="en-US"/>
        </w:rPr>
        <w:t>heterocyklická sloučenina p</w:t>
      </w:r>
      <w:r w:rsidR="001F4024" w:rsidRPr="005E5085">
        <w:rPr>
          <w:sz w:val="24"/>
          <w:szCs w:val="24"/>
          <w:lang w:val="en-US"/>
        </w:rPr>
        <w:t>ro</w:t>
      </w:r>
      <w:r w:rsidR="00337B4D" w:rsidRPr="005E5085">
        <w:rPr>
          <w:sz w:val="24"/>
          <w:szCs w:val="24"/>
          <w:lang w:val="en-US"/>
        </w:rPr>
        <w:t xml:space="preserve">dukovaná aktivovanými makrofágy. </w:t>
      </w:r>
      <w:r w:rsidR="001F4024" w:rsidRPr="005E5085">
        <w:rPr>
          <w:sz w:val="24"/>
          <w:szCs w:val="24"/>
          <w:lang w:val="en-US"/>
        </w:rPr>
        <w:t>Koncentrace neopterinu odráží syst</w:t>
      </w:r>
      <w:r w:rsidR="00D46840" w:rsidRPr="005E5085">
        <w:rPr>
          <w:sz w:val="24"/>
          <w:szCs w:val="24"/>
          <w:lang w:val="en-US"/>
        </w:rPr>
        <w:t>émovou</w:t>
      </w:r>
      <w:r w:rsidR="001F4024" w:rsidRPr="005E5085">
        <w:rPr>
          <w:sz w:val="24"/>
          <w:szCs w:val="24"/>
          <w:lang w:val="en-US"/>
        </w:rPr>
        <w:t xml:space="preserve"> imunitní a zánětlivou odpověď celého spektra chorob včetně nádorů, autoimunních onemocnění,  </w:t>
      </w:r>
      <w:r w:rsidR="00D46840" w:rsidRPr="005E5085">
        <w:rPr>
          <w:sz w:val="24"/>
          <w:szCs w:val="24"/>
          <w:lang w:val="en-US"/>
        </w:rPr>
        <w:t>akutního infartku myokardu, traumat a pod. (</w:t>
      </w:r>
      <w:r w:rsidR="004A5672" w:rsidRPr="005E5085">
        <w:rPr>
          <w:sz w:val="24"/>
          <w:szCs w:val="24"/>
          <w:lang w:val="en-US"/>
        </w:rPr>
        <w:t>60,66,67,68</w:t>
      </w:r>
      <w:r w:rsidR="001B7F5E" w:rsidRPr="005E5085">
        <w:rPr>
          <w:sz w:val="24"/>
          <w:szCs w:val="24"/>
          <w:lang w:val="en-US"/>
        </w:rPr>
        <w:t>).</w:t>
      </w:r>
      <w:r w:rsidR="00E84E7C" w:rsidRPr="005E5085">
        <w:rPr>
          <w:sz w:val="24"/>
          <w:szCs w:val="24"/>
          <w:lang w:val="en-US"/>
        </w:rPr>
        <w:t xml:space="preserve"> Zvýšená koncentrace jak sérového tak i močového neopt</w:t>
      </w:r>
      <w:r w:rsidR="00483C5F" w:rsidRPr="005E5085">
        <w:rPr>
          <w:sz w:val="24"/>
          <w:szCs w:val="24"/>
          <w:lang w:val="en-US"/>
        </w:rPr>
        <w:t>e</w:t>
      </w:r>
      <w:r w:rsidR="00E84E7C" w:rsidRPr="005E5085">
        <w:rPr>
          <w:sz w:val="24"/>
          <w:szCs w:val="24"/>
          <w:lang w:val="en-US"/>
        </w:rPr>
        <w:t>rinu je u pacientů s různými nádorovými chorobami předzvěstí špatné prognózy. (</w:t>
      </w:r>
      <w:r w:rsidR="004A5672" w:rsidRPr="005E5085">
        <w:rPr>
          <w:sz w:val="24"/>
          <w:szCs w:val="24"/>
          <w:lang w:val="en-US"/>
        </w:rPr>
        <w:t>69,70</w:t>
      </w:r>
      <w:r w:rsidR="00E84E7C" w:rsidRPr="005E5085">
        <w:rPr>
          <w:sz w:val="24"/>
          <w:szCs w:val="24"/>
          <w:lang w:val="en-US"/>
        </w:rPr>
        <w:t>)</w:t>
      </w:r>
      <w:r w:rsidR="00483C5F" w:rsidRPr="005E5085">
        <w:rPr>
          <w:sz w:val="24"/>
          <w:szCs w:val="24"/>
          <w:lang w:val="en-US"/>
        </w:rPr>
        <w:t xml:space="preserve">. </w:t>
      </w:r>
      <w:r w:rsidR="00700DDC" w:rsidRPr="005E5085">
        <w:rPr>
          <w:sz w:val="24"/>
          <w:szCs w:val="24"/>
          <w:lang w:val="en-US"/>
        </w:rPr>
        <w:t>Zvýšenou k</w:t>
      </w:r>
      <w:r w:rsidR="00483C5F" w:rsidRPr="005E5085">
        <w:rPr>
          <w:sz w:val="24"/>
          <w:szCs w:val="24"/>
          <w:lang w:val="en-US"/>
        </w:rPr>
        <w:t>oncentrac</w:t>
      </w:r>
      <w:r w:rsidR="00700DDC" w:rsidRPr="005E5085">
        <w:rPr>
          <w:sz w:val="24"/>
          <w:szCs w:val="24"/>
          <w:lang w:val="en-US"/>
        </w:rPr>
        <w:t>i</w:t>
      </w:r>
      <w:r w:rsidR="00483C5F" w:rsidRPr="005E5085">
        <w:rPr>
          <w:sz w:val="24"/>
          <w:szCs w:val="24"/>
          <w:lang w:val="en-US"/>
        </w:rPr>
        <w:t xml:space="preserve"> neopterinu</w:t>
      </w:r>
      <w:r w:rsidR="00700DDC" w:rsidRPr="005E5085">
        <w:rPr>
          <w:sz w:val="24"/>
          <w:szCs w:val="24"/>
          <w:lang w:val="en-US"/>
        </w:rPr>
        <w:t xml:space="preserve"> nacházíme </w:t>
      </w:r>
      <w:r w:rsidR="00483C5F" w:rsidRPr="005E5085">
        <w:rPr>
          <w:sz w:val="24"/>
          <w:szCs w:val="24"/>
          <w:lang w:val="en-US"/>
        </w:rPr>
        <w:t xml:space="preserve">  jen u malého množství nemocných s karcinomem prsu (</w:t>
      </w:r>
      <w:r w:rsidR="004A5672" w:rsidRPr="005E5085">
        <w:rPr>
          <w:sz w:val="24"/>
          <w:szCs w:val="24"/>
          <w:lang w:val="en-US"/>
        </w:rPr>
        <w:t>71,72</w:t>
      </w:r>
      <w:r w:rsidR="00483C5F" w:rsidRPr="005E5085">
        <w:rPr>
          <w:sz w:val="24"/>
          <w:szCs w:val="24"/>
          <w:lang w:val="en-US"/>
        </w:rPr>
        <w:t>)</w:t>
      </w:r>
      <w:r w:rsidR="00700DDC" w:rsidRPr="005E5085">
        <w:rPr>
          <w:sz w:val="24"/>
          <w:szCs w:val="24"/>
          <w:lang w:val="en-US"/>
        </w:rPr>
        <w:t>. U nádorů jiných lokalit je rostoucí koncentrace neopterinu predikuje špatnou prognózu. (</w:t>
      </w:r>
      <w:r w:rsidR="004A5672" w:rsidRPr="005E5085">
        <w:rPr>
          <w:sz w:val="24"/>
          <w:szCs w:val="24"/>
          <w:lang w:val="en-US"/>
        </w:rPr>
        <w:t>71,73</w:t>
      </w:r>
      <w:r w:rsidR="00700DDC" w:rsidRPr="005E5085">
        <w:rPr>
          <w:sz w:val="24"/>
          <w:szCs w:val="24"/>
          <w:lang w:val="en-US"/>
        </w:rPr>
        <w:t>). Rovněž vyšší hladiny neopterinu jsou spojeny s vyšším rizikem smrti v běžné populaci, v populaci starších jedinců (</w:t>
      </w:r>
      <w:r w:rsidR="004A5672" w:rsidRPr="005E5085">
        <w:rPr>
          <w:sz w:val="24"/>
          <w:szCs w:val="24"/>
          <w:lang w:val="en-US"/>
        </w:rPr>
        <w:t>68</w:t>
      </w:r>
      <w:r w:rsidR="00700DDC" w:rsidRPr="005E5085">
        <w:rPr>
          <w:sz w:val="24"/>
          <w:szCs w:val="24"/>
          <w:lang w:val="en-US"/>
        </w:rPr>
        <w:t xml:space="preserve">). </w:t>
      </w:r>
      <w:r w:rsidR="007E17F9" w:rsidRPr="005E5085">
        <w:rPr>
          <w:sz w:val="24"/>
          <w:szCs w:val="24"/>
          <w:lang w:val="en-US"/>
        </w:rPr>
        <w:t>Jak bylo dříve publikováno, ve studiích zkoumajících přežívání u pacientek s nádory prsu po léčbě, bylo zjištěno, že u těchto žen zvýšená koncentrace neopterinu v séru a zvýšené počty cirkulujících T buněk</w:t>
      </w:r>
      <w:r w:rsidR="00CF0672" w:rsidRPr="005E5085">
        <w:rPr>
          <w:sz w:val="24"/>
          <w:szCs w:val="24"/>
          <w:lang w:val="en-US"/>
        </w:rPr>
        <w:t xml:space="preserve"> byly spojeny s persistující únavou.(</w:t>
      </w:r>
      <w:r w:rsidR="004A5672" w:rsidRPr="005E5085">
        <w:rPr>
          <w:sz w:val="24"/>
          <w:szCs w:val="24"/>
          <w:lang w:val="en-US"/>
        </w:rPr>
        <w:t>74</w:t>
      </w:r>
      <w:r w:rsidR="00CF0672" w:rsidRPr="005E5085">
        <w:rPr>
          <w:sz w:val="24"/>
          <w:szCs w:val="24"/>
          <w:lang w:val="en-US"/>
        </w:rPr>
        <w:t>).</w:t>
      </w:r>
    </w:p>
    <w:p w:rsidR="006F00AF" w:rsidRPr="005E5085" w:rsidRDefault="00A70E24" w:rsidP="00E36529">
      <w:pPr>
        <w:spacing w:line="360" w:lineRule="auto"/>
        <w:ind w:firstLine="720"/>
        <w:jc w:val="both"/>
        <w:rPr>
          <w:sz w:val="24"/>
          <w:szCs w:val="24"/>
          <w:lang w:val="en-US"/>
        </w:rPr>
      </w:pPr>
      <w:r w:rsidRPr="005E5085">
        <w:rPr>
          <w:sz w:val="24"/>
          <w:szCs w:val="24"/>
          <w:lang w:val="en-US"/>
        </w:rPr>
        <w:t>Anemie a lymfocytopenie zcela běžn</w:t>
      </w:r>
      <w:r w:rsidR="00887197" w:rsidRPr="005E5085">
        <w:rPr>
          <w:sz w:val="24"/>
          <w:szCs w:val="24"/>
          <w:lang w:val="en-US"/>
        </w:rPr>
        <w:t>ě provází</w:t>
      </w:r>
      <w:r w:rsidRPr="005E5085">
        <w:rPr>
          <w:sz w:val="24"/>
          <w:szCs w:val="24"/>
          <w:lang w:val="en-US"/>
        </w:rPr>
        <w:t xml:space="preserve"> nádorov</w:t>
      </w:r>
      <w:r w:rsidR="00887197" w:rsidRPr="005E5085">
        <w:rPr>
          <w:sz w:val="24"/>
          <w:szCs w:val="24"/>
          <w:lang w:val="en-US"/>
        </w:rPr>
        <w:t>á</w:t>
      </w:r>
      <w:r w:rsidRPr="005E5085">
        <w:rPr>
          <w:sz w:val="24"/>
          <w:szCs w:val="24"/>
          <w:lang w:val="en-US"/>
        </w:rPr>
        <w:t xml:space="preserve"> onemocnění. </w:t>
      </w:r>
      <w:r w:rsidR="006F00AF" w:rsidRPr="005E5085">
        <w:rPr>
          <w:sz w:val="24"/>
          <w:szCs w:val="24"/>
          <w:lang w:val="en-US"/>
        </w:rPr>
        <w:t xml:space="preserve">Hematotoxicita </w:t>
      </w:r>
      <w:r w:rsidR="00887197" w:rsidRPr="005E5085">
        <w:rPr>
          <w:sz w:val="24"/>
          <w:szCs w:val="24"/>
          <w:lang w:val="en-US"/>
        </w:rPr>
        <w:t>je nej</w:t>
      </w:r>
      <w:r w:rsidR="006F00AF" w:rsidRPr="005E5085">
        <w:rPr>
          <w:sz w:val="24"/>
          <w:szCs w:val="24"/>
          <w:lang w:val="en-US"/>
        </w:rPr>
        <w:t>běžně</w:t>
      </w:r>
      <w:r w:rsidR="00887197" w:rsidRPr="005E5085">
        <w:rPr>
          <w:sz w:val="24"/>
          <w:szCs w:val="24"/>
          <w:lang w:val="en-US"/>
        </w:rPr>
        <w:t>jším vedlejším účinkem</w:t>
      </w:r>
      <w:r w:rsidR="006F00AF" w:rsidRPr="005E5085">
        <w:rPr>
          <w:sz w:val="24"/>
          <w:szCs w:val="24"/>
          <w:lang w:val="en-US"/>
        </w:rPr>
        <w:t xml:space="preserve"> systémov</w:t>
      </w:r>
      <w:r w:rsidR="00887197" w:rsidRPr="005E5085">
        <w:rPr>
          <w:sz w:val="24"/>
          <w:szCs w:val="24"/>
          <w:lang w:val="en-US"/>
        </w:rPr>
        <w:t>é</w:t>
      </w:r>
      <w:r w:rsidR="006F00AF" w:rsidRPr="005E5085">
        <w:rPr>
          <w:sz w:val="24"/>
          <w:szCs w:val="24"/>
          <w:lang w:val="en-US"/>
        </w:rPr>
        <w:t xml:space="preserve"> chemoterapi</w:t>
      </w:r>
      <w:r w:rsidR="00887197" w:rsidRPr="005E5085">
        <w:rPr>
          <w:sz w:val="24"/>
          <w:szCs w:val="24"/>
          <w:lang w:val="en-US"/>
        </w:rPr>
        <w:t xml:space="preserve">e, </w:t>
      </w:r>
      <w:r w:rsidR="006F00AF" w:rsidRPr="005E5085">
        <w:rPr>
          <w:sz w:val="24"/>
          <w:szCs w:val="24"/>
          <w:lang w:val="en-US"/>
        </w:rPr>
        <w:t xml:space="preserve"> následov</w:t>
      </w:r>
      <w:r w:rsidR="00887197" w:rsidRPr="005E5085">
        <w:rPr>
          <w:sz w:val="24"/>
          <w:szCs w:val="24"/>
          <w:lang w:val="en-US"/>
        </w:rPr>
        <w:t>a</w:t>
      </w:r>
      <w:r w:rsidR="006F00AF" w:rsidRPr="005E5085">
        <w:rPr>
          <w:sz w:val="24"/>
          <w:szCs w:val="24"/>
          <w:lang w:val="en-US"/>
        </w:rPr>
        <w:t>n</w:t>
      </w:r>
      <w:r w:rsidR="00887197" w:rsidRPr="005E5085">
        <w:rPr>
          <w:sz w:val="24"/>
          <w:szCs w:val="24"/>
          <w:lang w:val="en-US"/>
        </w:rPr>
        <w:t>á</w:t>
      </w:r>
      <w:r w:rsidR="006F00AF" w:rsidRPr="005E5085">
        <w:rPr>
          <w:sz w:val="24"/>
          <w:szCs w:val="24"/>
          <w:lang w:val="en-US"/>
        </w:rPr>
        <w:t xml:space="preserve"> </w:t>
      </w:r>
      <w:r w:rsidR="004A5672" w:rsidRPr="005E5085">
        <w:rPr>
          <w:sz w:val="24"/>
          <w:szCs w:val="24"/>
          <w:lang w:val="en-US"/>
        </w:rPr>
        <w:t>toxicitou gastrointestinální (75</w:t>
      </w:r>
      <w:r w:rsidR="006F00AF" w:rsidRPr="005E5085">
        <w:rPr>
          <w:sz w:val="24"/>
          <w:szCs w:val="24"/>
          <w:lang w:val="en-US"/>
        </w:rPr>
        <w:t>-7</w:t>
      </w:r>
      <w:r w:rsidR="004A5672" w:rsidRPr="005E5085">
        <w:rPr>
          <w:sz w:val="24"/>
          <w:szCs w:val="24"/>
          <w:lang w:val="en-US"/>
        </w:rPr>
        <w:t>6</w:t>
      </w:r>
      <w:r w:rsidR="006F00AF" w:rsidRPr="005E5085">
        <w:rPr>
          <w:sz w:val="24"/>
          <w:szCs w:val="24"/>
          <w:lang w:val="en-US"/>
        </w:rPr>
        <w:t>).</w:t>
      </w:r>
      <w:r w:rsidR="00887197" w:rsidRPr="005E5085">
        <w:rPr>
          <w:sz w:val="24"/>
          <w:szCs w:val="24"/>
          <w:lang w:val="en-US"/>
        </w:rPr>
        <w:t xml:space="preserve"> Negativní spojení hemoglobinu a koncentrace neopterinu v moči byly dokumentovány již dříve (7</w:t>
      </w:r>
      <w:r w:rsidR="00274E95" w:rsidRPr="005E5085">
        <w:rPr>
          <w:sz w:val="24"/>
          <w:szCs w:val="24"/>
          <w:lang w:val="en-US"/>
        </w:rPr>
        <w:t>7,78</w:t>
      </w:r>
      <w:r w:rsidR="00887197" w:rsidRPr="005E5085">
        <w:rPr>
          <w:sz w:val="24"/>
          <w:szCs w:val="24"/>
          <w:lang w:val="en-US"/>
        </w:rPr>
        <w:t>).</w:t>
      </w:r>
      <w:r w:rsidR="00E46F1A" w:rsidRPr="005E5085">
        <w:rPr>
          <w:sz w:val="24"/>
          <w:szCs w:val="24"/>
          <w:lang w:val="en-US"/>
        </w:rPr>
        <w:t xml:space="preserve"> Překvapivě v </w:t>
      </w:r>
      <w:r w:rsidR="00E46F1A" w:rsidRPr="005E5085">
        <w:rPr>
          <w:sz w:val="24"/>
          <w:szCs w:val="24"/>
          <w:lang w:val="en-US"/>
        </w:rPr>
        <w:lastRenderedPageBreak/>
        <w:t>prezentované studii toto spojení nebylo zřejmé ( zřetelné) v kontrolní skupině a koncentrace neopterinu v séru</w:t>
      </w:r>
      <w:r w:rsidR="007130F8" w:rsidRPr="005E5085">
        <w:rPr>
          <w:sz w:val="24"/>
          <w:szCs w:val="24"/>
          <w:lang w:val="en-US"/>
        </w:rPr>
        <w:t xml:space="preserve"> ukazuje pozitivní korelaci s hladinou </w:t>
      </w:r>
      <w:r w:rsidR="00274E95" w:rsidRPr="005E5085">
        <w:rPr>
          <w:sz w:val="24"/>
          <w:szCs w:val="24"/>
          <w:lang w:val="en-US"/>
        </w:rPr>
        <w:t>hemoglobinu</w:t>
      </w:r>
      <w:r w:rsidR="007130F8" w:rsidRPr="005E5085">
        <w:rPr>
          <w:sz w:val="24"/>
          <w:szCs w:val="24"/>
          <w:lang w:val="en-US"/>
        </w:rPr>
        <w:t xml:space="preserve"> u kontrolní skupiny. Na druhé straně, negativní korelace mezi lymfocyty a neopterinem dosáhlo statistické signifikance pouze v korelaci mezi relativními hodnotami lymfocytů a neopterinem v moči v této kontrolní skupině. </w:t>
      </w:r>
      <w:r w:rsidR="007E07A0" w:rsidRPr="005E5085">
        <w:rPr>
          <w:sz w:val="24"/>
          <w:szCs w:val="24"/>
          <w:lang w:val="en-US"/>
        </w:rPr>
        <w:t>Zatímco negativní spojení mezi systémovou imunitní aktivací, odrážející se v koncentraci neopterinu, a počtem, fenotypem a funkcí lymfocytů v periferní krvi byly dokumentovány již dříve (</w:t>
      </w:r>
      <w:r w:rsidR="00274E95" w:rsidRPr="005E5085">
        <w:rPr>
          <w:sz w:val="24"/>
          <w:szCs w:val="24"/>
          <w:lang w:val="en-US"/>
        </w:rPr>
        <w:t>79,80,81</w:t>
      </w:r>
      <w:r w:rsidR="007E07A0" w:rsidRPr="005E5085">
        <w:rPr>
          <w:sz w:val="24"/>
          <w:szCs w:val="24"/>
          <w:lang w:val="en-US"/>
        </w:rPr>
        <w:t>)</w:t>
      </w:r>
      <w:r w:rsidR="00EC7CBC" w:rsidRPr="005E5085">
        <w:rPr>
          <w:sz w:val="24"/>
          <w:szCs w:val="24"/>
          <w:lang w:val="en-US"/>
        </w:rPr>
        <w:t>, chybění (absence) takovéto korelace u pacientek s nádorem prsu v tomto souboru</w:t>
      </w:r>
      <w:r w:rsidR="009E16E2" w:rsidRPr="005E5085">
        <w:rPr>
          <w:sz w:val="24"/>
          <w:szCs w:val="24"/>
          <w:lang w:val="en-US"/>
        </w:rPr>
        <w:t xml:space="preserve"> může zapříčiněno faktem, že velká většina pacientek nebyla s aktivním onemocněním a nízký počet lymfocytů může být spojen s případy v minulosti, nebo chronickými procesy, které neodráží současnou koncentraci neopterinu. </w:t>
      </w:r>
    </w:p>
    <w:p w:rsidR="009E16E2" w:rsidRDefault="009E16E2" w:rsidP="00ED2B70">
      <w:pPr>
        <w:spacing w:line="360" w:lineRule="auto"/>
        <w:jc w:val="both"/>
        <w:rPr>
          <w:sz w:val="24"/>
          <w:szCs w:val="24"/>
        </w:rPr>
      </w:pPr>
      <w:r w:rsidRPr="005E5085">
        <w:rPr>
          <w:sz w:val="24"/>
          <w:szCs w:val="24"/>
          <w:lang w:val="en-US"/>
        </w:rPr>
        <w:tab/>
        <w:t xml:space="preserve">Výrazné rozdíly v počtu lymfocytů byly pozorovány u žen s léčenou hypertenzí nebo bez známek zvýšeného krevního tlaku. </w:t>
      </w:r>
      <w:r w:rsidR="00D377AC" w:rsidRPr="005E5085">
        <w:rPr>
          <w:sz w:val="24"/>
          <w:szCs w:val="24"/>
          <w:lang w:val="en-US"/>
        </w:rPr>
        <w:t xml:space="preserve">V kontrolní skupině byla hypertenze spojena s vzestupem počtu lymfocytů, zatímco u nemocných s nádory prsu nebyly zjištěny signifikantní rozdíly s trendem vzrůstu počtu lymfocytů u pacientek bez prokázané hypertenze. </w:t>
      </w:r>
      <w:r w:rsidR="00B40616" w:rsidRPr="005E5085">
        <w:rPr>
          <w:sz w:val="24"/>
          <w:szCs w:val="24"/>
          <w:lang w:val="en-US"/>
        </w:rPr>
        <w:t>Předpokládá se, že i</w:t>
      </w:r>
      <w:r w:rsidR="00D377AC" w:rsidRPr="005E5085">
        <w:rPr>
          <w:sz w:val="24"/>
          <w:szCs w:val="24"/>
          <w:lang w:val="en-US"/>
        </w:rPr>
        <w:t xml:space="preserve">munitní a zánětlivá odpověď hraje </w:t>
      </w:r>
      <w:r w:rsidR="00B40616" w:rsidRPr="005E5085">
        <w:rPr>
          <w:sz w:val="24"/>
          <w:szCs w:val="24"/>
          <w:lang w:val="en-US"/>
        </w:rPr>
        <w:t>velmi důležitou roli</w:t>
      </w:r>
      <w:r w:rsidR="00D377AC" w:rsidRPr="005E5085">
        <w:rPr>
          <w:sz w:val="24"/>
          <w:szCs w:val="24"/>
          <w:lang w:val="en-US"/>
        </w:rPr>
        <w:t xml:space="preserve"> </w:t>
      </w:r>
      <w:r w:rsidR="00B40616" w:rsidRPr="005E5085">
        <w:rPr>
          <w:sz w:val="24"/>
          <w:szCs w:val="24"/>
          <w:lang w:val="en-US"/>
        </w:rPr>
        <w:t>v patogenezi hypertenze, (</w:t>
      </w:r>
      <w:r w:rsidR="00274E95" w:rsidRPr="005E5085">
        <w:rPr>
          <w:sz w:val="24"/>
          <w:szCs w:val="24"/>
          <w:lang w:val="en-US"/>
        </w:rPr>
        <w:t>82,83</w:t>
      </w:r>
      <w:r w:rsidR="00B40616" w:rsidRPr="005E5085">
        <w:rPr>
          <w:sz w:val="24"/>
          <w:szCs w:val="24"/>
          <w:lang w:val="en-US"/>
        </w:rPr>
        <w:t>) a to může být závislé na přitomnosti T lymfocytů (</w:t>
      </w:r>
      <w:r w:rsidR="00274E95" w:rsidRPr="005E5085">
        <w:rPr>
          <w:sz w:val="24"/>
          <w:szCs w:val="24"/>
          <w:lang w:val="en-US"/>
        </w:rPr>
        <w:t>84</w:t>
      </w:r>
      <w:r w:rsidR="00B40616" w:rsidRPr="005E5085">
        <w:rPr>
          <w:sz w:val="24"/>
          <w:szCs w:val="24"/>
          <w:lang w:val="en-US"/>
        </w:rPr>
        <w:t>). Vyšší absolutní počty lymfocytů byly popsány na zvířecích modelech</w:t>
      </w:r>
      <w:r w:rsidR="00B40616" w:rsidRPr="00B40616">
        <w:rPr>
          <w:sz w:val="24"/>
          <w:szCs w:val="24"/>
        </w:rPr>
        <w:t xml:space="preserve"> spontánní </w:t>
      </w:r>
      <w:r w:rsidR="00B40616">
        <w:rPr>
          <w:sz w:val="24"/>
          <w:szCs w:val="24"/>
        </w:rPr>
        <w:t>hypertenze</w:t>
      </w:r>
      <w:r w:rsidR="00FE0E59">
        <w:rPr>
          <w:sz w:val="24"/>
          <w:szCs w:val="24"/>
        </w:rPr>
        <w:t xml:space="preserve"> (8</w:t>
      </w:r>
      <w:r w:rsidR="00274E95">
        <w:rPr>
          <w:sz w:val="24"/>
          <w:szCs w:val="24"/>
        </w:rPr>
        <w:t>5</w:t>
      </w:r>
      <w:r w:rsidR="00FE0E59">
        <w:rPr>
          <w:sz w:val="24"/>
          <w:szCs w:val="24"/>
        </w:rPr>
        <w:t>).  Otázka hypertenze je velmi důležitá u pacientek s karcinomem prsu, speci</w:t>
      </w:r>
      <w:r w:rsidR="00285A34">
        <w:rPr>
          <w:sz w:val="24"/>
          <w:szCs w:val="24"/>
        </w:rPr>
        <w:t>á</w:t>
      </w:r>
      <w:r w:rsidR="00FE0E59">
        <w:rPr>
          <w:sz w:val="24"/>
          <w:szCs w:val="24"/>
        </w:rPr>
        <w:t>lně v souvislosti se zavedením cílené terapie anti-VEGF. (8</w:t>
      </w:r>
      <w:r w:rsidR="00274E95">
        <w:rPr>
          <w:sz w:val="24"/>
          <w:szCs w:val="24"/>
        </w:rPr>
        <w:t>6</w:t>
      </w:r>
      <w:r w:rsidR="00FE0E59">
        <w:rPr>
          <w:sz w:val="24"/>
          <w:szCs w:val="24"/>
        </w:rPr>
        <w:t>).</w:t>
      </w:r>
      <w:r w:rsidR="00CF0672">
        <w:rPr>
          <w:sz w:val="24"/>
          <w:szCs w:val="24"/>
        </w:rPr>
        <w:t xml:space="preserve"> Mimoto, </w:t>
      </w:r>
      <w:r w:rsidR="006523B9">
        <w:rPr>
          <w:sz w:val="24"/>
          <w:szCs w:val="24"/>
        </w:rPr>
        <w:t>vaskulární</w:t>
      </w:r>
      <w:r w:rsidR="00BF6A18">
        <w:rPr>
          <w:sz w:val="24"/>
          <w:szCs w:val="24"/>
        </w:rPr>
        <w:t xml:space="preserve"> endoteliální růstový faktor (</w:t>
      </w:r>
      <w:r w:rsidR="00CF0672">
        <w:rPr>
          <w:sz w:val="24"/>
          <w:szCs w:val="24"/>
        </w:rPr>
        <w:t>VEGF</w:t>
      </w:r>
      <w:r w:rsidR="00BF6A18">
        <w:rPr>
          <w:sz w:val="24"/>
          <w:szCs w:val="24"/>
        </w:rPr>
        <w:t xml:space="preserve">) </w:t>
      </w:r>
      <w:r w:rsidR="00CF0672">
        <w:rPr>
          <w:sz w:val="24"/>
          <w:szCs w:val="24"/>
        </w:rPr>
        <w:t xml:space="preserve"> má schopnost potlačit </w:t>
      </w:r>
      <w:r w:rsidR="00323AA2">
        <w:rPr>
          <w:sz w:val="24"/>
          <w:szCs w:val="24"/>
        </w:rPr>
        <w:t>aktivitu imunitního systému(8</w:t>
      </w:r>
      <w:r w:rsidR="00274E95">
        <w:rPr>
          <w:sz w:val="24"/>
          <w:szCs w:val="24"/>
        </w:rPr>
        <w:t>7</w:t>
      </w:r>
      <w:r w:rsidR="00323AA2">
        <w:rPr>
          <w:sz w:val="24"/>
          <w:szCs w:val="24"/>
        </w:rPr>
        <w:t>).</w:t>
      </w:r>
    </w:p>
    <w:p w:rsidR="00285A34" w:rsidRPr="008B2D61" w:rsidRDefault="00285A34" w:rsidP="00ED2B70">
      <w:pPr>
        <w:spacing w:line="360" w:lineRule="auto"/>
        <w:jc w:val="both"/>
        <w:rPr>
          <w:b/>
          <w:sz w:val="24"/>
          <w:szCs w:val="24"/>
        </w:rPr>
      </w:pPr>
      <w:r>
        <w:rPr>
          <w:sz w:val="24"/>
          <w:szCs w:val="24"/>
        </w:rPr>
        <w:tab/>
        <w:t>Denz et al. (7</w:t>
      </w:r>
      <w:r w:rsidR="00274E95">
        <w:rPr>
          <w:sz w:val="24"/>
          <w:szCs w:val="24"/>
        </w:rPr>
        <w:t>8</w:t>
      </w:r>
      <w:r>
        <w:rPr>
          <w:sz w:val="24"/>
          <w:szCs w:val="24"/>
        </w:rPr>
        <w:t xml:space="preserve">) </w:t>
      </w:r>
      <w:r w:rsidR="00A66C8D">
        <w:rPr>
          <w:sz w:val="24"/>
          <w:szCs w:val="24"/>
        </w:rPr>
        <w:t>pozoroval</w:t>
      </w:r>
      <w:r>
        <w:rPr>
          <w:sz w:val="24"/>
          <w:szCs w:val="24"/>
        </w:rPr>
        <w:t xml:space="preserve"> negativní korelaci neopterinu a koncentraci železa a  pozitivní korelaci mezi neopterinem a fe</w:t>
      </w:r>
      <w:r w:rsidR="004F786E">
        <w:rPr>
          <w:sz w:val="24"/>
          <w:szCs w:val="24"/>
        </w:rPr>
        <w:t>r</w:t>
      </w:r>
      <w:r>
        <w:rPr>
          <w:sz w:val="24"/>
          <w:szCs w:val="24"/>
        </w:rPr>
        <w:t>ritinem. U zdravých jedinců je ferritin indikátorem zásob železa v</w:t>
      </w:r>
      <w:r w:rsidR="004F786E">
        <w:rPr>
          <w:sz w:val="24"/>
          <w:szCs w:val="24"/>
        </w:rPr>
        <w:t> </w:t>
      </w:r>
      <w:r>
        <w:rPr>
          <w:sz w:val="24"/>
          <w:szCs w:val="24"/>
        </w:rPr>
        <w:t>těle</w:t>
      </w:r>
      <w:r w:rsidR="004F786E">
        <w:rPr>
          <w:sz w:val="24"/>
          <w:szCs w:val="24"/>
        </w:rPr>
        <w:t>,</w:t>
      </w:r>
      <w:r>
        <w:rPr>
          <w:sz w:val="24"/>
          <w:szCs w:val="24"/>
        </w:rPr>
        <w:t xml:space="preserve"> jak je patrno v kontrolní skupině</w:t>
      </w:r>
      <w:r w:rsidR="004F786E">
        <w:rPr>
          <w:sz w:val="24"/>
          <w:szCs w:val="24"/>
        </w:rPr>
        <w:t xml:space="preserve">, kde je zaznamenána signifikantní korelace mezi ferritinem a koncentrací hemoglobinu.  Exprese ferritinu je zvyšována pro-zánětlivými </w:t>
      </w:r>
      <w:r w:rsidR="00274E95">
        <w:rPr>
          <w:sz w:val="24"/>
          <w:szCs w:val="24"/>
        </w:rPr>
        <w:t xml:space="preserve">cytosiny </w:t>
      </w:r>
      <w:r w:rsidR="004F786E">
        <w:rPr>
          <w:sz w:val="24"/>
          <w:szCs w:val="24"/>
        </w:rPr>
        <w:t>(</w:t>
      </w:r>
      <w:r w:rsidR="008B2D61">
        <w:rPr>
          <w:sz w:val="24"/>
          <w:szCs w:val="24"/>
        </w:rPr>
        <w:t>8</w:t>
      </w:r>
      <w:r w:rsidR="00274E95">
        <w:rPr>
          <w:sz w:val="24"/>
          <w:szCs w:val="24"/>
        </w:rPr>
        <w:t>8,89</w:t>
      </w:r>
      <w:r w:rsidR="004F786E">
        <w:rPr>
          <w:sz w:val="24"/>
          <w:szCs w:val="24"/>
        </w:rPr>
        <w:t xml:space="preserve">). </w:t>
      </w:r>
      <w:r w:rsidR="00E7257C">
        <w:rPr>
          <w:sz w:val="24"/>
          <w:szCs w:val="24"/>
        </w:rPr>
        <w:t xml:space="preserve"> To je spojováno se systémovou zánětlivou odpovědí, včetně nádorů, přítomnost anemie je spojována s vysokou koncentraci cirkulujícího ferritinu. </w:t>
      </w:r>
      <w:r w:rsidR="00696677">
        <w:rPr>
          <w:sz w:val="24"/>
          <w:szCs w:val="24"/>
        </w:rPr>
        <w:t>Jak se ukazuje , anemie vzniklá  u chronických onemocnění  je spjata se systémovou zánětlivou odpovědí.(</w:t>
      </w:r>
      <w:r w:rsidR="00274E95">
        <w:rPr>
          <w:sz w:val="24"/>
          <w:szCs w:val="24"/>
        </w:rPr>
        <w:t xml:space="preserve"> 90,91</w:t>
      </w:r>
      <w:r w:rsidR="00696677">
        <w:rPr>
          <w:sz w:val="24"/>
          <w:szCs w:val="24"/>
        </w:rPr>
        <w:t xml:space="preserve">). </w:t>
      </w:r>
    </w:p>
    <w:p w:rsidR="008B2D61" w:rsidRDefault="008B2D61" w:rsidP="00ED2B70">
      <w:pPr>
        <w:spacing w:line="360" w:lineRule="auto"/>
        <w:jc w:val="both"/>
        <w:rPr>
          <w:sz w:val="24"/>
          <w:szCs w:val="24"/>
        </w:rPr>
      </w:pPr>
      <w:r>
        <w:rPr>
          <w:sz w:val="24"/>
          <w:szCs w:val="24"/>
        </w:rPr>
        <w:t>Je dobře dokumentováno, že koncentrace ferritinu vzrůstá u nemocných s nádory, včetně nádorů prsu (</w:t>
      </w:r>
      <w:r w:rsidR="00274E95">
        <w:rPr>
          <w:sz w:val="24"/>
          <w:szCs w:val="24"/>
        </w:rPr>
        <w:t>92,93</w:t>
      </w:r>
      <w:r w:rsidR="0091644C">
        <w:rPr>
          <w:sz w:val="24"/>
          <w:szCs w:val="24"/>
        </w:rPr>
        <w:t>). U pacientů s</w:t>
      </w:r>
      <w:r w:rsidR="00C350FC">
        <w:rPr>
          <w:sz w:val="24"/>
          <w:szCs w:val="24"/>
        </w:rPr>
        <w:t> </w:t>
      </w:r>
      <w:r w:rsidR="0091644C">
        <w:rPr>
          <w:sz w:val="24"/>
          <w:szCs w:val="24"/>
        </w:rPr>
        <w:t>nádory</w:t>
      </w:r>
      <w:r w:rsidR="00C350FC">
        <w:rPr>
          <w:sz w:val="24"/>
          <w:szCs w:val="24"/>
        </w:rPr>
        <w:t xml:space="preserve"> </w:t>
      </w:r>
      <w:r w:rsidR="0091644C">
        <w:rPr>
          <w:sz w:val="24"/>
          <w:szCs w:val="24"/>
        </w:rPr>
        <w:t xml:space="preserve"> </w:t>
      </w:r>
      <w:r w:rsidR="00C350FC">
        <w:rPr>
          <w:sz w:val="24"/>
          <w:szCs w:val="24"/>
        </w:rPr>
        <w:t>je předpoklad, že cirkulující ferritin je produkován, podobně jako neopterin, především makrofágy (</w:t>
      </w:r>
      <w:r w:rsidR="00274E95">
        <w:rPr>
          <w:sz w:val="24"/>
          <w:szCs w:val="24"/>
        </w:rPr>
        <w:t>92,94</w:t>
      </w:r>
      <w:r w:rsidR="00C350FC">
        <w:rPr>
          <w:sz w:val="24"/>
          <w:szCs w:val="24"/>
        </w:rPr>
        <w:t>). Vysoká koncentrace ferritinu je spojována s horší prognózou. (</w:t>
      </w:r>
      <w:r w:rsidR="00274E95">
        <w:rPr>
          <w:sz w:val="24"/>
          <w:szCs w:val="24"/>
        </w:rPr>
        <w:t>92</w:t>
      </w:r>
      <w:r w:rsidR="00C350FC">
        <w:rPr>
          <w:sz w:val="24"/>
          <w:szCs w:val="24"/>
        </w:rPr>
        <w:t>).</w:t>
      </w:r>
    </w:p>
    <w:p w:rsidR="00C350FC" w:rsidRDefault="00C350FC" w:rsidP="00ED2B70">
      <w:pPr>
        <w:spacing w:line="360" w:lineRule="auto"/>
        <w:jc w:val="both"/>
        <w:rPr>
          <w:sz w:val="24"/>
          <w:szCs w:val="24"/>
        </w:rPr>
      </w:pPr>
      <w:r>
        <w:rPr>
          <w:sz w:val="24"/>
          <w:szCs w:val="24"/>
        </w:rPr>
        <w:lastRenderedPageBreak/>
        <w:tab/>
      </w:r>
      <w:r w:rsidR="00A66C8D">
        <w:rPr>
          <w:sz w:val="24"/>
          <w:szCs w:val="24"/>
        </w:rPr>
        <w:t>Na rozdíl od práce</w:t>
      </w:r>
      <w:r>
        <w:rPr>
          <w:sz w:val="24"/>
          <w:szCs w:val="24"/>
        </w:rPr>
        <w:t xml:space="preserve"> Denze a spol.(</w:t>
      </w:r>
      <w:r w:rsidR="00274E95">
        <w:rPr>
          <w:sz w:val="24"/>
          <w:szCs w:val="24"/>
        </w:rPr>
        <w:t>78</w:t>
      </w:r>
      <w:r>
        <w:rPr>
          <w:sz w:val="24"/>
          <w:szCs w:val="24"/>
        </w:rPr>
        <w:t xml:space="preserve">) nebyla zjištěna žádná korelace mezi neopterinem v séru nebo moči a koncentrací feritinu, jak lze vypozorovat v prezentované studii. Chybění této korelace může souviset s faktem, že většina pacientek byla v remisi, nebyla </w:t>
      </w:r>
      <w:r w:rsidR="00F33FBA">
        <w:rPr>
          <w:sz w:val="24"/>
          <w:szCs w:val="24"/>
        </w:rPr>
        <w:t xml:space="preserve">tedy </w:t>
      </w:r>
      <w:r>
        <w:rPr>
          <w:sz w:val="24"/>
          <w:szCs w:val="24"/>
        </w:rPr>
        <w:t>v aktivní fázi o</w:t>
      </w:r>
      <w:r w:rsidR="003470B9">
        <w:rPr>
          <w:sz w:val="24"/>
          <w:szCs w:val="24"/>
        </w:rPr>
        <w:t>ne</w:t>
      </w:r>
      <w:r>
        <w:rPr>
          <w:sz w:val="24"/>
          <w:szCs w:val="24"/>
        </w:rPr>
        <w:t xml:space="preserve">mocnění a další </w:t>
      </w:r>
      <w:r w:rsidR="003470B9">
        <w:rPr>
          <w:sz w:val="24"/>
          <w:szCs w:val="24"/>
        </w:rPr>
        <w:t xml:space="preserve">podněty byly zodpovědny za vzrůst koncentrace ferritinu u pacientek s nádorem prsu. Vedle dobře známé korelace ferritinu v séru s věkem, </w:t>
      </w:r>
      <w:r w:rsidR="006523B9">
        <w:rPr>
          <w:sz w:val="24"/>
          <w:szCs w:val="24"/>
        </w:rPr>
        <w:t>body-mass indexu</w:t>
      </w:r>
      <w:r w:rsidR="003470B9">
        <w:rPr>
          <w:sz w:val="24"/>
          <w:szCs w:val="24"/>
        </w:rPr>
        <w:t xml:space="preserve"> (</w:t>
      </w:r>
      <w:r w:rsidR="00274E95">
        <w:rPr>
          <w:sz w:val="24"/>
          <w:szCs w:val="24"/>
        </w:rPr>
        <w:t>92</w:t>
      </w:r>
      <w:r w:rsidR="003470B9">
        <w:rPr>
          <w:sz w:val="24"/>
          <w:szCs w:val="24"/>
        </w:rPr>
        <w:t xml:space="preserve">), bylo sledováno silné spojení s přítomností hypertenze, a tato korelace může částečně vysvětlit  signifikantní vzrůst koncentrace ferritinu u pacientek s nádorem prsu. </w:t>
      </w:r>
    </w:p>
    <w:p w:rsidR="003470B9" w:rsidRDefault="003470B9" w:rsidP="00ED2B70">
      <w:pPr>
        <w:spacing w:line="360" w:lineRule="auto"/>
        <w:jc w:val="both"/>
        <w:rPr>
          <w:sz w:val="24"/>
          <w:szCs w:val="24"/>
        </w:rPr>
      </w:pPr>
      <w:r>
        <w:rPr>
          <w:sz w:val="24"/>
          <w:szCs w:val="24"/>
        </w:rPr>
        <w:tab/>
        <w:t>Překvapivě, zatím co ve skupině kontrol byla pozorována silná korelace mezi ferritinem a hemoglobinem, žádné podobné spojení nebylo evidentní u pacientek s karcinomem.</w:t>
      </w:r>
      <w:r w:rsidR="00F0544B">
        <w:rPr>
          <w:sz w:val="24"/>
          <w:szCs w:val="24"/>
        </w:rPr>
        <w:t xml:space="preserve"> Tato data naznačují, že koncentrace ferritinu</w:t>
      </w:r>
      <w:r>
        <w:rPr>
          <w:sz w:val="24"/>
          <w:szCs w:val="24"/>
        </w:rPr>
        <w:t xml:space="preserve"> </w:t>
      </w:r>
      <w:r w:rsidR="00F0544B">
        <w:rPr>
          <w:sz w:val="24"/>
          <w:szCs w:val="24"/>
        </w:rPr>
        <w:t>u pacientů s nádory je určována odlišným mechanismem</w:t>
      </w:r>
      <w:r w:rsidR="006523B9">
        <w:rPr>
          <w:sz w:val="24"/>
          <w:szCs w:val="24"/>
        </w:rPr>
        <w:t xml:space="preserve">, </w:t>
      </w:r>
      <w:r w:rsidR="00F0544B">
        <w:rPr>
          <w:sz w:val="24"/>
          <w:szCs w:val="24"/>
        </w:rPr>
        <w:t xml:space="preserve"> než-li je tomu u zdravých jedinců. Nakonec z toho vyplývá, že koncentrace ferritinu je s</w:t>
      </w:r>
      <w:r w:rsidR="00A66C8D">
        <w:rPr>
          <w:sz w:val="24"/>
          <w:szCs w:val="24"/>
        </w:rPr>
        <w:t>p</w:t>
      </w:r>
      <w:r w:rsidR="00F0544B">
        <w:rPr>
          <w:sz w:val="24"/>
          <w:szCs w:val="24"/>
        </w:rPr>
        <w:t>ojena s hypertenzí (</w:t>
      </w:r>
      <w:r w:rsidR="00274E95">
        <w:rPr>
          <w:sz w:val="24"/>
          <w:szCs w:val="24"/>
        </w:rPr>
        <w:t>95</w:t>
      </w:r>
      <w:r w:rsidR="00F0544B">
        <w:rPr>
          <w:sz w:val="24"/>
          <w:szCs w:val="24"/>
        </w:rPr>
        <w:t>) nebo se ukazuje  jako nezávislý rizikový faktor pro cévní mozkovou příhodu (9</w:t>
      </w:r>
      <w:r w:rsidR="00274E95">
        <w:rPr>
          <w:sz w:val="24"/>
          <w:szCs w:val="24"/>
        </w:rPr>
        <w:t>6</w:t>
      </w:r>
      <w:r w:rsidR="00F0544B">
        <w:rPr>
          <w:sz w:val="24"/>
          <w:szCs w:val="24"/>
        </w:rPr>
        <w:t>).</w:t>
      </w:r>
    </w:p>
    <w:p w:rsidR="00F0544B" w:rsidRDefault="00F0544B" w:rsidP="00ED2B70">
      <w:pPr>
        <w:spacing w:line="360" w:lineRule="auto"/>
        <w:jc w:val="both"/>
        <w:rPr>
          <w:sz w:val="24"/>
          <w:szCs w:val="24"/>
        </w:rPr>
      </w:pPr>
      <w:r>
        <w:rPr>
          <w:sz w:val="24"/>
          <w:szCs w:val="24"/>
        </w:rPr>
        <w:tab/>
        <w:t xml:space="preserve">Závěrem lze shrnout, že u nemocných s nádorem prsu je anemie spojena s aktivitou nádoru a systémovou imunitní aktivací, zatímco hodnoty lymfocytů také </w:t>
      </w:r>
      <w:r w:rsidR="00BB3E2D">
        <w:rPr>
          <w:sz w:val="24"/>
          <w:szCs w:val="24"/>
        </w:rPr>
        <w:t>nepřímo korelují s imunitní aktivací, ale poklesají nezávisle na aktivitě choroby. Vzestup ferritinu byl vázán na hypertenzi, ale vyšší hodnoty absolutních lymfocytů jsou spojovány s hypertenzí pouze u zdravých jedinců.</w:t>
      </w:r>
    </w:p>
    <w:p w:rsidR="009E5C32" w:rsidRPr="004B20EC" w:rsidRDefault="009E5C32" w:rsidP="00C63997">
      <w:pPr>
        <w:spacing w:line="360" w:lineRule="auto"/>
        <w:ind w:firstLine="720"/>
        <w:jc w:val="both"/>
        <w:rPr>
          <w:sz w:val="24"/>
          <w:szCs w:val="24"/>
        </w:rPr>
      </w:pPr>
      <w:r w:rsidRPr="004B20EC">
        <w:rPr>
          <w:sz w:val="24"/>
          <w:szCs w:val="24"/>
        </w:rPr>
        <w:t xml:space="preserve">Prezentovaná data názorně předvádějí obecně vyšší prevalenci klinických a laboratorních rizikových faktorů aterosklerózy u pacientů s nádory prsu, a také v kontrolní skupině sledovaných žen s benigním onemocněním prsů. Vysoká prevalence u obou skupin může jasným odrazem celé populace pacientů s rizikem vzniku nádoru prsu. </w:t>
      </w:r>
      <w:r w:rsidR="00E273D8" w:rsidRPr="004B20EC">
        <w:rPr>
          <w:sz w:val="24"/>
          <w:szCs w:val="24"/>
        </w:rPr>
        <w:t>Co je však velmi důležité, že intima-media thickness, indikátor přítomnosti aterosklerózy (</w:t>
      </w:r>
      <w:r w:rsidRPr="004B20EC">
        <w:rPr>
          <w:sz w:val="24"/>
          <w:szCs w:val="24"/>
        </w:rPr>
        <w:t xml:space="preserve"> </w:t>
      </w:r>
      <w:r w:rsidR="00B13013" w:rsidRPr="004B20EC">
        <w:rPr>
          <w:sz w:val="24"/>
          <w:szCs w:val="24"/>
        </w:rPr>
        <w:t>97</w:t>
      </w:r>
      <w:r w:rsidR="00E273D8" w:rsidRPr="004B20EC">
        <w:rPr>
          <w:sz w:val="24"/>
          <w:szCs w:val="24"/>
        </w:rPr>
        <w:t>), byla signifikantně vyšší u nemocných s nádory prsu. Na druhé straně, spoj</w:t>
      </w:r>
      <w:r w:rsidR="006523B9" w:rsidRPr="004B20EC">
        <w:rPr>
          <w:sz w:val="24"/>
          <w:szCs w:val="24"/>
        </w:rPr>
        <w:t>i</w:t>
      </w:r>
      <w:r w:rsidR="00E273D8" w:rsidRPr="004B20EC">
        <w:rPr>
          <w:sz w:val="24"/>
          <w:szCs w:val="24"/>
        </w:rPr>
        <w:t>tost nebyla nalezena mezi primárně ozářenými</w:t>
      </w:r>
      <w:r w:rsidR="00544571" w:rsidRPr="004B20EC">
        <w:rPr>
          <w:sz w:val="24"/>
          <w:szCs w:val="24"/>
        </w:rPr>
        <w:t xml:space="preserve"> ženami a jejich hodnotami</w:t>
      </w:r>
      <w:r w:rsidR="006523B9" w:rsidRPr="004B20EC">
        <w:rPr>
          <w:sz w:val="24"/>
          <w:szCs w:val="24"/>
        </w:rPr>
        <w:t xml:space="preserve"> </w:t>
      </w:r>
      <w:r w:rsidR="00056352" w:rsidRPr="004B20EC">
        <w:rPr>
          <w:sz w:val="24"/>
          <w:szCs w:val="24"/>
        </w:rPr>
        <w:t>tloušťk</w:t>
      </w:r>
      <w:r w:rsidR="00C63997">
        <w:rPr>
          <w:sz w:val="24"/>
          <w:szCs w:val="24"/>
        </w:rPr>
        <w:t>y</w:t>
      </w:r>
      <w:r w:rsidR="00056352" w:rsidRPr="004B20EC">
        <w:rPr>
          <w:sz w:val="24"/>
          <w:szCs w:val="24"/>
        </w:rPr>
        <w:t xml:space="preserve"> intima-media</w:t>
      </w:r>
      <w:r w:rsidR="0012525F" w:rsidRPr="004B20EC">
        <w:rPr>
          <w:sz w:val="24"/>
          <w:szCs w:val="24"/>
        </w:rPr>
        <w:t xml:space="preserve"> </w:t>
      </w:r>
      <w:r w:rsidR="00544571" w:rsidRPr="004B20EC">
        <w:rPr>
          <w:sz w:val="24"/>
          <w:szCs w:val="24"/>
        </w:rPr>
        <w:t>na stejně straně. Souvstažnost intim</w:t>
      </w:r>
      <w:r w:rsidR="00024263" w:rsidRPr="004B20EC">
        <w:rPr>
          <w:sz w:val="24"/>
          <w:szCs w:val="24"/>
        </w:rPr>
        <w:t>a</w:t>
      </w:r>
      <w:r w:rsidR="00544571" w:rsidRPr="004B20EC">
        <w:rPr>
          <w:sz w:val="24"/>
          <w:szCs w:val="24"/>
        </w:rPr>
        <w:t>-media thickness (</w:t>
      </w:r>
      <w:r w:rsidR="00056352" w:rsidRPr="004B20EC">
        <w:rPr>
          <w:sz w:val="24"/>
          <w:szCs w:val="24"/>
        </w:rPr>
        <w:t>tloušťka intima-media</w:t>
      </w:r>
      <w:r w:rsidR="00544571" w:rsidRPr="004B20EC">
        <w:rPr>
          <w:sz w:val="24"/>
          <w:szCs w:val="24"/>
        </w:rPr>
        <w:t xml:space="preserve">) s velmi dobře známými rizikovými faktory aterosklerózy, počítaje v to věk, váhu nebo </w:t>
      </w:r>
      <w:r w:rsidR="009C50FB" w:rsidRPr="004B20EC">
        <w:rPr>
          <w:sz w:val="24"/>
          <w:szCs w:val="24"/>
        </w:rPr>
        <w:t>gly</w:t>
      </w:r>
      <w:r w:rsidR="00544571" w:rsidRPr="004B20EC">
        <w:rPr>
          <w:sz w:val="24"/>
          <w:szCs w:val="24"/>
        </w:rPr>
        <w:t xml:space="preserve">kovaný hemoglobin, byly evidentní pouze u kontrolní skupiny. Ve skupině pacientek s nádory prsu </w:t>
      </w:r>
      <w:r w:rsidR="00A65846" w:rsidRPr="004B20EC">
        <w:rPr>
          <w:sz w:val="24"/>
          <w:szCs w:val="24"/>
        </w:rPr>
        <w:t>t</w:t>
      </w:r>
      <w:r w:rsidR="00A65846" w:rsidRPr="005E5085">
        <w:rPr>
          <w:sz w:val="24"/>
          <w:szCs w:val="24"/>
        </w:rPr>
        <w:t xml:space="preserve">loušťka intima-media  </w:t>
      </w:r>
      <w:r w:rsidR="00544571" w:rsidRPr="004B20EC">
        <w:rPr>
          <w:sz w:val="24"/>
          <w:szCs w:val="24"/>
        </w:rPr>
        <w:t xml:space="preserve">korelovala pouze s albuminurií a C-reaktivním proteinem, </w:t>
      </w:r>
      <w:r w:rsidR="009C50FB" w:rsidRPr="004B20EC">
        <w:rPr>
          <w:sz w:val="24"/>
          <w:szCs w:val="24"/>
        </w:rPr>
        <w:t xml:space="preserve">což </w:t>
      </w:r>
      <w:r w:rsidR="00544571" w:rsidRPr="004B20EC">
        <w:rPr>
          <w:sz w:val="24"/>
          <w:szCs w:val="24"/>
        </w:rPr>
        <w:t>naznačuje, že ateroskleroza v populaci žen s karinomem prsu je s</w:t>
      </w:r>
      <w:r w:rsidR="008F75BA" w:rsidRPr="004B20EC">
        <w:rPr>
          <w:sz w:val="24"/>
          <w:szCs w:val="24"/>
        </w:rPr>
        <w:t>p</w:t>
      </w:r>
      <w:r w:rsidR="00544571" w:rsidRPr="004B20EC">
        <w:rPr>
          <w:sz w:val="24"/>
          <w:szCs w:val="24"/>
        </w:rPr>
        <w:t>ojena s renální dysfunkcí</w:t>
      </w:r>
      <w:r w:rsidR="008F75BA" w:rsidRPr="004B20EC">
        <w:rPr>
          <w:sz w:val="24"/>
          <w:szCs w:val="24"/>
        </w:rPr>
        <w:t xml:space="preserve"> a s akutní fází odpovědi. </w:t>
      </w:r>
    </w:p>
    <w:p w:rsidR="00FE0E59" w:rsidRPr="004B20EC" w:rsidRDefault="008F75BA" w:rsidP="00ED2B70">
      <w:pPr>
        <w:spacing w:line="360" w:lineRule="auto"/>
        <w:jc w:val="both"/>
        <w:rPr>
          <w:sz w:val="24"/>
          <w:szCs w:val="24"/>
        </w:rPr>
      </w:pPr>
      <w:r w:rsidRPr="004B20EC">
        <w:rPr>
          <w:sz w:val="24"/>
          <w:szCs w:val="24"/>
        </w:rPr>
        <w:t xml:space="preserve">Celkově, různé spojitosti, odrážející se v korelacích, byly pozorovány mezi neopterinovou koncentrací a </w:t>
      </w:r>
      <w:r w:rsidR="00024263" w:rsidRPr="004B20EC">
        <w:rPr>
          <w:sz w:val="24"/>
          <w:szCs w:val="24"/>
        </w:rPr>
        <w:t>k</w:t>
      </w:r>
      <w:r w:rsidRPr="004B20EC">
        <w:rPr>
          <w:sz w:val="24"/>
          <w:szCs w:val="24"/>
        </w:rPr>
        <w:t>linickými nebo laboratorními parametry rizikových</w:t>
      </w:r>
      <w:r w:rsidR="00024263" w:rsidRPr="004B20EC">
        <w:rPr>
          <w:sz w:val="24"/>
          <w:szCs w:val="24"/>
        </w:rPr>
        <w:t xml:space="preserve"> </w:t>
      </w:r>
      <w:r w:rsidR="00024263" w:rsidRPr="004B20EC">
        <w:rPr>
          <w:sz w:val="24"/>
          <w:szCs w:val="24"/>
        </w:rPr>
        <w:lastRenderedPageBreak/>
        <w:t xml:space="preserve">faktorů </w:t>
      </w:r>
      <w:r w:rsidRPr="004B20EC">
        <w:rPr>
          <w:sz w:val="24"/>
          <w:szCs w:val="24"/>
        </w:rPr>
        <w:t>aterosklerózy</w:t>
      </w:r>
      <w:r w:rsidR="00024263" w:rsidRPr="004B20EC">
        <w:rPr>
          <w:sz w:val="24"/>
          <w:szCs w:val="24"/>
        </w:rPr>
        <w:t xml:space="preserve"> u pacientů i kontrolní skupiny. Signifikantní korelace mezi intima-media thickness a koncentrací neopterinu byla pozorována pouze u kontrolní skupiny, ale množství signifikantních korelací biomerkerů lipidového metabolismu spojených s aterosklerózou s parametry zánětlivé odpovědi byly pozorovány u obou skupin, jak pacientů, tak kontrol. </w:t>
      </w:r>
      <w:r w:rsidR="00820A82" w:rsidRPr="004B20EC">
        <w:rPr>
          <w:sz w:val="24"/>
          <w:szCs w:val="24"/>
        </w:rPr>
        <w:t>U</w:t>
      </w:r>
      <w:r w:rsidR="00024263" w:rsidRPr="004B20EC">
        <w:rPr>
          <w:sz w:val="24"/>
          <w:szCs w:val="24"/>
        </w:rPr>
        <w:t xml:space="preserve">vedená data </w:t>
      </w:r>
      <w:r w:rsidR="00820A82" w:rsidRPr="004B20EC">
        <w:rPr>
          <w:sz w:val="24"/>
          <w:szCs w:val="24"/>
        </w:rPr>
        <w:t xml:space="preserve">tak </w:t>
      </w:r>
      <w:r w:rsidR="00024263" w:rsidRPr="004B20EC">
        <w:rPr>
          <w:sz w:val="24"/>
          <w:szCs w:val="24"/>
        </w:rPr>
        <w:t>ukazují, že v běžné populaci</w:t>
      </w:r>
      <w:r w:rsidR="00820A82" w:rsidRPr="004B20EC">
        <w:rPr>
          <w:sz w:val="24"/>
          <w:szCs w:val="24"/>
        </w:rPr>
        <w:t xml:space="preserve"> stejně jako u pacientů s nádorem prsu, některé dobře známé rizikové faktory aterosklerózy jsou vázány na zánětlivou reakci. Je ovšem velmi těžké a složité určit, jestli t</w:t>
      </w:r>
      <w:r w:rsidR="00C63997">
        <w:rPr>
          <w:sz w:val="24"/>
          <w:szCs w:val="24"/>
        </w:rPr>
        <w:t>ato spojení</w:t>
      </w:r>
      <w:r w:rsidR="00820A82" w:rsidRPr="004B20EC">
        <w:rPr>
          <w:sz w:val="24"/>
          <w:szCs w:val="24"/>
        </w:rPr>
        <w:t xml:space="preserve"> odrážejí zánětlivou reakci spojenou s aterosklerózou, nebo obráceně – tyto změny jsou způsobeny zánětlivou reakcí vyvolanou nádorem prsu. </w:t>
      </w:r>
      <w:r w:rsidR="00995A9F" w:rsidRPr="004B20EC">
        <w:rPr>
          <w:sz w:val="24"/>
          <w:szCs w:val="24"/>
        </w:rPr>
        <w:t xml:space="preserve">Mezi laboratorními parametry vyšetřovanými v této studii, systémová zánětlivá reakce se zobrazuj ve zvýšených hodnotách C-reaktivního proteinu a koncentraci neopterinu.  Neopterin je produkován aktivními makrofágy také ve spojení s celkovou zánětlivou reakcí.  Podle </w:t>
      </w:r>
      <w:r w:rsidR="00E61315" w:rsidRPr="004B20EC">
        <w:rPr>
          <w:sz w:val="24"/>
          <w:szCs w:val="24"/>
        </w:rPr>
        <w:t>předpokladu</w:t>
      </w:r>
      <w:r w:rsidR="00995A9F" w:rsidRPr="004B20EC">
        <w:rPr>
          <w:sz w:val="24"/>
          <w:szCs w:val="24"/>
        </w:rPr>
        <w:t xml:space="preserve"> byl</w:t>
      </w:r>
      <w:r w:rsidR="00E61315" w:rsidRPr="004B20EC">
        <w:rPr>
          <w:sz w:val="24"/>
          <w:szCs w:val="24"/>
        </w:rPr>
        <w:t>y</w:t>
      </w:r>
      <w:r w:rsidR="00995A9F" w:rsidRPr="004B20EC">
        <w:rPr>
          <w:sz w:val="24"/>
          <w:szCs w:val="24"/>
        </w:rPr>
        <w:t xml:space="preserve"> zjištěny signifikantní </w:t>
      </w:r>
      <w:r w:rsidR="00E61315" w:rsidRPr="004B20EC">
        <w:rPr>
          <w:sz w:val="24"/>
          <w:szCs w:val="24"/>
        </w:rPr>
        <w:t>korelace</w:t>
      </w:r>
      <w:r w:rsidR="00995A9F" w:rsidRPr="004B20EC">
        <w:rPr>
          <w:sz w:val="24"/>
          <w:szCs w:val="24"/>
        </w:rPr>
        <w:t xml:space="preserve"> mezi koncentracemi sérového a močového neopterinu, nicméně nebyly tak silné</w:t>
      </w:r>
      <w:r w:rsidR="00E61315" w:rsidRPr="004B20EC">
        <w:rPr>
          <w:sz w:val="24"/>
          <w:szCs w:val="24"/>
        </w:rPr>
        <w:t xml:space="preserve"> jak bychom očekávali pro koncentrace jednotlivých substancí v jiných tělních tekutinách. Mnohé koncentrace byly relativně slabé.  Vysoké koncentrace neopterinu v séru nebo moči byly spojeny s nízkým HDL cholesterolem u pacientek s nádorem prsu, ale ne u kontroly. Koncentrace neopterinu v séru u pacientek koreluje s triglyceridy, homocysteinem a albuminurií, kyselina močová koreluje se sérovým i močovým neopterinem u obou  sledovaných skupin.</w:t>
      </w:r>
      <w:r w:rsidR="0099485E" w:rsidRPr="004B20EC">
        <w:rPr>
          <w:sz w:val="24"/>
          <w:szCs w:val="24"/>
        </w:rPr>
        <w:t xml:space="preserve"> </w:t>
      </w:r>
    </w:p>
    <w:p w:rsidR="009C2D44" w:rsidRPr="004B20EC" w:rsidRDefault="0099485E" w:rsidP="00ED2B70">
      <w:pPr>
        <w:spacing w:line="360" w:lineRule="auto"/>
        <w:jc w:val="both"/>
        <w:rPr>
          <w:sz w:val="24"/>
          <w:szCs w:val="24"/>
        </w:rPr>
      </w:pPr>
      <w:r w:rsidRPr="004B20EC">
        <w:rPr>
          <w:sz w:val="24"/>
          <w:szCs w:val="24"/>
        </w:rPr>
        <w:t>U pacient</w:t>
      </w:r>
      <w:r w:rsidR="00A65846" w:rsidRPr="004B20EC">
        <w:rPr>
          <w:sz w:val="24"/>
          <w:szCs w:val="24"/>
        </w:rPr>
        <w:t xml:space="preserve">ek </w:t>
      </w:r>
      <w:r w:rsidRPr="004B20EC">
        <w:rPr>
          <w:sz w:val="24"/>
          <w:szCs w:val="24"/>
        </w:rPr>
        <w:t xml:space="preserve"> s nádorem prsu koncentrace neopterinu v moči vzrůstá pouze u asi 20% pacientů (</w:t>
      </w:r>
      <w:r w:rsidR="00B13013" w:rsidRPr="004B20EC">
        <w:rPr>
          <w:sz w:val="24"/>
          <w:szCs w:val="24"/>
        </w:rPr>
        <w:t>71,72</w:t>
      </w:r>
      <w:r w:rsidRPr="004B20EC">
        <w:rPr>
          <w:sz w:val="24"/>
          <w:szCs w:val="24"/>
        </w:rPr>
        <w:t>), ale podobně jako u jiných lokalizací tumorů je vzrůstající koncentrace neopterinu spojena se špatnou prognózou (</w:t>
      </w:r>
      <w:r w:rsidR="00B13013" w:rsidRPr="004B20EC">
        <w:rPr>
          <w:sz w:val="24"/>
          <w:szCs w:val="24"/>
        </w:rPr>
        <w:t>71,73</w:t>
      </w:r>
      <w:r w:rsidRPr="004B20EC">
        <w:rPr>
          <w:sz w:val="24"/>
          <w:szCs w:val="24"/>
        </w:rPr>
        <w:t>). Tak jsou výsledky ukazující na vzrůst koncentrace neopterinu pouze u  malého množství pacientek. Kromě toho většina přežívajících pacientek, jež jsou zařazeny do této studie, jsou ve stadiu stabilizace choroby, bez přítomných známek karcinomu. Toto poukazuje na to, že výsledky kontrol jsou</w:t>
      </w:r>
      <w:r w:rsidR="00803616" w:rsidRPr="004B20EC">
        <w:rPr>
          <w:sz w:val="24"/>
          <w:szCs w:val="24"/>
        </w:rPr>
        <w:t xml:space="preserve"> ukázány v nízkých koncentracích neopterinu, ale také to ukazuje, že koncentrace neopterinu </w:t>
      </w:r>
      <w:r w:rsidR="00997BFE" w:rsidRPr="004B20EC">
        <w:rPr>
          <w:sz w:val="24"/>
          <w:szCs w:val="24"/>
        </w:rPr>
        <w:t>může</w:t>
      </w:r>
      <w:r w:rsidR="00803616" w:rsidRPr="004B20EC">
        <w:rPr>
          <w:sz w:val="24"/>
          <w:szCs w:val="24"/>
        </w:rPr>
        <w:t xml:space="preserve"> dočasně vzrůst během terapie. </w:t>
      </w:r>
      <w:r w:rsidR="00A65846" w:rsidRPr="004B20EC">
        <w:rPr>
          <w:sz w:val="24"/>
          <w:szCs w:val="24"/>
        </w:rPr>
        <w:t xml:space="preserve">Je možné se tedy domnívat, že korealce mezi tlošťkou intima-media byla zaznamenána pouze v kontrolní skupině proto, že neopterin zde byl zvýšen jako následek chronické choroby. . Zatímco u pacientek s anamnézou karcinomu prsu mohl být vztah mezi systémovou imunitní aktivací, projevující se v koncentraci neopterinu, </w:t>
      </w:r>
      <w:r w:rsidR="00527967" w:rsidRPr="004B20EC">
        <w:rPr>
          <w:sz w:val="24"/>
          <w:szCs w:val="24"/>
        </w:rPr>
        <w:t xml:space="preserve">a tloušťkou intima-media nejasný , protože předešlé léčebné intervence vedly ke zdánlivému vyléčeni většiny nemocných.  Překvapivé bylo, že C-reaktivní protein signifikantně koreloval s tloušťkou intima-media u pacientek s nádorem prsu, ale ne ve skupině </w:t>
      </w:r>
      <w:r w:rsidR="00527967" w:rsidRPr="004B20EC">
        <w:rPr>
          <w:sz w:val="24"/>
          <w:szCs w:val="24"/>
        </w:rPr>
        <w:lastRenderedPageBreak/>
        <w:t>kontrol. Toto signalizuje, že tyto dva biomarkery rizika aterosklerózy</w:t>
      </w:r>
      <w:r w:rsidR="00C63997">
        <w:rPr>
          <w:sz w:val="24"/>
          <w:szCs w:val="24"/>
        </w:rPr>
        <w:t xml:space="preserve">, </w:t>
      </w:r>
      <w:r w:rsidR="00C63997" w:rsidRPr="004B20EC">
        <w:rPr>
          <w:sz w:val="24"/>
          <w:szCs w:val="24"/>
        </w:rPr>
        <w:t>neopterin a C-reaktivní protein</w:t>
      </w:r>
      <w:r w:rsidR="00C63997">
        <w:rPr>
          <w:sz w:val="24"/>
          <w:szCs w:val="24"/>
        </w:rPr>
        <w:t xml:space="preserve">,  jsou </w:t>
      </w:r>
      <w:r w:rsidR="00527967" w:rsidRPr="004B20EC">
        <w:rPr>
          <w:sz w:val="24"/>
          <w:szCs w:val="24"/>
        </w:rPr>
        <w:t xml:space="preserve"> spojen</w:t>
      </w:r>
      <w:r w:rsidR="00C63997">
        <w:rPr>
          <w:sz w:val="24"/>
          <w:szCs w:val="24"/>
        </w:rPr>
        <w:t xml:space="preserve">y s odpovědí hostitele. Tyto dva markry </w:t>
      </w:r>
      <w:r w:rsidR="00527967" w:rsidRPr="004B20EC">
        <w:rPr>
          <w:sz w:val="24"/>
          <w:szCs w:val="24"/>
        </w:rPr>
        <w:t xml:space="preserve"> se mohou lišit u pacientek s nádorem prsu v anamnéze a běžnou populací. </w:t>
      </w:r>
      <w:r w:rsidR="004E4289" w:rsidRPr="004B20EC">
        <w:rPr>
          <w:sz w:val="24"/>
          <w:szCs w:val="24"/>
        </w:rPr>
        <w:t>Za povšimnutí stojí, že signifikantní kore</w:t>
      </w:r>
      <w:r w:rsidR="00C63997">
        <w:rPr>
          <w:sz w:val="24"/>
          <w:szCs w:val="24"/>
        </w:rPr>
        <w:t>la</w:t>
      </w:r>
      <w:r w:rsidR="004E4289" w:rsidRPr="004B20EC">
        <w:rPr>
          <w:sz w:val="24"/>
          <w:szCs w:val="24"/>
        </w:rPr>
        <w:t>ce mezi sérovým neopterinem, neopterinem v moči a C-reaktivním proteinem byly zřejmé jen u žen s karcinomem prsu. Rozdílné  vztahy mezi intima-media thickness a rizikem aterosklerózy poukazují na</w:t>
      </w:r>
      <w:r w:rsidR="00687D7B" w:rsidRPr="004B20EC">
        <w:rPr>
          <w:sz w:val="24"/>
          <w:szCs w:val="24"/>
        </w:rPr>
        <w:t xml:space="preserve"> </w:t>
      </w:r>
      <w:r w:rsidR="004E4289" w:rsidRPr="004B20EC">
        <w:rPr>
          <w:sz w:val="24"/>
          <w:szCs w:val="24"/>
        </w:rPr>
        <w:t>to, že patogenní mechanismy zodpovědné za aterosklerózu mohou být rozdílné u pacientek s nádorem prsu ve srovnání s kontrolami, tj. bez prokazatelného nádoru prsu, bez nádorové anamnézy. Vztah mezi nádorovou anamnézou, protinádorovou léčbou a rostoucími riziky aterosklerózy je velmi dobře charakterizováno u pacientů s </w:t>
      </w:r>
      <w:r w:rsidR="00687D7B" w:rsidRPr="004B20EC">
        <w:rPr>
          <w:sz w:val="24"/>
          <w:szCs w:val="24"/>
        </w:rPr>
        <w:t>ger</w:t>
      </w:r>
      <w:r w:rsidR="004E4289" w:rsidRPr="004B20EC">
        <w:rPr>
          <w:sz w:val="24"/>
          <w:szCs w:val="24"/>
        </w:rPr>
        <w:t xml:space="preserve">minativními nebo dětskými nádory </w:t>
      </w:r>
      <w:r w:rsidR="00687D7B" w:rsidRPr="004B20EC">
        <w:rPr>
          <w:sz w:val="24"/>
          <w:szCs w:val="24"/>
        </w:rPr>
        <w:t>(</w:t>
      </w:r>
      <w:r w:rsidR="00B13013" w:rsidRPr="004B20EC">
        <w:rPr>
          <w:sz w:val="24"/>
          <w:szCs w:val="24"/>
        </w:rPr>
        <w:t>98,99,100,101</w:t>
      </w:r>
      <w:r w:rsidR="00687D7B" w:rsidRPr="004B20EC">
        <w:rPr>
          <w:sz w:val="24"/>
          <w:szCs w:val="24"/>
        </w:rPr>
        <w:t>), zatímco data o rizicích  vzniku aterosklerózy u pacientů s nádory prsu jsou poměrně omezené (102</w:t>
      </w:r>
      <w:r w:rsidR="00B13013" w:rsidRPr="004B20EC">
        <w:rPr>
          <w:sz w:val="24"/>
          <w:szCs w:val="24"/>
        </w:rPr>
        <w:t>,103</w:t>
      </w:r>
      <w:r w:rsidR="00687D7B" w:rsidRPr="004B20EC">
        <w:rPr>
          <w:sz w:val="24"/>
          <w:szCs w:val="24"/>
        </w:rPr>
        <w:t xml:space="preserve">). V dřívějších studiích s pacientkami, u kterých byl prokázán karcinom prsu, byly s největší pravděpodobností přítomné ultrazvukové známky aterosklerózy karotid </w:t>
      </w:r>
      <w:r w:rsidR="00CE5403" w:rsidRPr="004B20EC">
        <w:rPr>
          <w:sz w:val="24"/>
          <w:szCs w:val="24"/>
        </w:rPr>
        <w:t xml:space="preserve">logistickou </w:t>
      </w:r>
      <w:r w:rsidR="00687D7B" w:rsidRPr="004B20EC">
        <w:rPr>
          <w:sz w:val="24"/>
          <w:szCs w:val="24"/>
        </w:rPr>
        <w:t xml:space="preserve">regresní analýzou spojovány pouze s věkem. Zatímco </w:t>
      </w:r>
      <w:r w:rsidR="00CE5403" w:rsidRPr="004B20EC">
        <w:rPr>
          <w:sz w:val="24"/>
          <w:szCs w:val="24"/>
        </w:rPr>
        <w:t>tloušťka  intima-media karotid byla signifikantně spojena v mnohočetném modelu regresní analýzy s věkem, gluk</w:t>
      </w:r>
      <w:r w:rsidR="00C63997">
        <w:rPr>
          <w:sz w:val="24"/>
          <w:szCs w:val="24"/>
        </w:rPr>
        <w:t>ó</w:t>
      </w:r>
      <w:r w:rsidR="00CE5403" w:rsidRPr="004B20EC">
        <w:rPr>
          <w:sz w:val="24"/>
          <w:szCs w:val="24"/>
        </w:rPr>
        <w:t xml:space="preserve">zou, HDL cholesterolem a časem od zahájení chemoterapie </w:t>
      </w:r>
      <w:r w:rsidR="003F2088" w:rsidRPr="004B20EC">
        <w:rPr>
          <w:sz w:val="24"/>
          <w:szCs w:val="24"/>
        </w:rPr>
        <w:t>(</w:t>
      </w:r>
      <w:r w:rsidR="00CE5403" w:rsidRPr="004B20EC">
        <w:rPr>
          <w:sz w:val="24"/>
          <w:szCs w:val="24"/>
        </w:rPr>
        <w:t>10</w:t>
      </w:r>
      <w:r w:rsidR="00B13013" w:rsidRPr="004B20EC">
        <w:rPr>
          <w:sz w:val="24"/>
          <w:szCs w:val="24"/>
        </w:rPr>
        <w:t>4</w:t>
      </w:r>
      <w:r w:rsidR="00CE5403" w:rsidRPr="004B20EC">
        <w:rPr>
          <w:sz w:val="24"/>
          <w:szCs w:val="24"/>
        </w:rPr>
        <w:t>). A navíc, kromě toho, bylo uvedeno, že nárůst tloušťky intima-media byl</w:t>
      </w:r>
      <w:r w:rsidR="003F2088" w:rsidRPr="004B20EC">
        <w:rPr>
          <w:sz w:val="24"/>
          <w:szCs w:val="24"/>
        </w:rPr>
        <w:t xml:space="preserve"> pozorován u pacientek se vzdálenými metastázami</w:t>
      </w:r>
      <w:r w:rsidR="00B13013" w:rsidRPr="004B20EC">
        <w:rPr>
          <w:sz w:val="24"/>
          <w:szCs w:val="24"/>
        </w:rPr>
        <w:t xml:space="preserve"> (104</w:t>
      </w:r>
      <w:r w:rsidR="003F2088" w:rsidRPr="004B20EC">
        <w:rPr>
          <w:sz w:val="24"/>
          <w:szCs w:val="24"/>
        </w:rPr>
        <w:t>)</w:t>
      </w:r>
      <w:r w:rsidR="00C63997">
        <w:rPr>
          <w:sz w:val="24"/>
          <w:szCs w:val="24"/>
        </w:rPr>
        <w:t>.</w:t>
      </w:r>
      <w:r w:rsidR="009C2D44" w:rsidRPr="004B20EC">
        <w:rPr>
          <w:sz w:val="24"/>
          <w:szCs w:val="24"/>
        </w:rPr>
        <w:t xml:space="preserve"> Prezentovaná data ukazují, že tyto faktory mohou být příčinou progrese aterosklerózy</w:t>
      </w:r>
      <w:r w:rsidR="003F2088" w:rsidRPr="004B20EC">
        <w:rPr>
          <w:sz w:val="24"/>
          <w:szCs w:val="24"/>
        </w:rPr>
        <w:t>.</w:t>
      </w:r>
      <w:r w:rsidR="009C2D44" w:rsidRPr="004B20EC">
        <w:rPr>
          <w:sz w:val="24"/>
          <w:szCs w:val="24"/>
        </w:rPr>
        <w:t xml:space="preserve"> Tato </w:t>
      </w:r>
      <w:r w:rsidR="003F2088" w:rsidRPr="004B20EC">
        <w:rPr>
          <w:sz w:val="24"/>
          <w:szCs w:val="24"/>
        </w:rPr>
        <w:t>progrese aterosklerózy je spojena mnohem více s pacientkami s anamnézou nádoru prsu. To vše je v souladu s dřívějšími pozorováními, a dále to podporuje hypotézu, že systémová odpověď je spojena s nádorem nebo protinádorovou terapií a ateroskleróza</w:t>
      </w:r>
      <w:r w:rsidR="009C2D44" w:rsidRPr="004B20EC">
        <w:rPr>
          <w:sz w:val="24"/>
          <w:szCs w:val="24"/>
        </w:rPr>
        <w:t xml:space="preserve"> se</w:t>
      </w:r>
      <w:r w:rsidR="003F2088" w:rsidRPr="004B20EC">
        <w:rPr>
          <w:sz w:val="24"/>
          <w:szCs w:val="24"/>
        </w:rPr>
        <w:t xml:space="preserve"> může</w:t>
      </w:r>
      <w:r w:rsidR="009C2D44" w:rsidRPr="004B20EC">
        <w:rPr>
          <w:sz w:val="24"/>
          <w:szCs w:val="24"/>
        </w:rPr>
        <w:t xml:space="preserve"> výrazněji uspíšit </w:t>
      </w:r>
      <w:r w:rsidR="003F2088" w:rsidRPr="004B20EC">
        <w:rPr>
          <w:sz w:val="24"/>
          <w:szCs w:val="24"/>
        </w:rPr>
        <w:t>u  přežívajících žen s nádorem prsu v</w:t>
      </w:r>
      <w:r w:rsidR="009C2D44" w:rsidRPr="004B20EC">
        <w:rPr>
          <w:sz w:val="24"/>
          <w:szCs w:val="24"/>
        </w:rPr>
        <w:t> </w:t>
      </w:r>
      <w:r w:rsidR="003F2088" w:rsidRPr="004B20EC">
        <w:rPr>
          <w:sz w:val="24"/>
          <w:szCs w:val="24"/>
        </w:rPr>
        <w:t>anamnéze</w:t>
      </w:r>
      <w:r w:rsidR="009C2D44" w:rsidRPr="004B20EC">
        <w:rPr>
          <w:sz w:val="24"/>
          <w:szCs w:val="24"/>
        </w:rPr>
        <w:t xml:space="preserve"> a po jeho léčbě. </w:t>
      </w:r>
    </w:p>
    <w:p w:rsidR="0099485E" w:rsidRPr="004B20EC" w:rsidRDefault="009C2D44" w:rsidP="00ED2B70">
      <w:pPr>
        <w:spacing w:line="360" w:lineRule="auto"/>
        <w:ind w:firstLine="720"/>
        <w:jc w:val="both"/>
        <w:rPr>
          <w:sz w:val="24"/>
          <w:szCs w:val="24"/>
        </w:rPr>
      </w:pPr>
      <w:r w:rsidRPr="004B20EC">
        <w:rPr>
          <w:sz w:val="24"/>
          <w:szCs w:val="24"/>
        </w:rPr>
        <w:t>Hypertenze byla v prezentované studii</w:t>
      </w:r>
      <w:r w:rsidR="0018329F" w:rsidRPr="004B20EC">
        <w:rPr>
          <w:sz w:val="24"/>
          <w:szCs w:val="24"/>
        </w:rPr>
        <w:t xml:space="preserve"> nejrozšířenějším rizikovým faktorem</w:t>
      </w:r>
      <w:r w:rsidRPr="004B20EC">
        <w:rPr>
          <w:sz w:val="24"/>
          <w:szCs w:val="24"/>
        </w:rPr>
        <w:t xml:space="preserve"> </w:t>
      </w:r>
      <w:r w:rsidR="0018329F" w:rsidRPr="004B20EC">
        <w:rPr>
          <w:sz w:val="24"/>
          <w:szCs w:val="24"/>
        </w:rPr>
        <w:t>aterosklerózy. Významné procento obou skupin, jak kontrol, tak i žen s nádorem prsu, mělo hypertenzní nemoc, ale výskyt hypertenze byl téměř dvakrát častější</w:t>
      </w:r>
      <w:r w:rsidRPr="004B20EC">
        <w:rPr>
          <w:sz w:val="24"/>
          <w:szCs w:val="24"/>
        </w:rPr>
        <w:t xml:space="preserve">  </w:t>
      </w:r>
      <w:r w:rsidR="0018329F" w:rsidRPr="004B20EC">
        <w:rPr>
          <w:sz w:val="24"/>
          <w:szCs w:val="24"/>
        </w:rPr>
        <w:t>ve skupině pacientek.  Spojení hypertenze s věkem, s poruchami glukózového a lipidového metabolismu a hyperurikemií jsou velmi dobře známá. Vyšší preval</w:t>
      </w:r>
      <w:r w:rsidR="00C63997">
        <w:rPr>
          <w:sz w:val="24"/>
          <w:szCs w:val="24"/>
        </w:rPr>
        <w:t>e</w:t>
      </w:r>
      <w:r w:rsidR="0018329F" w:rsidRPr="004B20EC">
        <w:rPr>
          <w:sz w:val="24"/>
          <w:szCs w:val="24"/>
        </w:rPr>
        <w:t>nce hypertenzní choroby byla zaznamenána již dříve u skupiny přežívajících pacientů po terapii nádorového onemocnění (105</w:t>
      </w:r>
      <w:r w:rsidR="00B13013" w:rsidRPr="004B20EC">
        <w:rPr>
          <w:sz w:val="24"/>
          <w:szCs w:val="24"/>
        </w:rPr>
        <w:t>,106</w:t>
      </w:r>
      <w:r w:rsidR="0018329F" w:rsidRPr="004B20EC">
        <w:rPr>
          <w:sz w:val="24"/>
          <w:szCs w:val="24"/>
        </w:rPr>
        <w:t xml:space="preserve">). </w:t>
      </w:r>
      <w:r w:rsidR="00AE5291" w:rsidRPr="004B20EC">
        <w:rPr>
          <w:sz w:val="24"/>
          <w:szCs w:val="24"/>
        </w:rPr>
        <w:t xml:space="preserve"> Kromě toho dokonce mezi subjekty bez hypertenze v anamnéze byly v prezentované studii mnohé rizikové faktory aterosklerózy, zahrnující věk, fibrinogen, glykovaný hemoglobin, HDL cholesterol, magnesium, lipoprotein(a), nebo neopterin v séru, nepříznivé při srovnání s kontrolní skupinou. </w:t>
      </w:r>
    </w:p>
    <w:p w:rsidR="00AE5291" w:rsidRPr="004B20EC" w:rsidRDefault="006A3E5D" w:rsidP="00ED2B70">
      <w:pPr>
        <w:spacing w:line="360" w:lineRule="auto"/>
        <w:ind w:firstLine="720"/>
        <w:jc w:val="both"/>
        <w:rPr>
          <w:sz w:val="24"/>
          <w:szCs w:val="24"/>
        </w:rPr>
      </w:pPr>
      <w:r w:rsidRPr="004B20EC">
        <w:rPr>
          <w:sz w:val="24"/>
          <w:szCs w:val="24"/>
        </w:rPr>
        <w:lastRenderedPageBreak/>
        <w:t>Při plánování této studie byla brána v úvahu vysoká prevalence hypertenze u pacient</w:t>
      </w:r>
      <w:r w:rsidR="00F86C4A" w:rsidRPr="004B20EC">
        <w:rPr>
          <w:sz w:val="24"/>
          <w:szCs w:val="24"/>
        </w:rPr>
        <w:t>ek</w:t>
      </w:r>
      <w:r w:rsidRPr="004B20EC">
        <w:rPr>
          <w:sz w:val="24"/>
          <w:szCs w:val="24"/>
        </w:rPr>
        <w:t xml:space="preserve"> s nádory prsu. S tím souvisí negativní ovlivnění parametrů rizika aterosklerózy. </w:t>
      </w:r>
      <w:r w:rsidR="00AE5291" w:rsidRPr="004B20EC">
        <w:rPr>
          <w:sz w:val="24"/>
          <w:szCs w:val="24"/>
        </w:rPr>
        <w:tab/>
      </w:r>
      <w:r w:rsidRPr="004B20EC">
        <w:rPr>
          <w:sz w:val="24"/>
          <w:szCs w:val="24"/>
        </w:rPr>
        <w:t>Přesněji řečeno, vysoká prevalence hypertenze v této populaci může být také překážkou v zavedení cílené anti-VEGF léčby (</w:t>
      </w:r>
      <w:r w:rsidR="00B13013" w:rsidRPr="004B20EC">
        <w:rPr>
          <w:sz w:val="24"/>
          <w:szCs w:val="24"/>
        </w:rPr>
        <w:t>86</w:t>
      </w:r>
      <w:r w:rsidRPr="004B20EC">
        <w:rPr>
          <w:sz w:val="24"/>
          <w:szCs w:val="24"/>
        </w:rPr>
        <w:t>)</w:t>
      </w:r>
    </w:p>
    <w:p w:rsidR="003C2A7A" w:rsidRPr="004B20EC" w:rsidRDefault="003C2A7A" w:rsidP="00ED2B70">
      <w:pPr>
        <w:spacing w:line="360" w:lineRule="auto"/>
        <w:ind w:firstLine="720"/>
        <w:jc w:val="both"/>
        <w:rPr>
          <w:sz w:val="24"/>
          <w:szCs w:val="24"/>
        </w:rPr>
      </w:pPr>
      <w:r w:rsidRPr="004B20EC">
        <w:rPr>
          <w:sz w:val="24"/>
          <w:szCs w:val="24"/>
        </w:rPr>
        <w:t>Prezentovaná studie má zřetelná omezení. Jedním z nejdůležitějších je velikost souboru pacientek i kontrol. Tyto počty nedovolují multivariační analýzu.  Bonferoniho korekce pro multivariační analýzu nebyla provedena pro povahu studie a omezený počet účastníků studie.  Kromě toho, pacientky s anamnézou nádoru prsu</w:t>
      </w:r>
      <w:r w:rsidR="00EE28BC" w:rsidRPr="004B20EC">
        <w:rPr>
          <w:sz w:val="24"/>
          <w:szCs w:val="24"/>
        </w:rPr>
        <w:t xml:space="preserve"> byly starší</w:t>
      </w:r>
      <w:r w:rsidR="00ED2B70" w:rsidRPr="004B20EC">
        <w:rPr>
          <w:sz w:val="24"/>
          <w:szCs w:val="24"/>
        </w:rPr>
        <w:t xml:space="preserve"> </w:t>
      </w:r>
      <w:r w:rsidR="00EE28BC" w:rsidRPr="004B20EC">
        <w:rPr>
          <w:sz w:val="24"/>
          <w:szCs w:val="24"/>
        </w:rPr>
        <w:t xml:space="preserve">než v kontrolní skupině, a některé ze sledovaných </w:t>
      </w:r>
      <w:r w:rsidR="003B7291" w:rsidRPr="004B20EC">
        <w:rPr>
          <w:sz w:val="24"/>
          <w:szCs w:val="24"/>
        </w:rPr>
        <w:t>odlišností</w:t>
      </w:r>
      <w:r w:rsidR="00EE28BC" w:rsidRPr="004B20EC">
        <w:rPr>
          <w:sz w:val="24"/>
          <w:szCs w:val="24"/>
        </w:rPr>
        <w:t xml:space="preserve"> mohou být vázány na věk. </w:t>
      </w:r>
      <w:r w:rsidRPr="004B20EC">
        <w:rPr>
          <w:sz w:val="24"/>
          <w:szCs w:val="24"/>
        </w:rPr>
        <w:t xml:space="preserve"> </w:t>
      </w:r>
    </w:p>
    <w:p w:rsidR="00EE28BC" w:rsidRPr="004B20EC" w:rsidRDefault="00EE28BC" w:rsidP="00ED2B70">
      <w:pPr>
        <w:spacing w:line="360" w:lineRule="auto"/>
        <w:ind w:firstLine="720"/>
        <w:jc w:val="both"/>
        <w:rPr>
          <w:sz w:val="24"/>
          <w:szCs w:val="24"/>
        </w:rPr>
      </w:pPr>
      <w:r w:rsidRPr="004B20EC">
        <w:rPr>
          <w:sz w:val="24"/>
          <w:szCs w:val="24"/>
        </w:rPr>
        <w:t xml:space="preserve">Na druhé straně, prezentovaná data  </w:t>
      </w:r>
      <w:r w:rsidR="00F86C4A" w:rsidRPr="004B20EC">
        <w:rPr>
          <w:sz w:val="24"/>
          <w:szCs w:val="24"/>
        </w:rPr>
        <w:t>ukazují</w:t>
      </w:r>
      <w:r w:rsidR="00F0296C">
        <w:rPr>
          <w:sz w:val="24"/>
          <w:szCs w:val="24"/>
        </w:rPr>
        <w:t>cí</w:t>
      </w:r>
      <w:r w:rsidR="00F86C4A" w:rsidRPr="004B20EC">
        <w:rPr>
          <w:sz w:val="24"/>
          <w:szCs w:val="24"/>
        </w:rPr>
        <w:t xml:space="preserve"> </w:t>
      </w:r>
      <w:r w:rsidR="00F0296C">
        <w:rPr>
          <w:sz w:val="24"/>
          <w:szCs w:val="24"/>
        </w:rPr>
        <w:t xml:space="preserve"> </w:t>
      </w:r>
      <w:r w:rsidR="00F86C4A" w:rsidRPr="004B20EC">
        <w:rPr>
          <w:sz w:val="24"/>
          <w:szCs w:val="24"/>
        </w:rPr>
        <w:t xml:space="preserve">na </w:t>
      </w:r>
      <w:r w:rsidRPr="004B20EC">
        <w:rPr>
          <w:sz w:val="24"/>
          <w:szCs w:val="24"/>
        </w:rPr>
        <w:t xml:space="preserve"> přítomnost jednoho nebo více rizikových faktorů aterosklerózy u pacientek s anamnézou nádoru prsu</w:t>
      </w:r>
      <w:r w:rsidR="00ED2B70" w:rsidRPr="004B20EC">
        <w:rPr>
          <w:sz w:val="24"/>
          <w:szCs w:val="24"/>
        </w:rPr>
        <w:t>,</w:t>
      </w:r>
      <w:r w:rsidR="009822B3" w:rsidRPr="004B20EC">
        <w:rPr>
          <w:sz w:val="24"/>
          <w:szCs w:val="24"/>
        </w:rPr>
        <w:t xml:space="preserve"> mohou posloužit jako základ pro intervenční studii, mající za cíl </w:t>
      </w:r>
      <w:r w:rsidR="003B7291" w:rsidRPr="004B20EC">
        <w:rPr>
          <w:sz w:val="24"/>
          <w:szCs w:val="24"/>
        </w:rPr>
        <w:t>prevenci aterosklerózy</w:t>
      </w:r>
      <w:r w:rsidR="009822B3" w:rsidRPr="004B20EC">
        <w:rPr>
          <w:sz w:val="24"/>
          <w:szCs w:val="24"/>
        </w:rPr>
        <w:t xml:space="preserve">, </w:t>
      </w:r>
      <w:r w:rsidR="00602000" w:rsidRPr="004B20EC">
        <w:rPr>
          <w:sz w:val="24"/>
          <w:szCs w:val="24"/>
        </w:rPr>
        <w:t>jako velmi významnou</w:t>
      </w:r>
      <w:r w:rsidR="00602000" w:rsidRPr="004B20EC">
        <w:rPr>
          <w:sz w:val="24"/>
          <w:szCs w:val="24"/>
          <w:u w:val="single"/>
        </w:rPr>
        <w:t xml:space="preserve"> </w:t>
      </w:r>
      <w:r w:rsidR="00602000" w:rsidRPr="004B20EC">
        <w:rPr>
          <w:sz w:val="24"/>
          <w:szCs w:val="24"/>
        </w:rPr>
        <w:t xml:space="preserve">příčinu smrti v této populaci. Data v prevalenci aterosklerózy nebo prevalenci rizikových faktorů aterosklerózy u pacientek s nádory prsu mají velký praktický význam, zvláště při pohledu na data </w:t>
      </w:r>
      <w:r w:rsidR="00ED2B70" w:rsidRPr="004B20EC">
        <w:rPr>
          <w:sz w:val="24"/>
          <w:szCs w:val="24"/>
        </w:rPr>
        <w:t>ukazující</w:t>
      </w:r>
      <w:r w:rsidR="00602000" w:rsidRPr="004B20EC">
        <w:rPr>
          <w:sz w:val="24"/>
          <w:szCs w:val="24"/>
        </w:rPr>
        <w:t>, že terapie může ještě dále zvýšit riziko aterosklerózy</w:t>
      </w:r>
      <w:r w:rsidR="00ED2B70" w:rsidRPr="004B20EC">
        <w:rPr>
          <w:sz w:val="24"/>
          <w:szCs w:val="24"/>
        </w:rPr>
        <w:t xml:space="preserve"> </w:t>
      </w:r>
      <w:r w:rsidR="00602000" w:rsidRPr="004B20EC">
        <w:rPr>
          <w:sz w:val="24"/>
          <w:szCs w:val="24"/>
        </w:rPr>
        <w:t>(</w:t>
      </w:r>
      <w:r w:rsidR="00B13013" w:rsidRPr="004B20EC">
        <w:rPr>
          <w:sz w:val="24"/>
          <w:szCs w:val="24"/>
        </w:rPr>
        <w:t>62</w:t>
      </w:r>
      <w:r w:rsidR="00602000" w:rsidRPr="004B20EC">
        <w:rPr>
          <w:sz w:val="24"/>
          <w:szCs w:val="24"/>
        </w:rPr>
        <w:t>).  Kromě toho,</w:t>
      </w:r>
      <w:r w:rsidR="003B7291" w:rsidRPr="004B20EC">
        <w:rPr>
          <w:sz w:val="24"/>
          <w:szCs w:val="24"/>
        </w:rPr>
        <w:t xml:space="preserve"> </w:t>
      </w:r>
      <w:r w:rsidR="00602000" w:rsidRPr="004B20EC">
        <w:rPr>
          <w:sz w:val="24"/>
          <w:szCs w:val="24"/>
        </w:rPr>
        <w:t>kontrolní skupina v prezentované studii</w:t>
      </w:r>
      <w:r w:rsidR="001D044C" w:rsidRPr="004B20EC">
        <w:rPr>
          <w:sz w:val="24"/>
          <w:szCs w:val="24"/>
        </w:rPr>
        <w:t xml:space="preserve"> nebyla definována jako zdravá a účastníce studie měly významné komorbidity, </w:t>
      </w:r>
      <w:r w:rsidR="003B7291" w:rsidRPr="004B20EC">
        <w:rPr>
          <w:sz w:val="24"/>
          <w:szCs w:val="24"/>
        </w:rPr>
        <w:t xml:space="preserve">je </w:t>
      </w:r>
      <w:r w:rsidR="001D044C" w:rsidRPr="004B20EC">
        <w:rPr>
          <w:sz w:val="24"/>
          <w:szCs w:val="24"/>
        </w:rPr>
        <w:t>ještě dále podpor</w:t>
      </w:r>
      <w:r w:rsidR="003B7291" w:rsidRPr="004B20EC">
        <w:rPr>
          <w:sz w:val="24"/>
          <w:szCs w:val="24"/>
        </w:rPr>
        <w:t>ována úvaha,</w:t>
      </w:r>
      <w:r w:rsidR="001D044C" w:rsidRPr="004B20EC">
        <w:rPr>
          <w:sz w:val="24"/>
          <w:szCs w:val="24"/>
        </w:rPr>
        <w:t xml:space="preserve"> že některé z rozdílů mezi pacientkami s anamnézou nádoru prsu a kontrolou v</w:t>
      </w:r>
      <w:r w:rsidR="00ED2B70" w:rsidRPr="004B20EC">
        <w:rPr>
          <w:sz w:val="24"/>
          <w:szCs w:val="24"/>
        </w:rPr>
        <w:t xml:space="preserve"> </w:t>
      </w:r>
      <w:r w:rsidR="001D044C" w:rsidRPr="004B20EC">
        <w:rPr>
          <w:sz w:val="24"/>
          <w:szCs w:val="24"/>
        </w:rPr>
        <w:t xml:space="preserve">uvedené studii mohou být vázány na nádory prsu nebo </w:t>
      </w:r>
      <w:r w:rsidR="00F0296C">
        <w:rPr>
          <w:sz w:val="24"/>
          <w:szCs w:val="24"/>
        </w:rPr>
        <w:t xml:space="preserve">mohou souviset s </w:t>
      </w:r>
      <w:r w:rsidR="001D044C" w:rsidRPr="004B20EC">
        <w:rPr>
          <w:sz w:val="24"/>
          <w:szCs w:val="24"/>
        </w:rPr>
        <w:t>protinádorovou terapi</w:t>
      </w:r>
      <w:r w:rsidR="00F0296C">
        <w:rPr>
          <w:sz w:val="24"/>
          <w:szCs w:val="24"/>
        </w:rPr>
        <w:t>í</w:t>
      </w:r>
      <w:r w:rsidR="001D044C" w:rsidRPr="004B20EC">
        <w:rPr>
          <w:sz w:val="24"/>
          <w:szCs w:val="24"/>
        </w:rPr>
        <w:t xml:space="preserve">. </w:t>
      </w:r>
    </w:p>
    <w:p w:rsidR="001D044C" w:rsidRPr="004B20EC" w:rsidRDefault="001D044C" w:rsidP="00ED2B70">
      <w:pPr>
        <w:spacing w:line="360" w:lineRule="auto"/>
        <w:ind w:firstLine="720"/>
        <w:jc w:val="both"/>
        <w:rPr>
          <w:sz w:val="24"/>
          <w:szCs w:val="24"/>
        </w:rPr>
      </w:pPr>
      <w:r w:rsidRPr="004B20EC">
        <w:rPr>
          <w:sz w:val="24"/>
          <w:szCs w:val="24"/>
        </w:rPr>
        <w:t>V souhrnu, běžná rizika aterosklerózy jsou vysoká u pacientek s nádory prsu v anamnéze, s výsledným vzrůst</w:t>
      </w:r>
      <w:r w:rsidR="00ED2B70" w:rsidRPr="004B20EC">
        <w:rPr>
          <w:sz w:val="24"/>
          <w:szCs w:val="24"/>
        </w:rPr>
        <w:t>em</w:t>
      </w:r>
      <w:r w:rsidRPr="004B20EC">
        <w:rPr>
          <w:sz w:val="24"/>
          <w:szCs w:val="24"/>
        </w:rPr>
        <w:t xml:space="preserve"> tloušťky intima-media </w:t>
      </w:r>
      <w:r w:rsidR="00ED2B70" w:rsidRPr="004B20EC">
        <w:rPr>
          <w:sz w:val="24"/>
          <w:szCs w:val="24"/>
        </w:rPr>
        <w:t>jako</w:t>
      </w:r>
      <w:r w:rsidRPr="004B20EC">
        <w:rPr>
          <w:sz w:val="24"/>
          <w:szCs w:val="24"/>
        </w:rPr>
        <w:t xml:space="preserve"> indikátor</w:t>
      </w:r>
      <w:r w:rsidR="00ED2B70" w:rsidRPr="004B20EC">
        <w:rPr>
          <w:sz w:val="24"/>
          <w:szCs w:val="24"/>
        </w:rPr>
        <w:t>em</w:t>
      </w:r>
      <w:r w:rsidRPr="004B20EC">
        <w:rPr>
          <w:sz w:val="24"/>
          <w:szCs w:val="24"/>
        </w:rPr>
        <w:t xml:space="preserve"> přítomnosti aterosklerózy. </w:t>
      </w:r>
      <w:r w:rsidR="00ED2B70" w:rsidRPr="004B20EC">
        <w:rPr>
          <w:sz w:val="24"/>
          <w:szCs w:val="24"/>
        </w:rPr>
        <w:t>P</w:t>
      </w:r>
      <w:r w:rsidR="004B2ADA" w:rsidRPr="004B20EC">
        <w:rPr>
          <w:sz w:val="24"/>
          <w:szCs w:val="24"/>
        </w:rPr>
        <w:t>okud se týče dalších faktorů, riziko aterosklerózy bylo spojeno se zánětlivou odpovědí.</w:t>
      </w:r>
    </w:p>
    <w:p w:rsidR="00AE5291" w:rsidRPr="004B20EC" w:rsidRDefault="00AE5291" w:rsidP="009C2D44">
      <w:pPr>
        <w:spacing w:line="360" w:lineRule="auto"/>
        <w:ind w:firstLine="720"/>
        <w:rPr>
          <w:sz w:val="24"/>
          <w:szCs w:val="24"/>
        </w:rPr>
      </w:pPr>
      <w:r w:rsidRPr="004B20EC">
        <w:rPr>
          <w:sz w:val="24"/>
          <w:szCs w:val="24"/>
        </w:rPr>
        <w:t xml:space="preserve"> </w:t>
      </w:r>
    </w:p>
    <w:p w:rsidR="009C50FB" w:rsidRPr="005E5085" w:rsidRDefault="009C50FB" w:rsidP="00EF06A0">
      <w:pPr>
        <w:spacing w:line="360" w:lineRule="auto"/>
        <w:rPr>
          <w:b/>
          <w:sz w:val="36"/>
          <w:szCs w:val="36"/>
        </w:rPr>
      </w:pPr>
    </w:p>
    <w:p w:rsidR="009C50FB" w:rsidRPr="005E5085" w:rsidRDefault="009C50FB" w:rsidP="00EF06A0">
      <w:pPr>
        <w:spacing w:line="360" w:lineRule="auto"/>
        <w:rPr>
          <w:b/>
          <w:sz w:val="36"/>
          <w:szCs w:val="36"/>
        </w:rPr>
      </w:pPr>
    </w:p>
    <w:p w:rsidR="009C50FB" w:rsidRPr="005E5085" w:rsidRDefault="009C50FB" w:rsidP="00EF06A0">
      <w:pPr>
        <w:spacing w:line="360" w:lineRule="auto"/>
        <w:rPr>
          <w:b/>
          <w:sz w:val="36"/>
          <w:szCs w:val="36"/>
        </w:rPr>
      </w:pPr>
    </w:p>
    <w:p w:rsidR="009C50FB" w:rsidRPr="005E5085" w:rsidRDefault="009C50FB" w:rsidP="00EF06A0">
      <w:pPr>
        <w:spacing w:line="360" w:lineRule="auto"/>
        <w:rPr>
          <w:b/>
          <w:sz w:val="36"/>
          <w:szCs w:val="36"/>
        </w:rPr>
      </w:pPr>
    </w:p>
    <w:p w:rsidR="009C50FB" w:rsidRPr="005E5085" w:rsidRDefault="009C50FB" w:rsidP="00EF06A0">
      <w:pPr>
        <w:spacing w:line="360" w:lineRule="auto"/>
        <w:rPr>
          <w:b/>
          <w:sz w:val="36"/>
          <w:szCs w:val="36"/>
        </w:rPr>
      </w:pPr>
    </w:p>
    <w:p w:rsidR="00F0296C" w:rsidRPr="005E5085" w:rsidRDefault="00F0296C" w:rsidP="00EF06A0">
      <w:pPr>
        <w:spacing w:line="360" w:lineRule="auto"/>
        <w:rPr>
          <w:b/>
          <w:sz w:val="36"/>
          <w:szCs w:val="36"/>
        </w:rPr>
      </w:pPr>
    </w:p>
    <w:p w:rsidR="00EF06A0" w:rsidRPr="005E5085" w:rsidRDefault="00EF06A0" w:rsidP="00EF06A0">
      <w:pPr>
        <w:spacing w:line="360" w:lineRule="auto"/>
        <w:rPr>
          <w:b/>
          <w:sz w:val="36"/>
          <w:szCs w:val="36"/>
        </w:rPr>
      </w:pPr>
      <w:r w:rsidRPr="005E5085">
        <w:rPr>
          <w:b/>
          <w:sz w:val="36"/>
          <w:szCs w:val="36"/>
        </w:rPr>
        <w:lastRenderedPageBreak/>
        <w:t>Závěr</w:t>
      </w:r>
    </w:p>
    <w:p w:rsidR="00EF06A0" w:rsidRPr="005E5085" w:rsidRDefault="00EF06A0" w:rsidP="004B20EC">
      <w:pPr>
        <w:spacing w:line="360" w:lineRule="auto"/>
        <w:jc w:val="both"/>
        <w:rPr>
          <w:sz w:val="24"/>
          <w:szCs w:val="24"/>
        </w:rPr>
      </w:pPr>
      <w:r w:rsidRPr="005E5085">
        <w:rPr>
          <w:sz w:val="24"/>
          <w:szCs w:val="24"/>
        </w:rPr>
        <w:t xml:space="preserve">Kardiovaskulární choroby a nádory jsou na prvních dvou místech mortality  v populaci České republiky, ale </w:t>
      </w:r>
      <w:r w:rsidR="00DE3EB9" w:rsidRPr="005E5085">
        <w:rPr>
          <w:sz w:val="24"/>
          <w:szCs w:val="24"/>
        </w:rPr>
        <w:t>obdobné</w:t>
      </w:r>
      <w:r w:rsidRPr="005E5085">
        <w:rPr>
          <w:sz w:val="24"/>
          <w:szCs w:val="24"/>
        </w:rPr>
        <w:t xml:space="preserve"> postavení má i ve světě.  Incidence nádorových onemocnění má vzrůtající trend a střední délka života se  prodlužuje.  U mladých jedinců jsou sice přítomny známky aterosklerózy, ale jsou asymptomatické. Se stoupajícím věkem se stávají stále více transparentnější. Cílem této studie bylo zjistit, zda jsou nějaké faktory aterosklerózy společné s nádorovým onemocněním a zda-li se vzájemně ovlivňují. Společným rysem těchto onemocnění je  to, že jsou obě považována za systémová onemocnění.  Nádorová onemocnění jsou léčena stále účinnějšími léčebnými postupy a stále účinnějšími preparáty, takže nemocní s nádorovým onemocněním přežívají podstatně déle</w:t>
      </w:r>
      <w:r w:rsidR="00DE3EB9" w:rsidRPr="005E5085">
        <w:rPr>
          <w:sz w:val="24"/>
          <w:szCs w:val="24"/>
        </w:rPr>
        <w:t>,</w:t>
      </w:r>
      <w:r w:rsidRPr="005E5085">
        <w:rPr>
          <w:sz w:val="24"/>
          <w:szCs w:val="24"/>
        </w:rPr>
        <w:t xml:space="preserve"> než-li tomu bylo před</w:t>
      </w:r>
      <w:r w:rsidR="004B20EC" w:rsidRPr="005E5085">
        <w:rPr>
          <w:sz w:val="24"/>
          <w:szCs w:val="24"/>
        </w:rPr>
        <w:t xml:space="preserve"> několika</w:t>
      </w:r>
    </w:p>
    <w:p w:rsidR="00EF06A0" w:rsidRPr="005E5085" w:rsidRDefault="00EF06A0" w:rsidP="004B20EC">
      <w:pPr>
        <w:spacing w:line="360" w:lineRule="auto"/>
        <w:jc w:val="both"/>
        <w:rPr>
          <w:sz w:val="24"/>
          <w:szCs w:val="24"/>
        </w:rPr>
      </w:pPr>
      <w:r w:rsidRPr="005E5085">
        <w:rPr>
          <w:sz w:val="24"/>
          <w:szCs w:val="24"/>
        </w:rPr>
        <w:t>lety.  Současně s delším přežíváním pacientů se zvyšuje i riziko komplikací. Podzní morbidita po podání účinných léčiv se následně projeví změnami na kardiovaskulárním systému.</w:t>
      </w:r>
    </w:p>
    <w:p w:rsidR="004B20EC" w:rsidRPr="005E5085" w:rsidRDefault="004B20EC" w:rsidP="0068776C">
      <w:pPr>
        <w:spacing w:line="360" w:lineRule="auto"/>
        <w:jc w:val="both"/>
        <w:rPr>
          <w:sz w:val="24"/>
          <w:szCs w:val="24"/>
        </w:rPr>
      </w:pPr>
      <w:r w:rsidRPr="005E5085">
        <w:rPr>
          <w:sz w:val="24"/>
          <w:szCs w:val="24"/>
        </w:rPr>
        <w:tab/>
      </w:r>
    </w:p>
    <w:p w:rsidR="00EF06A0" w:rsidRPr="005E5085" w:rsidRDefault="00EF06A0" w:rsidP="004B20EC">
      <w:pPr>
        <w:spacing w:line="360" w:lineRule="auto"/>
        <w:ind w:firstLine="720"/>
        <w:jc w:val="both"/>
        <w:rPr>
          <w:sz w:val="24"/>
          <w:szCs w:val="24"/>
        </w:rPr>
      </w:pPr>
      <w:r w:rsidRPr="005E5085">
        <w:rPr>
          <w:sz w:val="24"/>
          <w:szCs w:val="24"/>
        </w:rPr>
        <w:t>I když soubor kontrolní i soubor žen s anamnézou karcinomu prsu jsou v porovnání s běžnými studiemi velmi malé, přesto některé závěry získané z těchto pozorování</w:t>
      </w:r>
      <w:r w:rsidR="00DE3EB9" w:rsidRPr="005E5085">
        <w:rPr>
          <w:sz w:val="24"/>
          <w:szCs w:val="24"/>
        </w:rPr>
        <w:t xml:space="preserve"> </w:t>
      </w:r>
      <w:r w:rsidRPr="005E5085">
        <w:rPr>
          <w:sz w:val="24"/>
          <w:szCs w:val="24"/>
        </w:rPr>
        <w:t>si zaslouží naši pozornost.  Obecně jsou závěry takové, že klinické a laboratorní faktory aterosklerózy jsou významnější u žen s anamnézou karcinomu prsu. Velmi důležitým ukazatelem a indikátorem přítomnosti projevů aterosklerózy je narůstající tlouštka intima-media u žen s nádory prsu.Určitá korelace je zřetelná také mezi silou vrstvy intima-media karotid a metastatickou nádorovou chorobou. Mezi velmi významné  rizikové faktory aterosklerózy patří hypertenze. Zvýšené hodnoty krevního tlaku jsou velmi často zaznamenávan</w:t>
      </w:r>
      <w:r w:rsidR="00DE3EB9" w:rsidRPr="005E5085">
        <w:rPr>
          <w:sz w:val="24"/>
          <w:szCs w:val="24"/>
        </w:rPr>
        <w:t>y</w:t>
      </w:r>
      <w:r w:rsidRPr="005E5085">
        <w:rPr>
          <w:sz w:val="24"/>
          <w:szCs w:val="24"/>
        </w:rPr>
        <w:t xml:space="preserve"> u žen, které byly v předchozím období léčeny pro nádorové onemocnění.</w:t>
      </w:r>
    </w:p>
    <w:p w:rsidR="00EF06A0" w:rsidRPr="005E5085" w:rsidRDefault="00DE3EB9" w:rsidP="004B20EC">
      <w:pPr>
        <w:spacing w:line="360" w:lineRule="auto"/>
        <w:ind w:firstLine="720"/>
        <w:jc w:val="both"/>
        <w:rPr>
          <w:sz w:val="24"/>
          <w:szCs w:val="24"/>
        </w:rPr>
      </w:pPr>
      <w:r w:rsidRPr="005E5085">
        <w:rPr>
          <w:sz w:val="24"/>
          <w:szCs w:val="24"/>
        </w:rPr>
        <w:t>Přednesená studie m</w:t>
      </w:r>
      <w:r w:rsidR="00EF06A0" w:rsidRPr="005E5085">
        <w:rPr>
          <w:sz w:val="24"/>
          <w:szCs w:val="24"/>
        </w:rPr>
        <w:t>á také určitá omezení. Z tohoto  pohledu je nutné také brát v úvahu to, že nelze provádět multivariační analýzy pro malý počet nemocných ve studii.</w:t>
      </w:r>
    </w:p>
    <w:p w:rsidR="00EF06A0" w:rsidRPr="005E5085" w:rsidRDefault="00EF06A0" w:rsidP="004B20EC">
      <w:pPr>
        <w:spacing w:line="360" w:lineRule="auto"/>
        <w:ind w:firstLine="720"/>
        <w:jc w:val="both"/>
        <w:rPr>
          <w:sz w:val="24"/>
          <w:szCs w:val="24"/>
        </w:rPr>
      </w:pPr>
      <w:r w:rsidRPr="005E5085">
        <w:rPr>
          <w:sz w:val="24"/>
          <w:szCs w:val="24"/>
        </w:rPr>
        <w:t>Ale přesto je nutné závěrem říci,že  i při tak malých číslech můžeme i zde poukázat na vzrůstající počet přítomných a prokazatelných rizikových faktorů aterosklerózy u žen s anamnézou nádoru prsu. Nádorová onemocnění postihují stále více mladší ženy, které jsou v převážné většině podrobovány radikální chemoterapii a cílené léčbě s následným prohloubením rizikových faktorů ater</w:t>
      </w:r>
      <w:r w:rsidR="00DE3EB9" w:rsidRPr="005E5085">
        <w:rPr>
          <w:sz w:val="24"/>
          <w:szCs w:val="24"/>
        </w:rPr>
        <w:t>o</w:t>
      </w:r>
      <w:r w:rsidRPr="005E5085">
        <w:rPr>
          <w:sz w:val="24"/>
          <w:szCs w:val="24"/>
        </w:rPr>
        <w:t xml:space="preserve">sklerózy. </w:t>
      </w:r>
    </w:p>
    <w:p w:rsidR="00902582" w:rsidRPr="005E5085" w:rsidRDefault="00902582" w:rsidP="004B20EC">
      <w:pPr>
        <w:spacing w:line="360" w:lineRule="auto"/>
        <w:jc w:val="both"/>
        <w:rPr>
          <w:sz w:val="24"/>
          <w:szCs w:val="24"/>
        </w:rPr>
      </w:pPr>
    </w:p>
    <w:p w:rsidR="00902582" w:rsidRPr="005E5085" w:rsidRDefault="00902582" w:rsidP="004B20EC">
      <w:pPr>
        <w:spacing w:line="360" w:lineRule="auto"/>
        <w:jc w:val="both"/>
        <w:rPr>
          <w:sz w:val="24"/>
          <w:szCs w:val="24"/>
        </w:rPr>
      </w:pPr>
    </w:p>
    <w:p w:rsidR="00902582" w:rsidRPr="00EF06A0" w:rsidRDefault="00EF06A0" w:rsidP="00F26E0D">
      <w:pPr>
        <w:spacing w:line="360" w:lineRule="auto"/>
        <w:rPr>
          <w:b/>
          <w:sz w:val="36"/>
          <w:szCs w:val="36"/>
          <w:lang w:val="en-US"/>
        </w:rPr>
      </w:pPr>
      <w:r w:rsidRPr="00EF06A0">
        <w:rPr>
          <w:b/>
          <w:sz w:val="36"/>
          <w:szCs w:val="36"/>
          <w:lang w:val="en-US"/>
        </w:rPr>
        <w:lastRenderedPageBreak/>
        <w:t>Použitá literatura</w:t>
      </w:r>
    </w:p>
    <w:p w:rsidR="00EE23E8" w:rsidRDefault="005B7636" w:rsidP="00F26E0D">
      <w:pPr>
        <w:spacing w:line="360" w:lineRule="auto"/>
        <w:rPr>
          <w:sz w:val="24"/>
          <w:szCs w:val="24"/>
          <w:lang w:val="en-US"/>
        </w:rPr>
      </w:pPr>
      <w:r>
        <w:rPr>
          <w:sz w:val="24"/>
          <w:szCs w:val="24"/>
          <w:lang w:val="en-US"/>
        </w:rPr>
        <w:t>1/</w:t>
      </w:r>
      <w:r>
        <w:rPr>
          <w:sz w:val="24"/>
          <w:szCs w:val="24"/>
          <w:lang w:val="en-US"/>
        </w:rPr>
        <w:tab/>
        <w:t xml:space="preserve">Novotvary 2010 </w:t>
      </w:r>
      <w:r w:rsidR="00EE23E8">
        <w:rPr>
          <w:sz w:val="24"/>
          <w:szCs w:val="24"/>
          <w:lang w:val="en-US"/>
        </w:rPr>
        <w:t xml:space="preserve"> </w:t>
      </w:r>
      <w:r>
        <w:rPr>
          <w:sz w:val="24"/>
          <w:szCs w:val="24"/>
          <w:lang w:val="en-US"/>
        </w:rPr>
        <w:t xml:space="preserve">ČR. Ústav zdravotnických informací a statistiky </w:t>
      </w:r>
      <w:r w:rsidR="00EE23E8">
        <w:rPr>
          <w:sz w:val="24"/>
          <w:szCs w:val="24"/>
          <w:lang w:val="en-US"/>
        </w:rPr>
        <w:t xml:space="preserve"> </w:t>
      </w:r>
      <w:r>
        <w:rPr>
          <w:sz w:val="24"/>
          <w:szCs w:val="24"/>
          <w:lang w:val="en-US"/>
        </w:rPr>
        <w:t>ČR,</w:t>
      </w:r>
      <w:r w:rsidR="00EE23E8">
        <w:rPr>
          <w:sz w:val="24"/>
          <w:szCs w:val="24"/>
          <w:lang w:val="en-US"/>
        </w:rPr>
        <w:t xml:space="preserve">               </w:t>
      </w:r>
    </w:p>
    <w:p w:rsidR="00EE23E8" w:rsidRDefault="00EE23E8" w:rsidP="00EE23E8">
      <w:pPr>
        <w:spacing w:line="360" w:lineRule="auto"/>
        <w:ind w:left="720"/>
        <w:rPr>
          <w:sz w:val="24"/>
          <w:szCs w:val="24"/>
          <w:lang w:val="en-US"/>
        </w:rPr>
      </w:pPr>
      <w:r>
        <w:rPr>
          <w:sz w:val="24"/>
          <w:szCs w:val="24"/>
          <w:lang w:val="en-US"/>
        </w:rPr>
        <w:t xml:space="preserve">ve spolupráci s Národním onkologickým registrem ČR, 2013. </w:t>
      </w:r>
    </w:p>
    <w:p w:rsidR="00EE23E8" w:rsidRDefault="00EE23E8" w:rsidP="00F26E0D">
      <w:pPr>
        <w:spacing w:line="360" w:lineRule="auto"/>
        <w:rPr>
          <w:sz w:val="24"/>
          <w:szCs w:val="24"/>
          <w:lang w:val="en-US"/>
        </w:rPr>
      </w:pPr>
      <w:r>
        <w:rPr>
          <w:sz w:val="24"/>
          <w:szCs w:val="24"/>
          <w:lang w:val="en-US"/>
        </w:rPr>
        <w:tab/>
        <w:t>ISBN 978-80-7472-034-5</w:t>
      </w:r>
    </w:p>
    <w:p w:rsidR="00EE23E8" w:rsidRPr="00F26E0D" w:rsidRDefault="00EE23E8" w:rsidP="00EE23E8">
      <w:pPr>
        <w:shd w:val="clear" w:color="auto" w:fill="FFFFFF"/>
        <w:spacing w:line="360" w:lineRule="auto"/>
        <w:ind w:left="720" w:hanging="720"/>
        <w:rPr>
          <w:color w:val="545454"/>
          <w:kern w:val="0"/>
          <w:sz w:val="24"/>
          <w:szCs w:val="24"/>
        </w:rPr>
      </w:pPr>
      <w:r>
        <w:rPr>
          <w:sz w:val="24"/>
          <w:szCs w:val="24"/>
          <w:lang w:val="en-US"/>
        </w:rPr>
        <w:t>2/</w:t>
      </w:r>
      <w:r>
        <w:rPr>
          <w:sz w:val="24"/>
          <w:szCs w:val="24"/>
          <w:lang w:val="en-US"/>
        </w:rPr>
        <w:tab/>
      </w:r>
      <w:r w:rsidRPr="00F26E0D">
        <w:rPr>
          <w:color w:val="545454"/>
          <w:kern w:val="0"/>
          <w:sz w:val="24"/>
          <w:szCs w:val="24"/>
        </w:rPr>
        <w:t xml:space="preserve">MAMO.CZ | MAMOGRAFICKÝ SCREENING [ISSN 1804-0861], dostupné na </w:t>
      </w:r>
      <w:hyperlink r:id="rId17" w:history="1">
        <w:r w:rsidRPr="00411DEF">
          <w:rPr>
            <w:rStyle w:val="Hypertextovodkaz"/>
            <w:kern w:val="0"/>
            <w:sz w:val="24"/>
            <w:szCs w:val="24"/>
          </w:rPr>
          <w:t>www.mamo.cz</w:t>
        </w:r>
      </w:hyperlink>
      <w:r>
        <w:rPr>
          <w:color w:val="545454"/>
          <w:kern w:val="0"/>
          <w:sz w:val="24"/>
          <w:szCs w:val="24"/>
        </w:rPr>
        <w:t>, 12.4.2013</w:t>
      </w:r>
    </w:p>
    <w:p w:rsidR="00EE23E8" w:rsidRPr="005E5085" w:rsidRDefault="00EE23E8" w:rsidP="000142E7">
      <w:pPr>
        <w:spacing w:line="360" w:lineRule="auto"/>
        <w:ind w:left="720" w:hanging="720"/>
        <w:rPr>
          <w:sz w:val="24"/>
          <w:szCs w:val="24"/>
        </w:rPr>
      </w:pPr>
      <w:r w:rsidRPr="005E5085">
        <w:rPr>
          <w:sz w:val="24"/>
          <w:szCs w:val="24"/>
        </w:rPr>
        <w:t>3/</w:t>
      </w:r>
      <w:r w:rsidRPr="005E5085">
        <w:rPr>
          <w:sz w:val="24"/>
          <w:szCs w:val="24"/>
        </w:rPr>
        <w:tab/>
      </w:r>
      <w:r w:rsidR="002654D3" w:rsidRPr="005E5085">
        <w:rPr>
          <w:sz w:val="24"/>
          <w:szCs w:val="24"/>
        </w:rPr>
        <w:t>Doporučený standard</w:t>
      </w:r>
      <w:r w:rsidR="000142E7" w:rsidRPr="005E5085">
        <w:rPr>
          <w:sz w:val="24"/>
          <w:szCs w:val="24"/>
        </w:rPr>
        <w:t xml:space="preserve"> pro poskytování screeningu karcinomu prsu a provádění diagnostické mamografie v České republice.</w:t>
      </w:r>
      <w:r w:rsidRPr="005E5085">
        <w:rPr>
          <w:sz w:val="24"/>
          <w:szCs w:val="24"/>
        </w:rPr>
        <w:t>Věstník MZ ČR, částka 4</w:t>
      </w:r>
      <w:r w:rsidR="000142E7" w:rsidRPr="005E5085">
        <w:rPr>
          <w:sz w:val="24"/>
          <w:szCs w:val="24"/>
        </w:rPr>
        <w:t>;</w:t>
      </w:r>
      <w:r w:rsidRPr="005E5085">
        <w:rPr>
          <w:sz w:val="24"/>
          <w:szCs w:val="24"/>
        </w:rPr>
        <w:t xml:space="preserve"> 2010,vydán 26. března </w:t>
      </w:r>
      <w:r w:rsidR="002654D3" w:rsidRPr="005E5085">
        <w:rPr>
          <w:sz w:val="24"/>
          <w:szCs w:val="24"/>
        </w:rPr>
        <w:t>2010, s. 4</w:t>
      </w:r>
    </w:p>
    <w:p w:rsidR="002654D3" w:rsidRDefault="002654D3" w:rsidP="002654D3">
      <w:pPr>
        <w:spacing w:line="360" w:lineRule="auto"/>
        <w:ind w:left="720" w:hanging="720"/>
        <w:rPr>
          <w:sz w:val="24"/>
          <w:szCs w:val="24"/>
          <w:lang w:val="en-US"/>
        </w:rPr>
      </w:pPr>
      <w:r>
        <w:rPr>
          <w:sz w:val="24"/>
          <w:szCs w:val="24"/>
          <w:lang w:val="en-US"/>
        </w:rPr>
        <w:t>4/</w:t>
      </w:r>
      <w:r>
        <w:rPr>
          <w:sz w:val="24"/>
          <w:szCs w:val="24"/>
          <w:lang w:val="en-US"/>
        </w:rPr>
        <w:tab/>
        <w:t xml:space="preserve">Majek O, Danes J, Skovajsova M et al. Breast cancer screening in the Czech Republic: time trends in performance  indicators during the first seven years of the organized programme. BMC public Health, 2011; 11: 288.doi: 10.1186/1471-2458-11-288. </w:t>
      </w:r>
      <w:r w:rsidR="00CA680B">
        <w:rPr>
          <w:sz w:val="24"/>
          <w:szCs w:val="24"/>
          <w:lang w:val="en-US"/>
        </w:rPr>
        <w:t xml:space="preserve">                                                                  Dostupné na </w:t>
      </w:r>
      <w:r>
        <w:rPr>
          <w:sz w:val="24"/>
          <w:szCs w:val="24"/>
          <w:lang w:val="en-US"/>
        </w:rPr>
        <w:t>www</w:t>
      </w:r>
      <w:r w:rsidR="00CA680B">
        <w:rPr>
          <w:sz w:val="24"/>
          <w:szCs w:val="24"/>
          <w:lang w:val="en-US"/>
        </w:rPr>
        <w:t>.ncbi.nlm.nih.gov/pubmed/21554747</w:t>
      </w:r>
    </w:p>
    <w:p w:rsidR="00EE23E8" w:rsidRDefault="002654D3" w:rsidP="004E7BB6">
      <w:pPr>
        <w:spacing w:line="360" w:lineRule="auto"/>
        <w:ind w:left="720" w:hanging="720"/>
        <w:rPr>
          <w:sz w:val="24"/>
          <w:szCs w:val="24"/>
          <w:lang w:val="en-US"/>
        </w:rPr>
      </w:pPr>
      <w:r>
        <w:rPr>
          <w:sz w:val="24"/>
          <w:szCs w:val="24"/>
          <w:lang w:val="en-US"/>
        </w:rPr>
        <w:t>5/</w:t>
      </w:r>
      <w:r w:rsidR="00CA680B">
        <w:rPr>
          <w:sz w:val="24"/>
          <w:szCs w:val="24"/>
          <w:lang w:val="en-US"/>
        </w:rPr>
        <w:tab/>
      </w:r>
      <w:r w:rsidR="004E7BB6">
        <w:rPr>
          <w:sz w:val="24"/>
          <w:szCs w:val="24"/>
          <w:lang w:val="en-US"/>
        </w:rPr>
        <w:t>Skovajsová M. Screening  karcinomu prsu v České republice vyžaduje spolupráci s chirurgy.</w:t>
      </w:r>
      <w:r>
        <w:rPr>
          <w:sz w:val="24"/>
          <w:szCs w:val="24"/>
          <w:lang w:val="en-US"/>
        </w:rPr>
        <w:tab/>
      </w:r>
      <w:r w:rsidR="004E7BB6">
        <w:rPr>
          <w:sz w:val="24"/>
          <w:szCs w:val="24"/>
          <w:lang w:val="en-US"/>
        </w:rPr>
        <w:t xml:space="preserve">Rozhl </w:t>
      </w:r>
      <w:r w:rsidR="00CE456B">
        <w:rPr>
          <w:sz w:val="24"/>
          <w:szCs w:val="24"/>
          <w:lang w:val="en-US"/>
        </w:rPr>
        <w:t>C</w:t>
      </w:r>
      <w:r w:rsidR="004E7BB6">
        <w:rPr>
          <w:sz w:val="24"/>
          <w:szCs w:val="24"/>
          <w:lang w:val="en-US"/>
        </w:rPr>
        <w:t>hir 2012;</w:t>
      </w:r>
      <w:r w:rsidR="00A3071C">
        <w:rPr>
          <w:sz w:val="24"/>
          <w:szCs w:val="24"/>
          <w:lang w:val="en-US"/>
        </w:rPr>
        <w:t xml:space="preserve"> </w:t>
      </w:r>
      <w:r w:rsidR="004E7BB6">
        <w:rPr>
          <w:sz w:val="24"/>
          <w:szCs w:val="24"/>
          <w:lang w:val="en-US"/>
        </w:rPr>
        <w:t>91: 121-131</w:t>
      </w:r>
    </w:p>
    <w:p w:rsidR="00F272C2" w:rsidRDefault="000142E7" w:rsidP="00F272C2">
      <w:pPr>
        <w:spacing w:line="360" w:lineRule="auto"/>
        <w:ind w:left="720" w:hanging="720"/>
        <w:rPr>
          <w:sz w:val="24"/>
          <w:szCs w:val="24"/>
          <w:lang w:val="de-DE"/>
        </w:rPr>
      </w:pPr>
      <w:r>
        <w:rPr>
          <w:sz w:val="24"/>
          <w:szCs w:val="24"/>
          <w:lang w:val="en-US"/>
        </w:rPr>
        <w:t>6/</w:t>
      </w:r>
      <w:r>
        <w:rPr>
          <w:sz w:val="24"/>
          <w:szCs w:val="24"/>
          <w:lang w:val="en-US"/>
        </w:rPr>
        <w:tab/>
      </w:r>
      <w:r w:rsidR="00F272C2" w:rsidRPr="005E5085">
        <w:rPr>
          <w:sz w:val="24"/>
          <w:szCs w:val="24"/>
          <w:lang w:val="en-US"/>
        </w:rPr>
        <w:t xml:space="preserve">Klener P, Abrahámová J, Fait V a kol. </w:t>
      </w:r>
      <w:r w:rsidR="00F272C2" w:rsidRPr="00F26E0D">
        <w:rPr>
          <w:sz w:val="24"/>
          <w:szCs w:val="24"/>
          <w:lang w:val="de-DE"/>
        </w:rPr>
        <w:t>Klinická onkologie, Galén, Karolinum 2002, ISBN 80-7262-151-3 (Galén), ISBN 80-246-0468-X (Karolinum)</w:t>
      </w:r>
    </w:p>
    <w:p w:rsidR="00CE456B" w:rsidRDefault="00CE456B" w:rsidP="00CE456B">
      <w:pPr>
        <w:spacing w:line="360" w:lineRule="auto"/>
        <w:ind w:left="720" w:hanging="720"/>
        <w:rPr>
          <w:sz w:val="24"/>
          <w:szCs w:val="24"/>
          <w:lang w:val="de-DE"/>
        </w:rPr>
      </w:pPr>
      <w:r>
        <w:rPr>
          <w:sz w:val="24"/>
          <w:szCs w:val="24"/>
          <w:lang w:val="de-DE"/>
        </w:rPr>
        <w:t>7/</w:t>
      </w:r>
      <w:r>
        <w:rPr>
          <w:sz w:val="24"/>
          <w:szCs w:val="24"/>
          <w:lang w:val="de-DE"/>
        </w:rPr>
        <w:tab/>
      </w:r>
      <w:r w:rsidRPr="00F26E0D">
        <w:rPr>
          <w:sz w:val="24"/>
          <w:szCs w:val="24"/>
          <w:lang w:val="de-DE"/>
        </w:rPr>
        <w:t>Oldřich Coufal., Vuk Fait a kolektiv  Chirurgická léčba karcinomu prsu, Grada Publishing, a.s. 2011, ISBN 978-80-247-3641-9</w:t>
      </w:r>
    </w:p>
    <w:p w:rsidR="00606F08" w:rsidRDefault="00606F08" w:rsidP="00606F08">
      <w:pPr>
        <w:spacing w:line="360" w:lineRule="auto"/>
        <w:ind w:left="720" w:hanging="720"/>
        <w:rPr>
          <w:rStyle w:val="reference-text"/>
          <w:sz w:val="24"/>
          <w:szCs w:val="24"/>
        </w:rPr>
      </w:pPr>
      <w:r>
        <w:rPr>
          <w:sz w:val="24"/>
          <w:szCs w:val="24"/>
          <w:lang w:val="de-DE"/>
        </w:rPr>
        <w:t>8/</w:t>
      </w:r>
      <w:r>
        <w:rPr>
          <w:sz w:val="24"/>
          <w:szCs w:val="24"/>
          <w:lang w:val="de-DE"/>
        </w:rPr>
        <w:tab/>
      </w:r>
      <w:r>
        <w:rPr>
          <w:rStyle w:val="reference-text"/>
          <w:sz w:val="24"/>
          <w:szCs w:val="24"/>
        </w:rPr>
        <w:t>Komolíková L, Svobodník A, Gelnarová E et al. Stochastické modely hodnocení efektivity screeningových programů se zaměřením na diagnózu karcinomu prsu. Klinická onkologie, 2007; 20: 176-181</w:t>
      </w:r>
    </w:p>
    <w:p w:rsidR="00606F08" w:rsidRDefault="00606F08" w:rsidP="00606F08">
      <w:pPr>
        <w:spacing w:line="360" w:lineRule="auto"/>
        <w:ind w:left="720" w:hanging="720"/>
        <w:rPr>
          <w:rStyle w:val="reference-text"/>
          <w:sz w:val="24"/>
          <w:szCs w:val="24"/>
        </w:rPr>
      </w:pPr>
      <w:r>
        <w:rPr>
          <w:rStyle w:val="reference-text"/>
          <w:sz w:val="24"/>
          <w:szCs w:val="24"/>
        </w:rPr>
        <w:t>9/</w:t>
      </w:r>
      <w:r>
        <w:rPr>
          <w:rStyle w:val="reference-text"/>
          <w:sz w:val="24"/>
          <w:szCs w:val="24"/>
        </w:rPr>
        <w:tab/>
        <w:t>Beemsterboer PM, Warmerdam PG, Boer R et al. Radiation risk of mammography related to bendit in screening programmes: a favourable balance? J Med Screen, 1998; 5: 81-87</w:t>
      </w:r>
    </w:p>
    <w:p w:rsidR="00CE456B" w:rsidRDefault="00D716E1" w:rsidP="00F272C2">
      <w:pPr>
        <w:spacing w:line="360" w:lineRule="auto"/>
        <w:ind w:left="720" w:hanging="720"/>
      </w:pPr>
      <w:r w:rsidRPr="005E5085">
        <w:rPr>
          <w:sz w:val="24"/>
          <w:szCs w:val="24"/>
          <w:lang w:val="en-US"/>
        </w:rPr>
        <w:t>10/</w:t>
      </w:r>
      <w:r w:rsidRPr="005E5085">
        <w:rPr>
          <w:sz w:val="24"/>
          <w:szCs w:val="24"/>
          <w:lang w:val="en-US"/>
        </w:rPr>
        <w:tab/>
      </w:r>
      <w:r>
        <w:rPr>
          <w:rStyle w:val="reference-text"/>
          <w:sz w:val="24"/>
          <w:szCs w:val="24"/>
        </w:rPr>
        <w:t xml:space="preserve">Tesařová P. Hormonální antikoncepce a rakovina. Jaká jsou rizika?  Toplekar.cz, 2013;  dostupné online na </w:t>
      </w:r>
      <w:hyperlink r:id="rId18" w:history="1">
        <w:r w:rsidRPr="005676A1">
          <w:rPr>
            <w:rStyle w:val="Hypertextovodkaz"/>
            <w:sz w:val="24"/>
            <w:szCs w:val="24"/>
          </w:rPr>
          <w:t>www.toplekar.cz/archiv-clanku/hormonalni-antikocepce- 18.10.2013</w:t>
        </w:r>
      </w:hyperlink>
    </w:p>
    <w:p w:rsidR="007D035C" w:rsidRDefault="007D035C" w:rsidP="007D035C">
      <w:pPr>
        <w:spacing w:line="360" w:lineRule="auto"/>
        <w:ind w:left="720" w:hanging="720"/>
        <w:rPr>
          <w:rStyle w:val="reference-text"/>
          <w:sz w:val="24"/>
          <w:szCs w:val="24"/>
        </w:rPr>
      </w:pPr>
      <w:r>
        <w:t>11/</w:t>
      </w:r>
      <w:r>
        <w:tab/>
      </w:r>
      <w:r>
        <w:rPr>
          <w:rStyle w:val="reference-text"/>
          <w:sz w:val="24"/>
          <w:szCs w:val="24"/>
        </w:rPr>
        <w:t>Antoniou A, Pharoah PDP, Narod S, et al. Average risk of breast and ovarian cancer associated with BRCA1 or BRCA2 mutations detected in case Series unselected for family history: a combined analysis of 22 studies. Am J Hum Genet 2003; 72: 1117 – 1130</w:t>
      </w:r>
    </w:p>
    <w:p w:rsidR="00F0296C" w:rsidRPr="005E5085" w:rsidRDefault="00F0296C" w:rsidP="00F272C2">
      <w:pPr>
        <w:spacing w:line="360" w:lineRule="auto"/>
        <w:ind w:left="720" w:hanging="720"/>
        <w:rPr>
          <w:sz w:val="24"/>
          <w:szCs w:val="24"/>
          <w:lang w:val="en-US"/>
        </w:rPr>
      </w:pPr>
    </w:p>
    <w:p w:rsidR="00F0296C" w:rsidRPr="005E5085" w:rsidRDefault="00F0296C" w:rsidP="00F272C2">
      <w:pPr>
        <w:spacing w:line="360" w:lineRule="auto"/>
        <w:ind w:left="720" w:hanging="720"/>
        <w:rPr>
          <w:sz w:val="24"/>
          <w:szCs w:val="24"/>
          <w:lang w:val="en-US"/>
        </w:rPr>
      </w:pPr>
    </w:p>
    <w:p w:rsidR="007D035C" w:rsidRPr="005E5085" w:rsidRDefault="007D035C" w:rsidP="00F272C2">
      <w:pPr>
        <w:spacing w:line="360" w:lineRule="auto"/>
        <w:ind w:left="720" w:hanging="720"/>
        <w:rPr>
          <w:sz w:val="24"/>
          <w:szCs w:val="24"/>
          <w:lang w:val="en-US"/>
        </w:rPr>
      </w:pPr>
      <w:r w:rsidRPr="005E5085">
        <w:rPr>
          <w:sz w:val="24"/>
          <w:szCs w:val="24"/>
          <w:lang w:val="en-US"/>
        </w:rPr>
        <w:lastRenderedPageBreak/>
        <w:t>12/</w:t>
      </w:r>
      <w:r w:rsidRPr="005E5085">
        <w:rPr>
          <w:sz w:val="24"/>
          <w:szCs w:val="24"/>
          <w:lang w:val="en-US"/>
        </w:rPr>
        <w:tab/>
        <w:t>Kurian AW, Gong GD, John EM et al. Breast cancer risk for nocarriers of family – specific BRCA1 and BRCA2 mutation findings  from Breast Cancer Family registry. J Clin Oncol 2011;  29:</w:t>
      </w:r>
      <w:r w:rsidR="00070273" w:rsidRPr="005E5085">
        <w:rPr>
          <w:sz w:val="24"/>
          <w:szCs w:val="24"/>
          <w:lang w:val="en-US"/>
        </w:rPr>
        <w:t xml:space="preserve"> 4505 – 4509</w:t>
      </w:r>
    </w:p>
    <w:p w:rsidR="00070273" w:rsidRDefault="00070273" w:rsidP="00F272C2">
      <w:pPr>
        <w:spacing w:line="360" w:lineRule="auto"/>
        <w:ind w:left="720" w:hanging="720"/>
        <w:rPr>
          <w:rStyle w:val="reference-text"/>
          <w:sz w:val="24"/>
          <w:szCs w:val="24"/>
        </w:rPr>
      </w:pPr>
      <w:r w:rsidRPr="005E5085">
        <w:rPr>
          <w:sz w:val="24"/>
          <w:szCs w:val="24"/>
          <w:lang w:val="en-US"/>
        </w:rPr>
        <w:t>13/</w:t>
      </w:r>
      <w:r w:rsidRPr="005E5085">
        <w:rPr>
          <w:sz w:val="24"/>
          <w:szCs w:val="24"/>
          <w:lang w:val="en-US"/>
        </w:rPr>
        <w:tab/>
      </w:r>
      <w:r>
        <w:rPr>
          <w:rStyle w:val="reference-text"/>
          <w:sz w:val="24"/>
          <w:szCs w:val="24"/>
        </w:rPr>
        <w:t>Bella V. Profylaktické výkony u žien s mutázou génu BRCA1 a BRCA2. Onkológia 2012; 7: 82 – 84</w:t>
      </w:r>
    </w:p>
    <w:p w:rsidR="009561EF" w:rsidRDefault="009561EF" w:rsidP="00F272C2">
      <w:pPr>
        <w:spacing w:line="360" w:lineRule="auto"/>
        <w:ind w:left="720" w:hanging="720"/>
        <w:rPr>
          <w:rStyle w:val="reference-text"/>
          <w:sz w:val="24"/>
          <w:szCs w:val="24"/>
        </w:rPr>
      </w:pPr>
      <w:r>
        <w:rPr>
          <w:rStyle w:val="reference-text"/>
          <w:sz w:val="24"/>
          <w:szCs w:val="24"/>
        </w:rPr>
        <w:t>14/</w:t>
      </w:r>
      <w:r>
        <w:rPr>
          <w:rStyle w:val="reference-text"/>
          <w:sz w:val="24"/>
          <w:szCs w:val="24"/>
        </w:rPr>
        <w:tab/>
        <w:t>Ryska A. Histological registry of mammary carcinomas. Cesk Patol 2011; 47: 66</w:t>
      </w:r>
    </w:p>
    <w:p w:rsidR="009A2153" w:rsidRPr="005E5085" w:rsidRDefault="009A2153" w:rsidP="009A2153">
      <w:pPr>
        <w:spacing w:line="360" w:lineRule="auto"/>
        <w:ind w:left="720" w:hanging="720"/>
        <w:rPr>
          <w:sz w:val="24"/>
          <w:szCs w:val="24"/>
        </w:rPr>
      </w:pPr>
      <w:r>
        <w:rPr>
          <w:rStyle w:val="reference-text"/>
          <w:sz w:val="24"/>
          <w:szCs w:val="24"/>
        </w:rPr>
        <w:t>15/</w:t>
      </w:r>
      <w:r>
        <w:rPr>
          <w:rStyle w:val="reference-text"/>
          <w:sz w:val="24"/>
          <w:szCs w:val="24"/>
        </w:rPr>
        <w:tab/>
      </w:r>
      <w:r w:rsidRPr="005E5085">
        <w:rPr>
          <w:sz w:val="24"/>
          <w:szCs w:val="24"/>
        </w:rPr>
        <w:t>TNM klasifikace zhoubných novotvarů, Sedmé vydání 2009</w:t>
      </w:r>
      <w:r w:rsidR="00A3071C" w:rsidRPr="005E5085">
        <w:rPr>
          <w:sz w:val="24"/>
          <w:szCs w:val="24"/>
        </w:rPr>
        <w:t>;</w:t>
      </w:r>
      <w:r w:rsidRPr="005E5085">
        <w:rPr>
          <w:sz w:val="24"/>
          <w:szCs w:val="24"/>
        </w:rPr>
        <w:t xml:space="preserve"> Česká verze 2011, ISBN 978-80-9042959-6-5</w:t>
      </w:r>
    </w:p>
    <w:p w:rsidR="009A2153" w:rsidRPr="005E5085" w:rsidRDefault="009A2153" w:rsidP="00F272C2">
      <w:pPr>
        <w:spacing w:line="360" w:lineRule="auto"/>
        <w:ind w:left="720" w:hanging="720"/>
        <w:rPr>
          <w:sz w:val="24"/>
          <w:szCs w:val="24"/>
          <w:lang w:val="en-US"/>
        </w:rPr>
      </w:pPr>
      <w:r>
        <w:rPr>
          <w:rStyle w:val="reference-text"/>
          <w:sz w:val="24"/>
          <w:szCs w:val="24"/>
        </w:rPr>
        <w:t>16/</w:t>
      </w:r>
      <w:r>
        <w:rPr>
          <w:rStyle w:val="reference-text"/>
          <w:sz w:val="24"/>
          <w:szCs w:val="24"/>
        </w:rPr>
        <w:tab/>
      </w:r>
      <w:r w:rsidRPr="005E5085">
        <w:rPr>
          <w:sz w:val="24"/>
          <w:szCs w:val="24"/>
          <w:lang w:val="en-US"/>
        </w:rPr>
        <w:t>Pavel Šlampa, Jiří Petera a kol. Radiační onkologie, Galén Karolinum, 2007, ISBN 978-80-7262-469-0 (Galén),ISBN978-80-246-1443-4(Karolinum)</w:t>
      </w:r>
    </w:p>
    <w:p w:rsidR="002048A2" w:rsidRDefault="002048A2" w:rsidP="002048A2">
      <w:pPr>
        <w:spacing w:line="360" w:lineRule="auto"/>
        <w:ind w:left="720" w:hanging="720"/>
        <w:rPr>
          <w:rStyle w:val="reference-text"/>
          <w:sz w:val="24"/>
          <w:szCs w:val="24"/>
        </w:rPr>
      </w:pPr>
      <w:r w:rsidRPr="005E5085">
        <w:rPr>
          <w:sz w:val="24"/>
          <w:szCs w:val="24"/>
          <w:lang w:val="en-US"/>
        </w:rPr>
        <w:t>17/</w:t>
      </w:r>
      <w:r w:rsidRPr="005E5085">
        <w:rPr>
          <w:sz w:val="24"/>
          <w:szCs w:val="24"/>
          <w:lang w:val="en-US"/>
        </w:rPr>
        <w:tab/>
      </w:r>
      <w:r>
        <w:rPr>
          <w:rStyle w:val="reference-text"/>
          <w:sz w:val="24"/>
          <w:szCs w:val="24"/>
        </w:rPr>
        <w:t>Vargas C, Kestin L, Go N, Krauss D, Chen P, Goldstein N, Martinez A, Vicin FA: Factors associated with local recurrence and cause-specific survivor in patiens with ductal carcinoma in situ of the breast-conserving therapy or mastectomy.Int J  Radiat Oncol Biol Phys 2005; 63(5): 1514 – 1521</w:t>
      </w:r>
    </w:p>
    <w:p w:rsidR="000142E7" w:rsidRDefault="002048A2" w:rsidP="004E7BB6">
      <w:pPr>
        <w:spacing w:line="360" w:lineRule="auto"/>
        <w:ind w:left="720" w:hanging="720"/>
        <w:rPr>
          <w:sz w:val="24"/>
          <w:szCs w:val="24"/>
          <w:lang w:val="en-US"/>
        </w:rPr>
      </w:pPr>
      <w:r>
        <w:rPr>
          <w:rStyle w:val="reference-text"/>
          <w:sz w:val="24"/>
          <w:szCs w:val="24"/>
        </w:rPr>
        <w:t>18/</w:t>
      </w:r>
      <w:r>
        <w:rPr>
          <w:rStyle w:val="reference-text"/>
          <w:sz w:val="24"/>
          <w:szCs w:val="24"/>
        </w:rPr>
        <w:tab/>
      </w:r>
      <w:r w:rsidR="000B2066">
        <w:rPr>
          <w:rStyle w:val="reference-text"/>
          <w:sz w:val="24"/>
          <w:szCs w:val="24"/>
        </w:rPr>
        <w:t xml:space="preserve">Senkus E, Kyriakides S, Penault-Llorca </w:t>
      </w:r>
      <w:r w:rsidR="000B2066">
        <w:rPr>
          <w:sz w:val="24"/>
          <w:szCs w:val="24"/>
          <w:lang w:val="en-US"/>
        </w:rPr>
        <w:t xml:space="preserve">F et al. </w:t>
      </w:r>
      <w:r w:rsidR="00E960F6">
        <w:rPr>
          <w:sz w:val="24"/>
          <w:szCs w:val="24"/>
          <w:lang w:val="en-US"/>
        </w:rPr>
        <w:t>Primary breast cancer: ESMO Clinical Practice Guidelines for diagnosis, treatment and folloe-up. Annals of Oncology 2013;24: 7 – 23. Doi: 10.1093/annonc/mdt284, Published online 22 August 2013</w:t>
      </w:r>
    </w:p>
    <w:p w:rsidR="003241FB" w:rsidRDefault="003241FB" w:rsidP="003241FB">
      <w:pPr>
        <w:spacing w:line="360" w:lineRule="auto"/>
        <w:ind w:left="720" w:hanging="720"/>
        <w:rPr>
          <w:rStyle w:val="reference-text"/>
          <w:sz w:val="24"/>
          <w:szCs w:val="24"/>
        </w:rPr>
      </w:pPr>
      <w:r>
        <w:rPr>
          <w:sz w:val="24"/>
          <w:szCs w:val="24"/>
          <w:lang w:val="en-US"/>
        </w:rPr>
        <w:t>19/</w:t>
      </w:r>
      <w:r>
        <w:rPr>
          <w:sz w:val="24"/>
          <w:szCs w:val="24"/>
          <w:lang w:val="en-US"/>
        </w:rPr>
        <w:tab/>
      </w:r>
      <w:r>
        <w:rPr>
          <w:rStyle w:val="reference-text"/>
          <w:sz w:val="24"/>
          <w:szCs w:val="24"/>
        </w:rPr>
        <w:t xml:space="preserve">Hennig T. Mouridsen,  Nicholas J. Robert. Benefit with aromatase inhibitors in the adjuvant setting for postmenopausal women With breast cancer; online, dostupné na </w:t>
      </w:r>
      <w:hyperlink r:id="rId19" w:history="1">
        <w:r w:rsidRPr="00F07F26">
          <w:rPr>
            <w:rStyle w:val="Hypertextovodkaz"/>
            <w:sz w:val="24"/>
            <w:szCs w:val="24"/>
          </w:rPr>
          <w:t>www.medscape.com/viewarticle/510493</w:t>
        </w:r>
      </w:hyperlink>
      <w:r>
        <w:rPr>
          <w:rStyle w:val="reference-text"/>
          <w:sz w:val="24"/>
          <w:szCs w:val="24"/>
        </w:rPr>
        <w:t>, 18.10.2013</w:t>
      </w:r>
    </w:p>
    <w:p w:rsidR="00A3071C" w:rsidRDefault="00613B76" w:rsidP="00906752">
      <w:pPr>
        <w:spacing w:line="360" w:lineRule="auto"/>
        <w:ind w:left="720" w:hanging="720"/>
        <w:rPr>
          <w:sz w:val="24"/>
          <w:szCs w:val="24"/>
          <w:lang w:val="de-DE"/>
        </w:rPr>
      </w:pPr>
      <w:r>
        <w:rPr>
          <w:rStyle w:val="reference-text"/>
          <w:sz w:val="24"/>
          <w:szCs w:val="24"/>
        </w:rPr>
        <w:t>20/</w:t>
      </w:r>
      <w:r>
        <w:rPr>
          <w:rStyle w:val="reference-text"/>
          <w:sz w:val="24"/>
          <w:szCs w:val="24"/>
        </w:rPr>
        <w:tab/>
      </w:r>
      <w:r w:rsidRPr="00F26E0D">
        <w:rPr>
          <w:sz w:val="24"/>
          <w:szCs w:val="24"/>
          <w:lang w:val="de-DE"/>
        </w:rPr>
        <w:t>David Feltl, Jakub Cvek: Klinická radiobiologie, Tobiáš 2008</w:t>
      </w:r>
      <w:r w:rsidR="00A3071C">
        <w:rPr>
          <w:sz w:val="24"/>
          <w:szCs w:val="24"/>
          <w:lang w:val="de-DE"/>
        </w:rPr>
        <w:t>; I</w:t>
      </w:r>
      <w:r w:rsidRPr="00F26E0D">
        <w:rPr>
          <w:sz w:val="24"/>
          <w:szCs w:val="24"/>
          <w:lang w:val="de-DE"/>
        </w:rPr>
        <w:t>SBN 978-80-7311-103-8</w:t>
      </w:r>
      <w:r w:rsidR="00F0296C">
        <w:rPr>
          <w:sz w:val="24"/>
          <w:szCs w:val="24"/>
          <w:lang w:val="de-DE"/>
        </w:rPr>
        <w:t>, s.24</w:t>
      </w:r>
    </w:p>
    <w:p w:rsidR="00906752" w:rsidRPr="00F26E0D" w:rsidRDefault="00906752" w:rsidP="00906752">
      <w:pPr>
        <w:spacing w:line="360" w:lineRule="auto"/>
        <w:ind w:left="720" w:hanging="720"/>
        <w:rPr>
          <w:sz w:val="24"/>
          <w:szCs w:val="24"/>
          <w:lang w:val="de-DE"/>
        </w:rPr>
      </w:pPr>
      <w:r w:rsidRPr="005E5085">
        <w:rPr>
          <w:sz w:val="24"/>
          <w:szCs w:val="24"/>
          <w:lang w:val="en-US"/>
        </w:rPr>
        <w:t>21/</w:t>
      </w:r>
      <w:r w:rsidRPr="005E5085">
        <w:rPr>
          <w:sz w:val="24"/>
          <w:szCs w:val="24"/>
          <w:lang w:val="en-US"/>
        </w:rPr>
        <w:tab/>
        <w:t xml:space="preserve">Early Breast Cancer Trialists´ Collaborated Group:  Effects of radiotherapy and of differences in the extent of surgery for early breast cancer on local recurrence and 15-year survival an overview of the  randomised trials. </w:t>
      </w:r>
      <w:r w:rsidRPr="00F26E0D">
        <w:rPr>
          <w:sz w:val="24"/>
          <w:szCs w:val="24"/>
          <w:lang w:val="de-DE"/>
        </w:rPr>
        <w:t>Lancet 2005</w:t>
      </w:r>
      <w:r w:rsidR="00A3071C">
        <w:rPr>
          <w:sz w:val="24"/>
          <w:szCs w:val="24"/>
          <w:lang w:val="de-DE"/>
        </w:rPr>
        <w:t>;</w:t>
      </w:r>
      <w:r w:rsidRPr="00F26E0D">
        <w:rPr>
          <w:sz w:val="24"/>
          <w:szCs w:val="24"/>
          <w:lang w:val="de-DE"/>
        </w:rPr>
        <w:t xml:space="preserve"> 366 2087-106</w:t>
      </w:r>
    </w:p>
    <w:p w:rsidR="00906752" w:rsidRDefault="00906752" w:rsidP="00906752">
      <w:pPr>
        <w:spacing w:line="360" w:lineRule="auto"/>
        <w:ind w:left="720" w:hanging="720"/>
        <w:rPr>
          <w:sz w:val="24"/>
          <w:szCs w:val="24"/>
          <w:lang w:val="de-DE"/>
        </w:rPr>
      </w:pPr>
      <w:r w:rsidRPr="00F26E0D">
        <w:rPr>
          <w:sz w:val="24"/>
          <w:szCs w:val="24"/>
          <w:lang w:val="de-DE"/>
        </w:rPr>
        <w:t>22/</w:t>
      </w:r>
      <w:r w:rsidRPr="00F26E0D">
        <w:rPr>
          <w:sz w:val="24"/>
          <w:szCs w:val="24"/>
          <w:lang w:val="de-DE"/>
        </w:rPr>
        <w:tab/>
        <w:t xml:space="preserve">Renata Soumarová: Radioterapie karcinomu prsu, </w:t>
      </w:r>
      <w:r w:rsidR="002C077C">
        <w:rPr>
          <w:sz w:val="24"/>
          <w:szCs w:val="24"/>
          <w:lang w:val="de-DE"/>
        </w:rPr>
        <w:t xml:space="preserve">online, dostupné na </w:t>
      </w:r>
      <w:hyperlink r:id="rId20" w:history="1">
        <w:r w:rsidRPr="00F26E0D">
          <w:rPr>
            <w:rStyle w:val="Hypertextovodkaz"/>
            <w:sz w:val="24"/>
            <w:szCs w:val="24"/>
            <w:lang w:val="de-DE"/>
          </w:rPr>
          <w:t>www.mojemedicina.cz</w:t>
        </w:r>
      </w:hyperlink>
      <w:r w:rsidRPr="00F26E0D">
        <w:rPr>
          <w:sz w:val="24"/>
          <w:szCs w:val="24"/>
          <w:lang w:val="de-DE"/>
        </w:rPr>
        <w:t xml:space="preserve">, </w:t>
      </w:r>
      <w:r w:rsidR="002C077C">
        <w:rPr>
          <w:sz w:val="24"/>
          <w:szCs w:val="24"/>
          <w:lang w:val="de-DE"/>
        </w:rPr>
        <w:t>str. 1-8, datum: 2.3. 2013</w:t>
      </w:r>
    </w:p>
    <w:p w:rsidR="002C077C" w:rsidRPr="005E5085" w:rsidRDefault="002C077C" w:rsidP="002C077C">
      <w:pPr>
        <w:spacing w:line="360" w:lineRule="auto"/>
        <w:ind w:left="720" w:hanging="720"/>
        <w:rPr>
          <w:sz w:val="24"/>
          <w:szCs w:val="24"/>
          <w:lang w:val="en-US"/>
        </w:rPr>
      </w:pPr>
      <w:r>
        <w:rPr>
          <w:sz w:val="24"/>
          <w:szCs w:val="24"/>
          <w:lang w:val="de-DE"/>
        </w:rPr>
        <w:t>23/</w:t>
      </w:r>
      <w:r>
        <w:rPr>
          <w:sz w:val="24"/>
          <w:szCs w:val="24"/>
          <w:lang w:val="de-DE"/>
        </w:rPr>
        <w:tab/>
      </w:r>
      <w:r w:rsidRPr="00F26E0D">
        <w:rPr>
          <w:sz w:val="24"/>
          <w:szCs w:val="24"/>
          <w:lang w:val="de-DE"/>
        </w:rPr>
        <w:t xml:space="preserve">Jan M. Horáček a spol.: Kardiální komplikace při léčbě onkologických pacientů – současné možnosti diagnostiky. </w:t>
      </w:r>
      <w:r w:rsidRPr="005E5085">
        <w:rPr>
          <w:sz w:val="24"/>
          <w:szCs w:val="24"/>
          <w:lang w:val="en-US"/>
        </w:rPr>
        <w:t>Vojenské zdravotnické listy, ročník LXXV, 2006</w:t>
      </w:r>
      <w:r w:rsidR="00A3071C" w:rsidRPr="005E5085">
        <w:rPr>
          <w:sz w:val="24"/>
          <w:szCs w:val="24"/>
          <w:lang w:val="en-US"/>
        </w:rPr>
        <w:t>;</w:t>
      </w:r>
      <w:r w:rsidRPr="005E5085">
        <w:rPr>
          <w:sz w:val="24"/>
          <w:szCs w:val="24"/>
          <w:lang w:val="en-US"/>
        </w:rPr>
        <w:t xml:space="preserve"> č. 1</w:t>
      </w:r>
    </w:p>
    <w:p w:rsidR="000D0BE1" w:rsidRPr="005E5085" w:rsidRDefault="000D0BE1" w:rsidP="002C077C">
      <w:pPr>
        <w:spacing w:line="360" w:lineRule="auto"/>
        <w:ind w:left="720" w:hanging="720"/>
        <w:rPr>
          <w:sz w:val="24"/>
          <w:szCs w:val="24"/>
          <w:lang w:val="en-US"/>
        </w:rPr>
      </w:pPr>
      <w:r w:rsidRPr="005E5085">
        <w:rPr>
          <w:sz w:val="24"/>
          <w:szCs w:val="24"/>
          <w:lang w:val="en-US"/>
        </w:rPr>
        <w:t>24/</w:t>
      </w:r>
      <w:r w:rsidRPr="005E5085">
        <w:rPr>
          <w:sz w:val="24"/>
          <w:szCs w:val="24"/>
          <w:lang w:val="en-US"/>
        </w:rPr>
        <w:tab/>
        <w:t>Ramalho J, Nunes S, Marques I, et al. Primary cardiac sarcoma after breast</w:t>
      </w:r>
    </w:p>
    <w:p w:rsidR="002C077C" w:rsidRPr="005E5085" w:rsidRDefault="000D0BE1" w:rsidP="00906752">
      <w:pPr>
        <w:spacing w:line="360" w:lineRule="auto"/>
        <w:ind w:left="720" w:hanging="720"/>
        <w:rPr>
          <w:sz w:val="24"/>
          <w:szCs w:val="24"/>
          <w:lang w:val="en-US"/>
        </w:rPr>
      </w:pPr>
      <w:r w:rsidRPr="005E5085">
        <w:rPr>
          <w:sz w:val="24"/>
          <w:szCs w:val="24"/>
          <w:lang w:val="en-US"/>
        </w:rPr>
        <w:tab/>
        <w:t xml:space="preserve">Cancer.BMJ Case Rep, 2013; 22: </w:t>
      </w:r>
      <w:r w:rsidR="00F06ECC" w:rsidRPr="005E5085">
        <w:rPr>
          <w:sz w:val="24"/>
          <w:szCs w:val="24"/>
          <w:lang w:val="en-US"/>
        </w:rPr>
        <w:t>doi:10.1136/bcr-2013-008947</w:t>
      </w:r>
    </w:p>
    <w:p w:rsidR="00364AB5" w:rsidRPr="005E5085" w:rsidRDefault="00364AB5" w:rsidP="00364AB5">
      <w:pPr>
        <w:spacing w:line="360" w:lineRule="auto"/>
        <w:ind w:left="720" w:hanging="720"/>
        <w:rPr>
          <w:sz w:val="24"/>
          <w:szCs w:val="24"/>
          <w:lang w:val="en-US"/>
        </w:rPr>
      </w:pPr>
      <w:r>
        <w:rPr>
          <w:sz w:val="24"/>
          <w:szCs w:val="24"/>
          <w:lang w:val="de-DE"/>
        </w:rPr>
        <w:lastRenderedPageBreak/>
        <w:t>25/</w:t>
      </w:r>
      <w:r>
        <w:rPr>
          <w:sz w:val="24"/>
          <w:szCs w:val="24"/>
          <w:lang w:val="de-DE"/>
        </w:rPr>
        <w:tab/>
      </w:r>
      <w:r w:rsidRPr="00F26E0D">
        <w:rPr>
          <w:sz w:val="24"/>
          <w:szCs w:val="24"/>
          <w:lang w:val="de-DE"/>
        </w:rPr>
        <w:t xml:space="preserve">Cuzick J, Stewart H, Peto R. et al. </w:t>
      </w:r>
      <w:r w:rsidRPr="005E5085">
        <w:rPr>
          <w:sz w:val="24"/>
          <w:szCs w:val="24"/>
          <w:lang w:val="en-US"/>
        </w:rPr>
        <w:t>Overview of randomized trials of postoperative adjuvant radiotherapy in brest cancer. Cancer Treat Rep 1987</w:t>
      </w:r>
      <w:r w:rsidR="00A3071C" w:rsidRPr="005E5085">
        <w:rPr>
          <w:sz w:val="24"/>
          <w:szCs w:val="24"/>
          <w:lang w:val="en-US"/>
        </w:rPr>
        <w:t>;</w:t>
      </w:r>
      <w:r w:rsidRPr="005E5085">
        <w:rPr>
          <w:sz w:val="24"/>
          <w:szCs w:val="24"/>
          <w:lang w:val="en-US"/>
        </w:rPr>
        <w:t xml:space="preserve"> 71: 15-29</w:t>
      </w:r>
    </w:p>
    <w:p w:rsidR="00364AB5" w:rsidRPr="005E5085" w:rsidRDefault="00364AB5" w:rsidP="00364AB5">
      <w:pPr>
        <w:spacing w:line="360" w:lineRule="auto"/>
        <w:ind w:left="720" w:hanging="720"/>
        <w:rPr>
          <w:sz w:val="24"/>
          <w:szCs w:val="24"/>
          <w:lang w:val="en-US"/>
        </w:rPr>
      </w:pPr>
      <w:r w:rsidRPr="005E5085">
        <w:rPr>
          <w:sz w:val="24"/>
          <w:szCs w:val="24"/>
          <w:lang w:val="en-US"/>
        </w:rPr>
        <w:t>26/</w:t>
      </w:r>
      <w:r w:rsidRPr="005E5085">
        <w:rPr>
          <w:sz w:val="24"/>
          <w:szCs w:val="24"/>
          <w:lang w:val="en-US"/>
        </w:rPr>
        <w:tab/>
        <w:t>Raissouni S, Raissouni F, Rais G, Altejhaj M, Lkhoyaali S, Latib R, Mohtaram A, Rais F,Mrabti H, Kabbaj N, Amrani N, Errihani H.  Radiathion induced esophageal adenocarcinoma in a woman previously treated for breast cancer and renal cell carcinoma, BMC Res Notes, 2012</w:t>
      </w:r>
      <w:r w:rsidR="00A3071C" w:rsidRPr="005E5085">
        <w:rPr>
          <w:sz w:val="24"/>
          <w:szCs w:val="24"/>
          <w:lang w:val="en-US"/>
        </w:rPr>
        <w:t>;</w:t>
      </w:r>
      <w:r w:rsidRPr="005E5085">
        <w:rPr>
          <w:sz w:val="24"/>
          <w:szCs w:val="24"/>
          <w:lang w:val="en-US"/>
        </w:rPr>
        <w:t xml:space="preserve"> 5;426. Doi: </w:t>
      </w:r>
    </w:p>
    <w:p w:rsidR="00364AB5" w:rsidRPr="005E5085" w:rsidRDefault="00364AB5" w:rsidP="00364AB5">
      <w:pPr>
        <w:spacing w:line="360" w:lineRule="auto"/>
        <w:ind w:left="720"/>
        <w:rPr>
          <w:sz w:val="24"/>
          <w:szCs w:val="24"/>
          <w:lang w:val="en-US"/>
        </w:rPr>
      </w:pPr>
      <w:r w:rsidRPr="005E5085">
        <w:rPr>
          <w:sz w:val="24"/>
          <w:szCs w:val="24"/>
          <w:lang w:val="en-US"/>
        </w:rPr>
        <w:t>10.1186/1756-0500-5-426, 11.8: 2013</w:t>
      </w:r>
    </w:p>
    <w:p w:rsidR="00364AB5" w:rsidRPr="005E5085" w:rsidRDefault="00364AB5" w:rsidP="00364AB5">
      <w:pPr>
        <w:spacing w:line="360" w:lineRule="auto"/>
        <w:ind w:left="720" w:hanging="720"/>
        <w:rPr>
          <w:sz w:val="24"/>
          <w:szCs w:val="24"/>
          <w:lang w:val="en-US"/>
        </w:rPr>
      </w:pPr>
      <w:r w:rsidRPr="005E5085">
        <w:rPr>
          <w:sz w:val="24"/>
          <w:szCs w:val="24"/>
          <w:lang w:val="en-US"/>
        </w:rPr>
        <w:t xml:space="preserve">27/ </w:t>
      </w:r>
      <w:r w:rsidRPr="005E5085">
        <w:rPr>
          <w:sz w:val="24"/>
          <w:szCs w:val="24"/>
          <w:lang w:val="en-US"/>
        </w:rPr>
        <w:tab/>
        <w:t>Di Tommaso L, Fabbri A. Cutaneous angiosarcoma arising after radi</w:t>
      </w:r>
      <w:r w:rsidR="00A3071C" w:rsidRPr="005E5085">
        <w:rPr>
          <w:sz w:val="24"/>
          <w:szCs w:val="24"/>
          <w:lang w:val="en-US"/>
        </w:rPr>
        <w:t>otherapy treatment</w:t>
      </w:r>
      <w:r w:rsidRPr="005E5085">
        <w:rPr>
          <w:sz w:val="24"/>
          <w:szCs w:val="24"/>
          <w:lang w:val="en-US"/>
        </w:rPr>
        <w:t xml:space="preserve"> of a breast carcinoma. Description of a case and rewiew of the literature. Pathologica, 2003</w:t>
      </w:r>
      <w:r w:rsidR="00A3071C" w:rsidRPr="005E5085">
        <w:rPr>
          <w:sz w:val="24"/>
          <w:szCs w:val="24"/>
          <w:lang w:val="en-US"/>
        </w:rPr>
        <w:t>;</w:t>
      </w:r>
      <w:r w:rsidRPr="005E5085">
        <w:rPr>
          <w:sz w:val="24"/>
          <w:szCs w:val="24"/>
          <w:lang w:val="en-US"/>
        </w:rPr>
        <w:t xml:space="preserve"> 95: 196-202</w:t>
      </w:r>
    </w:p>
    <w:p w:rsidR="00A3071C" w:rsidRPr="005E5085" w:rsidRDefault="00364AB5" w:rsidP="00A3071C">
      <w:pPr>
        <w:spacing w:line="360" w:lineRule="auto"/>
        <w:ind w:left="720" w:hanging="720"/>
        <w:rPr>
          <w:sz w:val="24"/>
          <w:szCs w:val="24"/>
          <w:lang w:val="en-US"/>
        </w:rPr>
      </w:pPr>
      <w:r w:rsidRPr="005E5085">
        <w:rPr>
          <w:sz w:val="24"/>
          <w:szCs w:val="24"/>
          <w:lang w:val="en-US"/>
        </w:rPr>
        <w:t>28/</w:t>
      </w:r>
      <w:r w:rsidRPr="005E5085">
        <w:rPr>
          <w:sz w:val="24"/>
          <w:szCs w:val="24"/>
          <w:lang w:val="en-US"/>
        </w:rPr>
        <w:tab/>
      </w:r>
      <w:r w:rsidR="00A3071C" w:rsidRPr="005E5085">
        <w:rPr>
          <w:sz w:val="24"/>
          <w:szCs w:val="24"/>
          <w:lang w:val="en-US"/>
        </w:rPr>
        <w:t>Bolin DJ,Lukas GM. Low-grade dermal  angiosarcoma of the breast following radiotherapy. Am. Surg. 1996; Aug 62:668-72</w:t>
      </w:r>
    </w:p>
    <w:p w:rsidR="004449E2" w:rsidRPr="005E5085" w:rsidRDefault="004449E2" w:rsidP="00A3071C">
      <w:pPr>
        <w:spacing w:line="360" w:lineRule="auto"/>
        <w:ind w:left="720" w:hanging="720"/>
        <w:rPr>
          <w:sz w:val="24"/>
          <w:szCs w:val="24"/>
          <w:lang w:val="en-US"/>
        </w:rPr>
      </w:pPr>
      <w:r w:rsidRPr="005E5085">
        <w:rPr>
          <w:sz w:val="24"/>
          <w:szCs w:val="24"/>
          <w:lang w:val="en-US"/>
        </w:rPr>
        <w:t>29/</w:t>
      </w:r>
      <w:r w:rsidRPr="005E5085">
        <w:rPr>
          <w:sz w:val="24"/>
          <w:szCs w:val="24"/>
          <w:lang w:val="en-US"/>
        </w:rPr>
        <w:tab/>
        <w:t xml:space="preserve">Prauzová Jana: Karcinom prsu – problém i v 21. století, Interní medicína pro praxi. 2010; 12: 26 </w:t>
      </w:r>
      <w:r w:rsidR="00DA362D" w:rsidRPr="005E5085">
        <w:rPr>
          <w:sz w:val="24"/>
          <w:szCs w:val="24"/>
          <w:lang w:val="en-US"/>
        </w:rPr>
        <w:t>–</w:t>
      </w:r>
      <w:r w:rsidRPr="005E5085">
        <w:rPr>
          <w:sz w:val="24"/>
          <w:szCs w:val="24"/>
          <w:lang w:val="en-US"/>
        </w:rPr>
        <w:t xml:space="preserve"> 32</w:t>
      </w:r>
    </w:p>
    <w:p w:rsidR="00DA362D" w:rsidRPr="005E5085" w:rsidRDefault="00DA362D" w:rsidP="00DA362D">
      <w:pPr>
        <w:spacing w:line="360" w:lineRule="auto"/>
        <w:ind w:left="720" w:hanging="720"/>
        <w:rPr>
          <w:sz w:val="24"/>
          <w:szCs w:val="24"/>
          <w:lang w:val="en-US"/>
        </w:rPr>
      </w:pPr>
      <w:r w:rsidRPr="005E5085">
        <w:rPr>
          <w:sz w:val="24"/>
          <w:szCs w:val="24"/>
          <w:lang w:val="en-US"/>
        </w:rPr>
        <w:t>30/</w:t>
      </w:r>
      <w:r w:rsidRPr="005E5085">
        <w:rPr>
          <w:sz w:val="24"/>
          <w:szCs w:val="24"/>
          <w:lang w:val="en-US"/>
        </w:rPr>
        <w:tab/>
        <w:t>Adam Z., Krejčí M., Vorlíček J., et al., Obecná onkologie, Hormonální protinádorová léčba, Galén 2011, ISBN 978-80-7262-715-8, s. 149-157</w:t>
      </w:r>
    </w:p>
    <w:p w:rsidR="00DA362D" w:rsidRPr="005E5085" w:rsidRDefault="00DA362D" w:rsidP="00DA362D">
      <w:pPr>
        <w:spacing w:line="360" w:lineRule="auto"/>
        <w:ind w:left="720" w:hanging="720"/>
        <w:rPr>
          <w:sz w:val="24"/>
          <w:szCs w:val="24"/>
          <w:lang w:val="en-US"/>
        </w:rPr>
      </w:pPr>
      <w:r w:rsidRPr="005E5085">
        <w:rPr>
          <w:sz w:val="24"/>
          <w:szCs w:val="24"/>
          <w:lang w:val="en-US"/>
        </w:rPr>
        <w:t>31/</w:t>
      </w:r>
      <w:r w:rsidRPr="005E5085">
        <w:rPr>
          <w:sz w:val="24"/>
          <w:szCs w:val="24"/>
          <w:lang w:val="en-US"/>
        </w:rPr>
        <w:tab/>
        <w:t>Di Leo A, Jerusalem G, Petruzelka L, Torres R, Bondarenko IN, Khasanov R, Verhoeven D, Pedrini JL, Smirnova I, Lichinitser MR, Pendergrass K, Garnett S, Lindemann JP, Sapunar F, Martin M. Result oft h CONFIRM phase III trial comparing fulvestrant 259 mg with fulvestrant 500 mg in postmenopausal women with estrogen receptor-positive adnvanced breast cancer. J Clin Oncol. 2010</w:t>
      </w:r>
      <w:r w:rsidR="002E00B9" w:rsidRPr="005E5085">
        <w:rPr>
          <w:sz w:val="24"/>
          <w:szCs w:val="24"/>
          <w:lang w:val="en-US"/>
        </w:rPr>
        <w:t>;</w:t>
      </w:r>
      <w:r w:rsidRPr="005E5085">
        <w:rPr>
          <w:sz w:val="24"/>
          <w:szCs w:val="24"/>
          <w:lang w:val="en-US"/>
        </w:rPr>
        <w:t xml:space="preserve"> 28: 4594-600</w:t>
      </w:r>
    </w:p>
    <w:p w:rsidR="002E00B9" w:rsidRPr="005E5085" w:rsidRDefault="002E00B9" w:rsidP="002E00B9">
      <w:pPr>
        <w:spacing w:line="360" w:lineRule="auto"/>
        <w:ind w:left="720" w:hanging="720"/>
        <w:rPr>
          <w:sz w:val="24"/>
          <w:szCs w:val="24"/>
          <w:lang w:val="en-US"/>
        </w:rPr>
      </w:pPr>
      <w:r w:rsidRPr="005E5085">
        <w:rPr>
          <w:sz w:val="24"/>
          <w:szCs w:val="24"/>
          <w:lang w:val="en-US"/>
        </w:rPr>
        <w:t>32/</w:t>
      </w:r>
      <w:r w:rsidRPr="005E5085">
        <w:rPr>
          <w:sz w:val="24"/>
          <w:szCs w:val="24"/>
          <w:lang w:val="en-US"/>
        </w:rPr>
        <w:tab/>
        <w:t>Robertson JFR, , Lindenmann JPO, Llombart-Cussac A, Rolski J, Feltl D, Dewar J, Emerso. A comparation od Fulvestrant 500 mg with Anastrozol as first-line treatment for advanced breast cancer: Follow-up analysis from the „FIRST“ study. Cancer Res. 2010; 70 : 76</w:t>
      </w:r>
    </w:p>
    <w:p w:rsidR="002E00B9" w:rsidRPr="005E5085" w:rsidRDefault="002E00B9" w:rsidP="002E00B9">
      <w:pPr>
        <w:spacing w:line="360" w:lineRule="auto"/>
        <w:ind w:left="720" w:hanging="720"/>
        <w:rPr>
          <w:sz w:val="24"/>
          <w:szCs w:val="24"/>
          <w:lang w:val="en-US"/>
        </w:rPr>
      </w:pPr>
      <w:r w:rsidRPr="005E5085">
        <w:rPr>
          <w:sz w:val="24"/>
          <w:szCs w:val="24"/>
          <w:lang w:val="en-US"/>
        </w:rPr>
        <w:t>33/</w:t>
      </w:r>
      <w:r w:rsidRPr="005E5085">
        <w:rPr>
          <w:sz w:val="24"/>
          <w:szCs w:val="24"/>
          <w:lang w:val="en-US"/>
        </w:rPr>
        <w:tab/>
        <w:t>Howell A, Sapunar F. Fulvestrant revisited: efficacy and safety of the 500-mg dose. Clin Breast Cancer. 2011 Aug; 11:204-10</w:t>
      </w:r>
    </w:p>
    <w:p w:rsidR="00FF4777" w:rsidRPr="005E5085" w:rsidRDefault="00FF4777" w:rsidP="002E00B9">
      <w:pPr>
        <w:spacing w:line="360" w:lineRule="auto"/>
        <w:ind w:left="720" w:hanging="720"/>
        <w:rPr>
          <w:sz w:val="24"/>
          <w:szCs w:val="24"/>
          <w:lang w:val="en-US"/>
        </w:rPr>
      </w:pPr>
      <w:r w:rsidRPr="005E5085">
        <w:rPr>
          <w:sz w:val="24"/>
          <w:szCs w:val="24"/>
          <w:lang w:val="en-US"/>
        </w:rPr>
        <w:t>34/</w:t>
      </w:r>
      <w:r w:rsidRPr="005E5085">
        <w:rPr>
          <w:sz w:val="24"/>
          <w:szCs w:val="24"/>
          <w:lang w:val="en-US"/>
        </w:rPr>
        <w:tab/>
        <w:t>Cardoso F, Fallowfield A, Costa A, et al. Locally reccurent or metastatic breat cancer: ESMO Clinical Practise Guidelines for  diagnosis, treatment and follow-up. Ann Oncol 2011; 22 (Supl 6): 45-9</w:t>
      </w:r>
    </w:p>
    <w:p w:rsidR="00F0296C" w:rsidRPr="005E5085" w:rsidRDefault="00F0296C" w:rsidP="00584A50">
      <w:pPr>
        <w:spacing w:line="360" w:lineRule="auto"/>
        <w:ind w:left="720" w:hanging="720"/>
        <w:rPr>
          <w:sz w:val="24"/>
          <w:szCs w:val="24"/>
          <w:lang w:val="en-US"/>
        </w:rPr>
      </w:pPr>
    </w:p>
    <w:p w:rsidR="00F0296C" w:rsidRPr="005E5085" w:rsidRDefault="00F0296C" w:rsidP="00584A50">
      <w:pPr>
        <w:spacing w:line="360" w:lineRule="auto"/>
        <w:ind w:left="720" w:hanging="720"/>
        <w:rPr>
          <w:sz w:val="24"/>
          <w:szCs w:val="24"/>
          <w:lang w:val="en-US"/>
        </w:rPr>
      </w:pPr>
    </w:p>
    <w:p w:rsidR="00F0296C" w:rsidRPr="005E5085" w:rsidRDefault="00F0296C" w:rsidP="00584A50">
      <w:pPr>
        <w:spacing w:line="360" w:lineRule="auto"/>
        <w:ind w:left="720" w:hanging="720"/>
        <w:rPr>
          <w:sz w:val="24"/>
          <w:szCs w:val="24"/>
          <w:lang w:val="en-US"/>
        </w:rPr>
      </w:pPr>
    </w:p>
    <w:p w:rsidR="00584A50" w:rsidRPr="005E5085" w:rsidRDefault="00FF4777" w:rsidP="00584A50">
      <w:pPr>
        <w:spacing w:line="360" w:lineRule="auto"/>
        <w:ind w:left="720" w:hanging="720"/>
        <w:rPr>
          <w:sz w:val="24"/>
          <w:szCs w:val="24"/>
          <w:lang w:val="en-US"/>
        </w:rPr>
      </w:pPr>
      <w:r w:rsidRPr="005E5085">
        <w:rPr>
          <w:sz w:val="24"/>
          <w:szCs w:val="24"/>
          <w:lang w:val="en-US"/>
        </w:rPr>
        <w:lastRenderedPageBreak/>
        <w:t>35/</w:t>
      </w:r>
      <w:r w:rsidRPr="005E5085">
        <w:rPr>
          <w:sz w:val="24"/>
          <w:szCs w:val="24"/>
          <w:lang w:val="en-US"/>
        </w:rPr>
        <w:tab/>
      </w:r>
      <w:r w:rsidR="00584A50" w:rsidRPr="00F26E0D">
        <w:rPr>
          <w:sz w:val="24"/>
          <w:szCs w:val="24"/>
        </w:rPr>
        <w:t>Piccert-Gebhart M, Shinzaburo M, Pritchard K, et. Al. Everolimus for  postmenopausal women with advaced breast cancer</w:t>
      </w:r>
      <w:r w:rsidR="00584A50" w:rsidRPr="005E5085">
        <w:rPr>
          <w:sz w:val="24"/>
          <w:szCs w:val="24"/>
          <w:lang w:val="en-US"/>
        </w:rPr>
        <w:t>; Update results of the BOLERO-2 phase III trials. ASCO Annual Meeting 2012, J. Clin Oncol. 2012; (Suppl) : abstract 559</w:t>
      </w:r>
    </w:p>
    <w:p w:rsidR="00584A50" w:rsidRPr="005E5085" w:rsidRDefault="00584A50" w:rsidP="00584A50">
      <w:pPr>
        <w:spacing w:line="360" w:lineRule="auto"/>
        <w:ind w:left="720" w:hanging="720"/>
        <w:rPr>
          <w:sz w:val="24"/>
          <w:szCs w:val="24"/>
          <w:lang w:val="en-US"/>
        </w:rPr>
      </w:pPr>
      <w:r w:rsidRPr="005E5085">
        <w:rPr>
          <w:sz w:val="24"/>
          <w:szCs w:val="24"/>
          <w:lang w:val="en-US"/>
        </w:rPr>
        <w:t>36/</w:t>
      </w:r>
      <w:r w:rsidRPr="005E5085">
        <w:rPr>
          <w:sz w:val="24"/>
          <w:szCs w:val="24"/>
          <w:lang w:val="en-US"/>
        </w:rPr>
        <w:tab/>
        <w:t>GnantM, Baselga J, Hope R, et al. Effect of everolimus (EVE) on disease progression in bone and bone markers (BM) in patients (pts) with bone metastases (mets). ASCO Annual Meeting 2012, J. Clin. Oncol. 2012; 30 (Suppl): abstract 512</w:t>
      </w:r>
    </w:p>
    <w:p w:rsidR="00584A50" w:rsidRPr="005E5085" w:rsidRDefault="00584A50" w:rsidP="00584A50">
      <w:pPr>
        <w:spacing w:line="360" w:lineRule="auto"/>
        <w:ind w:left="720" w:hanging="720"/>
        <w:rPr>
          <w:sz w:val="24"/>
          <w:szCs w:val="24"/>
          <w:lang w:val="en-US"/>
        </w:rPr>
      </w:pPr>
      <w:r w:rsidRPr="005E5085">
        <w:rPr>
          <w:sz w:val="24"/>
          <w:szCs w:val="24"/>
          <w:lang w:val="en-US"/>
        </w:rPr>
        <w:t>37/</w:t>
      </w:r>
      <w:r w:rsidRPr="005E5085">
        <w:rPr>
          <w:sz w:val="24"/>
          <w:szCs w:val="24"/>
          <w:lang w:val="en-US"/>
        </w:rPr>
        <w:tab/>
      </w:r>
      <w:r w:rsidR="00286966" w:rsidRPr="005E5085">
        <w:rPr>
          <w:sz w:val="24"/>
          <w:szCs w:val="24"/>
          <w:lang w:val="en-US"/>
        </w:rPr>
        <w:t>P. Klener, P. Klener jr. : Nová protinádorová léčiva a léčebné strategie v onkologii, Grada Publishing a.s., 1. vydání 2010, ISBN 978_80-247-2808-7</w:t>
      </w:r>
    </w:p>
    <w:p w:rsidR="00286966" w:rsidRPr="005E5085" w:rsidRDefault="00286966" w:rsidP="00286966">
      <w:pPr>
        <w:spacing w:line="360" w:lineRule="auto"/>
        <w:ind w:left="720" w:hanging="720"/>
        <w:rPr>
          <w:sz w:val="24"/>
          <w:szCs w:val="24"/>
          <w:lang w:val="en-US"/>
        </w:rPr>
      </w:pPr>
      <w:r w:rsidRPr="005E5085">
        <w:rPr>
          <w:sz w:val="24"/>
          <w:szCs w:val="24"/>
          <w:lang w:val="en-US"/>
        </w:rPr>
        <w:t>38/</w:t>
      </w:r>
      <w:r w:rsidRPr="005E5085">
        <w:rPr>
          <w:sz w:val="24"/>
          <w:szCs w:val="24"/>
          <w:lang w:val="en-US"/>
        </w:rPr>
        <w:tab/>
        <w:t>Palácová Markéta, Trastuzumab, Remedia, 1/2010, březen 2010</w:t>
      </w:r>
    </w:p>
    <w:p w:rsidR="00286966" w:rsidRPr="005E5085" w:rsidRDefault="00286966" w:rsidP="00286966">
      <w:pPr>
        <w:spacing w:line="360" w:lineRule="auto"/>
        <w:ind w:left="720" w:hanging="720"/>
        <w:rPr>
          <w:sz w:val="24"/>
          <w:szCs w:val="24"/>
          <w:lang w:val="en-US"/>
        </w:rPr>
      </w:pPr>
      <w:r w:rsidRPr="005E5085">
        <w:rPr>
          <w:sz w:val="24"/>
          <w:szCs w:val="24"/>
          <w:lang w:val="en-US"/>
        </w:rPr>
        <w:t>3</w:t>
      </w:r>
      <w:r w:rsidR="00347E4B" w:rsidRPr="005E5085">
        <w:rPr>
          <w:sz w:val="24"/>
          <w:szCs w:val="24"/>
          <w:lang w:val="en-US"/>
        </w:rPr>
        <w:t>9</w:t>
      </w:r>
      <w:r w:rsidRPr="005E5085">
        <w:rPr>
          <w:sz w:val="24"/>
          <w:szCs w:val="24"/>
          <w:lang w:val="en-US"/>
        </w:rPr>
        <w:t>/</w:t>
      </w:r>
      <w:r w:rsidRPr="005E5085">
        <w:rPr>
          <w:sz w:val="24"/>
          <w:szCs w:val="24"/>
          <w:lang w:val="en-US"/>
        </w:rPr>
        <w:tab/>
        <w:t xml:space="preserve">Tesařová Petra. Místo biologické léčby trastuzumabem v neoadjuvvantní terapii karcinomu prsu.  Breast Cancer News,2012; r. 2, č.1:s 4 - 8 </w:t>
      </w:r>
    </w:p>
    <w:p w:rsidR="00286966" w:rsidRPr="005E5085" w:rsidRDefault="00347E4B" w:rsidP="00286966">
      <w:pPr>
        <w:spacing w:line="360" w:lineRule="auto"/>
        <w:ind w:left="720" w:hanging="720"/>
        <w:rPr>
          <w:sz w:val="24"/>
          <w:szCs w:val="24"/>
          <w:lang w:val="en-US"/>
        </w:rPr>
      </w:pPr>
      <w:r w:rsidRPr="005E5085">
        <w:rPr>
          <w:sz w:val="24"/>
          <w:szCs w:val="24"/>
          <w:lang w:val="en-US"/>
        </w:rPr>
        <w:t>40</w:t>
      </w:r>
      <w:r w:rsidR="00286966" w:rsidRPr="005E5085">
        <w:rPr>
          <w:sz w:val="24"/>
          <w:szCs w:val="24"/>
          <w:lang w:val="en-US"/>
        </w:rPr>
        <w:t>/</w:t>
      </w:r>
      <w:r w:rsidR="00286966" w:rsidRPr="005E5085">
        <w:rPr>
          <w:sz w:val="24"/>
          <w:szCs w:val="24"/>
          <w:lang w:val="en-US"/>
        </w:rPr>
        <w:tab/>
        <w:t>Gianni L., Eiermann W.,Semiglazov V.,Manikhas A., Lluch A., Tjulandin S., Zambetti M., Vazquez F., Byakhow M., Lichinitser M., Climent MA., Ciruelos E., Ojeda B., Mansutti M., Bozhok A., Baronio R., Feyereislova A., Barton C., Valagussa p., Baselga J., Neoadjuvant chemotherapy with trastuzumab followed by adjuvant trastuzumab versus neoadjuvant chemotherapy alone, in patients with HER2-positive locally advanced breast cancer (the NOAH trial): a randomised controlled superiority trial with a parallel HER2-negative cohort. Lancet 2010, 375(9712):377-384</w:t>
      </w:r>
    </w:p>
    <w:p w:rsidR="00347E4B" w:rsidRPr="005E5085" w:rsidRDefault="00347E4B" w:rsidP="00347E4B">
      <w:pPr>
        <w:spacing w:line="360" w:lineRule="auto"/>
        <w:ind w:left="720" w:hanging="720"/>
        <w:rPr>
          <w:sz w:val="24"/>
          <w:szCs w:val="24"/>
          <w:lang w:val="en-US"/>
        </w:rPr>
      </w:pPr>
      <w:r w:rsidRPr="005E5085">
        <w:rPr>
          <w:sz w:val="24"/>
          <w:szCs w:val="24"/>
          <w:lang w:val="en-US"/>
        </w:rPr>
        <w:t>41</w:t>
      </w:r>
      <w:r w:rsidR="00286966" w:rsidRPr="005E5085">
        <w:rPr>
          <w:sz w:val="24"/>
          <w:szCs w:val="24"/>
          <w:lang w:val="en-US"/>
        </w:rPr>
        <w:t>/</w:t>
      </w:r>
      <w:r w:rsidR="00286966" w:rsidRPr="005E5085">
        <w:rPr>
          <w:sz w:val="24"/>
          <w:szCs w:val="24"/>
          <w:lang w:val="en-US"/>
        </w:rPr>
        <w:tab/>
      </w:r>
      <w:r w:rsidRPr="005E5085">
        <w:rPr>
          <w:sz w:val="24"/>
          <w:szCs w:val="24"/>
          <w:lang w:val="en-US"/>
        </w:rPr>
        <w:t>Jackish C, Stroyakovskiy D, Muehlbauer S et. al. Studie HannaH, EBCC Vídeň 2012</w:t>
      </w:r>
    </w:p>
    <w:p w:rsidR="00347E4B" w:rsidRPr="005E5085" w:rsidRDefault="00347E4B" w:rsidP="00347E4B">
      <w:pPr>
        <w:spacing w:line="360" w:lineRule="auto"/>
        <w:ind w:left="720" w:hanging="720"/>
        <w:rPr>
          <w:sz w:val="24"/>
          <w:szCs w:val="24"/>
          <w:lang w:val="en-US"/>
        </w:rPr>
      </w:pPr>
      <w:r w:rsidRPr="005E5085">
        <w:rPr>
          <w:sz w:val="24"/>
          <w:szCs w:val="24"/>
          <w:lang w:val="en-US"/>
        </w:rPr>
        <w:t>42/</w:t>
      </w:r>
      <w:r w:rsidRPr="005E5085">
        <w:rPr>
          <w:sz w:val="24"/>
          <w:szCs w:val="24"/>
          <w:lang w:val="en-US"/>
        </w:rPr>
        <w:tab/>
        <w:t>Procházková-Študentová Hana, Studie HannaH – subkutánní Herceptin v neoadjuvantním podání u pacientek s HER-2-pozitivním karcinomem prsu Breast Cancer News, ročník 2, číslo 2, duben 2012, We Make Media, s.r.o., ISSN 1804-8218</w:t>
      </w:r>
    </w:p>
    <w:p w:rsidR="002E5B96" w:rsidRPr="005E5085" w:rsidRDefault="002E5B96" w:rsidP="002E5B96">
      <w:pPr>
        <w:spacing w:line="360" w:lineRule="auto"/>
        <w:ind w:left="720" w:hanging="720"/>
        <w:rPr>
          <w:sz w:val="24"/>
          <w:szCs w:val="24"/>
          <w:lang w:val="en-US"/>
        </w:rPr>
      </w:pPr>
      <w:r w:rsidRPr="005E5085">
        <w:rPr>
          <w:sz w:val="24"/>
          <w:szCs w:val="24"/>
          <w:lang w:val="en-US"/>
        </w:rPr>
        <w:t>43/</w:t>
      </w:r>
      <w:r w:rsidRPr="005E5085">
        <w:rPr>
          <w:sz w:val="24"/>
          <w:szCs w:val="24"/>
          <w:lang w:val="en-US"/>
        </w:rPr>
        <w:tab/>
        <w:t>Chari RV, Martell BA, Gross JL,  Cook SB, Shah SA, Blätter WA, McKenzie SJ, Goldmacher VS: Immunoconjugates containin novel maytansinoids: promisig anticancer drugs, Cancer res. 1992, Jan 1; 52(1), 127-31</w:t>
      </w:r>
    </w:p>
    <w:p w:rsidR="002E5B96" w:rsidRPr="005E5085" w:rsidRDefault="002E5B96" w:rsidP="002E5B96">
      <w:pPr>
        <w:spacing w:line="360" w:lineRule="auto"/>
        <w:ind w:left="720" w:hanging="720"/>
        <w:rPr>
          <w:sz w:val="24"/>
          <w:szCs w:val="24"/>
          <w:lang w:val="en-US"/>
        </w:rPr>
      </w:pPr>
      <w:r w:rsidRPr="005E5085">
        <w:rPr>
          <w:sz w:val="24"/>
          <w:szCs w:val="24"/>
          <w:lang w:val="en-US"/>
        </w:rPr>
        <w:t>44/</w:t>
      </w:r>
      <w:r w:rsidRPr="005E5085">
        <w:rPr>
          <w:sz w:val="24"/>
          <w:szCs w:val="24"/>
          <w:lang w:val="en-US"/>
        </w:rPr>
        <w:tab/>
        <w:t>Lewis Phillps GD, Li G, Dugger DL, Crocker LM, Parson KL, Mai E, Blätter WA, Lambert JM, Chari RV, Lutz RJ, Wrong WL, Jacobson FS, Koeppen H, Schwall RH, Kekare-Mitra SR, Spencer SD, Sliwkowski MX: Targeting HER2-positive breast cancer with trastuzumab-DM1, an antibody-cytotoxic drug conjugate.,  Cancer Res., 2008; Nov 15, 68(22), 9280-90</w:t>
      </w:r>
    </w:p>
    <w:p w:rsidR="002E5B96" w:rsidRPr="005E5085" w:rsidRDefault="002E5B96" w:rsidP="002E5B96">
      <w:pPr>
        <w:spacing w:line="360" w:lineRule="auto"/>
        <w:ind w:left="720" w:hanging="720"/>
        <w:rPr>
          <w:sz w:val="24"/>
          <w:szCs w:val="24"/>
          <w:lang w:val="en-US"/>
        </w:rPr>
      </w:pPr>
      <w:r w:rsidRPr="005E5085">
        <w:rPr>
          <w:sz w:val="24"/>
          <w:szCs w:val="24"/>
          <w:lang w:val="en-US"/>
        </w:rPr>
        <w:lastRenderedPageBreak/>
        <w:t>45/</w:t>
      </w:r>
      <w:r w:rsidRPr="005E5085">
        <w:rPr>
          <w:sz w:val="24"/>
          <w:szCs w:val="24"/>
          <w:lang w:val="en-US"/>
        </w:rPr>
        <w:tab/>
      </w:r>
      <w:r w:rsidR="002216B2" w:rsidRPr="005E5085">
        <w:rPr>
          <w:sz w:val="24"/>
          <w:szCs w:val="24"/>
          <w:lang w:val="en-US"/>
        </w:rPr>
        <w:t>Baselga J, Cortes J, Kim SB, et al. Pertuzumab plus trastuzumab plus docetaxel for metastatic breast cancer. N Engl J Med, 2012; 366(2): 109 - 119</w:t>
      </w:r>
    </w:p>
    <w:p w:rsidR="00286966" w:rsidRPr="005E5085" w:rsidRDefault="002216B2" w:rsidP="00286966">
      <w:pPr>
        <w:spacing w:line="360" w:lineRule="auto"/>
        <w:ind w:left="720" w:hanging="720"/>
        <w:rPr>
          <w:sz w:val="24"/>
          <w:szCs w:val="24"/>
          <w:lang w:val="en-US"/>
        </w:rPr>
      </w:pPr>
      <w:r w:rsidRPr="005E5085">
        <w:rPr>
          <w:sz w:val="24"/>
          <w:szCs w:val="24"/>
          <w:lang w:val="en-US"/>
        </w:rPr>
        <w:t>46/</w:t>
      </w:r>
      <w:r w:rsidRPr="005E5085">
        <w:rPr>
          <w:sz w:val="24"/>
          <w:szCs w:val="24"/>
          <w:lang w:val="en-US"/>
        </w:rPr>
        <w:tab/>
      </w:r>
      <w:r w:rsidR="00CA641D" w:rsidRPr="005E5085">
        <w:rPr>
          <w:sz w:val="24"/>
          <w:szCs w:val="24"/>
          <w:lang w:val="en-US"/>
        </w:rPr>
        <w:t>Sochor M., Chlebus P.:  Antiangiogenní bioterapie a chemoterapie v terapii karcinomu prsu:přehled literatury a kazuistika, Klinická onkologie, ročník 26, 2013, číslo 2, str.91 – 98</w:t>
      </w:r>
    </w:p>
    <w:p w:rsidR="00CA641D" w:rsidRPr="005E5085" w:rsidRDefault="00CA641D" w:rsidP="00CA641D">
      <w:pPr>
        <w:spacing w:line="360" w:lineRule="auto"/>
        <w:ind w:left="720" w:hanging="720"/>
        <w:rPr>
          <w:sz w:val="24"/>
          <w:szCs w:val="24"/>
          <w:lang w:val="en-US"/>
        </w:rPr>
      </w:pPr>
      <w:r w:rsidRPr="005E5085">
        <w:rPr>
          <w:sz w:val="24"/>
          <w:szCs w:val="24"/>
          <w:lang w:val="en-US"/>
        </w:rPr>
        <w:t>47/</w:t>
      </w:r>
      <w:r w:rsidRPr="005E5085">
        <w:rPr>
          <w:sz w:val="24"/>
          <w:szCs w:val="24"/>
          <w:lang w:val="en-US"/>
        </w:rPr>
        <w:tab/>
        <w:t>Miles D, Harbeck N.,Escudier B et al.: Disease course patterns after discontuation of bevacizumab: pooled analysis of randomized phase III trials, J. Clin. Oncology, 2011, 29, 83-88</w:t>
      </w:r>
    </w:p>
    <w:p w:rsidR="005223EA" w:rsidRPr="005E5085" w:rsidRDefault="00CA641D" w:rsidP="005223EA">
      <w:pPr>
        <w:spacing w:line="360" w:lineRule="auto"/>
        <w:ind w:left="720" w:hanging="720"/>
        <w:rPr>
          <w:sz w:val="24"/>
          <w:szCs w:val="24"/>
          <w:lang w:val="en-US"/>
        </w:rPr>
      </w:pPr>
      <w:r w:rsidRPr="005E5085">
        <w:rPr>
          <w:sz w:val="24"/>
          <w:szCs w:val="24"/>
          <w:lang w:val="en-US"/>
        </w:rPr>
        <w:t>48/</w:t>
      </w:r>
      <w:r w:rsidRPr="005E5085">
        <w:rPr>
          <w:sz w:val="24"/>
          <w:szCs w:val="24"/>
          <w:lang w:val="en-US"/>
        </w:rPr>
        <w:tab/>
      </w:r>
      <w:r w:rsidR="005223EA" w:rsidRPr="005E5085">
        <w:rPr>
          <w:sz w:val="24"/>
          <w:szCs w:val="24"/>
          <w:lang w:val="en-US"/>
        </w:rPr>
        <w:t>Boneberg EM, Legler DF, Hoefer MM et al.: Angiogenesis and lymphangiogeneses are downregulated in primary breast cancer.  Br. J. Cancer 2009, 101 (4), 605-614</w:t>
      </w:r>
    </w:p>
    <w:p w:rsidR="005223EA" w:rsidRPr="00F26E0D" w:rsidRDefault="005223EA" w:rsidP="005223EA">
      <w:pPr>
        <w:spacing w:line="360" w:lineRule="auto"/>
        <w:rPr>
          <w:sz w:val="24"/>
          <w:szCs w:val="24"/>
          <w:lang w:val="en-US"/>
        </w:rPr>
      </w:pPr>
      <w:r w:rsidRPr="005E5085">
        <w:rPr>
          <w:sz w:val="24"/>
          <w:szCs w:val="24"/>
          <w:lang w:val="en-US"/>
        </w:rPr>
        <w:t>49/</w:t>
      </w:r>
      <w:r w:rsidRPr="005E5085">
        <w:rPr>
          <w:sz w:val="24"/>
          <w:szCs w:val="24"/>
          <w:lang w:val="en-US"/>
        </w:rPr>
        <w:tab/>
      </w:r>
      <w:r w:rsidRPr="00F26E0D">
        <w:rPr>
          <w:sz w:val="24"/>
          <w:szCs w:val="24"/>
          <w:lang w:val="en-US"/>
        </w:rPr>
        <w:t xml:space="preserve">Davides MJ.,  The pathophysiology of acute coronary syndromes. Heart 2000 </w:t>
      </w:r>
      <w:r w:rsidRPr="00F26E0D">
        <w:rPr>
          <w:sz w:val="24"/>
          <w:szCs w:val="24"/>
          <w:lang w:val="en-US"/>
        </w:rPr>
        <w:tab/>
        <w:t>83: 361-366</w:t>
      </w:r>
    </w:p>
    <w:p w:rsidR="00CA641D" w:rsidRPr="005E5085" w:rsidRDefault="005223EA" w:rsidP="00286966">
      <w:pPr>
        <w:spacing w:line="360" w:lineRule="auto"/>
        <w:ind w:left="720" w:hanging="720"/>
        <w:rPr>
          <w:sz w:val="24"/>
          <w:szCs w:val="24"/>
          <w:lang w:val="en-US"/>
        </w:rPr>
      </w:pPr>
      <w:r w:rsidRPr="005E5085">
        <w:rPr>
          <w:sz w:val="24"/>
          <w:szCs w:val="24"/>
          <w:lang w:val="en-US"/>
        </w:rPr>
        <w:t>50/</w:t>
      </w:r>
      <w:r w:rsidRPr="005E5085">
        <w:rPr>
          <w:sz w:val="24"/>
          <w:szCs w:val="24"/>
          <w:lang w:val="en-US"/>
        </w:rPr>
        <w:tab/>
        <w:t>Klener P. et al. Vnitřní lékařství, Karolinum Galén, Třetí přepracované a     doplněné vydání 2006, ISBN 80-7262-430-X (Galén), ISBN 80-246-1252-6 (Karolinum)</w:t>
      </w:r>
    </w:p>
    <w:p w:rsidR="00E6446D" w:rsidRDefault="00E6446D" w:rsidP="00286966">
      <w:pPr>
        <w:spacing w:line="360" w:lineRule="auto"/>
        <w:ind w:left="720" w:hanging="720"/>
        <w:rPr>
          <w:sz w:val="24"/>
          <w:szCs w:val="24"/>
          <w:lang w:val="en-US"/>
        </w:rPr>
      </w:pPr>
      <w:r w:rsidRPr="005E5085">
        <w:rPr>
          <w:sz w:val="24"/>
          <w:szCs w:val="24"/>
          <w:lang w:val="en-US"/>
        </w:rPr>
        <w:t>51/</w:t>
      </w:r>
      <w:r w:rsidRPr="005E5085">
        <w:rPr>
          <w:sz w:val="24"/>
          <w:szCs w:val="24"/>
          <w:lang w:val="en-US"/>
        </w:rPr>
        <w:tab/>
      </w:r>
      <w:r w:rsidRPr="00F26E0D">
        <w:rPr>
          <w:sz w:val="24"/>
          <w:szCs w:val="24"/>
          <w:lang w:val="en-US"/>
        </w:rPr>
        <w:t>Harrison´s Principles of Internal Medicine, 16-th Edition, Section 4</w:t>
      </w:r>
      <w:r>
        <w:rPr>
          <w:sz w:val="24"/>
          <w:szCs w:val="24"/>
          <w:lang w:val="en-US"/>
        </w:rPr>
        <w:t xml:space="preserve">, Vascular                     </w:t>
      </w:r>
      <w:r w:rsidRPr="00F26E0D">
        <w:rPr>
          <w:sz w:val="24"/>
          <w:szCs w:val="24"/>
          <w:lang w:val="en-US"/>
        </w:rPr>
        <w:t>Desease, str.1425</w:t>
      </w:r>
    </w:p>
    <w:p w:rsidR="00DB5CEA" w:rsidRPr="00F26E0D" w:rsidRDefault="00E6446D" w:rsidP="00DB5CEA">
      <w:pPr>
        <w:spacing w:line="360" w:lineRule="auto"/>
        <w:rPr>
          <w:sz w:val="24"/>
          <w:szCs w:val="24"/>
          <w:lang w:val="en-US"/>
        </w:rPr>
      </w:pPr>
      <w:r>
        <w:rPr>
          <w:sz w:val="24"/>
          <w:szCs w:val="24"/>
          <w:lang w:val="en-US"/>
        </w:rPr>
        <w:t>52/</w:t>
      </w:r>
      <w:r>
        <w:rPr>
          <w:sz w:val="24"/>
          <w:szCs w:val="24"/>
          <w:lang w:val="en-US"/>
        </w:rPr>
        <w:tab/>
      </w:r>
      <w:r w:rsidR="00DB5CEA" w:rsidRPr="00F26E0D">
        <w:rPr>
          <w:sz w:val="24"/>
          <w:szCs w:val="24"/>
          <w:lang w:val="en-US"/>
        </w:rPr>
        <w:t>Libby P.,Inflammation in atheroscelrosis. Nature 2002, 420:  868-874</w:t>
      </w:r>
    </w:p>
    <w:p w:rsidR="00DB5CEA" w:rsidRDefault="00DB5CEA" w:rsidP="00DB5CEA">
      <w:pPr>
        <w:spacing w:line="360" w:lineRule="auto"/>
        <w:rPr>
          <w:sz w:val="24"/>
          <w:szCs w:val="24"/>
          <w:lang w:val="en-US"/>
        </w:rPr>
      </w:pPr>
      <w:r>
        <w:rPr>
          <w:sz w:val="24"/>
          <w:szCs w:val="24"/>
          <w:lang w:val="en-US"/>
        </w:rPr>
        <w:t>53/</w:t>
      </w:r>
      <w:r>
        <w:rPr>
          <w:sz w:val="24"/>
          <w:szCs w:val="24"/>
          <w:lang w:val="en-US"/>
        </w:rPr>
        <w:tab/>
      </w:r>
      <w:r w:rsidRPr="00F26E0D">
        <w:rPr>
          <w:sz w:val="24"/>
          <w:szCs w:val="24"/>
          <w:lang w:val="en-US"/>
        </w:rPr>
        <w:t xml:space="preserve">McMahan,CA., Gidding, SS., Malcom, GT., et. Al. Pathobiologic al </w:t>
      </w:r>
      <w:r w:rsidRPr="00F26E0D">
        <w:rPr>
          <w:sz w:val="24"/>
          <w:szCs w:val="24"/>
          <w:lang w:val="en-US"/>
        </w:rPr>
        <w:tab/>
        <w:t xml:space="preserve">determinants of atherosclerosis in youth risk scores are associated with early </w:t>
      </w:r>
      <w:r w:rsidRPr="00F26E0D">
        <w:rPr>
          <w:sz w:val="24"/>
          <w:szCs w:val="24"/>
          <w:lang w:val="en-US"/>
        </w:rPr>
        <w:tab/>
        <w:t>and advanced atherosclerosis, Pediatrics, 118, 2006, p. 1447-1455</w:t>
      </w:r>
    </w:p>
    <w:p w:rsidR="000F6450" w:rsidRDefault="00DE760E" w:rsidP="00DB5CEA">
      <w:pPr>
        <w:spacing w:line="360" w:lineRule="auto"/>
        <w:rPr>
          <w:sz w:val="24"/>
          <w:szCs w:val="24"/>
          <w:lang w:val="en-US"/>
        </w:rPr>
      </w:pPr>
      <w:r>
        <w:rPr>
          <w:sz w:val="24"/>
          <w:szCs w:val="24"/>
          <w:lang w:val="en-US"/>
        </w:rPr>
        <w:t>54/</w:t>
      </w:r>
      <w:r>
        <w:rPr>
          <w:sz w:val="24"/>
          <w:szCs w:val="24"/>
          <w:lang w:val="en-US"/>
        </w:rPr>
        <w:tab/>
      </w:r>
      <w:r w:rsidRPr="00F26E0D">
        <w:rPr>
          <w:sz w:val="24"/>
          <w:szCs w:val="24"/>
          <w:lang w:val="en-US"/>
        </w:rPr>
        <w:t xml:space="preserve">Expert Panel on Detection, Evaluation, and Treatment of High Blood </w:t>
      </w:r>
      <w:r w:rsidRPr="00F26E0D">
        <w:rPr>
          <w:sz w:val="24"/>
          <w:szCs w:val="24"/>
          <w:lang w:val="en-US"/>
        </w:rPr>
        <w:tab/>
        <w:t>Cholesterol in Adults (Adult treatment Panel III), JAMA 285:2486, 2001</w:t>
      </w:r>
    </w:p>
    <w:p w:rsidR="00DE760E" w:rsidRPr="005E5085" w:rsidRDefault="00DE760E" w:rsidP="00DB5CEA">
      <w:pPr>
        <w:spacing w:line="360" w:lineRule="auto"/>
        <w:rPr>
          <w:sz w:val="24"/>
          <w:szCs w:val="24"/>
          <w:lang w:val="en-US"/>
        </w:rPr>
      </w:pPr>
      <w:r>
        <w:rPr>
          <w:sz w:val="24"/>
          <w:szCs w:val="24"/>
          <w:lang w:val="en-US"/>
        </w:rPr>
        <w:t>55/</w:t>
      </w:r>
      <w:r>
        <w:rPr>
          <w:sz w:val="24"/>
          <w:szCs w:val="24"/>
          <w:lang w:val="en-US"/>
        </w:rPr>
        <w:tab/>
      </w:r>
      <w:r w:rsidRPr="005E5085">
        <w:rPr>
          <w:sz w:val="24"/>
          <w:szCs w:val="24"/>
          <w:lang w:val="en-US"/>
        </w:rPr>
        <w:t>Mandovec A. Kardiovaskulární choroby u žen</w:t>
      </w:r>
      <w:r w:rsidR="00C10906" w:rsidRPr="005E5085">
        <w:rPr>
          <w:sz w:val="24"/>
          <w:szCs w:val="24"/>
          <w:lang w:val="en-US"/>
        </w:rPr>
        <w:t>.</w:t>
      </w:r>
      <w:r w:rsidRPr="005E5085">
        <w:rPr>
          <w:sz w:val="24"/>
          <w:szCs w:val="24"/>
          <w:lang w:val="en-US"/>
        </w:rPr>
        <w:t xml:space="preserve"> Grada, 1. Vydání, Praha 2008</w:t>
      </w:r>
    </w:p>
    <w:p w:rsidR="00DE760E" w:rsidRPr="005E5085" w:rsidRDefault="00DE760E" w:rsidP="00DB5CEA">
      <w:pPr>
        <w:spacing w:line="360" w:lineRule="auto"/>
        <w:rPr>
          <w:sz w:val="24"/>
          <w:szCs w:val="24"/>
          <w:lang w:val="en-US"/>
        </w:rPr>
      </w:pPr>
      <w:r w:rsidRPr="005E5085">
        <w:rPr>
          <w:sz w:val="24"/>
          <w:szCs w:val="24"/>
          <w:lang w:val="en-US"/>
        </w:rPr>
        <w:tab/>
      </w:r>
      <w:r w:rsidR="0016295C" w:rsidRPr="005E5085">
        <w:rPr>
          <w:sz w:val="24"/>
          <w:szCs w:val="24"/>
          <w:lang w:val="en-US"/>
        </w:rPr>
        <w:t>ISBN 978-80-247-2807-0</w:t>
      </w:r>
    </w:p>
    <w:p w:rsidR="0016295C" w:rsidRDefault="0016295C" w:rsidP="0016295C">
      <w:pPr>
        <w:spacing w:line="360" w:lineRule="auto"/>
        <w:rPr>
          <w:sz w:val="24"/>
          <w:szCs w:val="24"/>
          <w:lang w:val="en-US"/>
        </w:rPr>
      </w:pPr>
      <w:r w:rsidRPr="005E5085">
        <w:rPr>
          <w:sz w:val="24"/>
          <w:szCs w:val="24"/>
          <w:lang w:val="en-US"/>
        </w:rPr>
        <w:t>56/</w:t>
      </w:r>
      <w:r w:rsidRPr="005E5085">
        <w:rPr>
          <w:sz w:val="24"/>
          <w:szCs w:val="24"/>
          <w:lang w:val="en-US"/>
        </w:rPr>
        <w:tab/>
      </w:r>
      <w:r w:rsidRPr="00F26E0D">
        <w:rPr>
          <w:sz w:val="24"/>
          <w:szCs w:val="24"/>
          <w:lang w:val="en-US"/>
        </w:rPr>
        <w:t xml:space="preserve">Šumberová K., Nádory a kouření, Onkologická farmacie </w:t>
      </w:r>
      <w:r>
        <w:rPr>
          <w:sz w:val="24"/>
          <w:szCs w:val="24"/>
          <w:lang w:val="en-US"/>
        </w:rPr>
        <w:t>2011;</w:t>
      </w:r>
      <w:r w:rsidRPr="00F26E0D">
        <w:rPr>
          <w:sz w:val="24"/>
          <w:szCs w:val="24"/>
          <w:lang w:val="en-US"/>
        </w:rPr>
        <w:t>03</w:t>
      </w:r>
      <w:r>
        <w:rPr>
          <w:sz w:val="24"/>
          <w:szCs w:val="24"/>
          <w:lang w:val="en-US"/>
        </w:rPr>
        <w:t>:</w:t>
      </w:r>
      <w:r w:rsidRPr="00F26E0D">
        <w:rPr>
          <w:sz w:val="24"/>
          <w:szCs w:val="24"/>
          <w:lang w:val="en-US"/>
        </w:rPr>
        <w:t xml:space="preserve"> 26-27</w:t>
      </w:r>
    </w:p>
    <w:p w:rsidR="00CF3DA6" w:rsidRPr="005E5085" w:rsidRDefault="0016295C" w:rsidP="00CF3DA6">
      <w:pPr>
        <w:spacing w:line="360" w:lineRule="auto"/>
        <w:rPr>
          <w:sz w:val="24"/>
          <w:szCs w:val="24"/>
          <w:lang w:val="de-DE"/>
        </w:rPr>
      </w:pPr>
      <w:r w:rsidRPr="005E5085">
        <w:rPr>
          <w:sz w:val="24"/>
          <w:szCs w:val="24"/>
          <w:lang w:val="de-DE"/>
        </w:rPr>
        <w:t>57/</w:t>
      </w:r>
      <w:r w:rsidRPr="005E5085">
        <w:rPr>
          <w:sz w:val="24"/>
          <w:szCs w:val="24"/>
          <w:lang w:val="de-DE"/>
        </w:rPr>
        <w:tab/>
      </w:r>
      <w:r w:rsidR="00CF3DA6" w:rsidRPr="00F26E0D">
        <w:rPr>
          <w:sz w:val="24"/>
          <w:szCs w:val="24"/>
          <w:lang w:val="de-DE"/>
        </w:rPr>
        <w:t xml:space="preserve">Gaubatz JW, Heideman C., Gotto AM et al. </w:t>
      </w:r>
      <w:r w:rsidR="00CF3DA6" w:rsidRPr="00F26E0D">
        <w:rPr>
          <w:sz w:val="24"/>
          <w:szCs w:val="24"/>
          <w:lang w:val="en-US"/>
        </w:rPr>
        <w:t xml:space="preserve">Human plasma lipoprotein(a): </w:t>
      </w:r>
      <w:r w:rsidR="00CF3DA6" w:rsidRPr="00F26E0D">
        <w:rPr>
          <w:sz w:val="24"/>
          <w:szCs w:val="24"/>
          <w:lang w:val="en-US"/>
        </w:rPr>
        <w:tab/>
        <w:t xml:space="preserve">structural properties. </w:t>
      </w:r>
      <w:r w:rsidR="00CF3DA6" w:rsidRPr="005E5085">
        <w:rPr>
          <w:sz w:val="24"/>
          <w:szCs w:val="24"/>
          <w:lang w:val="de-DE"/>
        </w:rPr>
        <w:t>J Biol Chem 1983</w:t>
      </w:r>
      <w:r w:rsidR="00CF3DA6" w:rsidRPr="00F26E0D">
        <w:rPr>
          <w:noProof/>
          <w:sz w:val="24"/>
          <w:szCs w:val="24"/>
          <w:lang w:val="en-US"/>
        </w:rPr>
        <w:sym w:font="Symbol" w:char="F03B"/>
      </w:r>
      <w:r w:rsidR="00CF3DA6" w:rsidRPr="005E5085">
        <w:rPr>
          <w:sz w:val="24"/>
          <w:szCs w:val="24"/>
          <w:lang w:val="de-DE"/>
        </w:rPr>
        <w:t xml:space="preserve"> 258: 4582-4589</w:t>
      </w:r>
    </w:p>
    <w:p w:rsidR="00667CD0" w:rsidRPr="00F26E0D" w:rsidRDefault="00CF3DA6" w:rsidP="00667CD0">
      <w:pPr>
        <w:spacing w:line="360" w:lineRule="auto"/>
        <w:ind w:left="720" w:hanging="720"/>
        <w:rPr>
          <w:rStyle w:val="reference-text"/>
          <w:sz w:val="24"/>
          <w:szCs w:val="24"/>
        </w:rPr>
      </w:pPr>
      <w:r w:rsidRPr="005E5085">
        <w:rPr>
          <w:sz w:val="24"/>
          <w:szCs w:val="24"/>
          <w:lang w:val="de-DE"/>
        </w:rPr>
        <w:t>58/</w:t>
      </w:r>
      <w:r w:rsidRPr="005E5085">
        <w:rPr>
          <w:sz w:val="24"/>
          <w:szCs w:val="24"/>
          <w:lang w:val="de-DE"/>
        </w:rPr>
        <w:tab/>
      </w:r>
      <w:r w:rsidR="00667CD0" w:rsidRPr="00F26E0D">
        <w:rPr>
          <w:rStyle w:val="reference-text"/>
          <w:sz w:val="24"/>
          <w:szCs w:val="24"/>
        </w:rPr>
        <w:t>O´Brien E, Beevers G, Lip GYH. Blood pressure measurement Part IV—Automated sphygmomanometry: self blood pressure measurement. Br Med J 2001; 322:1167-1170.</w:t>
      </w:r>
    </w:p>
    <w:p w:rsidR="00DB5CEA" w:rsidRDefault="00667CD0" w:rsidP="00667CD0">
      <w:pPr>
        <w:spacing w:line="360" w:lineRule="auto"/>
        <w:ind w:left="720" w:hanging="720"/>
        <w:rPr>
          <w:rStyle w:val="reference-text"/>
          <w:sz w:val="24"/>
          <w:szCs w:val="24"/>
        </w:rPr>
      </w:pPr>
      <w:r>
        <w:rPr>
          <w:sz w:val="24"/>
          <w:szCs w:val="24"/>
          <w:lang w:val="en-US"/>
        </w:rPr>
        <w:t>59/</w:t>
      </w:r>
      <w:r>
        <w:rPr>
          <w:sz w:val="24"/>
          <w:szCs w:val="24"/>
          <w:lang w:val="en-US"/>
        </w:rPr>
        <w:tab/>
      </w:r>
      <w:r w:rsidRPr="00F26E0D">
        <w:rPr>
          <w:rStyle w:val="reference-text"/>
          <w:sz w:val="24"/>
          <w:szCs w:val="24"/>
        </w:rPr>
        <w:t>Pfeiffer CM, Huff DL, Gunter EW. Rappid and Accurate HPLC assa</w:t>
      </w:r>
      <w:r>
        <w:rPr>
          <w:rStyle w:val="reference-text"/>
          <w:sz w:val="24"/>
          <w:szCs w:val="24"/>
        </w:rPr>
        <w:t>y</w:t>
      </w:r>
      <w:r w:rsidRPr="00F26E0D">
        <w:rPr>
          <w:rStyle w:val="reference-text"/>
          <w:sz w:val="24"/>
          <w:szCs w:val="24"/>
        </w:rPr>
        <w:t xml:space="preserve"> for  plasma total homocystein and cystein in a clinical laboratoř petting. Clin. Chem 1999; 45: 290-292</w:t>
      </w:r>
    </w:p>
    <w:p w:rsidR="00667CD0" w:rsidRDefault="00667CD0" w:rsidP="00667CD0">
      <w:pPr>
        <w:spacing w:line="360" w:lineRule="auto"/>
        <w:ind w:left="720" w:hanging="720"/>
        <w:rPr>
          <w:rStyle w:val="reference-text"/>
          <w:sz w:val="24"/>
          <w:szCs w:val="24"/>
        </w:rPr>
      </w:pPr>
      <w:r>
        <w:rPr>
          <w:rStyle w:val="reference-text"/>
          <w:sz w:val="24"/>
          <w:szCs w:val="24"/>
        </w:rPr>
        <w:lastRenderedPageBreak/>
        <w:t>60/</w:t>
      </w:r>
      <w:r>
        <w:rPr>
          <w:rStyle w:val="reference-text"/>
          <w:sz w:val="24"/>
          <w:szCs w:val="24"/>
        </w:rPr>
        <w:tab/>
      </w:r>
      <w:r w:rsidRPr="00F26E0D">
        <w:rPr>
          <w:rStyle w:val="reference-text"/>
          <w:sz w:val="24"/>
          <w:szCs w:val="24"/>
        </w:rPr>
        <w:t>Melichar B, Solichova D, Melicharova K, Malirova E, Cermanova M, Zadak Z. Urinary neopterin in patiens with advanced colorectal carcinoma. Int J Biol Markers 2006; 21: 190-198</w:t>
      </w:r>
    </w:p>
    <w:p w:rsidR="00667CD0" w:rsidRDefault="00667CD0" w:rsidP="00667CD0">
      <w:pPr>
        <w:spacing w:line="360" w:lineRule="auto"/>
        <w:ind w:left="720" w:hanging="720"/>
        <w:rPr>
          <w:rStyle w:val="reference-text"/>
          <w:sz w:val="24"/>
          <w:szCs w:val="24"/>
        </w:rPr>
      </w:pPr>
      <w:r>
        <w:rPr>
          <w:rStyle w:val="reference-text"/>
          <w:sz w:val="24"/>
          <w:szCs w:val="24"/>
        </w:rPr>
        <w:t>61/</w:t>
      </w:r>
      <w:r>
        <w:rPr>
          <w:rStyle w:val="reference-text"/>
          <w:sz w:val="24"/>
          <w:szCs w:val="24"/>
        </w:rPr>
        <w:tab/>
        <w:t>Kalabova H, Dvorak J, Hyspler R, Ticha A, Krcmova L, Urbanek L, Solichova D, Melichar B. Urinary neopterin in patiens treated with gefitinib. Pteridines 2007; 18:: 95-100</w:t>
      </w:r>
    </w:p>
    <w:p w:rsidR="00D94552" w:rsidRPr="00F26E0D" w:rsidRDefault="00667CD0" w:rsidP="00D94552">
      <w:pPr>
        <w:spacing w:line="360" w:lineRule="auto"/>
        <w:ind w:left="720" w:hanging="720"/>
        <w:rPr>
          <w:rStyle w:val="reference-text"/>
          <w:sz w:val="24"/>
          <w:szCs w:val="24"/>
        </w:rPr>
      </w:pPr>
      <w:r w:rsidRPr="005E5085">
        <w:rPr>
          <w:sz w:val="24"/>
          <w:szCs w:val="24"/>
          <w:lang w:val="en-US"/>
        </w:rPr>
        <w:t>62/</w:t>
      </w:r>
      <w:r w:rsidRPr="005E5085">
        <w:rPr>
          <w:sz w:val="24"/>
          <w:szCs w:val="24"/>
          <w:lang w:val="en-US"/>
        </w:rPr>
        <w:tab/>
      </w:r>
      <w:r w:rsidR="00D94552" w:rsidRPr="00F26E0D">
        <w:rPr>
          <w:rStyle w:val="reference-text"/>
          <w:sz w:val="24"/>
          <w:szCs w:val="24"/>
        </w:rPr>
        <w:t>Kalábová H, Melichar B, Ungermann</w:t>
      </w:r>
      <w:r w:rsidR="00D94552">
        <w:rPr>
          <w:rStyle w:val="reference-text"/>
          <w:sz w:val="24"/>
          <w:szCs w:val="24"/>
        </w:rPr>
        <w:t xml:space="preserve"> </w:t>
      </w:r>
      <w:r w:rsidR="00D94552" w:rsidRPr="00F26E0D">
        <w:rPr>
          <w:rStyle w:val="reference-text"/>
          <w:sz w:val="24"/>
          <w:szCs w:val="24"/>
        </w:rPr>
        <w:t>L, et al. Intima-media thickness, myocardial perfusion and laboratoř risk factors of atherosclerosis in patinets with breast cancer treated with antracycline-based chemotherapy. Med Oncol 2011; 28: 1281-1287</w:t>
      </w:r>
    </w:p>
    <w:p w:rsidR="00D94552" w:rsidRDefault="00D94552" w:rsidP="00D94552">
      <w:pPr>
        <w:spacing w:line="360" w:lineRule="auto"/>
        <w:ind w:left="720" w:hanging="720"/>
        <w:rPr>
          <w:rStyle w:val="reference-text"/>
          <w:sz w:val="24"/>
          <w:szCs w:val="24"/>
        </w:rPr>
      </w:pPr>
      <w:r w:rsidRPr="00F26E0D">
        <w:rPr>
          <w:rStyle w:val="reference-text"/>
          <w:sz w:val="24"/>
          <w:szCs w:val="24"/>
        </w:rPr>
        <w:t>6</w:t>
      </w:r>
      <w:r>
        <w:rPr>
          <w:rStyle w:val="reference-text"/>
          <w:sz w:val="24"/>
          <w:szCs w:val="24"/>
        </w:rPr>
        <w:t>3</w:t>
      </w:r>
      <w:r w:rsidRPr="00F26E0D">
        <w:rPr>
          <w:rStyle w:val="reference-text"/>
          <w:sz w:val="24"/>
          <w:szCs w:val="24"/>
        </w:rPr>
        <w:t>/</w:t>
      </w:r>
      <w:r w:rsidRPr="00F26E0D">
        <w:rPr>
          <w:rStyle w:val="reference-text"/>
          <w:sz w:val="24"/>
          <w:szCs w:val="24"/>
        </w:rPr>
        <w:tab/>
        <w:t xml:space="preserve">Melichar B, Kalabova H, Ungermann L, et al. Carotid intima-media Thickness </w:t>
      </w:r>
      <w:r>
        <w:rPr>
          <w:rStyle w:val="reference-text"/>
          <w:sz w:val="24"/>
          <w:szCs w:val="24"/>
        </w:rPr>
        <w:t xml:space="preserve">    </w:t>
      </w:r>
      <w:r w:rsidRPr="00F26E0D">
        <w:rPr>
          <w:rStyle w:val="reference-text"/>
          <w:sz w:val="24"/>
          <w:szCs w:val="24"/>
        </w:rPr>
        <w:t>and Laboratory Parameters of Atherosclerosis Risk in Patients with Breast Cancer, Anticancer Research</w:t>
      </w:r>
      <w:r>
        <w:rPr>
          <w:rStyle w:val="reference-text"/>
          <w:sz w:val="24"/>
          <w:szCs w:val="24"/>
        </w:rPr>
        <w:t xml:space="preserve"> 2012;</w:t>
      </w:r>
      <w:r w:rsidRPr="00F26E0D">
        <w:rPr>
          <w:rStyle w:val="reference-text"/>
          <w:sz w:val="24"/>
          <w:szCs w:val="24"/>
        </w:rPr>
        <w:t xml:space="preserve"> 32; 4077-4084 </w:t>
      </w:r>
    </w:p>
    <w:p w:rsidR="00155807" w:rsidRPr="00F26E0D" w:rsidRDefault="00D94552" w:rsidP="00155807">
      <w:pPr>
        <w:spacing w:line="360" w:lineRule="auto"/>
        <w:ind w:left="720" w:hanging="720"/>
        <w:rPr>
          <w:sz w:val="24"/>
          <w:szCs w:val="24"/>
          <w:lang w:val="de-DE"/>
        </w:rPr>
      </w:pPr>
      <w:r>
        <w:rPr>
          <w:rStyle w:val="reference-text"/>
          <w:sz w:val="24"/>
          <w:szCs w:val="24"/>
        </w:rPr>
        <w:t>64/</w:t>
      </w:r>
      <w:r>
        <w:rPr>
          <w:rStyle w:val="reference-text"/>
          <w:sz w:val="24"/>
          <w:szCs w:val="24"/>
        </w:rPr>
        <w:tab/>
      </w:r>
      <w:r w:rsidR="00155807" w:rsidRPr="00F26E0D">
        <w:rPr>
          <w:sz w:val="24"/>
          <w:szCs w:val="24"/>
          <w:lang w:val="de-DE"/>
        </w:rPr>
        <w:t xml:space="preserve">Ludwig M, von Petzinger-Kruthoff A, von Buquoy M, Stumpe KO. </w:t>
      </w:r>
      <w:r w:rsidR="00155807" w:rsidRPr="005E5085">
        <w:rPr>
          <w:sz w:val="24"/>
          <w:szCs w:val="24"/>
          <w:lang w:val="en-US"/>
        </w:rPr>
        <w:t xml:space="preserve">Intima- media thickness of the carotid arteries: early pointer to arteriosclerosis and therapeutic endpoint. </w:t>
      </w:r>
      <w:r w:rsidR="00155807" w:rsidRPr="00F26E0D">
        <w:rPr>
          <w:sz w:val="24"/>
          <w:szCs w:val="24"/>
          <w:lang w:val="de-DE"/>
        </w:rPr>
        <w:t>Ultraschall Med 2003</w:t>
      </w:r>
      <w:r w:rsidR="00155807">
        <w:rPr>
          <w:sz w:val="24"/>
          <w:szCs w:val="24"/>
          <w:lang w:val="de-DE"/>
        </w:rPr>
        <w:t xml:space="preserve">; </w:t>
      </w:r>
      <w:r w:rsidR="00155807" w:rsidRPr="00F26E0D">
        <w:rPr>
          <w:sz w:val="24"/>
          <w:szCs w:val="24"/>
          <w:lang w:val="de-DE"/>
        </w:rPr>
        <w:t>24: 162-74</w:t>
      </w:r>
      <w:r w:rsidR="00155807">
        <w:rPr>
          <w:sz w:val="24"/>
          <w:szCs w:val="24"/>
          <w:lang w:val="de-DE"/>
        </w:rPr>
        <w:t>.</w:t>
      </w:r>
    </w:p>
    <w:p w:rsidR="00155807" w:rsidRPr="005E5085" w:rsidRDefault="00155807" w:rsidP="00155807">
      <w:pPr>
        <w:spacing w:line="360" w:lineRule="auto"/>
        <w:ind w:left="720" w:hanging="720"/>
        <w:rPr>
          <w:sz w:val="24"/>
          <w:szCs w:val="24"/>
          <w:lang w:val="en-US"/>
        </w:rPr>
      </w:pPr>
      <w:r>
        <w:rPr>
          <w:sz w:val="24"/>
          <w:szCs w:val="24"/>
          <w:lang w:val="de-DE"/>
        </w:rPr>
        <w:t>65</w:t>
      </w:r>
      <w:r w:rsidRPr="00F26E0D">
        <w:rPr>
          <w:sz w:val="24"/>
          <w:szCs w:val="24"/>
          <w:lang w:val="de-DE"/>
        </w:rPr>
        <w:t>/</w:t>
      </w:r>
      <w:r w:rsidRPr="00F26E0D">
        <w:rPr>
          <w:sz w:val="24"/>
          <w:szCs w:val="24"/>
          <w:lang w:val="de-DE"/>
        </w:rPr>
        <w:tab/>
      </w:r>
      <w:r w:rsidRPr="00D95B69">
        <w:rPr>
          <w:sz w:val="24"/>
          <w:szCs w:val="24"/>
          <w:lang w:val="de-DE"/>
        </w:rPr>
        <w:t xml:space="preserve">Lim TK, Lim E, Dwivedi G, </w:t>
      </w:r>
      <w:r>
        <w:rPr>
          <w:sz w:val="24"/>
          <w:szCs w:val="24"/>
          <w:lang w:val="de-DE"/>
        </w:rPr>
        <w:t>et al</w:t>
      </w:r>
      <w:r w:rsidRPr="00D95B69">
        <w:rPr>
          <w:sz w:val="24"/>
          <w:szCs w:val="24"/>
          <w:lang w:val="de-DE"/>
        </w:rPr>
        <w:t>.</w:t>
      </w:r>
      <w:r>
        <w:rPr>
          <w:sz w:val="24"/>
          <w:szCs w:val="24"/>
          <w:lang w:val="de-DE"/>
        </w:rPr>
        <w:t xml:space="preserve"> </w:t>
      </w:r>
      <w:hyperlink r:id="rId21" w:history="1">
        <w:r w:rsidRPr="005E5085">
          <w:rPr>
            <w:sz w:val="24"/>
            <w:szCs w:val="24"/>
            <w:lang w:val="en-US"/>
          </w:rPr>
          <w:t>Normal value of carotid intima-media thickness--a surrogate marker of atherosclerosis: quantitative assessment by B-mode carotid ultrasound.</w:t>
        </w:r>
      </w:hyperlink>
      <w:r w:rsidRPr="005E5085">
        <w:rPr>
          <w:sz w:val="24"/>
          <w:szCs w:val="24"/>
          <w:lang w:val="en-US"/>
        </w:rPr>
        <w:t xml:space="preserve"> J Am Soc Echocardiogr 2008; 21: 112-6.</w:t>
      </w:r>
    </w:p>
    <w:p w:rsidR="00D46840" w:rsidRDefault="00155807" w:rsidP="00274E95">
      <w:pPr>
        <w:spacing w:line="360" w:lineRule="auto"/>
        <w:ind w:left="720" w:hanging="720"/>
        <w:rPr>
          <w:rStyle w:val="reference-text"/>
          <w:sz w:val="24"/>
          <w:szCs w:val="24"/>
        </w:rPr>
      </w:pPr>
      <w:r w:rsidRPr="005E5085">
        <w:rPr>
          <w:sz w:val="24"/>
          <w:szCs w:val="24"/>
          <w:lang w:val="en-US"/>
        </w:rPr>
        <w:t>66/</w:t>
      </w:r>
      <w:r w:rsidRPr="005E5085">
        <w:rPr>
          <w:sz w:val="24"/>
          <w:szCs w:val="24"/>
          <w:lang w:val="en-US"/>
        </w:rPr>
        <w:tab/>
      </w:r>
      <w:r w:rsidR="00D46840">
        <w:rPr>
          <w:rStyle w:val="reference-text"/>
          <w:sz w:val="24"/>
          <w:szCs w:val="24"/>
        </w:rPr>
        <w:t>Melichar B, Gregor J, Solichova D, Lukes J, Tichy, Pidrman V. Increased urinary neopterin in acute myocardial infarction. Clin Chem 1994; 40: 338-339</w:t>
      </w:r>
    </w:p>
    <w:p w:rsidR="00D46840" w:rsidRDefault="00D46840" w:rsidP="00523BED">
      <w:pPr>
        <w:spacing w:line="360" w:lineRule="auto"/>
        <w:ind w:left="720" w:hanging="720"/>
        <w:rPr>
          <w:rStyle w:val="reference-text"/>
          <w:sz w:val="24"/>
          <w:szCs w:val="24"/>
        </w:rPr>
      </w:pPr>
      <w:r>
        <w:rPr>
          <w:rStyle w:val="reference-text"/>
          <w:sz w:val="24"/>
          <w:szCs w:val="24"/>
        </w:rPr>
        <w:t>6</w:t>
      </w:r>
      <w:r w:rsidR="00274E95">
        <w:rPr>
          <w:rStyle w:val="reference-text"/>
          <w:sz w:val="24"/>
          <w:szCs w:val="24"/>
        </w:rPr>
        <w:t>7</w:t>
      </w:r>
      <w:r>
        <w:rPr>
          <w:rStyle w:val="reference-text"/>
          <w:sz w:val="24"/>
          <w:szCs w:val="24"/>
        </w:rPr>
        <w:t>/</w:t>
      </w:r>
      <w:r>
        <w:rPr>
          <w:rStyle w:val="reference-text"/>
          <w:sz w:val="24"/>
          <w:szCs w:val="24"/>
        </w:rPr>
        <w:tab/>
        <w:t>Wachter H, Fuchs D, Hausen A, Reibnegger G, Werner ER. Neopterin as marker for activation of cellular im</w:t>
      </w:r>
      <w:r w:rsidR="00256B02">
        <w:rPr>
          <w:rStyle w:val="reference-text"/>
          <w:sz w:val="24"/>
          <w:szCs w:val="24"/>
        </w:rPr>
        <w:t>m</w:t>
      </w:r>
      <w:r>
        <w:rPr>
          <w:rStyle w:val="reference-text"/>
          <w:sz w:val="24"/>
          <w:szCs w:val="24"/>
        </w:rPr>
        <w:t>unity: immunologic basis and clinical application. Adv Clin Chem 1989</w:t>
      </w:r>
      <w:r w:rsidR="001B7F5E">
        <w:rPr>
          <w:rStyle w:val="reference-text"/>
          <w:sz w:val="24"/>
          <w:szCs w:val="24"/>
        </w:rPr>
        <w:t>; 27: 81-141</w:t>
      </w:r>
    </w:p>
    <w:p w:rsidR="001B7F5E" w:rsidRDefault="001B7F5E" w:rsidP="00523BED">
      <w:pPr>
        <w:spacing w:line="360" w:lineRule="auto"/>
        <w:ind w:left="720" w:hanging="720"/>
        <w:rPr>
          <w:rStyle w:val="reference-text"/>
          <w:sz w:val="24"/>
          <w:szCs w:val="24"/>
        </w:rPr>
      </w:pPr>
      <w:r>
        <w:rPr>
          <w:rStyle w:val="reference-text"/>
          <w:sz w:val="24"/>
          <w:szCs w:val="24"/>
        </w:rPr>
        <w:t>6</w:t>
      </w:r>
      <w:r w:rsidR="00274E95">
        <w:rPr>
          <w:rStyle w:val="reference-text"/>
          <w:sz w:val="24"/>
          <w:szCs w:val="24"/>
        </w:rPr>
        <w:t>8</w:t>
      </w:r>
      <w:r>
        <w:rPr>
          <w:rStyle w:val="reference-text"/>
          <w:sz w:val="24"/>
          <w:szCs w:val="24"/>
        </w:rPr>
        <w:t>/</w:t>
      </w:r>
      <w:r>
        <w:rPr>
          <w:rStyle w:val="reference-text"/>
          <w:sz w:val="24"/>
          <w:szCs w:val="24"/>
        </w:rPr>
        <w:tab/>
        <w:t>Solichova D, Melichar B, Blaha V, et al. Biochemical profil and survival in nonagenarians. Clin Biochem 2001; 34: 563-569</w:t>
      </w:r>
    </w:p>
    <w:p w:rsidR="00E84E7C" w:rsidRDefault="00E84E7C" w:rsidP="00523BED">
      <w:pPr>
        <w:spacing w:line="360" w:lineRule="auto"/>
        <w:ind w:left="720" w:hanging="720"/>
        <w:rPr>
          <w:rStyle w:val="reference-text"/>
          <w:sz w:val="24"/>
          <w:szCs w:val="24"/>
        </w:rPr>
      </w:pPr>
      <w:r>
        <w:rPr>
          <w:rStyle w:val="reference-text"/>
          <w:sz w:val="24"/>
          <w:szCs w:val="24"/>
        </w:rPr>
        <w:t>6</w:t>
      </w:r>
      <w:r w:rsidR="00274E95">
        <w:rPr>
          <w:rStyle w:val="reference-text"/>
          <w:sz w:val="24"/>
          <w:szCs w:val="24"/>
        </w:rPr>
        <w:t>9</w:t>
      </w:r>
      <w:r>
        <w:rPr>
          <w:rStyle w:val="reference-text"/>
          <w:sz w:val="24"/>
          <w:szCs w:val="24"/>
        </w:rPr>
        <w:t>/</w:t>
      </w:r>
      <w:r>
        <w:rPr>
          <w:rStyle w:val="reference-text"/>
          <w:sz w:val="24"/>
          <w:szCs w:val="24"/>
        </w:rPr>
        <w:tab/>
        <w:t>Melichar B, Solichova D, Freerman RS. Neopterin as an indicator of immune activation and prognosis in patiens with gynecological malignancies. Int J Gynecol Cancer 2006; 16: 240-252</w:t>
      </w:r>
    </w:p>
    <w:p w:rsidR="00E84E7C" w:rsidRDefault="00274E95" w:rsidP="00523BED">
      <w:pPr>
        <w:spacing w:line="360" w:lineRule="auto"/>
        <w:ind w:left="720" w:hanging="720"/>
        <w:rPr>
          <w:rStyle w:val="reference-text"/>
          <w:sz w:val="24"/>
          <w:szCs w:val="24"/>
        </w:rPr>
      </w:pPr>
      <w:r>
        <w:rPr>
          <w:rStyle w:val="reference-text"/>
          <w:sz w:val="24"/>
          <w:szCs w:val="24"/>
        </w:rPr>
        <w:t>70</w:t>
      </w:r>
      <w:r w:rsidR="00E84E7C">
        <w:rPr>
          <w:rStyle w:val="reference-text"/>
          <w:sz w:val="24"/>
          <w:szCs w:val="24"/>
        </w:rPr>
        <w:t>/</w:t>
      </w:r>
      <w:r w:rsidR="00E84E7C">
        <w:rPr>
          <w:rStyle w:val="reference-text"/>
          <w:sz w:val="24"/>
          <w:szCs w:val="24"/>
        </w:rPr>
        <w:tab/>
        <w:t>Reibnegger</w:t>
      </w:r>
      <w:r w:rsidR="00996D6D">
        <w:rPr>
          <w:rStyle w:val="reference-text"/>
          <w:sz w:val="24"/>
          <w:szCs w:val="24"/>
        </w:rPr>
        <w:t xml:space="preserve"> G, Fuchs D, Fuith LC, et al. Neopterin as a marker for activated cell-mediated imunity: application in malignit dinase. Cancer Detect Prev 1991; 15: 483-490</w:t>
      </w: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996D6D" w:rsidRDefault="00274E95" w:rsidP="00523BED">
      <w:pPr>
        <w:spacing w:line="360" w:lineRule="auto"/>
        <w:ind w:left="720" w:hanging="720"/>
        <w:rPr>
          <w:rStyle w:val="reference-text"/>
          <w:sz w:val="24"/>
          <w:szCs w:val="24"/>
        </w:rPr>
      </w:pPr>
      <w:r>
        <w:rPr>
          <w:rStyle w:val="reference-text"/>
          <w:sz w:val="24"/>
          <w:szCs w:val="24"/>
        </w:rPr>
        <w:lastRenderedPageBreak/>
        <w:t>71</w:t>
      </w:r>
      <w:r w:rsidR="00996D6D">
        <w:rPr>
          <w:rStyle w:val="reference-text"/>
          <w:sz w:val="24"/>
          <w:szCs w:val="24"/>
        </w:rPr>
        <w:t>/</w:t>
      </w:r>
      <w:r w:rsidR="00996D6D">
        <w:rPr>
          <w:rStyle w:val="reference-text"/>
          <w:sz w:val="24"/>
          <w:szCs w:val="24"/>
        </w:rPr>
        <w:tab/>
        <w:t>Murr C, Bergant A, Widschwendter M, Heim K, Schrocksnadel H, Fuchs D. Neopterin is an independent prognostic variable in females with breast cancer. Clin Chem 1999; 45: 1998-2004</w:t>
      </w:r>
    </w:p>
    <w:p w:rsidR="00996D6D" w:rsidRDefault="00256B02"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2</w:t>
      </w:r>
      <w:r w:rsidR="00996D6D">
        <w:rPr>
          <w:rStyle w:val="reference-text"/>
          <w:sz w:val="24"/>
          <w:szCs w:val="24"/>
        </w:rPr>
        <w:t>/</w:t>
      </w:r>
      <w:r w:rsidR="00996D6D">
        <w:rPr>
          <w:rStyle w:val="reference-text"/>
          <w:sz w:val="24"/>
          <w:szCs w:val="24"/>
        </w:rPr>
        <w:tab/>
        <w:t>Melichar B, Solichova D, Melicharova K, Cermanova M,Urminska H, Ryska A. Systemic im</w:t>
      </w:r>
      <w:r>
        <w:rPr>
          <w:rStyle w:val="reference-text"/>
          <w:sz w:val="24"/>
          <w:szCs w:val="24"/>
        </w:rPr>
        <w:t>mu</w:t>
      </w:r>
      <w:r w:rsidR="00996D6D">
        <w:rPr>
          <w:rStyle w:val="reference-text"/>
          <w:sz w:val="24"/>
          <w:szCs w:val="24"/>
        </w:rPr>
        <w:t>ne activation, anemia and trombocytosis in breast cancer patiens treated by doxorubicin and paclitaxel. Pteridines 2006; 17: 107-114</w:t>
      </w:r>
    </w:p>
    <w:p w:rsidR="00996D6D" w:rsidRDefault="00274E95" w:rsidP="00523BED">
      <w:pPr>
        <w:spacing w:line="360" w:lineRule="auto"/>
        <w:ind w:left="720" w:hanging="720"/>
        <w:rPr>
          <w:rStyle w:val="reference-text"/>
          <w:sz w:val="24"/>
          <w:szCs w:val="24"/>
        </w:rPr>
      </w:pPr>
      <w:r>
        <w:rPr>
          <w:rStyle w:val="reference-text"/>
          <w:sz w:val="24"/>
          <w:szCs w:val="24"/>
        </w:rPr>
        <w:t>73</w:t>
      </w:r>
      <w:r w:rsidR="00996D6D">
        <w:rPr>
          <w:rStyle w:val="reference-text"/>
          <w:sz w:val="24"/>
          <w:szCs w:val="24"/>
        </w:rPr>
        <w:t>/</w:t>
      </w:r>
      <w:r w:rsidR="00996D6D">
        <w:rPr>
          <w:rStyle w:val="reference-text"/>
          <w:sz w:val="24"/>
          <w:szCs w:val="24"/>
        </w:rPr>
        <w:tab/>
        <w:t>Kalabova H, Krcmova L, Kasparova M et al. Prognostic signifi</w:t>
      </w:r>
      <w:r w:rsidR="00256B02">
        <w:rPr>
          <w:rStyle w:val="reference-text"/>
          <w:sz w:val="24"/>
          <w:szCs w:val="24"/>
        </w:rPr>
        <w:t>c</w:t>
      </w:r>
      <w:r w:rsidR="00996D6D">
        <w:rPr>
          <w:rStyle w:val="reference-text"/>
          <w:sz w:val="24"/>
          <w:szCs w:val="24"/>
        </w:rPr>
        <w:t>ance of increased urinary</w:t>
      </w:r>
      <w:r w:rsidR="00256B02">
        <w:rPr>
          <w:rStyle w:val="reference-text"/>
          <w:sz w:val="24"/>
          <w:szCs w:val="24"/>
        </w:rPr>
        <w:t xml:space="preserve"> neopterin concentrations in patiens with breast carcinoma. Eur J Gynyecol Oncol 2011; 32: 525-529</w:t>
      </w:r>
    </w:p>
    <w:p w:rsidR="006F00AF" w:rsidRDefault="00274E95" w:rsidP="00523BED">
      <w:pPr>
        <w:spacing w:line="360" w:lineRule="auto"/>
        <w:ind w:left="720" w:hanging="720"/>
        <w:rPr>
          <w:rStyle w:val="reference-text"/>
          <w:sz w:val="24"/>
          <w:szCs w:val="24"/>
        </w:rPr>
      </w:pPr>
      <w:r>
        <w:rPr>
          <w:rStyle w:val="reference-text"/>
          <w:sz w:val="24"/>
          <w:szCs w:val="24"/>
        </w:rPr>
        <w:t>74</w:t>
      </w:r>
      <w:r w:rsidR="006F00AF">
        <w:rPr>
          <w:rStyle w:val="reference-text"/>
          <w:sz w:val="24"/>
          <w:szCs w:val="24"/>
        </w:rPr>
        <w:t>/</w:t>
      </w:r>
      <w:r w:rsidR="006F00AF">
        <w:rPr>
          <w:rStyle w:val="reference-text"/>
          <w:sz w:val="24"/>
          <w:szCs w:val="24"/>
        </w:rPr>
        <w:tab/>
        <w:t>Bower JE, Ganz PA, Aziz N, Fahey JL, Cole SW. T-cell homeostasis in brest cancer survivors with persistent fatigue. J Na</w:t>
      </w:r>
      <w:r w:rsidR="00A70E24">
        <w:rPr>
          <w:rStyle w:val="reference-text"/>
          <w:sz w:val="24"/>
          <w:szCs w:val="24"/>
        </w:rPr>
        <w:t>tl Cancer Inst 2003; 95: 1165-1168</w:t>
      </w:r>
    </w:p>
    <w:p w:rsidR="00A70E24" w:rsidRDefault="00A70E24"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5</w:t>
      </w:r>
      <w:r>
        <w:rPr>
          <w:rStyle w:val="reference-text"/>
          <w:sz w:val="24"/>
          <w:szCs w:val="24"/>
        </w:rPr>
        <w:t>/</w:t>
      </w:r>
      <w:r>
        <w:rPr>
          <w:rStyle w:val="reference-text"/>
          <w:sz w:val="24"/>
          <w:szCs w:val="24"/>
        </w:rPr>
        <w:tab/>
        <w:t>Melichar B, Dvorak J, Hyspler R, Zadak Z. Intestinal permeability in the assessment of intestinal toxicity of cytotoxin agents. Chemotherapy 2005; 51: 336-338</w:t>
      </w:r>
    </w:p>
    <w:p w:rsidR="00A70E24" w:rsidRDefault="00A70E24"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6</w:t>
      </w:r>
      <w:r>
        <w:rPr>
          <w:rStyle w:val="reference-text"/>
          <w:sz w:val="24"/>
          <w:szCs w:val="24"/>
        </w:rPr>
        <w:t>/</w:t>
      </w:r>
      <w:r>
        <w:rPr>
          <w:rStyle w:val="reference-text"/>
          <w:sz w:val="24"/>
          <w:szCs w:val="24"/>
        </w:rPr>
        <w:tab/>
        <w:t>Melichar B, Kohout P, Bratova M, Solichova D, Kralickova P, Zadak Z. Intestinal permeability in patiens with chemotherapy-induced stomatitid. J Cancer Res clin Oncol 2001; 127: 314-318</w:t>
      </w:r>
    </w:p>
    <w:p w:rsidR="00887197" w:rsidRDefault="00887197"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7</w:t>
      </w:r>
      <w:r>
        <w:rPr>
          <w:rStyle w:val="reference-text"/>
          <w:sz w:val="24"/>
          <w:szCs w:val="24"/>
        </w:rPr>
        <w:t>/</w:t>
      </w:r>
      <w:r>
        <w:rPr>
          <w:rStyle w:val="reference-text"/>
          <w:sz w:val="24"/>
          <w:szCs w:val="24"/>
        </w:rPr>
        <w:tab/>
        <w:t>Melichar B, Urbanek L, Krcmova L et al. Urinary neopterin, hemoglobin and periphedral blood cell counts in breast carcinoma patiens treated with dose-dense chemotherapy. Anticancer Res 2008; 28: 2389-2396</w:t>
      </w:r>
    </w:p>
    <w:p w:rsidR="00887197" w:rsidRDefault="00E46F1A"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8</w:t>
      </w:r>
      <w:r>
        <w:rPr>
          <w:rStyle w:val="reference-text"/>
          <w:sz w:val="24"/>
          <w:szCs w:val="24"/>
        </w:rPr>
        <w:t>/</w:t>
      </w:r>
      <w:r>
        <w:rPr>
          <w:rStyle w:val="reference-text"/>
          <w:sz w:val="24"/>
          <w:szCs w:val="24"/>
        </w:rPr>
        <w:tab/>
        <w:t>Denz H, Huber P, Landmann R, Orth B, Walter H, Fuchs D. Association between the activation of amcrophages, ganges of iron metabolism and the degrese of anemia in patiens with malignit disorders. Eur J Haematol 1992; 48: 244-248</w:t>
      </w:r>
    </w:p>
    <w:p w:rsidR="007E07A0" w:rsidRDefault="007E07A0" w:rsidP="00523BED">
      <w:pPr>
        <w:spacing w:line="360" w:lineRule="auto"/>
        <w:ind w:left="720" w:hanging="720"/>
        <w:rPr>
          <w:rStyle w:val="reference-text"/>
          <w:sz w:val="24"/>
          <w:szCs w:val="24"/>
        </w:rPr>
      </w:pPr>
      <w:r>
        <w:rPr>
          <w:rStyle w:val="reference-text"/>
          <w:sz w:val="24"/>
          <w:szCs w:val="24"/>
        </w:rPr>
        <w:t>7</w:t>
      </w:r>
      <w:r w:rsidR="00274E95">
        <w:rPr>
          <w:rStyle w:val="reference-text"/>
          <w:sz w:val="24"/>
          <w:szCs w:val="24"/>
        </w:rPr>
        <w:t>9</w:t>
      </w:r>
      <w:r>
        <w:rPr>
          <w:rStyle w:val="reference-text"/>
          <w:sz w:val="24"/>
          <w:szCs w:val="24"/>
        </w:rPr>
        <w:t>/</w:t>
      </w:r>
      <w:r>
        <w:rPr>
          <w:rStyle w:val="reference-text"/>
          <w:sz w:val="24"/>
          <w:szCs w:val="24"/>
        </w:rPr>
        <w:tab/>
        <w:t>Melichar B, Touskova M, Solichova D, Kralickova P, Kopecky O. CD4+ T-lymphocytopenia and systemic immune activation ina patiens with primary and secondary liver tumours. Scand J Clin Lab Inv 2001; 61: 363-370</w:t>
      </w:r>
    </w:p>
    <w:p w:rsidR="00274E95" w:rsidRDefault="00274E95" w:rsidP="00523BED">
      <w:pPr>
        <w:spacing w:line="360" w:lineRule="auto"/>
        <w:ind w:left="720" w:hanging="720"/>
        <w:rPr>
          <w:rStyle w:val="reference-text"/>
          <w:sz w:val="24"/>
          <w:szCs w:val="24"/>
        </w:rPr>
      </w:pPr>
    </w:p>
    <w:p w:rsidR="00EC7CBC" w:rsidRDefault="00274E95" w:rsidP="00523BED">
      <w:pPr>
        <w:spacing w:line="360" w:lineRule="auto"/>
        <w:ind w:left="720" w:hanging="720"/>
        <w:rPr>
          <w:rStyle w:val="reference-text"/>
          <w:sz w:val="24"/>
          <w:szCs w:val="24"/>
        </w:rPr>
      </w:pPr>
      <w:r>
        <w:rPr>
          <w:rStyle w:val="reference-text"/>
          <w:sz w:val="24"/>
          <w:szCs w:val="24"/>
        </w:rPr>
        <w:t>80</w:t>
      </w:r>
      <w:r w:rsidR="00EC7CBC">
        <w:rPr>
          <w:rStyle w:val="reference-text"/>
          <w:sz w:val="24"/>
          <w:szCs w:val="24"/>
        </w:rPr>
        <w:t>/</w:t>
      </w:r>
      <w:r w:rsidR="00EC7CBC">
        <w:rPr>
          <w:rStyle w:val="reference-text"/>
          <w:sz w:val="24"/>
          <w:szCs w:val="24"/>
        </w:rPr>
        <w:tab/>
        <w:t>Melichar B, Jandik P, Krejsek J et al. Mitogen-induced lymfocyte proliferation and systemic immune activation in cancer patiens. Tumori 1996; 48: 244-248</w:t>
      </w: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7E07A0" w:rsidRDefault="00274E95" w:rsidP="00523BED">
      <w:pPr>
        <w:spacing w:line="360" w:lineRule="auto"/>
        <w:ind w:left="720" w:hanging="720"/>
        <w:rPr>
          <w:rStyle w:val="reference-text"/>
          <w:sz w:val="24"/>
          <w:szCs w:val="24"/>
        </w:rPr>
      </w:pPr>
      <w:r>
        <w:rPr>
          <w:rStyle w:val="reference-text"/>
          <w:sz w:val="24"/>
          <w:szCs w:val="24"/>
        </w:rPr>
        <w:lastRenderedPageBreak/>
        <w:t>81</w:t>
      </w:r>
      <w:r w:rsidR="00EC7CBC">
        <w:rPr>
          <w:rStyle w:val="reference-text"/>
          <w:sz w:val="24"/>
          <w:szCs w:val="24"/>
        </w:rPr>
        <w:t>/</w:t>
      </w:r>
      <w:r w:rsidR="00EC7CBC">
        <w:rPr>
          <w:rStyle w:val="reference-text"/>
          <w:sz w:val="24"/>
          <w:szCs w:val="24"/>
        </w:rPr>
        <w:tab/>
        <w:t>Melichar B, Nash MA, Lenzi R, Platsoucas CD, freedman RS. Expression of costimulatory molecules CD80 and CD86 and thein receptors CD28, CTLA-4 on malignit ascites CD3+ tumor infiltrating lymphocytes (TIL) from patiens with ovaria nand others type sof peritoneal carcinomatosis. Clin Exp Immunol 2000; 119: 19-27</w:t>
      </w:r>
    </w:p>
    <w:p w:rsidR="00515D9F" w:rsidRDefault="00274E95" w:rsidP="00523BED">
      <w:pPr>
        <w:spacing w:line="360" w:lineRule="auto"/>
        <w:ind w:left="720" w:hanging="720"/>
        <w:rPr>
          <w:rStyle w:val="reference-text"/>
          <w:sz w:val="24"/>
          <w:szCs w:val="24"/>
        </w:rPr>
      </w:pPr>
      <w:r>
        <w:rPr>
          <w:rStyle w:val="reference-text"/>
          <w:sz w:val="24"/>
          <w:szCs w:val="24"/>
        </w:rPr>
        <w:t>82</w:t>
      </w:r>
      <w:r w:rsidR="00515D9F">
        <w:rPr>
          <w:rStyle w:val="reference-text"/>
          <w:sz w:val="24"/>
          <w:szCs w:val="24"/>
        </w:rPr>
        <w:t>/</w:t>
      </w:r>
      <w:r w:rsidR="00515D9F">
        <w:rPr>
          <w:rStyle w:val="reference-text"/>
          <w:sz w:val="24"/>
          <w:szCs w:val="24"/>
        </w:rPr>
        <w:tab/>
        <w:t>Harrison DG. The mosaic theory revisited: common molecular mechanism coordinating diverse organ and cellular events in hypertension. J Am S Hypertens 2013; 7: 68-74</w:t>
      </w:r>
    </w:p>
    <w:p w:rsidR="00515D9F" w:rsidRDefault="00274E95" w:rsidP="00523BED">
      <w:pPr>
        <w:spacing w:line="360" w:lineRule="auto"/>
        <w:ind w:left="720" w:hanging="720"/>
        <w:rPr>
          <w:rStyle w:val="reference-text"/>
          <w:sz w:val="24"/>
          <w:szCs w:val="24"/>
        </w:rPr>
      </w:pPr>
      <w:r>
        <w:rPr>
          <w:rStyle w:val="reference-text"/>
          <w:sz w:val="24"/>
          <w:szCs w:val="24"/>
        </w:rPr>
        <w:t>83</w:t>
      </w:r>
      <w:r w:rsidR="00515D9F">
        <w:rPr>
          <w:rStyle w:val="reference-text"/>
          <w:sz w:val="24"/>
          <w:szCs w:val="24"/>
        </w:rPr>
        <w:t>/</w:t>
      </w:r>
      <w:r w:rsidR="00515D9F">
        <w:rPr>
          <w:rStyle w:val="reference-text"/>
          <w:sz w:val="24"/>
          <w:szCs w:val="24"/>
        </w:rPr>
        <w:tab/>
        <w:t>Lee VWS, Wang Y, Harris DCH. The role of the immune system in the pathogenesis of hypertension. Curr Hypertens Revs 2013; 9: 76-84</w:t>
      </w:r>
    </w:p>
    <w:p w:rsidR="00515D9F" w:rsidRDefault="00274E95" w:rsidP="00523BED">
      <w:pPr>
        <w:spacing w:line="360" w:lineRule="auto"/>
        <w:ind w:left="720" w:hanging="720"/>
        <w:rPr>
          <w:rStyle w:val="reference-text"/>
          <w:sz w:val="24"/>
          <w:szCs w:val="24"/>
        </w:rPr>
      </w:pPr>
      <w:r>
        <w:rPr>
          <w:rStyle w:val="reference-text"/>
          <w:sz w:val="24"/>
          <w:szCs w:val="24"/>
        </w:rPr>
        <w:t>84</w:t>
      </w:r>
      <w:r w:rsidR="00515D9F">
        <w:rPr>
          <w:rStyle w:val="reference-text"/>
          <w:sz w:val="24"/>
          <w:szCs w:val="24"/>
        </w:rPr>
        <w:t>/</w:t>
      </w:r>
      <w:r w:rsidR="00515D9F">
        <w:rPr>
          <w:rStyle w:val="reference-text"/>
          <w:sz w:val="24"/>
          <w:szCs w:val="24"/>
        </w:rPr>
        <w:tab/>
        <w:t xml:space="preserve">Harrison DG, Guzik TJ, Lob HE et al. Inflammation, immunity </w:t>
      </w:r>
      <w:r w:rsidR="00A82279">
        <w:rPr>
          <w:rStyle w:val="reference-text"/>
          <w:sz w:val="24"/>
          <w:szCs w:val="24"/>
        </w:rPr>
        <w:t>and hypertension. Hypertension 2011; 57: 132-140</w:t>
      </w:r>
    </w:p>
    <w:p w:rsidR="00A82279" w:rsidRDefault="00A82279" w:rsidP="00523BED">
      <w:pPr>
        <w:spacing w:line="360" w:lineRule="auto"/>
        <w:ind w:left="720" w:hanging="720"/>
        <w:rPr>
          <w:rStyle w:val="reference-text"/>
          <w:sz w:val="24"/>
          <w:szCs w:val="24"/>
        </w:rPr>
      </w:pPr>
      <w:r>
        <w:rPr>
          <w:rStyle w:val="reference-text"/>
          <w:sz w:val="24"/>
          <w:szCs w:val="24"/>
        </w:rPr>
        <w:t>8</w:t>
      </w:r>
      <w:r w:rsidR="00274E95">
        <w:rPr>
          <w:rStyle w:val="reference-text"/>
          <w:sz w:val="24"/>
          <w:szCs w:val="24"/>
        </w:rPr>
        <w:t>5</w:t>
      </w:r>
      <w:r>
        <w:rPr>
          <w:rStyle w:val="reference-text"/>
          <w:sz w:val="24"/>
          <w:szCs w:val="24"/>
        </w:rPr>
        <w:t>/</w:t>
      </w:r>
      <w:r>
        <w:rPr>
          <w:rStyle w:val="reference-text"/>
          <w:sz w:val="24"/>
          <w:szCs w:val="24"/>
        </w:rPr>
        <w:tab/>
        <w:t>Furspan PB, Bohr DF. Lymphocyte abnormalities in three type sof hypertension in the rat. Hypertension 1985; 7: 860-866</w:t>
      </w:r>
    </w:p>
    <w:p w:rsidR="00A82279" w:rsidRDefault="00A82279" w:rsidP="00523BED">
      <w:pPr>
        <w:spacing w:line="360" w:lineRule="auto"/>
        <w:ind w:left="720" w:hanging="720"/>
        <w:rPr>
          <w:rStyle w:val="reference-text"/>
          <w:sz w:val="24"/>
          <w:szCs w:val="24"/>
        </w:rPr>
      </w:pPr>
      <w:r>
        <w:rPr>
          <w:rStyle w:val="reference-text"/>
          <w:sz w:val="24"/>
          <w:szCs w:val="24"/>
        </w:rPr>
        <w:t>8</w:t>
      </w:r>
      <w:r w:rsidR="00274E95">
        <w:rPr>
          <w:rStyle w:val="reference-text"/>
          <w:sz w:val="24"/>
          <w:szCs w:val="24"/>
        </w:rPr>
        <w:t>6</w:t>
      </w:r>
      <w:r>
        <w:rPr>
          <w:rStyle w:val="reference-text"/>
          <w:sz w:val="24"/>
          <w:szCs w:val="24"/>
        </w:rPr>
        <w:t>/</w:t>
      </w:r>
      <w:r>
        <w:rPr>
          <w:rStyle w:val="reference-text"/>
          <w:sz w:val="24"/>
          <w:szCs w:val="24"/>
        </w:rPr>
        <w:tab/>
        <w:t>Lang I, Brodowicz T, Ryvo L, et al. Bevacizumab plus paclitaxel versus bevacizumab  plus capecitabin as first-line treatment for HER-2-negative metastatic breast cancer: interim efficacy results of the randomised, open-label, non-inferiority, phase 3 TURANDOT trial. Lanc et Oncol 2013; 14: 125-133</w:t>
      </w:r>
    </w:p>
    <w:p w:rsidR="00A82279" w:rsidRDefault="00274E95" w:rsidP="00523BED">
      <w:pPr>
        <w:spacing w:line="360" w:lineRule="auto"/>
        <w:ind w:left="720" w:hanging="720"/>
        <w:rPr>
          <w:rStyle w:val="reference-text"/>
          <w:sz w:val="24"/>
          <w:szCs w:val="24"/>
        </w:rPr>
      </w:pPr>
      <w:r>
        <w:rPr>
          <w:rStyle w:val="reference-text"/>
          <w:sz w:val="24"/>
          <w:szCs w:val="24"/>
        </w:rPr>
        <w:t>87</w:t>
      </w:r>
      <w:r w:rsidR="00A82279">
        <w:rPr>
          <w:rStyle w:val="reference-text"/>
          <w:sz w:val="24"/>
          <w:szCs w:val="24"/>
        </w:rPr>
        <w:t>/</w:t>
      </w:r>
      <w:r w:rsidR="00A82279">
        <w:rPr>
          <w:rStyle w:val="reference-text"/>
          <w:sz w:val="24"/>
          <w:szCs w:val="24"/>
        </w:rPr>
        <w:tab/>
        <w:t>Gabrilovich DI, Chen HL, Girgis KR, et al. Production of vascular endothelial growth factor by human tumors inhibic the functional maturation of dendritic cells. Nat Med 1996;2: 1096-1103</w:t>
      </w:r>
    </w:p>
    <w:p w:rsidR="00A82279" w:rsidRDefault="00274E95" w:rsidP="00523BED">
      <w:pPr>
        <w:spacing w:line="360" w:lineRule="auto"/>
        <w:ind w:left="720" w:hanging="720"/>
        <w:rPr>
          <w:rStyle w:val="reference-text"/>
          <w:sz w:val="24"/>
          <w:szCs w:val="24"/>
        </w:rPr>
      </w:pPr>
      <w:r>
        <w:rPr>
          <w:rStyle w:val="reference-text"/>
          <w:sz w:val="24"/>
          <w:szCs w:val="24"/>
        </w:rPr>
        <w:t>88</w:t>
      </w:r>
      <w:r w:rsidR="00A82279">
        <w:rPr>
          <w:rStyle w:val="reference-text"/>
          <w:sz w:val="24"/>
          <w:szCs w:val="24"/>
        </w:rPr>
        <w:t>/</w:t>
      </w:r>
      <w:r w:rsidR="00A82279">
        <w:rPr>
          <w:rStyle w:val="reference-text"/>
          <w:sz w:val="24"/>
          <w:szCs w:val="24"/>
        </w:rPr>
        <w:tab/>
        <w:t>Torti FM, Torti SV. Regulation of ferritin genes and protein. Blood 2002;</w:t>
      </w:r>
      <w:r w:rsidR="00AC525A">
        <w:rPr>
          <w:rStyle w:val="reference-text"/>
          <w:sz w:val="24"/>
          <w:szCs w:val="24"/>
        </w:rPr>
        <w:t xml:space="preserve"> 99: 3505-3516</w:t>
      </w:r>
    </w:p>
    <w:p w:rsidR="00AC525A" w:rsidRDefault="00AC525A" w:rsidP="00523BED">
      <w:pPr>
        <w:spacing w:line="360" w:lineRule="auto"/>
        <w:ind w:left="720" w:hanging="720"/>
        <w:rPr>
          <w:rStyle w:val="reference-text"/>
          <w:sz w:val="24"/>
          <w:szCs w:val="24"/>
        </w:rPr>
      </w:pPr>
      <w:r>
        <w:rPr>
          <w:rStyle w:val="reference-text"/>
          <w:sz w:val="24"/>
          <w:szCs w:val="24"/>
        </w:rPr>
        <w:t>8</w:t>
      </w:r>
      <w:r w:rsidR="00274E95">
        <w:rPr>
          <w:rStyle w:val="reference-text"/>
          <w:sz w:val="24"/>
          <w:szCs w:val="24"/>
        </w:rPr>
        <w:t>9</w:t>
      </w:r>
      <w:r>
        <w:rPr>
          <w:rStyle w:val="reference-text"/>
          <w:sz w:val="24"/>
          <w:szCs w:val="24"/>
        </w:rPr>
        <w:t>/</w:t>
      </w:r>
      <w:r>
        <w:rPr>
          <w:rStyle w:val="reference-text"/>
          <w:sz w:val="24"/>
          <w:szCs w:val="24"/>
        </w:rPr>
        <w:tab/>
        <w:t>Koorts AM, Levay PF, Hall AN, van der Merve CF, Becker PJ, Viljoen M. expression of the H-subunit and L-subunit of ferritin in bone marrow macrophages and cells of  the erythron during cellular immune activation. Blood Cells Mol Dis 2011; 47: 50-55</w:t>
      </w:r>
    </w:p>
    <w:p w:rsidR="00AC525A" w:rsidRDefault="00274E95" w:rsidP="00523BED">
      <w:pPr>
        <w:spacing w:line="360" w:lineRule="auto"/>
        <w:ind w:left="720" w:hanging="720"/>
        <w:rPr>
          <w:rStyle w:val="reference-text"/>
          <w:sz w:val="24"/>
          <w:szCs w:val="24"/>
        </w:rPr>
      </w:pPr>
      <w:r>
        <w:rPr>
          <w:rStyle w:val="reference-text"/>
          <w:sz w:val="24"/>
          <w:szCs w:val="24"/>
        </w:rPr>
        <w:t>90</w:t>
      </w:r>
      <w:r w:rsidR="00AC525A">
        <w:rPr>
          <w:rStyle w:val="reference-text"/>
          <w:sz w:val="24"/>
          <w:szCs w:val="24"/>
        </w:rPr>
        <w:t>/</w:t>
      </w:r>
      <w:r w:rsidR="00910541">
        <w:rPr>
          <w:rStyle w:val="reference-text"/>
          <w:sz w:val="24"/>
          <w:szCs w:val="24"/>
        </w:rPr>
        <w:tab/>
        <w:t>Weiss G. Pathogenesis and treatment of anemia of chronic dinase. Blood rev 2002; 16: 87-96</w:t>
      </w:r>
    </w:p>
    <w:p w:rsidR="00AC525A" w:rsidRDefault="00274E95" w:rsidP="00523BED">
      <w:pPr>
        <w:spacing w:line="360" w:lineRule="auto"/>
        <w:ind w:left="720" w:hanging="720"/>
        <w:rPr>
          <w:rStyle w:val="reference-text"/>
          <w:sz w:val="24"/>
          <w:szCs w:val="24"/>
        </w:rPr>
      </w:pPr>
      <w:r>
        <w:rPr>
          <w:rStyle w:val="reference-text"/>
          <w:sz w:val="24"/>
          <w:szCs w:val="24"/>
        </w:rPr>
        <w:t>91</w:t>
      </w:r>
      <w:r w:rsidR="00AC525A">
        <w:rPr>
          <w:rStyle w:val="reference-text"/>
          <w:sz w:val="24"/>
          <w:szCs w:val="24"/>
        </w:rPr>
        <w:t>/</w:t>
      </w:r>
      <w:r w:rsidR="00910541">
        <w:rPr>
          <w:rStyle w:val="reference-text"/>
          <w:sz w:val="24"/>
          <w:szCs w:val="24"/>
        </w:rPr>
        <w:tab/>
        <w:t>Ganz T. Molecular pathogenesis of anemia of chronic desease. Pediatric Blood Cancer 2006; 46: 554-557</w:t>
      </w:r>
    </w:p>
    <w:p w:rsidR="00AC525A" w:rsidRDefault="00274E95" w:rsidP="00523BED">
      <w:pPr>
        <w:spacing w:line="360" w:lineRule="auto"/>
        <w:ind w:left="720" w:hanging="720"/>
        <w:rPr>
          <w:rStyle w:val="reference-text"/>
          <w:sz w:val="24"/>
          <w:szCs w:val="24"/>
        </w:rPr>
      </w:pPr>
      <w:r>
        <w:rPr>
          <w:rStyle w:val="reference-text"/>
          <w:sz w:val="24"/>
          <w:szCs w:val="24"/>
        </w:rPr>
        <w:t>92</w:t>
      </w:r>
      <w:r w:rsidR="00AC525A">
        <w:rPr>
          <w:rStyle w:val="reference-text"/>
          <w:sz w:val="24"/>
          <w:szCs w:val="24"/>
        </w:rPr>
        <w:t>/</w:t>
      </w:r>
      <w:r w:rsidR="00AC525A">
        <w:rPr>
          <w:rStyle w:val="reference-text"/>
          <w:sz w:val="24"/>
          <w:szCs w:val="24"/>
        </w:rPr>
        <w:tab/>
        <w:t>Alkhateeb AA, Connor JR. The significance of ferritin in cancer: anti</w:t>
      </w:r>
      <w:r w:rsidR="00694D75">
        <w:rPr>
          <w:rStyle w:val="reference-text"/>
          <w:sz w:val="24"/>
          <w:szCs w:val="24"/>
        </w:rPr>
        <w:t>-</w:t>
      </w:r>
      <w:r w:rsidR="00AC525A">
        <w:rPr>
          <w:rStyle w:val="reference-text"/>
          <w:sz w:val="24"/>
          <w:szCs w:val="24"/>
        </w:rPr>
        <w:t>oxidation and tumorigenesis. Biochim Biophys Acta 2013; 1836: 245-254</w:t>
      </w:r>
    </w:p>
    <w:p w:rsidR="00F0296C" w:rsidRDefault="00F0296C" w:rsidP="00523BED">
      <w:pPr>
        <w:spacing w:line="360" w:lineRule="auto"/>
        <w:ind w:left="720" w:hanging="720"/>
        <w:rPr>
          <w:rStyle w:val="reference-text"/>
          <w:sz w:val="24"/>
          <w:szCs w:val="24"/>
        </w:rPr>
      </w:pPr>
    </w:p>
    <w:p w:rsidR="00AC525A" w:rsidRDefault="00B13013" w:rsidP="00523BED">
      <w:pPr>
        <w:spacing w:line="360" w:lineRule="auto"/>
        <w:ind w:left="720" w:hanging="720"/>
        <w:rPr>
          <w:rStyle w:val="reference-text"/>
          <w:sz w:val="24"/>
          <w:szCs w:val="24"/>
        </w:rPr>
      </w:pPr>
      <w:r>
        <w:rPr>
          <w:rStyle w:val="reference-text"/>
          <w:sz w:val="24"/>
          <w:szCs w:val="24"/>
        </w:rPr>
        <w:lastRenderedPageBreak/>
        <w:t>93</w:t>
      </w:r>
      <w:r w:rsidR="00AC525A">
        <w:rPr>
          <w:rStyle w:val="reference-text"/>
          <w:sz w:val="24"/>
          <w:szCs w:val="24"/>
        </w:rPr>
        <w:t>/</w:t>
      </w:r>
      <w:r w:rsidR="00AC525A">
        <w:rPr>
          <w:rStyle w:val="reference-text"/>
          <w:sz w:val="24"/>
          <w:szCs w:val="24"/>
        </w:rPr>
        <w:tab/>
        <w:t>Williams MR, Turkes A, Pearson D, Griffiths K, Blamey RW. Serum ferritin as a marker of therapeutic response in stage III and IV breast cancer. Eur Surg Oncol 1990; 16: 22-27</w:t>
      </w:r>
    </w:p>
    <w:p w:rsidR="00AC525A" w:rsidRDefault="00B13013" w:rsidP="00523BED">
      <w:pPr>
        <w:spacing w:line="360" w:lineRule="auto"/>
        <w:ind w:left="720" w:hanging="720"/>
        <w:rPr>
          <w:rStyle w:val="reference-text"/>
          <w:sz w:val="24"/>
          <w:szCs w:val="24"/>
        </w:rPr>
      </w:pPr>
      <w:r>
        <w:rPr>
          <w:rStyle w:val="reference-text"/>
          <w:sz w:val="24"/>
          <w:szCs w:val="24"/>
        </w:rPr>
        <w:t>94</w:t>
      </w:r>
      <w:r w:rsidR="00AC525A">
        <w:rPr>
          <w:rStyle w:val="reference-text"/>
          <w:sz w:val="24"/>
          <w:szCs w:val="24"/>
        </w:rPr>
        <w:t>/</w:t>
      </w:r>
      <w:r w:rsidR="00AC525A">
        <w:rPr>
          <w:rStyle w:val="reference-text"/>
          <w:sz w:val="24"/>
          <w:szCs w:val="24"/>
        </w:rPr>
        <w:tab/>
      </w:r>
      <w:r w:rsidR="00694D75">
        <w:rPr>
          <w:rStyle w:val="reference-text"/>
          <w:sz w:val="24"/>
          <w:szCs w:val="24"/>
        </w:rPr>
        <w:t>Tang X. Tumor-associated macrophages as potencial diagnostic and prognostic biomarkers in breast cancer. Cancer Lett 2013; 332: 3-10</w:t>
      </w:r>
    </w:p>
    <w:p w:rsidR="00694D75" w:rsidRDefault="00694D75" w:rsidP="00523BED">
      <w:pPr>
        <w:spacing w:line="360" w:lineRule="auto"/>
        <w:ind w:left="720" w:hanging="720"/>
        <w:rPr>
          <w:rStyle w:val="reference-text"/>
          <w:sz w:val="24"/>
          <w:szCs w:val="24"/>
        </w:rPr>
      </w:pPr>
      <w:r>
        <w:rPr>
          <w:rStyle w:val="reference-text"/>
          <w:sz w:val="24"/>
          <w:szCs w:val="24"/>
        </w:rPr>
        <w:t>9</w:t>
      </w:r>
      <w:r w:rsidR="00B13013">
        <w:rPr>
          <w:rStyle w:val="reference-text"/>
          <w:sz w:val="24"/>
          <w:szCs w:val="24"/>
        </w:rPr>
        <w:t>5</w:t>
      </w:r>
      <w:r>
        <w:rPr>
          <w:rStyle w:val="reference-text"/>
          <w:sz w:val="24"/>
          <w:szCs w:val="24"/>
        </w:rPr>
        <w:t>/</w:t>
      </w:r>
      <w:r>
        <w:rPr>
          <w:rStyle w:val="reference-text"/>
          <w:sz w:val="24"/>
          <w:szCs w:val="24"/>
        </w:rPr>
        <w:tab/>
        <w:t>Kim MK, Baek KH, Song KH et al.</w:t>
      </w:r>
      <w:r w:rsidR="00910541">
        <w:rPr>
          <w:rStyle w:val="reference-text"/>
          <w:sz w:val="24"/>
          <w:szCs w:val="24"/>
        </w:rPr>
        <w:t xml:space="preserve"> Increased serum ferritin predicts the development of hypertension among middle-aged men. Am J Hypertens 2012; 25: 492-497</w:t>
      </w:r>
    </w:p>
    <w:p w:rsidR="00910541" w:rsidRDefault="00910541" w:rsidP="00523BED">
      <w:pPr>
        <w:spacing w:line="360" w:lineRule="auto"/>
        <w:ind w:left="720" w:hanging="720"/>
        <w:rPr>
          <w:rStyle w:val="reference-text"/>
          <w:sz w:val="24"/>
          <w:szCs w:val="24"/>
        </w:rPr>
      </w:pPr>
      <w:r>
        <w:rPr>
          <w:rStyle w:val="reference-text"/>
          <w:sz w:val="24"/>
          <w:szCs w:val="24"/>
        </w:rPr>
        <w:t>9</w:t>
      </w:r>
      <w:r w:rsidR="00B13013">
        <w:rPr>
          <w:rStyle w:val="reference-text"/>
          <w:sz w:val="24"/>
          <w:szCs w:val="24"/>
        </w:rPr>
        <w:t>6</w:t>
      </w:r>
      <w:r>
        <w:rPr>
          <w:rStyle w:val="reference-text"/>
          <w:sz w:val="24"/>
          <w:szCs w:val="24"/>
        </w:rPr>
        <w:t>/</w:t>
      </w:r>
      <w:r>
        <w:rPr>
          <w:rStyle w:val="reference-text"/>
          <w:sz w:val="24"/>
          <w:szCs w:val="24"/>
        </w:rPr>
        <w:tab/>
        <w:t>van der A DL,Grobbee DE, Roest M, Marx JJM, Voorbij HA, Schouw YvdT. Serum ferritin is a risk factor stroke in postmenopausal women. Stroke 2005; 36: 1637-1641</w:t>
      </w:r>
    </w:p>
    <w:p w:rsidR="00E273D8" w:rsidRDefault="00891275" w:rsidP="00523BED">
      <w:pPr>
        <w:spacing w:line="360" w:lineRule="auto"/>
        <w:ind w:left="720" w:hanging="720"/>
        <w:rPr>
          <w:rStyle w:val="reference-text"/>
          <w:sz w:val="24"/>
          <w:szCs w:val="24"/>
        </w:rPr>
      </w:pPr>
      <w:r>
        <w:rPr>
          <w:rStyle w:val="reference-text"/>
          <w:sz w:val="24"/>
          <w:szCs w:val="24"/>
        </w:rPr>
        <w:t>9</w:t>
      </w:r>
      <w:r w:rsidR="00B13013">
        <w:rPr>
          <w:rStyle w:val="reference-text"/>
          <w:sz w:val="24"/>
          <w:szCs w:val="24"/>
        </w:rPr>
        <w:t>7</w:t>
      </w:r>
      <w:r>
        <w:rPr>
          <w:rStyle w:val="reference-text"/>
          <w:sz w:val="24"/>
          <w:szCs w:val="24"/>
        </w:rPr>
        <w:t>/</w:t>
      </w:r>
      <w:r>
        <w:rPr>
          <w:rStyle w:val="reference-text"/>
          <w:sz w:val="24"/>
          <w:szCs w:val="24"/>
        </w:rPr>
        <w:tab/>
      </w:r>
      <w:r w:rsidR="00E273D8">
        <w:rPr>
          <w:rStyle w:val="reference-text"/>
          <w:sz w:val="24"/>
          <w:szCs w:val="24"/>
        </w:rPr>
        <w:t>Roman MJ, Naqvi TZ, Gardin JM, Gerhard-Herman M, Jaff M, Mohler E. Clinical apllic ation of noninvasive vascular ultrasound in cardiovascular risk stratification: a report from the American Society for Vascula Medicine and Biology. Vase Med 2006; 11: 201-211</w:t>
      </w:r>
    </w:p>
    <w:p w:rsidR="009A14A8" w:rsidRDefault="009A14A8" w:rsidP="00CD09FB">
      <w:pPr>
        <w:spacing w:line="360" w:lineRule="auto"/>
        <w:ind w:left="720" w:hanging="720"/>
        <w:rPr>
          <w:rStyle w:val="reference-text"/>
          <w:sz w:val="24"/>
          <w:szCs w:val="24"/>
        </w:rPr>
      </w:pPr>
      <w:r>
        <w:rPr>
          <w:rStyle w:val="reference-text"/>
          <w:sz w:val="24"/>
          <w:szCs w:val="24"/>
        </w:rPr>
        <w:t>9</w:t>
      </w:r>
      <w:r w:rsidR="005A7CDC">
        <w:rPr>
          <w:rStyle w:val="reference-text"/>
          <w:sz w:val="24"/>
          <w:szCs w:val="24"/>
        </w:rPr>
        <w:t>8</w:t>
      </w:r>
      <w:r>
        <w:rPr>
          <w:rStyle w:val="reference-text"/>
          <w:sz w:val="24"/>
          <w:szCs w:val="24"/>
        </w:rPr>
        <w:t>/</w:t>
      </w:r>
      <w:r>
        <w:rPr>
          <w:rStyle w:val="reference-text"/>
          <w:sz w:val="24"/>
          <w:szCs w:val="24"/>
        </w:rPr>
        <w:tab/>
        <w:t>Huddart RA, Norman A, Shahidi M, et al. Cardiovascular dinase as a long-term complication of treatment for testicular cancer. J Clin Oncol 2003; 21: 1513 – 1523</w:t>
      </w:r>
    </w:p>
    <w:p w:rsidR="009A14A8" w:rsidRDefault="009A14A8" w:rsidP="00CD09FB">
      <w:pPr>
        <w:spacing w:line="360" w:lineRule="auto"/>
        <w:ind w:left="720" w:hanging="720"/>
        <w:rPr>
          <w:rStyle w:val="reference-text"/>
          <w:sz w:val="24"/>
          <w:szCs w:val="24"/>
        </w:rPr>
      </w:pPr>
      <w:r>
        <w:rPr>
          <w:rStyle w:val="reference-text"/>
          <w:sz w:val="24"/>
          <w:szCs w:val="24"/>
        </w:rPr>
        <w:t>9</w:t>
      </w:r>
      <w:r w:rsidR="005A7CDC">
        <w:rPr>
          <w:rStyle w:val="reference-text"/>
          <w:sz w:val="24"/>
          <w:szCs w:val="24"/>
        </w:rPr>
        <w:t>9</w:t>
      </w:r>
      <w:r>
        <w:rPr>
          <w:rStyle w:val="reference-text"/>
          <w:sz w:val="24"/>
          <w:szCs w:val="24"/>
        </w:rPr>
        <w:t>/</w:t>
      </w:r>
      <w:r>
        <w:rPr>
          <w:rStyle w:val="reference-text"/>
          <w:sz w:val="24"/>
          <w:szCs w:val="24"/>
        </w:rPr>
        <w:tab/>
        <w:t>Meinardi MT, Gietema JA, van der Graaf  WTA, et al. Cardiovascular morbidity</w:t>
      </w:r>
      <w:r w:rsidR="00A213CF">
        <w:rPr>
          <w:rStyle w:val="reference-text"/>
          <w:sz w:val="24"/>
          <w:szCs w:val="24"/>
        </w:rPr>
        <w:t xml:space="preserve"> in long-term survivors of metastatic testicular cancer. J Clin Oncol 2000; 18: 1725 – 1732</w:t>
      </w:r>
    </w:p>
    <w:p w:rsidR="00A213CF" w:rsidRDefault="005A7CDC" w:rsidP="00CD09FB">
      <w:pPr>
        <w:spacing w:line="360" w:lineRule="auto"/>
        <w:ind w:left="720" w:hanging="720"/>
        <w:rPr>
          <w:rStyle w:val="reference-text"/>
          <w:sz w:val="24"/>
          <w:szCs w:val="24"/>
        </w:rPr>
      </w:pPr>
      <w:r>
        <w:rPr>
          <w:rStyle w:val="reference-text"/>
          <w:sz w:val="24"/>
          <w:szCs w:val="24"/>
        </w:rPr>
        <w:t>100</w:t>
      </w:r>
      <w:r w:rsidR="00A213CF">
        <w:rPr>
          <w:rStyle w:val="reference-text"/>
          <w:sz w:val="24"/>
          <w:szCs w:val="24"/>
        </w:rPr>
        <w:t>/</w:t>
      </w:r>
      <w:r w:rsidR="00A213CF">
        <w:rPr>
          <w:rStyle w:val="reference-text"/>
          <w:sz w:val="24"/>
          <w:szCs w:val="24"/>
        </w:rPr>
        <w:tab/>
        <w:t>Zagars GK, Ballo MT, Lee AK, Strom SS. Mortality after cure of testicuilar seminoma. J Clin Oncol 2004; 22: 640 – 647</w:t>
      </w:r>
    </w:p>
    <w:p w:rsidR="00A213CF" w:rsidRDefault="00A213CF" w:rsidP="00CD09FB">
      <w:pPr>
        <w:spacing w:line="360" w:lineRule="auto"/>
        <w:ind w:left="720" w:hanging="720"/>
        <w:rPr>
          <w:rStyle w:val="reference-text"/>
          <w:sz w:val="24"/>
          <w:szCs w:val="24"/>
        </w:rPr>
      </w:pPr>
      <w:r>
        <w:rPr>
          <w:rStyle w:val="reference-text"/>
          <w:sz w:val="24"/>
          <w:szCs w:val="24"/>
        </w:rPr>
        <w:t>10</w:t>
      </w:r>
      <w:r w:rsidR="005A7CDC">
        <w:rPr>
          <w:rStyle w:val="reference-text"/>
          <w:sz w:val="24"/>
          <w:szCs w:val="24"/>
        </w:rPr>
        <w:t>1</w:t>
      </w:r>
      <w:r>
        <w:rPr>
          <w:rStyle w:val="reference-text"/>
          <w:sz w:val="24"/>
          <w:szCs w:val="24"/>
        </w:rPr>
        <w:t>/</w:t>
      </w:r>
      <w:r>
        <w:rPr>
          <w:rStyle w:val="reference-text"/>
          <w:sz w:val="24"/>
          <w:szCs w:val="24"/>
        </w:rPr>
        <w:tab/>
        <w:t>Nuver J, Smit AJ, Sleijfer DT et al. Microalbuminurie, decreased fibrinolysis, and inflammation as early sign sof atherosclerosis in long-term survivors of disseminated testicular cancer. Eur J Cancer 2004; 40: 701 – 706</w:t>
      </w:r>
    </w:p>
    <w:p w:rsidR="00A213CF" w:rsidRDefault="00A213CF" w:rsidP="00CD09FB">
      <w:pPr>
        <w:spacing w:line="360" w:lineRule="auto"/>
        <w:ind w:left="720" w:hanging="720"/>
        <w:rPr>
          <w:rStyle w:val="reference-text"/>
          <w:sz w:val="24"/>
          <w:szCs w:val="24"/>
        </w:rPr>
      </w:pPr>
      <w:r>
        <w:rPr>
          <w:rStyle w:val="reference-text"/>
          <w:sz w:val="24"/>
          <w:szCs w:val="24"/>
        </w:rPr>
        <w:t>10</w:t>
      </w:r>
      <w:r w:rsidR="005A7CDC">
        <w:rPr>
          <w:rStyle w:val="reference-text"/>
          <w:sz w:val="24"/>
          <w:szCs w:val="24"/>
        </w:rPr>
        <w:t>2</w:t>
      </w:r>
      <w:r>
        <w:rPr>
          <w:rStyle w:val="reference-text"/>
          <w:sz w:val="24"/>
          <w:szCs w:val="24"/>
        </w:rPr>
        <w:t>/</w:t>
      </w:r>
      <w:r>
        <w:rPr>
          <w:rStyle w:val="reference-text"/>
          <w:sz w:val="24"/>
          <w:szCs w:val="24"/>
        </w:rPr>
        <w:tab/>
        <w:t>Jagsi R, Grifith KA, Koelling T, Roberts R, Pierce LJ. Rates of myocardial infarction and coronary artery dinase and risk factors in patiens treated with radiation therapy</w:t>
      </w:r>
      <w:r w:rsidR="008A3324">
        <w:rPr>
          <w:rStyle w:val="reference-text"/>
          <w:sz w:val="24"/>
          <w:szCs w:val="24"/>
        </w:rPr>
        <w:t xml:space="preserve"> for early-stage breast cancer. Cancer 2007; 109: 650 – 657</w:t>
      </w:r>
    </w:p>
    <w:p w:rsidR="008A3324" w:rsidRDefault="008A3324" w:rsidP="00CD09FB">
      <w:pPr>
        <w:spacing w:line="360" w:lineRule="auto"/>
        <w:ind w:left="720" w:hanging="720"/>
        <w:rPr>
          <w:rStyle w:val="reference-text"/>
          <w:sz w:val="24"/>
          <w:szCs w:val="24"/>
        </w:rPr>
      </w:pPr>
      <w:r>
        <w:rPr>
          <w:rStyle w:val="reference-text"/>
          <w:sz w:val="24"/>
          <w:szCs w:val="24"/>
        </w:rPr>
        <w:t>10</w:t>
      </w:r>
      <w:r w:rsidR="005A7CDC">
        <w:rPr>
          <w:rStyle w:val="reference-text"/>
          <w:sz w:val="24"/>
          <w:szCs w:val="24"/>
        </w:rPr>
        <w:t>3</w:t>
      </w:r>
      <w:r>
        <w:rPr>
          <w:rStyle w:val="reference-text"/>
          <w:sz w:val="24"/>
          <w:szCs w:val="24"/>
        </w:rPr>
        <w:t>/</w:t>
      </w:r>
      <w:r>
        <w:rPr>
          <w:rStyle w:val="reference-text"/>
          <w:sz w:val="24"/>
          <w:szCs w:val="24"/>
        </w:rPr>
        <w:tab/>
        <w:t>Jagsi R, Grifith KA, Koelling T, Roberts R, Pierce LJ. Stroke rates and risk factors in patiens treated with radiation therapy for early breast cancer. J. Clin Oncol 2006; 24: 2779 – 2785</w:t>
      </w:r>
    </w:p>
    <w:p w:rsidR="008A3324" w:rsidRDefault="008A3324" w:rsidP="00CD09FB">
      <w:pPr>
        <w:spacing w:line="360" w:lineRule="auto"/>
        <w:ind w:left="720" w:hanging="720"/>
        <w:rPr>
          <w:rStyle w:val="reference-text"/>
          <w:sz w:val="24"/>
          <w:szCs w:val="24"/>
        </w:rPr>
      </w:pPr>
      <w:r>
        <w:rPr>
          <w:rStyle w:val="reference-text"/>
          <w:sz w:val="24"/>
          <w:szCs w:val="24"/>
        </w:rPr>
        <w:t>10</w:t>
      </w:r>
      <w:r w:rsidR="005A7CDC">
        <w:rPr>
          <w:rStyle w:val="reference-text"/>
          <w:sz w:val="24"/>
          <w:szCs w:val="24"/>
        </w:rPr>
        <w:t>4</w:t>
      </w:r>
      <w:r>
        <w:rPr>
          <w:rStyle w:val="reference-text"/>
          <w:sz w:val="24"/>
          <w:szCs w:val="24"/>
        </w:rPr>
        <w:t>/</w:t>
      </w:r>
      <w:r>
        <w:rPr>
          <w:rStyle w:val="reference-text"/>
          <w:sz w:val="24"/>
          <w:szCs w:val="24"/>
        </w:rPr>
        <w:tab/>
        <w:t>Melichar B, Kalábová H, Ungerman L, et al. Carotid intima-media thickness and laboratoř parameters of atherosclerosis risk in patiens with breast cancer. Anticancer Res 2012; 4077 – 4084</w:t>
      </w:r>
    </w:p>
    <w:p w:rsidR="008A3324" w:rsidRDefault="008A3324" w:rsidP="00CD09FB">
      <w:pPr>
        <w:spacing w:line="360" w:lineRule="auto"/>
        <w:ind w:left="720" w:hanging="720"/>
        <w:rPr>
          <w:rStyle w:val="reference-text"/>
          <w:sz w:val="24"/>
          <w:szCs w:val="24"/>
        </w:rPr>
      </w:pPr>
      <w:r>
        <w:rPr>
          <w:rStyle w:val="reference-text"/>
          <w:sz w:val="24"/>
          <w:szCs w:val="24"/>
        </w:rPr>
        <w:lastRenderedPageBreak/>
        <w:t>10</w:t>
      </w:r>
      <w:r w:rsidR="005A7CDC">
        <w:rPr>
          <w:rStyle w:val="reference-text"/>
          <w:sz w:val="24"/>
          <w:szCs w:val="24"/>
        </w:rPr>
        <w:t>5</w:t>
      </w:r>
      <w:r>
        <w:rPr>
          <w:rStyle w:val="reference-text"/>
          <w:sz w:val="24"/>
          <w:szCs w:val="24"/>
        </w:rPr>
        <w:t>/</w:t>
      </w:r>
      <w:r>
        <w:rPr>
          <w:rStyle w:val="reference-text"/>
          <w:sz w:val="24"/>
          <w:szCs w:val="24"/>
        </w:rPr>
        <w:tab/>
        <w:t>de Vos FYFL, Nuver J, Willemse PHB, et al. Long-term survivors of ovarian malignancies after cisplatin-based chmotherapy: cardiovascular risk factors and of vascular damage. Eur J. Cancer 2004; 40: 696 – 700</w:t>
      </w:r>
    </w:p>
    <w:p w:rsidR="008A3324" w:rsidRDefault="008A3324" w:rsidP="00CD09FB">
      <w:pPr>
        <w:spacing w:line="360" w:lineRule="auto"/>
        <w:ind w:left="720" w:hanging="720"/>
        <w:rPr>
          <w:rStyle w:val="reference-text"/>
          <w:sz w:val="24"/>
          <w:szCs w:val="24"/>
        </w:rPr>
      </w:pPr>
      <w:r>
        <w:rPr>
          <w:rStyle w:val="reference-text"/>
          <w:sz w:val="24"/>
          <w:szCs w:val="24"/>
        </w:rPr>
        <w:t>10</w:t>
      </w:r>
      <w:r w:rsidR="005A7CDC">
        <w:rPr>
          <w:rStyle w:val="reference-text"/>
          <w:sz w:val="24"/>
          <w:szCs w:val="24"/>
        </w:rPr>
        <w:t>6</w:t>
      </w:r>
      <w:r>
        <w:rPr>
          <w:rStyle w:val="reference-text"/>
          <w:sz w:val="24"/>
          <w:szCs w:val="24"/>
        </w:rPr>
        <w:t>/</w:t>
      </w:r>
      <w:r>
        <w:rPr>
          <w:rStyle w:val="reference-text"/>
          <w:sz w:val="24"/>
          <w:szCs w:val="24"/>
        </w:rPr>
        <w:tab/>
        <w:t>Neville KA, Cohn RJ, Steinbeck KS, Johnston K, Walker JL. Hyperinsulinemia, impaired glukose tolerance, and diabetes mellitus in survivors</w:t>
      </w:r>
      <w:r w:rsidR="00527F02">
        <w:rPr>
          <w:rStyle w:val="reference-text"/>
          <w:sz w:val="24"/>
          <w:szCs w:val="24"/>
        </w:rPr>
        <w:t xml:space="preserve"> of childhood cancer: prevalence and risk factors. J Clin Endocrinol Metab 2006; 91: 4401 – 4407</w:t>
      </w:r>
    </w:p>
    <w:p w:rsidR="00527F02" w:rsidRDefault="00527F02" w:rsidP="00CD09FB">
      <w:pPr>
        <w:spacing w:line="360" w:lineRule="auto"/>
        <w:ind w:left="720" w:hanging="720"/>
        <w:rPr>
          <w:rStyle w:val="reference-text"/>
          <w:sz w:val="24"/>
          <w:szCs w:val="24"/>
        </w:rPr>
      </w:pPr>
      <w:r>
        <w:rPr>
          <w:rStyle w:val="reference-text"/>
          <w:sz w:val="24"/>
          <w:szCs w:val="24"/>
        </w:rPr>
        <w:tab/>
      </w:r>
    </w:p>
    <w:p w:rsidR="00FD2F98" w:rsidRDefault="00FD2F98" w:rsidP="0038521F">
      <w:pPr>
        <w:spacing w:line="360" w:lineRule="auto"/>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F0296C" w:rsidRDefault="00F0296C" w:rsidP="00523BED">
      <w:pPr>
        <w:spacing w:line="360" w:lineRule="auto"/>
        <w:ind w:left="720" w:hanging="720"/>
        <w:rPr>
          <w:rStyle w:val="reference-text"/>
          <w:sz w:val="24"/>
          <w:szCs w:val="24"/>
        </w:rPr>
      </w:pPr>
    </w:p>
    <w:p w:rsidR="00E23D67" w:rsidRPr="00F0296C" w:rsidRDefault="00E23D67" w:rsidP="00523BED">
      <w:pPr>
        <w:spacing w:line="360" w:lineRule="auto"/>
        <w:ind w:left="720" w:hanging="720"/>
        <w:rPr>
          <w:rStyle w:val="reference-text"/>
          <w:b/>
          <w:sz w:val="36"/>
          <w:szCs w:val="36"/>
        </w:rPr>
      </w:pPr>
      <w:r w:rsidRPr="00F0296C">
        <w:rPr>
          <w:rStyle w:val="reference-text"/>
          <w:b/>
          <w:sz w:val="36"/>
          <w:szCs w:val="36"/>
        </w:rPr>
        <w:lastRenderedPageBreak/>
        <w:t>PŘÍLOHY</w:t>
      </w:r>
    </w:p>
    <w:p w:rsidR="00C10973" w:rsidRDefault="00C10973" w:rsidP="00523BED">
      <w:pPr>
        <w:spacing w:line="360" w:lineRule="auto"/>
        <w:ind w:left="720" w:hanging="720"/>
        <w:rPr>
          <w:rStyle w:val="reference-text"/>
          <w:sz w:val="24"/>
          <w:szCs w:val="24"/>
        </w:rPr>
      </w:pPr>
    </w:p>
    <w:p w:rsidR="00E23D67" w:rsidRDefault="00E23D67" w:rsidP="00523BED">
      <w:pPr>
        <w:spacing w:line="360" w:lineRule="auto"/>
        <w:ind w:left="720" w:hanging="720"/>
        <w:rPr>
          <w:rStyle w:val="reference-text"/>
          <w:b/>
          <w:sz w:val="36"/>
          <w:szCs w:val="36"/>
        </w:rPr>
      </w:pPr>
      <w:r w:rsidRPr="00F0296C">
        <w:rPr>
          <w:rStyle w:val="reference-text"/>
          <w:b/>
          <w:sz w:val="36"/>
          <w:szCs w:val="36"/>
        </w:rPr>
        <w:t>TABULKY</w:t>
      </w:r>
    </w:p>
    <w:p w:rsidR="00F0296C" w:rsidRPr="00F0296C" w:rsidRDefault="00F0296C" w:rsidP="00523BED">
      <w:pPr>
        <w:spacing w:line="360" w:lineRule="auto"/>
        <w:ind w:left="720" w:hanging="720"/>
        <w:rPr>
          <w:rStyle w:val="reference-text"/>
          <w:b/>
          <w:sz w:val="36"/>
          <w:szCs w:val="36"/>
        </w:rPr>
      </w:pPr>
    </w:p>
    <w:p w:rsidR="00E23D67" w:rsidRPr="00F0296C" w:rsidRDefault="00E23D67" w:rsidP="00523BED">
      <w:pPr>
        <w:spacing w:line="360" w:lineRule="auto"/>
        <w:ind w:left="720" w:hanging="720"/>
        <w:rPr>
          <w:rStyle w:val="reference-text"/>
          <w:sz w:val="24"/>
          <w:szCs w:val="24"/>
        </w:rPr>
      </w:pPr>
      <w:r w:rsidRPr="00F0296C">
        <w:rPr>
          <w:rStyle w:val="reference-text"/>
          <w:sz w:val="24"/>
          <w:szCs w:val="24"/>
        </w:rPr>
        <w:t xml:space="preserve">Tab. </w:t>
      </w:r>
      <w:r w:rsidR="00096C79" w:rsidRPr="00F0296C">
        <w:rPr>
          <w:rStyle w:val="reference-text"/>
          <w:sz w:val="24"/>
          <w:szCs w:val="24"/>
        </w:rPr>
        <w:t>č</w:t>
      </w:r>
      <w:r w:rsidRPr="00F0296C">
        <w:rPr>
          <w:rStyle w:val="reference-text"/>
          <w:sz w:val="24"/>
          <w:szCs w:val="24"/>
        </w:rPr>
        <w:t xml:space="preserve">. 1: </w:t>
      </w:r>
      <w:r w:rsidR="00F0296C">
        <w:rPr>
          <w:rStyle w:val="reference-text"/>
          <w:sz w:val="24"/>
          <w:szCs w:val="24"/>
        </w:rPr>
        <w:tab/>
      </w:r>
      <w:r w:rsidR="00FD2F98" w:rsidRPr="00F0296C">
        <w:rPr>
          <w:rStyle w:val="reference-text"/>
          <w:sz w:val="24"/>
          <w:szCs w:val="24"/>
        </w:rPr>
        <w:t>Osobní anamnéza</w:t>
      </w:r>
      <w:r w:rsidR="00F0296C" w:rsidRPr="00F0296C">
        <w:rPr>
          <w:rStyle w:val="reference-text"/>
          <w:sz w:val="24"/>
          <w:szCs w:val="24"/>
        </w:rPr>
        <w:t>,</w:t>
      </w:r>
      <w:r w:rsidR="00FD2F98" w:rsidRPr="00F0296C">
        <w:rPr>
          <w:rStyle w:val="reference-text"/>
          <w:sz w:val="24"/>
          <w:szCs w:val="24"/>
        </w:rPr>
        <w:t xml:space="preserve"> kontroly , pacienti</w:t>
      </w:r>
    </w:p>
    <w:p w:rsidR="005A7CDC" w:rsidRPr="00F0296C" w:rsidRDefault="005A7CDC" w:rsidP="00523BED">
      <w:pPr>
        <w:spacing w:line="360" w:lineRule="auto"/>
        <w:ind w:left="720" w:hanging="720"/>
        <w:rPr>
          <w:rStyle w:val="reference-text"/>
          <w:sz w:val="24"/>
          <w:szCs w:val="24"/>
        </w:rPr>
      </w:pPr>
    </w:p>
    <w:p w:rsidR="00B53C65" w:rsidRPr="00F0296C" w:rsidRDefault="00096C79" w:rsidP="00B53C65">
      <w:pPr>
        <w:rPr>
          <w:sz w:val="24"/>
          <w:szCs w:val="24"/>
          <w:lang w:val="en-US"/>
        </w:rPr>
      </w:pPr>
      <w:r w:rsidRPr="00F0296C">
        <w:rPr>
          <w:rStyle w:val="reference-text"/>
          <w:sz w:val="24"/>
          <w:szCs w:val="24"/>
        </w:rPr>
        <w:t>Tab. č. 2:</w:t>
      </w:r>
      <w:r w:rsidR="00B53C65" w:rsidRPr="00F0296C">
        <w:rPr>
          <w:rStyle w:val="reference-text"/>
          <w:sz w:val="24"/>
          <w:szCs w:val="24"/>
        </w:rPr>
        <w:t xml:space="preserve"> </w:t>
      </w:r>
      <w:r w:rsidR="00F0296C">
        <w:rPr>
          <w:rStyle w:val="reference-text"/>
          <w:sz w:val="24"/>
          <w:szCs w:val="24"/>
        </w:rPr>
        <w:tab/>
      </w:r>
      <w:r w:rsidR="00B53C65" w:rsidRPr="00F0296C">
        <w:rPr>
          <w:sz w:val="24"/>
          <w:szCs w:val="24"/>
          <w:lang w:val="en-US"/>
        </w:rPr>
        <w:t>Rozložení klinických a laboratorních parametrů u pacientů a control.</w:t>
      </w:r>
    </w:p>
    <w:p w:rsidR="00B53C65" w:rsidRPr="00F0296C" w:rsidRDefault="00B53C65" w:rsidP="00523BED">
      <w:pPr>
        <w:spacing w:line="360" w:lineRule="auto"/>
        <w:ind w:left="720" w:hanging="720"/>
        <w:rPr>
          <w:rStyle w:val="reference-text"/>
          <w:sz w:val="24"/>
          <w:szCs w:val="24"/>
        </w:rPr>
      </w:pPr>
    </w:p>
    <w:p w:rsidR="00096C79" w:rsidRDefault="00096C79" w:rsidP="00B53C65">
      <w:pPr>
        <w:spacing w:line="360" w:lineRule="auto"/>
        <w:rPr>
          <w:sz w:val="24"/>
          <w:szCs w:val="24"/>
          <w:lang w:val="en-US"/>
        </w:rPr>
      </w:pPr>
      <w:r w:rsidRPr="00F0296C">
        <w:rPr>
          <w:rStyle w:val="reference-text"/>
          <w:sz w:val="24"/>
          <w:szCs w:val="24"/>
        </w:rPr>
        <w:t>Tab. č. 3:</w:t>
      </w:r>
      <w:r w:rsidR="00B53C65" w:rsidRPr="00F0296C">
        <w:rPr>
          <w:rStyle w:val="reference-text"/>
          <w:sz w:val="24"/>
          <w:szCs w:val="24"/>
        </w:rPr>
        <w:t xml:space="preserve"> </w:t>
      </w:r>
      <w:r w:rsidR="00F0296C">
        <w:rPr>
          <w:rStyle w:val="reference-text"/>
          <w:sz w:val="24"/>
          <w:szCs w:val="24"/>
        </w:rPr>
        <w:tab/>
      </w:r>
      <w:r w:rsidR="00B53C65" w:rsidRPr="00F0296C">
        <w:rPr>
          <w:sz w:val="24"/>
          <w:szCs w:val="24"/>
          <w:lang w:val="en-US"/>
        </w:rPr>
        <w:t xml:space="preserve">Rozložení klinických a laboratorních parametrů u </w:t>
      </w:r>
    </w:p>
    <w:p w:rsidR="00F0296C" w:rsidRPr="00F0296C" w:rsidRDefault="00F0296C" w:rsidP="00B53C65">
      <w:pPr>
        <w:spacing w:line="360" w:lineRule="auto"/>
        <w:rPr>
          <w:sz w:val="24"/>
          <w:szCs w:val="24"/>
          <w:lang w:val="en-US"/>
        </w:rPr>
      </w:pPr>
      <w:r>
        <w:rPr>
          <w:sz w:val="24"/>
          <w:szCs w:val="24"/>
          <w:lang w:val="en-US"/>
        </w:rPr>
        <w:tab/>
      </w:r>
      <w:r>
        <w:rPr>
          <w:sz w:val="24"/>
          <w:szCs w:val="24"/>
          <w:lang w:val="en-US"/>
        </w:rPr>
        <w:tab/>
      </w:r>
      <w:r w:rsidRPr="00F0296C">
        <w:rPr>
          <w:sz w:val="24"/>
          <w:szCs w:val="24"/>
          <w:lang w:val="en-US"/>
        </w:rPr>
        <w:t xml:space="preserve">postmenopauzálních pacientek a </w:t>
      </w:r>
      <w:r>
        <w:rPr>
          <w:sz w:val="24"/>
          <w:szCs w:val="24"/>
          <w:lang w:val="en-US"/>
        </w:rPr>
        <w:t>kontrol</w:t>
      </w:r>
      <w:r w:rsidRPr="00F0296C">
        <w:rPr>
          <w:sz w:val="24"/>
          <w:szCs w:val="24"/>
          <w:lang w:val="en-US"/>
        </w:rPr>
        <w:t xml:space="preserve">           </w:t>
      </w:r>
    </w:p>
    <w:p w:rsidR="005A7CDC" w:rsidRPr="00F0296C" w:rsidRDefault="00B53C65" w:rsidP="00B53C65">
      <w:pPr>
        <w:spacing w:line="360" w:lineRule="auto"/>
        <w:rPr>
          <w:rStyle w:val="reference-text"/>
          <w:sz w:val="24"/>
          <w:szCs w:val="24"/>
        </w:rPr>
      </w:pPr>
      <w:r w:rsidRPr="00F0296C">
        <w:rPr>
          <w:sz w:val="24"/>
          <w:szCs w:val="24"/>
          <w:lang w:val="en-US"/>
        </w:rPr>
        <w:t xml:space="preserve">                   </w:t>
      </w:r>
    </w:p>
    <w:p w:rsidR="00096C79" w:rsidRPr="00F0296C" w:rsidRDefault="00096C79" w:rsidP="00B53C65">
      <w:pPr>
        <w:spacing w:line="360" w:lineRule="auto"/>
        <w:rPr>
          <w:sz w:val="24"/>
          <w:szCs w:val="24"/>
          <w:lang w:val="en-US"/>
        </w:rPr>
      </w:pPr>
      <w:r w:rsidRPr="00F0296C">
        <w:rPr>
          <w:rStyle w:val="reference-text"/>
          <w:sz w:val="24"/>
          <w:szCs w:val="24"/>
        </w:rPr>
        <w:t>Tab. č. 4:</w:t>
      </w:r>
      <w:r w:rsidR="00B53C65" w:rsidRPr="00F0296C">
        <w:rPr>
          <w:rStyle w:val="reference-text"/>
          <w:sz w:val="24"/>
          <w:szCs w:val="24"/>
        </w:rPr>
        <w:t xml:space="preserve">  </w:t>
      </w:r>
      <w:r w:rsidR="00F0296C">
        <w:rPr>
          <w:rStyle w:val="reference-text"/>
          <w:sz w:val="24"/>
          <w:szCs w:val="24"/>
        </w:rPr>
        <w:tab/>
      </w:r>
      <w:r w:rsidR="00B53C65" w:rsidRPr="00F0296C">
        <w:rPr>
          <w:sz w:val="24"/>
          <w:szCs w:val="24"/>
          <w:lang w:val="en-US"/>
        </w:rPr>
        <w:t xml:space="preserve">Hematologické parametry a koncentrace neopterinu u kontrolní </w:t>
      </w:r>
    </w:p>
    <w:p w:rsidR="005A7CDC" w:rsidRPr="00F0296C" w:rsidRDefault="00F0296C" w:rsidP="00B53C65">
      <w:pPr>
        <w:spacing w:line="360" w:lineRule="auto"/>
        <w:rPr>
          <w:sz w:val="24"/>
          <w:szCs w:val="24"/>
          <w:lang w:val="en-US"/>
        </w:rPr>
      </w:pPr>
      <w:r>
        <w:rPr>
          <w:rStyle w:val="reference-text"/>
          <w:sz w:val="24"/>
          <w:szCs w:val="24"/>
        </w:rPr>
        <w:tab/>
        <w:t xml:space="preserve">            </w:t>
      </w:r>
      <w:r w:rsidRPr="00F0296C">
        <w:rPr>
          <w:sz w:val="24"/>
          <w:szCs w:val="24"/>
          <w:lang w:val="en-US"/>
        </w:rPr>
        <w:t>skupiny</w:t>
      </w:r>
      <w:r>
        <w:rPr>
          <w:sz w:val="24"/>
          <w:szCs w:val="24"/>
          <w:lang w:val="en-US"/>
        </w:rPr>
        <w:t xml:space="preserve"> </w:t>
      </w:r>
      <w:r w:rsidRPr="00F0296C">
        <w:rPr>
          <w:sz w:val="24"/>
          <w:szCs w:val="24"/>
          <w:lang w:val="en-US"/>
        </w:rPr>
        <w:t xml:space="preserve">a u </w:t>
      </w:r>
      <w:r w:rsidR="005A7CDC" w:rsidRPr="00F0296C">
        <w:rPr>
          <w:sz w:val="24"/>
          <w:szCs w:val="24"/>
          <w:lang w:val="en-US"/>
        </w:rPr>
        <w:t>pacientek s karcinomem prsu.</w:t>
      </w:r>
    </w:p>
    <w:p w:rsidR="005A7CDC" w:rsidRPr="00F0296C" w:rsidRDefault="005A7CDC" w:rsidP="00B53C65">
      <w:pPr>
        <w:spacing w:line="360" w:lineRule="auto"/>
        <w:rPr>
          <w:rStyle w:val="reference-text"/>
          <w:sz w:val="24"/>
          <w:szCs w:val="24"/>
        </w:rPr>
      </w:pPr>
    </w:p>
    <w:p w:rsidR="00447E13" w:rsidRPr="00F0296C" w:rsidRDefault="00096C79" w:rsidP="00447E13">
      <w:pPr>
        <w:spacing w:line="360" w:lineRule="auto"/>
        <w:ind w:left="720" w:hanging="720"/>
        <w:rPr>
          <w:sz w:val="24"/>
          <w:szCs w:val="24"/>
          <w:lang w:val="en-US"/>
        </w:rPr>
      </w:pPr>
      <w:r w:rsidRPr="00F0296C">
        <w:rPr>
          <w:rStyle w:val="reference-text"/>
          <w:sz w:val="24"/>
          <w:szCs w:val="24"/>
        </w:rPr>
        <w:t>Tab. č. 5:</w:t>
      </w:r>
      <w:r w:rsidR="00B53C65" w:rsidRPr="00F0296C">
        <w:rPr>
          <w:rStyle w:val="reference-text"/>
          <w:sz w:val="24"/>
          <w:szCs w:val="24"/>
        </w:rPr>
        <w:t xml:space="preserve">  </w:t>
      </w:r>
      <w:r w:rsidR="00F0296C">
        <w:rPr>
          <w:rStyle w:val="reference-text"/>
          <w:sz w:val="24"/>
          <w:szCs w:val="24"/>
        </w:rPr>
        <w:tab/>
      </w:r>
      <w:r w:rsidR="00447E13" w:rsidRPr="00F0296C">
        <w:rPr>
          <w:sz w:val="24"/>
          <w:szCs w:val="24"/>
          <w:lang w:val="en-US"/>
        </w:rPr>
        <w:t>Srovnání koncentrace neopterinu s hematologickými parametry.</w:t>
      </w:r>
    </w:p>
    <w:p w:rsidR="00096C79" w:rsidRPr="00F0296C" w:rsidRDefault="00096C79" w:rsidP="00523BED">
      <w:pPr>
        <w:spacing w:line="360" w:lineRule="auto"/>
        <w:ind w:left="720" w:hanging="720"/>
        <w:rPr>
          <w:rStyle w:val="reference-text"/>
          <w:sz w:val="24"/>
          <w:szCs w:val="24"/>
        </w:rPr>
      </w:pPr>
    </w:p>
    <w:p w:rsidR="00447E13" w:rsidRPr="005E5085" w:rsidRDefault="00096C79" w:rsidP="00447E13">
      <w:pPr>
        <w:rPr>
          <w:sz w:val="24"/>
          <w:szCs w:val="24"/>
        </w:rPr>
      </w:pPr>
      <w:r w:rsidRPr="00F0296C">
        <w:rPr>
          <w:rStyle w:val="reference-text"/>
          <w:sz w:val="24"/>
          <w:szCs w:val="24"/>
        </w:rPr>
        <w:t>Tab. č. 6:</w:t>
      </w:r>
      <w:r w:rsidR="00447E13" w:rsidRPr="00F0296C">
        <w:rPr>
          <w:rStyle w:val="reference-text"/>
          <w:sz w:val="24"/>
          <w:szCs w:val="24"/>
        </w:rPr>
        <w:t xml:space="preserve">  </w:t>
      </w:r>
      <w:r w:rsidR="00F0296C">
        <w:rPr>
          <w:rStyle w:val="reference-text"/>
          <w:sz w:val="24"/>
          <w:szCs w:val="24"/>
        </w:rPr>
        <w:tab/>
      </w:r>
      <w:r w:rsidR="00447E13" w:rsidRPr="005E5085">
        <w:rPr>
          <w:sz w:val="24"/>
          <w:szCs w:val="24"/>
        </w:rPr>
        <w:t>Hematologické parametry u jedinců s nebo bez hypertenze.</w:t>
      </w:r>
    </w:p>
    <w:p w:rsidR="00447E13" w:rsidRPr="005E5085" w:rsidRDefault="00447E13" w:rsidP="00447E13">
      <w:pPr>
        <w:rPr>
          <w:sz w:val="24"/>
          <w:szCs w:val="24"/>
        </w:rPr>
      </w:pPr>
    </w:p>
    <w:p w:rsidR="00096C79" w:rsidRPr="00F0296C" w:rsidRDefault="00096C79" w:rsidP="00523BED">
      <w:pPr>
        <w:spacing w:line="360" w:lineRule="auto"/>
        <w:ind w:left="720" w:hanging="720"/>
        <w:rPr>
          <w:rStyle w:val="reference-text"/>
          <w:sz w:val="24"/>
          <w:szCs w:val="24"/>
        </w:rPr>
      </w:pPr>
    </w:p>
    <w:p w:rsidR="00E23D67" w:rsidRPr="00F0296C" w:rsidRDefault="00096C79" w:rsidP="00523BED">
      <w:pPr>
        <w:spacing w:line="360" w:lineRule="auto"/>
        <w:ind w:left="720" w:hanging="720"/>
        <w:rPr>
          <w:rStyle w:val="reference-text"/>
          <w:sz w:val="24"/>
          <w:szCs w:val="24"/>
        </w:rPr>
      </w:pPr>
      <w:r w:rsidRPr="00F0296C">
        <w:rPr>
          <w:rStyle w:val="reference-text"/>
          <w:sz w:val="24"/>
          <w:szCs w:val="24"/>
        </w:rPr>
        <w:t xml:space="preserve">Tab. </w:t>
      </w:r>
      <w:r w:rsidR="00447E13" w:rsidRPr="00F0296C">
        <w:rPr>
          <w:rStyle w:val="reference-text"/>
          <w:sz w:val="24"/>
          <w:szCs w:val="24"/>
        </w:rPr>
        <w:t>č</w:t>
      </w:r>
      <w:r w:rsidRPr="00F0296C">
        <w:rPr>
          <w:rStyle w:val="reference-text"/>
          <w:sz w:val="24"/>
          <w:szCs w:val="24"/>
        </w:rPr>
        <w:t>. 7:</w:t>
      </w:r>
      <w:r w:rsidR="007E6823">
        <w:rPr>
          <w:rStyle w:val="reference-text"/>
          <w:sz w:val="24"/>
          <w:szCs w:val="24"/>
        </w:rPr>
        <w:tab/>
      </w:r>
      <w:r w:rsidR="007E6823" w:rsidRPr="005E5085">
        <w:rPr>
          <w:sz w:val="24"/>
          <w:szCs w:val="24"/>
        </w:rPr>
        <w:t xml:space="preserve"> Srovnání feritinu se zkoumanými parametry</w:t>
      </w:r>
      <w:r w:rsidR="00EB027E" w:rsidRPr="005E5085">
        <w:rPr>
          <w:sz w:val="24"/>
          <w:szCs w:val="24"/>
        </w:rPr>
        <w:t>.</w:t>
      </w:r>
    </w:p>
    <w:p w:rsidR="005A7CDC" w:rsidRPr="00F0296C" w:rsidRDefault="005A7CDC" w:rsidP="00523BED">
      <w:pPr>
        <w:spacing w:line="360" w:lineRule="auto"/>
        <w:ind w:left="720" w:hanging="720"/>
        <w:rPr>
          <w:rStyle w:val="reference-text"/>
          <w:sz w:val="24"/>
          <w:szCs w:val="24"/>
        </w:rPr>
      </w:pPr>
    </w:p>
    <w:p w:rsidR="00447E13" w:rsidRPr="00F0296C" w:rsidRDefault="00096C79" w:rsidP="00F0296C">
      <w:pPr>
        <w:ind w:left="1440" w:hanging="1440"/>
        <w:rPr>
          <w:sz w:val="24"/>
          <w:szCs w:val="24"/>
          <w:lang w:val="en-US"/>
        </w:rPr>
      </w:pPr>
      <w:r w:rsidRPr="00F0296C">
        <w:rPr>
          <w:rStyle w:val="reference-text"/>
          <w:sz w:val="24"/>
          <w:szCs w:val="24"/>
        </w:rPr>
        <w:t xml:space="preserve">Tab. </w:t>
      </w:r>
      <w:r w:rsidR="00447E13" w:rsidRPr="00F0296C">
        <w:rPr>
          <w:rStyle w:val="reference-text"/>
          <w:sz w:val="24"/>
          <w:szCs w:val="24"/>
        </w:rPr>
        <w:t>č</w:t>
      </w:r>
      <w:r w:rsidRPr="00F0296C">
        <w:rPr>
          <w:rStyle w:val="reference-text"/>
          <w:sz w:val="24"/>
          <w:szCs w:val="24"/>
        </w:rPr>
        <w:t>. 8:</w:t>
      </w:r>
      <w:r w:rsidR="00447E13" w:rsidRPr="00F0296C">
        <w:rPr>
          <w:rStyle w:val="reference-text"/>
          <w:sz w:val="24"/>
          <w:szCs w:val="24"/>
        </w:rPr>
        <w:t xml:space="preserve">  </w:t>
      </w:r>
      <w:r w:rsidR="00F0296C">
        <w:rPr>
          <w:rStyle w:val="reference-text"/>
          <w:sz w:val="24"/>
          <w:szCs w:val="24"/>
        </w:rPr>
        <w:tab/>
      </w:r>
      <w:r w:rsidR="00447E13" w:rsidRPr="00F0296C">
        <w:rPr>
          <w:sz w:val="24"/>
          <w:szCs w:val="24"/>
          <w:lang w:val="en-US"/>
        </w:rPr>
        <w:t xml:space="preserve">Srovnání tloušťky intima-media s klinickými a laboratorními </w:t>
      </w:r>
      <w:r w:rsidR="00F0296C">
        <w:rPr>
          <w:sz w:val="24"/>
          <w:szCs w:val="24"/>
          <w:lang w:val="en-US"/>
        </w:rPr>
        <w:t xml:space="preserve">    </w:t>
      </w:r>
      <w:r w:rsidR="00447E13" w:rsidRPr="00F0296C">
        <w:rPr>
          <w:sz w:val="24"/>
          <w:szCs w:val="24"/>
          <w:lang w:val="en-US"/>
        </w:rPr>
        <w:t>parametry.</w:t>
      </w:r>
    </w:p>
    <w:p w:rsidR="00096C79" w:rsidRPr="00F0296C" w:rsidRDefault="00096C79" w:rsidP="00523BED">
      <w:pPr>
        <w:spacing w:line="360" w:lineRule="auto"/>
        <w:ind w:left="720" w:hanging="720"/>
        <w:rPr>
          <w:rStyle w:val="reference-text"/>
          <w:sz w:val="24"/>
          <w:szCs w:val="24"/>
        </w:rPr>
      </w:pPr>
    </w:p>
    <w:p w:rsidR="00447E13" w:rsidRPr="00F0296C" w:rsidRDefault="00096C79" w:rsidP="00F0296C">
      <w:pPr>
        <w:ind w:left="1440" w:hanging="1440"/>
        <w:rPr>
          <w:sz w:val="24"/>
          <w:szCs w:val="24"/>
          <w:lang w:val="en-US"/>
        </w:rPr>
      </w:pPr>
      <w:r w:rsidRPr="00F0296C">
        <w:rPr>
          <w:rStyle w:val="reference-text"/>
          <w:sz w:val="24"/>
          <w:szCs w:val="24"/>
        </w:rPr>
        <w:t xml:space="preserve">Tab. </w:t>
      </w:r>
      <w:r w:rsidR="00447E13" w:rsidRPr="00F0296C">
        <w:rPr>
          <w:rStyle w:val="reference-text"/>
          <w:sz w:val="24"/>
          <w:szCs w:val="24"/>
        </w:rPr>
        <w:t>č</w:t>
      </w:r>
      <w:r w:rsidRPr="00F0296C">
        <w:rPr>
          <w:rStyle w:val="reference-text"/>
          <w:sz w:val="24"/>
          <w:szCs w:val="24"/>
        </w:rPr>
        <w:t>. 9:</w:t>
      </w:r>
      <w:r w:rsidR="00447E13" w:rsidRPr="00F0296C">
        <w:rPr>
          <w:rStyle w:val="reference-text"/>
          <w:sz w:val="24"/>
          <w:szCs w:val="24"/>
        </w:rPr>
        <w:t xml:space="preserve">  </w:t>
      </w:r>
      <w:r w:rsidR="00F0296C">
        <w:rPr>
          <w:rStyle w:val="reference-text"/>
          <w:sz w:val="24"/>
          <w:szCs w:val="24"/>
        </w:rPr>
        <w:tab/>
      </w:r>
      <w:r w:rsidR="00447E13" w:rsidRPr="00F0296C">
        <w:rPr>
          <w:sz w:val="24"/>
          <w:szCs w:val="24"/>
          <w:lang w:val="en-US"/>
        </w:rPr>
        <w:t>Srovnání koncentrace neopterinu s klinickými a laboratorními parametry.</w:t>
      </w:r>
    </w:p>
    <w:p w:rsidR="00096C79" w:rsidRPr="00F0296C" w:rsidRDefault="00096C79" w:rsidP="00523BED">
      <w:pPr>
        <w:spacing w:line="360" w:lineRule="auto"/>
        <w:ind w:left="720" w:hanging="720"/>
        <w:rPr>
          <w:rStyle w:val="reference-text"/>
          <w:sz w:val="24"/>
          <w:szCs w:val="24"/>
        </w:rPr>
      </w:pPr>
    </w:p>
    <w:p w:rsidR="00447E13" w:rsidRPr="00F0296C" w:rsidRDefault="00447E13" w:rsidP="00447E13">
      <w:pPr>
        <w:rPr>
          <w:sz w:val="24"/>
          <w:szCs w:val="24"/>
          <w:lang w:val="en-US"/>
        </w:rPr>
      </w:pPr>
      <w:r w:rsidRPr="00F0296C">
        <w:rPr>
          <w:rStyle w:val="reference-text"/>
          <w:sz w:val="24"/>
          <w:szCs w:val="24"/>
        </w:rPr>
        <w:t>Tab. č. 10:</w:t>
      </w:r>
      <w:r w:rsidRPr="00F0296C">
        <w:rPr>
          <w:sz w:val="24"/>
          <w:szCs w:val="24"/>
          <w:lang w:val="en-US"/>
        </w:rPr>
        <w:t xml:space="preserve">  </w:t>
      </w:r>
      <w:r w:rsidR="00F0296C">
        <w:rPr>
          <w:sz w:val="24"/>
          <w:szCs w:val="24"/>
          <w:lang w:val="en-US"/>
        </w:rPr>
        <w:tab/>
      </w:r>
      <w:r w:rsidRPr="00F0296C">
        <w:rPr>
          <w:sz w:val="24"/>
          <w:szCs w:val="24"/>
          <w:lang w:val="en-US"/>
        </w:rPr>
        <w:t>Klinické a laboratorní parametry u jedinců s nebo bez hypertenze.</w:t>
      </w:r>
    </w:p>
    <w:p w:rsidR="00447E13" w:rsidRPr="00F0296C" w:rsidRDefault="00447E13" w:rsidP="00523BED">
      <w:pPr>
        <w:spacing w:line="360" w:lineRule="auto"/>
        <w:ind w:left="720" w:hanging="720"/>
        <w:rPr>
          <w:rStyle w:val="reference-text"/>
          <w:sz w:val="24"/>
          <w:szCs w:val="24"/>
        </w:rPr>
      </w:pPr>
    </w:p>
    <w:p w:rsidR="00096C79" w:rsidRDefault="00096C79" w:rsidP="00523BED">
      <w:pPr>
        <w:spacing w:line="360" w:lineRule="auto"/>
        <w:ind w:left="720" w:hanging="720"/>
        <w:rPr>
          <w:rStyle w:val="reference-text"/>
          <w:sz w:val="24"/>
          <w:szCs w:val="24"/>
        </w:rPr>
      </w:pPr>
    </w:p>
    <w:p w:rsidR="00EB027E" w:rsidRPr="00EB027E" w:rsidRDefault="00EB027E" w:rsidP="00523BED">
      <w:pPr>
        <w:spacing w:line="360" w:lineRule="auto"/>
        <w:ind w:left="720" w:hanging="720"/>
        <w:rPr>
          <w:rStyle w:val="reference-text"/>
          <w:b/>
          <w:sz w:val="36"/>
          <w:szCs w:val="36"/>
        </w:rPr>
      </w:pPr>
      <w:r w:rsidRPr="00EB027E">
        <w:rPr>
          <w:rStyle w:val="reference-text"/>
          <w:b/>
          <w:sz w:val="36"/>
          <w:szCs w:val="36"/>
        </w:rPr>
        <w:t>Graf</w:t>
      </w:r>
    </w:p>
    <w:p w:rsidR="00096C79" w:rsidRDefault="00EB027E" w:rsidP="00A90D27">
      <w:pPr>
        <w:spacing w:line="360" w:lineRule="auto"/>
        <w:ind w:left="1440" w:hanging="1440"/>
        <w:rPr>
          <w:rStyle w:val="reference-text"/>
          <w:sz w:val="24"/>
          <w:szCs w:val="24"/>
        </w:rPr>
      </w:pPr>
      <w:r>
        <w:rPr>
          <w:rStyle w:val="reference-text"/>
          <w:sz w:val="24"/>
          <w:szCs w:val="24"/>
        </w:rPr>
        <w:t>Č. 1</w:t>
      </w:r>
      <w:r w:rsidR="002F4F81">
        <w:rPr>
          <w:rStyle w:val="reference-text"/>
          <w:sz w:val="24"/>
          <w:szCs w:val="24"/>
        </w:rPr>
        <w:t>:</w:t>
      </w:r>
      <w:r w:rsidR="002F4F81">
        <w:rPr>
          <w:rStyle w:val="reference-text"/>
          <w:sz w:val="24"/>
          <w:szCs w:val="24"/>
        </w:rPr>
        <w:tab/>
      </w:r>
      <w:r w:rsidR="00A90D27" w:rsidRPr="005E5085">
        <w:rPr>
          <w:sz w:val="24"/>
          <w:szCs w:val="24"/>
        </w:rPr>
        <w:t>Korelace mezi hemoglobinem a koncentrací neopterinu v moči u        pacientů s nádorem prsu</w:t>
      </w:r>
      <w:r w:rsidR="00A90D27">
        <w:rPr>
          <w:rStyle w:val="reference-text"/>
          <w:sz w:val="24"/>
          <w:szCs w:val="24"/>
        </w:rPr>
        <w:t>.</w:t>
      </w:r>
      <w:r w:rsidR="002F4F81">
        <w:rPr>
          <w:rStyle w:val="reference-text"/>
          <w:sz w:val="24"/>
          <w:szCs w:val="24"/>
        </w:rPr>
        <w:tab/>
      </w:r>
    </w:p>
    <w:p w:rsidR="00096C79" w:rsidRDefault="00096C79" w:rsidP="00523BED">
      <w:pPr>
        <w:spacing w:line="360" w:lineRule="auto"/>
        <w:ind w:left="720" w:hanging="720"/>
        <w:rPr>
          <w:rStyle w:val="reference-text"/>
          <w:sz w:val="24"/>
          <w:szCs w:val="24"/>
        </w:rPr>
      </w:pPr>
    </w:p>
    <w:p w:rsidR="00096C79" w:rsidRDefault="00096C79" w:rsidP="00523BED">
      <w:pPr>
        <w:spacing w:line="360" w:lineRule="auto"/>
        <w:ind w:left="720" w:hanging="720"/>
        <w:rPr>
          <w:rStyle w:val="reference-text"/>
          <w:sz w:val="24"/>
          <w:szCs w:val="24"/>
        </w:rPr>
      </w:pPr>
    </w:p>
    <w:p w:rsidR="00B14072" w:rsidRDefault="00B14072"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C10973" w:rsidRDefault="00C10973" w:rsidP="00523BED">
      <w:pPr>
        <w:spacing w:line="360" w:lineRule="auto"/>
        <w:ind w:left="720" w:hanging="720"/>
        <w:rPr>
          <w:rStyle w:val="reference-text"/>
          <w:sz w:val="24"/>
          <w:szCs w:val="24"/>
        </w:rPr>
      </w:pPr>
    </w:p>
    <w:p w:rsidR="009238CA" w:rsidRPr="005E5085" w:rsidRDefault="009238CA" w:rsidP="00361F21">
      <w:pPr>
        <w:rPr>
          <w:b/>
        </w:rPr>
      </w:pPr>
    </w:p>
    <w:p w:rsidR="00361F21" w:rsidRPr="0038521F" w:rsidRDefault="00361F21" w:rsidP="00361F21">
      <w:pPr>
        <w:rPr>
          <w:b/>
          <w:sz w:val="24"/>
          <w:szCs w:val="24"/>
          <w:lang w:val="en-US"/>
        </w:rPr>
      </w:pPr>
      <w:r w:rsidRPr="0038521F">
        <w:rPr>
          <w:b/>
          <w:sz w:val="24"/>
          <w:szCs w:val="24"/>
          <w:lang w:val="en-US"/>
        </w:rPr>
        <w:t>Tab</w:t>
      </w:r>
      <w:r w:rsidR="00B53C65" w:rsidRPr="0038521F">
        <w:rPr>
          <w:b/>
          <w:sz w:val="24"/>
          <w:szCs w:val="24"/>
          <w:lang w:val="en-US"/>
        </w:rPr>
        <w:t>.</w:t>
      </w:r>
      <w:r w:rsidRPr="0038521F">
        <w:rPr>
          <w:b/>
          <w:sz w:val="24"/>
          <w:szCs w:val="24"/>
          <w:lang w:val="en-US"/>
        </w:rPr>
        <w:t xml:space="preserve"> 1. </w:t>
      </w:r>
      <w:r w:rsidR="00B53C65" w:rsidRPr="0038521F">
        <w:rPr>
          <w:b/>
          <w:sz w:val="24"/>
          <w:szCs w:val="24"/>
          <w:lang w:val="en-US"/>
        </w:rPr>
        <w:t>Osobní anamnéza, kontroly</w:t>
      </w:r>
      <w:r w:rsidRPr="0038521F">
        <w:rPr>
          <w:b/>
          <w:sz w:val="24"/>
          <w:szCs w:val="24"/>
          <w:lang w:val="en-US"/>
        </w:rPr>
        <w:t>.</w:t>
      </w:r>
    </w:p>
    <w:p w:rsidR="00B14072" w:rsidRPr="00A1050C" w:rsidRDefault="00B14072" w:rsidP="00361F21">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5"/>
        <w:gridCol w:w="2065"/>
        <w:gridCol w:w="1372"/>
        <w:gridCol w:w="1194"/>
        <w:gridCol w:w="1324"/>
      </w:tblGrid>
      <w:tr w:rsidR="00FF6E78" w:rsidRPr="0038521F" w:rsidTr="007F2854">
        <w:tc>
          <w:tcPr>
            <w:tcW w:w="3930" w:type="dxa"/>
            <w:gridSpan w:val="2"/>
          </w:tcPr>
          <w:p w:rsidR="00361F21" w:rsidRPr="0038521F" w:rsidRDefault="00361F21" w:rsidP="000269B9">
            <w:pPr>
              <w:rPr>
                <w:b/>
                <w:sz w:val="24"/>
                <w:szCs w:val="24"/>
                <w:lang w:val="en-US"/>
              </w:rPr>
            </w:pPr>
            <w:r w:rsidRPr="0038521F">
              <w:rPr>
                <w:b/>
                <w:sz w:val="24"/>
                <w:szCs w:val="24"/>
                <w:lang w:val="en-US"/>
              </w:rPr>
              <w:t>Parametr</w:t>
            </w:r>
          </w:p>
        </w:tc>
        <w:tc>
          <w:tcPr>
            <w:tcW w:w="1372" w:type="dxa"/>
          </w:tcPr>
          <w:p w:rsidR="00361F21" w:rsidRPr="0038521F" w:rsidRDefault="000269B9" w:rsidP="007F2854">
            <w:pPr>
              <w:rPr>
                <w:b/>
                <w:sz w:val="24"/>
                <w:szCs w:val="24"/>
                <w:lang w:val="en-US"/>
              </w:rPr>
            </w:pPr>
            <w:r>
              <w:rPr>
                <w:b/>
                <w:sz w:val="24"/>
                <w:szCs w:val="24"/>
                <w:lang w:val="en-US"/>
              </w:rPr>
              <w:t>Ko</w:t>
            </w:r>
            <w:r w:rsidR="00361F21" w:rsidRPr="0038521F">
              <w:rPr>
                <w:b/>
                <w:sz w:val="24"/>
                <w:szCs w:val="24"/>
                <w:lang w:val="en-US"/>
              </w:rPr>
              <w:t>ntrol</w:t>
            </w:r>
            <w:r>
              <w:rPr>
                <w:b/>
                <w:sz w:val="24"/>
                <w:szCs w:val="24"/>
                <w:lang w:val="en-US"/>
              </w:rPr>
              <w:t>y</w:t>
            </w:r>
          </w:p>
          <w:p w:rsidR="00361F21" w:rsidRPr="0038521F" w:rsidRDefault="00361F21" w:rsidP="007F2854">
            <w:pPr>
              <w:rPr>
                <w:b/>
                <w:sz w:val="24"/>
                <w:szCs w:val="24"/>
                <w:lang w:val="en-US"/>
              </w:rPr>
            </w:pPr>
            <w:r w:rsidRPr="0038521F">
              <w:rPr>
                <w:b/>
                <w:i/>
                <w:sz w:val="24"/>
                <w:szCs w:val="24"/>
                <w:lang w:val="en-US"/>
              </w:rPr>
              <w:t>n</w:t>
            </w:r>
            <w:r w:rsidRPr="0038521F">
              <w:rPr>
                <w:b/>
                <w:sz w:val="24"/>
                <w:szCs w:val="24"/>
                <w:lang w:val="en-US"/>
              </w:rPr>
              <w:t xml:space="preserve"> (%)</w:t>
            </w:r>
          </w:p>
        </w:tc>
        <w:tc>
          <w:tcPr>
            <w:tcW w:w="1194" w:type="dxa"/>
          </w:tcPr>
          <w:p w:rsidR="00361F21" w:rsidRPr="0038521F" w:rsidRDefault="00361F21" w:rsidP="007F2854">
            <w:pPr>
              <w:rPr>
                <w:b/>
                <w:sz w:val="24"/>
                <w:szCs w:val="24"/>
                <w:lang w:val="en-US"/>
              </w:rPr>
            </w:pPr>
            <w:r w:rsidRPr="0038521F">
              <w:rPr>
                <w:b/>
                <w:sz w:val="24"/>
                <w:szCs w:val="24"/>
                <w:lang w:val="en-US"/>
              </w:rPr>
              <w:t>Pa</w:t>
            </w:r>
            <w:r w:rsidR="000269B9">
              <w:rPr>
                <w:b/>
                <w:sz w:val="24"/>
                <w:szCs w:val="24"/>
                <w:lang w:val="en-US"/>
              </w:rPr>
              <w:t>cienti</w:t>
            </w:r>
          </w:p>
          <w:p w:rsidR="00361F21" w:rsidRPr="0038521F" w:rsidRDefault="00361F21" w:rsidP="007F2854">
            <w:pPr>
              <w:rPr>
                <w:b/>
                <w:i/>
                <w:sz w:val="24"/>
                <w:szCs w:val="24"/>
                <w:lang w:val="en-US"/>
              </w:rPr>
            </w:pPr>
            <w:r w:rsidRPr="0038521F">
              <w:rPr>
                <w:b/>
                <w:i/>
                <w:sz w:val="24"/>
                <w:szCs w:val="24"/>
                <w:lang w:val="en-US"/>
              </w:rPr>
              <w:t>n</w:t>
            </w:r>
            <w:r w:rsidRPr="0038521F">
              <w:rPr>
                <w:b/>
                <w:sz w:val="24"/>
                <w:szCs w:val="24"/>
                <w:lang w:val="en-US"/>
              </w:rPr>
              <w:t xml:space="preserve"> (%)</w:t>
            </w:r>
          </w:p>
        </w:tc>
        <w:tc>
          <w:tcPr>
            <w:tcW w:w="1324" w:type="dxa"/>
            <w:vMerge w:val="restart"/>
          </w:tcPr>
          <w:p w:rsidR="00361F21" w:rsidRPr="0038521F" w:rsidRDefault="00361F21" w:rsidP="007F2854">
            <w:pPr>
              <w:rPr>
                <w:b/>
                <w:i/>
                <w:sz w:val="24"/>
                <w:szCs w:val="24"/>
                <w:lang w:val="en-US"/>
              </w:rPr>
            </w:pPr>
            <w:r w:rsidRPr="0038521F">
              <w:rPr>
                <w:b/>
                <w:i/>
                <w:sz w:val="24"/>
                <w:szCs w:val="24"/>
                <w:lang w:val="en-US"/>
              </w:rPr>
              <w:t>p</w:t>
            </w:r>
          </w:p>
        </w:tc>
      </w:tr>
      <w:tr w:rsidR="00FF6E78" w:rsidRPr="0038521F" w:rsidTr="007F2854">
        <w:tc>
          <w:tcPr>
            <w:tcW w:w="3930" w:type="dxa"/>
            <w:gridSpan w:val="2"/>
          </w:tcPr>
          <w:p w:rsidR="00361F21" w:rsidRPr="0038521F" w:rsidRDefault="00FF6E78" w:rsidP="007F2854">
            <w:pPr>
              <w:rPr>
                <w:sz w:val="24"/>
                <w:szCs w:val="24"/>
                <w:lang w:val="en-US"/>
              </w:rPr>
            </w:pPr>
            <w:r w:rsidRPr="0038521F">
              <w:rPr>
                <w:i/>
                <w:sz w:val="24"/>
                <w:szCs w:val="24"/>
                <w:lang w:val="en-US"/>
              </w:rPr>
              <w:t>N</w:t>
            </w:r>
          </w:p>
        </w:tc>
        <w:tc>
          <w:tcPr>
            <w:tcW w:w="1372" w:type="dxa"/>
          </w:tcPr>
          <w:p w:rsidR="00361F21" w:rsidRPr="0038521F" w:rsidRDefault="00361F21" w:rsidP="007F2854">
            <w:pPr>
              <w:rPr>
                <w:sz w:val="24"/>
                <w:szCs w:val="24"/>
                <w:lang w:val="en-US"/>
              </w:rPr>
            </w:pPr>
            <w:r w:rsidRPr="0038521F">
              <w:rPr>
                <w:sz w:val="24"/>
                <w:szCs w:val="24"/>
                <w:lang w:val="en-US"/>
              </w:rPr>
              <w:t>74</w:t>
            </w:r>
          </w:p>
        </w:tc>
        <w:tc>
          <w:tcPr>
            <w:tcW w:w="1194" w:type="dxa"/>
          </w:tcPr>
          <w:p w:rsidR="00361F21" w:rsidRPr="0038521F" w:rsidRDefault="00361F21" w:rsidP="007F2854">
            <w:pPr>
              <w:rPr>
                <w:sz w:val="24"/>
                <w:szCs w:val="24"/>
                <w:lang w:val="en-US"/>
              </w:rPr>
            </w:pPr>
            <w:r w:rsidRPr="0038521F">
              <w:rPr>
                <w:sz w:val="24"/>
                <w:szCs w:val="24"/>
                <w:lang w:val="en-US"/>
              </w:rPr>
              <w:t>61</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361F21" w:rsidP="00FF6E78">
            <w:pPr>
              <w:rPr>
                <w:sz w:val="24"/>
                <w:szCs w:val="24"/>
                <w:lang w:val="en-US"/>
              </w:rPr>
            </w:pPr>
            <w:r w:rsidRPr="0038521F">
              <w:rPr>
                <w:sz w:val="24"/>
                <w:szCs w:val="24"/>
                <w:lang w:val="en-US"/>
              </w:rPr>
              <w:t>Menopau</w:t>
            </w:r>
            <w:r w:rsidR="00FF6E78">
              <w:rPr>
                <w:sz w:val="24"/>
                <w:szCs w:val="24"/>
                <w:lang w:val="en-US"/>
              </w:rPr>
              <w:t>zální</w:t>
            </w:r>
            <w:r w:rsidRPr="0038521F">
              <w:rPr>
                <w:sz w:val="24"/>
                <w:szCs w:val="24"/>
                <w:lang w:val="en-US"/>
              </w:rPr>
              <w:t xml:space="preserve"> status</w:t>
            </w:r>
          </w:p>
        </w:tc>
        <w:tc>
          <w:tcPr>
            <w:tcW w:w="2065" w:type="dxa"/>
          </w:tcPr>
          <w:p w:rsidR="00361F21" w:rsidRPr="0038521F" w:rsidRDefault="00FF6E78" w:rsidP="00FF6E78">
            <w:pPr>
              <w:rPr>
                <w:sz w:val="24"/>
                <w:szCs w:val="24"/>
                <w:lang w:val="en-US"/>
              </w:rPr>
            </w:pPr>
            <w:r>
              <w:rPr>
                <w:sz w:val="24"/>
                <w:szCs w:val="24"/>
                <w:lang w:val="en-US"/>
              </w:rPr>
              <w:t>premenopauzální</w:t>
            </w:r>
          </w:p>
        </w:tc>
        <w:tc>
          <w:tcPr>
            <w:tcW w:w="1372" w:type="dxa"/>
          </w:tcPr>
          <w:p w:rsidR="00361F21" w:rsidRPr="0038521F" w:rsidRDefault="00361F21" w:rsidP="007F2854">
            <w:pPr>
              <w:rPr>
                <w:sz w:val="24"/>
                <w:szCs w:val="24"/>
                <w:lang w:val="en-US"/>
              </w:rPr>
            </w:pPr>
            <w:r w:rsidRPr="0038521F">
              <w:rPr>
                <w:sz w:val="24"/>
                <w:szCs w:val="24"/>
                <w:lang w:val="en-US"/>
              </w:rPr>
              <w:t>20 (27)</w:t>
            </w:r>
          </w:p>
        </w:tc>
        <w:tc>
          <w:tcPr>
            <w:tcW w:w="1194" w:type="dxa"/>
          </w:tcPr>
          <w:p w:rsidR="00361F21" w:rsidRPr="0038521F" w:rsidRDefault="00361F21" w:rsidP="007F2854">
            <w:pPr>
              <w:rPr>
                <w:sz w:val="24"/>
                <w:szCs w:val="24"/>
                <w:lang w:val="en-US"/>
              </w:rPr>
            </w:pPr>
            <w:r w:rsidRPr="0038521F">
              <w:rPr>
                <w:sz w:val="24"/>
                <w:szCs w:val="24"/>
                <w:lang w:val="en-US"/>
              </w:rPr>
              <w:t>4 (7)</w:t>
            </w:r>
          </w:p>
        </w:tc>
        <w:tc>
          <w:tcPr>
            <w:tcW w:w="1324" w:type="dxa"/>
            <w:vMerge w:val="restart"/>
          </w:tcPr>
          <w:p w:rsidR="00361F21" w:rsidRPr="0038521F" w:rsidRDefault="00361F21" w:rsidP="007F2854">
            <w:pPr>
              <w:rPr>
                <w:sz w:val="24"/>
                <w:szCs w:val="24"/>
                <w:lang w:val="en-US"/>
              </w:rPr>
            </w:pPr>
            <w:r w:rsidRPr="0038521F">
              <w:rPr>
                <w:sz w:val="24"/>
                <w:szCs w:val="24"/>
                <w:lang w:val="en-US"/>
              </w:rPr>
              <w:t>0.003</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EB027E" w:rsidP="00EB027E">
            <w:pPr>
              <w:rPr>
                <w:sz w:val="24"/>
                <w:szCs w:val="24"/>
                <w:lang w:val="en-US"/>
              </w:rPr>
            </w:pPr>
            <w:r>
              <w:rPr>
                <w:sz w:val="24"/>
                <w:szCs w:val="24"/>
                <w:lang w:val="en-US"/>
              </w:rPr>
              <w:t>p</w:t>
            </w:r>
            <w:r w:rsidR="00361F21" w:rsidRPr="0038521F">
              <w:rPr>
                <w:sz w:val="24"/>
                <w:szCs w:val="24"/>
                <w:lang w:val="en-US"/>
              </w:rPr>
              <w:t>ostmenopau</w:t>
            </w:r>
            <w:r w:rsidR="00FF6E78">
              <w:rPr>
                <w:sz w:val="24"/>
                <w:szCs w:val="24"/>
                <w:lang w:val="en-US"/>
              </w:rPr>
              <w:t>zální</w:t>
            </w:r>
          </w:p>
        </w:tc>
        <w:tc>
          <w:tcPr>
            <w:tcW w:w="1372" w:type="dxa"/>
          </w:tcPr>
          <w:p w:rsidR="00361F21" w:rsidRPr="0038521F" w:rsidRDefault="00361F21" w:rsidP="007F2854">
            <w:pPr>
              <w:rPr>
                <w:sz w:val="24"/>
                <w:szCs w:val="24"/>
                <w:lang w:val="en-US"/>
              </w:rPr>
            </w:pPr>
            <w:r w:rsidRPr="0038521F">
              <w:rPr>
                <w:sz w:val="24"/>
                <w:szCs w:val="24"/>
                <w:lang w:val="en-US"/>
              </w:rPr>
              <w:t>54 (74)</w:t>
            </w:r>
          </w:p>
        </w:tc>
        <w:tc>
          <w:tcPr>
            <w:tcW w:w="1194" w:type="dxa"/>
          </w:tcPr>
          <w:p w:rsidR="00361F21" w:rsidRPr="0038521F" w:rsidRDefault="00361F21" w:rsidP="007F2854">
            <w:pPr>
              <w:rPr>
                <w:sz w:val="24"/>
                <w:szCs w:val="24"/>
                <w:lang w:val="en-US"/>
              </w:rPr>
            </w:pPr>
            <w:r w:rsidRPr="0038521F">
              <w:rPr>
                <w:sz w:val="24"/>
                <w:szCs w:val="24"/>
                <w:lang w:val="en-US"/>
              </w:rPr>
              <w:t>57 (93)</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FF6E78" w:rsidP="00FF6E78">
            <w:pPr>
              <w:rPr>
                <w:sz w:val="24"/>
                <w:szCs w:val="24"/>
                <w:lang w:val="en-US"/>
              </w:rPr>
            </w:pPr>
            <w:r>
              <w:rPr>
                <w:sz w:val="24"/>
                <w:szCs w:val="24"/>
                <w:lang w:val="en-US"/>
              </w:rPr>
              <w:t>Kouření</w:t>
            </w:r>
          </w:p>
        </w:tc>
        <w:tc>
          <w:tcPr>
            <w:tcW w:w="2065" w:type="dxa"/>
          </w:tcPr>
          <w:p w:rsidR="00361F21" w:rsidRPr="0038521F" w:rsidRDefault="00FF6E78" w:rsidP="00FF6E78">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46 (62)</w:t>
            </w:r>
          </w:p>
        </w:tc>
        <w:tc>
          <w:tcPr>
            <w:tcW w:w="1194" w:type="dxa"/>
          </w:tcPr>
          <w:p w:rsidR="00361F21" w:rsidRPr="0038521F" w:rsidRDefault="00361F21" w:rsidP="007F2854">
            <w:pPr>
              <w:rPr>
                <w:sz w:val="24"/>
                <w:szCs w:val="24"/>
                <w:lang w:val="en-US"/>
              </w:rPr>
            </w:pPr>
            <w:r w:rsidRPr="0038521F">
              <w:rPr>
                <w:sz w:val="24"/>
                <w:szCs w:val="24"/>
                <w:lang w:val="en-US"/>
              </w:rPr>
              <w:t>49 (80)</w:t>
            </w:r>
          </w:p>
        </w:tc>
        <w:tc>
          <w:tcPr>
            <w:tcW w:w="1324" w:type="dxa"/>
            <w:vMerge w:val="restart"/>
          </w:tcPr>
          <w:p w:rsidR="00361F21" w:rsidRPr="0038521F" w:rsidRDefault="00361F21" w:rsidP="007F2854">
            <w:pPr>
              <w:rPr>
                <w:sz w:val="24"/>
                <w:szCs w:val="24"/>
                <w:lang w:val="en-US"/>
              </w:rPr>
            </w:pPr>
            <w:r w:rsidRPr="0038521F">
              <w:rPr>
                <w:sz w:val="24"/>
                <w:szCs w:val="24"/>
                <w:lang w:val="en-US"/>
              </w:rPr>
              <w:t>0.024</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FF6E78" w:rsidP="00FF6E78">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28 (38)</w:t>
            </w:r>
          </w:p>
        </w:tc>
        <w:tc>
          <w:tcPr>
            <w:tcW w:w="1194" w:type="dxa"/>
          </w:tcPr>
          <w:p w:rsidR="00361F21" w:rsidRPr="0038521F" w:rsidRDefault="00361F21" w:rsidP="007F2854">
            <w:pPr>
              <w:rPr>
                <w:sz w:val="24"/>
                <w:szCs w:val="24"/>
                <w:lang w:val="en-US"/>
              </w:rPr>
            </w:pPr>
            <w:r w:rsidRPr="0038521F">
              <w:rPr>
                <w:sz w:val="24"/>
                <w:szCs w:val="24"/>
                <w:lang w:val="en-US"/>
              </w:rPr>
              <w:t>12 (20)</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361F21" w:rsidP="00FF6E78">
            <w:pPr>
              <w:rPr>
                <w:sz w:val="24"/>
                <w:szCs w:val="24"/>
                <w:lang w:val="en-US"/>
              </w:rPr>
            </w:pPr>
            <w:r w:rsidRPr="0038521F">
              <w:rPr>
                <w:sz w:val="24"/>
                <w:szCs w:val="24"/>
                <w:lang w:val="en-US"/>
              </w:rPr>
              <w:t>Hyperten</w:t>
            </w:r>
            <w:r w:rsidR="00FF6E78">
              <w:rPr>
                <w:sz w:val="24"/>
                <w:szCs w:val="24"/>
                <w:lang w:val="en-US"/>
              </w:rPr>
              <w:t>ze</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49 (66)</w:t>
            </w:r>
          </w:p>
        </w:tc>
        <w:tc>
          <w:tcPr>
            <w:tcW w:w="1194" w:type="dxa"/>
          </w:tcPr>
          <w:p w:rsidR="00361F21" w:rsidRPr="0038521F" w:rsidRDefault="00361F21" w:rsidP="007F2854">
            <w:pPr>
              <w:rPr>
                <w:sz w:val="24"/>
                <w:szCs w:val="24"/>
                <w:lang w:val="en-US"/>
              </w:rPr>
            </w:pPr>
            <w:r w:rsidRPr="0038521F">
              <w:rPr>
                <w:sz w:val="24"/>
                <w:szCs w:val="24"/>
                <w:lang w:val="en-US"/>
              </w:rPr>
              <w:t>24 (39)</w:t>
            </w:r>
          </w:p>
        </w:tc>
        <w:tc>
          <w:tcPr>
            <w:tcW w:w="1324" w:type="dxa"/>
            <w:vMerge w:val="restart"/>
          </w:tcPr>
          <w:p w:rsidR="00361F21" w:rsidRPr="0038521F" w:rsidRDefault="00361F21" w:rsidP="007F2854">
            <w:pPr>
              <w:rPr>
                <w:sz w:val="24"/>
                <w:szCs w:val="24"/>
                <w:lang w:val="en-US"/>
              </w:rPr>
            </w:pPr>
            <w:r w:rsidRPr="0038521F">
              <w:rPr>
                <w:sz w:val="24"/>
                <w:szCs w:val="24"/>
                <w:lang w:val="en-US"/>
              </w:rPr>
              <w:t>0.003</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7F2854">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25 (34)</w:t>
            </w:r>
          </w:p>
        </w:tc>
        <w:tc>
          <w:tcPr>
            <w:tcW w:w="1194" w:type="dxa"/>
          </w:tcPr>
          <w:p w:rsidR="00361F21" w:rsidRPr="0038521F" w:rsidRDefault="00361F21" w:rsidP="007F2854">
            <w:pPr>
              <w:rPr>
                <w:sz w:val="24"/>
                <w:szCs w:val="24"/>
                <w:lang w:val="en-US"/>
              </w:rPr>
            </w:pPr>
            <w:r w:rsidRPr="0038521F">
              <w:rPr>
                <w:sz w:val="24"/>
                <w:szCs w:val="24"/>
                <w:lang w:val="en-US"/>
              </w:rPr>
              <w:t>37 (61)</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361F21" w:rsidP="007F2854">
            <w:pPr>
              <w:rPr>
                <w:sz w:val="24"/>
                <w:szCs w:val="24"/>
                <w:lang w:val="en-US"/>
              </w:rPr>
            </w:pPr>
            <w:r w:rsidRPr="0038521F">
              <w:rPr>
                <w:sz w:val="24"/>
                <w:szCs w:val="24"/>
                <w:lang w:val="en-US"/>
              </w:rPr>
              <w:t>Diabetes</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68 (92)</w:t>
            </w:r>
          </w:p>
        </w:tc>
        <w:tc>
          <w:tcPr>
            <w:tcW w:w="1194" w:type="dxa"/>
          </w:tcPr>
          <w:p w:rsidR="00361F21" w:rsidRPr="0038521F" w:rsidRDefault="00361F21" w:rsidP="007F2854">
            <w:pPr>
              <w:rPr>
                <w:sz w:val="24"/>
                <w:szCs w:val="24"/>
                <w:lang w:val="en-US"/>
              </w:rPr>
            </w:pPr>
            <w:r w:rsidRPr="0038521F">
              <w:rPr>
                <w:sz w:val="24"/>
                <w:szCs w:val="24"/>
                <w:lang w:val="en-US"/>
              </w:rPr>
              <w:t>55 (90)</w:t>
            </w:r>
          </w:p>
        </w:tc>
        <w:tc>
          <w:tcPr>
            <w:tcW w:w="1324" w:type="dxa"/>
            <w:vMerge w:val="restart"/>
          </w:tcPr>
          <w:p w:rsidR="00361F21" w:rsidRPr="0038521F" w:rsidRDefault="00361F21" w:rsidP="007F2854">
            <w:pPr>
              <w:rPr>
                <w:sz w:val="24"/>
                <w:szCs w:val="24"/>
                <w:lang w:val="en-US"/>
              </w:rPr>
            </w:pPr>
            <w:r w:rsidRPr="0038521F">
              <w:rPr>
                <w:sz w:val="24"/>
                <w:szCs w:val="24"/>
                <w:lang w:val="en-US"/>
              </w:rPr>
              <w:t>0.768</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7F2854">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6 (8)</w:t>
            </w:r>
          </w:p>
        </w:tc>
        <w:tc>
          <w:tcPr>
            <w:tcW w:w="1194" w:type="dxa"/>
          </w:tcPr>
          <w:p w:rsidR="00361F21" w:rsidRPr="0038521F" w:rsidRDefault="00361F21" w:rsidP="007F2854">
            <w:pPr>
              <w:rPr>
                <w:sz w:val="24"/>
                <w:szCs w:val="24"/>
                <w:lang w:val="en-US"/>
              </w:rPr>
            </w:pPr>
            <w:r w:rsidRPr="0038521F">
              <w:rPr>
                <w:sz w:val="24"/>
                <w:szCs w:val="24"/>
                <w:lang w:val="en-US"/>
              </w:rPr>
              <w:t>6 (10)</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361F21" w:rsidP="00FF6E78">
            <w:pPr>
              <w:rPr>
                <w:sz w:val="24"/>
                <w:szCs w:val="24"/>
                <w:lang w:val="en-US"/>
              </w:rPr>
            </w:pPr>
            <w:r w:rsidRPr="0038521F">
              <w:rPr>
                <w:sz w:val="24"/>
                <w:szCs w:val="24"/>
                <w:lang w:val="en-US"/>
              </w:rPr>
              <w:t>Ischemic</w:t>
            </w:r>
            <w:r w:rsidR="00FF6E78">
              <w:rPr>
                <w:sz w:val="24"/>
                <w:szCs w:val="24"/>
                <w:lang w:val="en-US"/>
              </w:rPr>
              <w:t>ká choroba srdeční</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68 (92)</w:t>
            </w:r>
          </w:p>
        </w:tc>
        <w:tc>
          <w:tcPr>
            <w:tcW w:w="1194" w:type="dxa"/>
          </w:tcPr>
          <w:p w:rsidR="00361F21" w:rsidRPr="0038521F" w:rsidRDefault="00361F21" w:rsidP="007F2854">
            <w:pPr>
              <w:rPr>
                <w:sz w:val="24"/>
                <w:szCs w:val="24"/>
                <w:lang w:val="en-US"/>
              </w:rPr>
            </w:pPr>
            <w:r w:rsidRPr="0038521F">
              <w:rPr>
                <w:sz w:val="24"/>
                <w:szCs w:val="24"/>
                <w:lang w:val="en-US"/>
              </w:rPr>
              <w:t>53 (87)</w:t>
            </w:r>
          </w:p>
        </w:tc>
        <w:tc>
          <w:tcPr>
            <w:tcW w:w="1324" w:type="dxa"/>
            <w:vMerge w:val="restart"/>
          </w:tcPr>
          <w:p w:rsidR="00361F21" w:rsidRPr="0038521F" w:rsidRDefault="00361F21" w:rsidP="007F2854">
            <w:pPr>
              <w:rPr>
                <w:sz w:val="24"/>
                <w:szCs w:val="24"/>
                <w:lang w:val="en-US"/>
              </w:rPr>
            </w:pPr>
            <w:r w:rsidRPr="0038521F">
              <w:rPr>
                <w:sz w:val="24"/>
                <w:szCs w:val="24"/>
                <w:lang w:val="en-US"/>
              </w:rPr>
              <w:t>0.402</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7F2854">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6 (8)</w:t>
            </w:r>
          </w:p>
        </w:tc>
        <w:tc>
          <w:tcPr>
            <w:tcW w:w="1194" w:type="dxa"/>
          </w:tcPr>
          <w:p w:rsidR="00361F21" w:rsidRPr="0038521F" w:rsidRDefault="00361F21" w:rsidP="007F2854">
            <w:pPr>
              <w:rPr>
                <w:sz w:val="24"/>
                <w:szCs w:val="24"/>
                <w:lang w:val="en-US"/>
              </w:rPr>
            </w:pPr>
            <w:r w:rsidRPr="0038521F">
              <w:rPr>
                <w:sz w:val="24"/>
                <w:szCs w:val="24"/>
                <w:lang w:val="en-US"/>
              </w:rPr>
              <w:t>8 (13)</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FF6E78" w:rsidP="00FF6E78">
            <w:pPr>
              <w:rPr>
                <w:sz w:val="24"/>
                <w:szCs w:val="24"/>
                <w:lang w:val="en-US"/>
              </w:rPr>
            </w:pPr>
            <w:r>
              <w:rPr>
                <w:sz w:val="24"/>
                <w:szCs w:val="24"/>
                <w:lang w:val="en-US"/>
              </w:rPr>
              <w:t>Onemocnění štítné žlázy</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54 (73)</w:t>
            </w:r>
          </w:p>
        </w:tc>
        <w:tc>
          <w:tcPr>
            <w:tcW w:w="1194" w:type="dxa"/>
          </w:tcPr>
          <w:p w:rsidR="00361F21" w:rsidRPr="0038521F" w:rsidRDefault="00361F21" w:rsidP="007F2854">
            <w:pPr>
              <w:rPr>
                <w:sz w:val="24"/>
                <w:szCs w:val="24"/>
                <w:lang w:val="en-US"/>
              </w:rPr>
            </w:pPr>
            <w:r w:rsidRPr="0038521F">
              <w:rPr>
                <w:sz w:val="24"/>
                <w:szCs w:val="24"/>
                <w:lang w:val="en-US"/>
              </w:rPr>
              <w:t>45 (74)</w:t>
            </w:r>
          </w:p>
        </w:tc>
        <w:tc>
          <w:tcPr>
            <w:tcW w:w="1324" w:type="dxa"/>
            <w:vMerge w:val="restart"/>
          </w:tcPr>
          <w:p w:rsidR="00361F21" w:rsidRPr="0038521F" w:rsidRDefault="00361F21" w:rsidP="007F2854">
            <w:pPr>
              <w:rPr>
                <w:sz w:val="24"/>
                <w:szCs w:val="24"/>
                <w:lang w:val="en-US"/>
              </w:rPr>
            </w:pPr>
            <w:r w:rsidRPr="0038521F">
              <w:rPr>
                <w:sz w:val="24"/>
                <w:szCs w:val="24"/>
                <w:lang w:val="en-US"/>
              </w:rPr>
              <w:t>1.000</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7F2854">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20 (27)</w:t>
            </w:r>
          </w:p>
        </w:tc>
        <w:tc>
          <w:tcPr>
            <w:tcW w:w="1194" w:type="dxa"/>
          </w:tcPr>
          <w:p w:rsidR="00361F21" w:rsidRPr="0038521F" w:rsidRDefault="00361F21" w:rsidP="007F2854">
            <w:pPr>
              <w:rPr>
                <w:sz w:val="24"/>
                <w:szCs w:val="24"/>
                <w:lang w:val="en-US"/>
              </w:rPr>
            </w:pPr>
            <w:r w:rsidRPr="0038521F">
              <w:rPr>
                <w:sz w:val="24"/>
                <w:szCs w:val="24"/>
                <w:lang w:val="en-US"/>
              </w:rPr>
              <w:t>16 (26)</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FF6E78" w:rsidP="00FF6E78">
            <w:pPr>
              <w:rPr>
                <w:sz w:val="24"/>
                <w:szCs w:val="24"/>
                <w:lang w:val="en-US"/>
              </w:rPr>
            </w:pPr>
            <w:r>
              <w:rPr>
                <w:sz w:val="24"/>
                <w:szCs w:val="24"/>
                <w:lang w:val="en-US"/>
              </w:rPr>
              <w:t>Jiné maligní onemocnění</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74 (100)</w:t>
            </w:r>
          </w:p>
        </w:tc>
        <w:tc>
          <w:tcPr>
            <w:tcW w:w="1194" w:type="dxa"/>
          </w:tcPr>
          <w:p w:rsidR="00361F21" w:rsidRPr="0038521F" w:rsidRDefault="00361F21" w:rsidP="007F2854">
            <w:pPr>
              <w:rPr>
                <w:sz w:val="24"/>
                <w:szCs w:val="24"/>
                <w:lang w:val="en-US"/>
              </w:rPr>
            </w:pPr>
            <w:r w:rsidRPr="0038521F">
              <w:rPr>
                <w:sz w:val="24"/>
                <w:szCs w:val="24"/>
                <w:lang w:val="en-US"/>
              </w:rPr>
              <w:t>56 (92)</w:t>
            </w:r>
          </w:p>
        </w:tc>
        <w:tc>
          <w:tcPr>
            <w:tcW w:w="1324" w:type="dxa"/>
            <w:vMerge w:val="restart"/>
          </w:tcPr>
          <w:p w:rsidR="00361F21" w:rsidRPr="0038521F" w:rsidRDefault="00361F21" w:rsidP="007F2854">
            <w:pPr>
              <w:rPr>
                <w:sz w:val="24"/>
                <w:szCs w:val="24"/>
                <w:lang w:val="en-US"/>
              </w:rPr>
            </w:pPr>
            <w:r w:rsidRPr="0038521F">
              <w:rPr>
                <w:sz w:val="24"/>
                <w:szCs w:val="24"/>
                <w:lang w:val="en-US"/>
              </w:rPr>
              <w:t>0.017</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0269B9">
            <w:pPr>
              <w:rPr>
                <w:sz w:val="24"/>
                <w:szCs w:val="24"/>
                <w:lang w:val="en-US"/>
              </w:rPr>
            </w:pPr>
            <w:r>
              <w:rPr>
                <w:sz w:val="24"/>
                <w:szCs w:val="24"/>
                <w:lang w:val="en-US"/>
              </w:rPr>
              <w:t>ano</w:t>
            </w:r>
            <w:r w:rsidRPr="0038521F">
              <w:rPr>
                <w:sz w:val="24"/>
                <w:szCs w:val="24"/>
                <w:lang w:val="en-US"/>
              </w:rPr>
              <w:t xml:space="preserve"> </w:t>
            </w:r>
          </w:p>
        </w:tc>
        <w:tc>
          <w:tcPr>
            <w:tcW w:w="1372" w:type="dxa"/>
          </w:tcPr>
          <w:p w:rsidR="00361F21" w:rsidRPr="0038521F" w:rsidRDefault="00361F21" w:rsidP="007F2854">
            <w:pPr>
              <w:rPr>
                <w:sz w:val="24"/>
                <w:szCs w:val="24"/>
                <w:lang w:val="en-US"/>
              </w:rPr>
            </w:pPr>
            <w:r w:rsidRPr="0038521F">
              <w:rPr>
                <w:sz w:val="24"/>
                <w:szCs w:val="24"/>
                <w:lang w:val="en-US"/>
              </w:rPr>
              <w:t>0 (0)</w:t>
            </w:r>
          </w:p>
        </w:tc>
        <w:tc>
          <w:tcPr>
            <w:tcW w:w="1194" w:type="dxa"/>
          </w:tcPr>
          <w:p w:rsidR="00361F21" w:rsidRPr="0038521F" w:rsidRDefault="00361F21" w:rsidP="007F2854">
            <w:pPr>
              <w:rPr>
                <w:sz w:val="24"/>
                <w:szCs w:val="24"/>
                <w:lang w:val="en-US"/>
              </w:rPr>
            </w:pPr>
            <w:r w:rsidRPr="0038521F">
              <w:rPr>
                <w:sz w:val="24"/>
                <w:szCs w:val="24"/>
                <w:lang w:val="en-US"/>
              </w:rPr>
              <w:t>5 (8)</w:t>
            </w:r>
          </w:p>
        </w:tc>
        <w:tc>
          <w:tcPr>
            <w:tcW w:w="1324" w:type="dxa"/>
            <w:vMerge/>
          </w:tcPr>
          <w:p w:rsidR="00361F21" w:rsidRPr="0038521F" w:rsidRDefault="00361F21" w:rsidP="007F2854">
            <w:pPr>
              <w:rPr>
                <w:sz w:val="24"/>
                <w:szCs w:val="24"/>
                <w:lang w:val="en-US"/>
              </w:rPr>
            </w:pPr>
          </w:p>
        </w:tc>
      </w:tr>
      <w:tr w:rsidR="00FF6E78" w:rsidRPr="0038521F" w:rsidTr="007F2854">
        <w:tc>
          <w:tcPr>
            <w:tcW w:w="1865" w:type="dxa"/>
            <w:vMerge w:val="restart"/>
          </w:tcPr>
          <w:p w:rsidR="00361F21" w:rsidRPr="0038521F" w:rsidRDefault="00FF6E78" w:rsidP="00FF6E78">
            <w:pPr>
              <w:rPr>
                <w:sz w:val="24"/>
                <w:szCs w:val="24"/>
                <w:lang w:val="en-US"/>
              </w:rPr>
            </w:pPr>
            <w:r>
              <w:rPr>
                <w:sz w:val="24"/>
                <w:szCs w:val="24"/>
                <w:lang w:val="en-US"/>
              </w:rPr>
              <w:t xml:space="preserve">Jiné </w:t>
            </w:r>
            <w:r w:rsidR="00361F21" w:rsidRPr="0038521F">
              <w:rPr>
                <w:sz w:val="24"/>
                <w:szCs w:val="24"/>
                <w:lang w:val="en-US"/>
              </w:rPr>
              <w:t xml:space="preserve"> </w:t>
            </w:r>
            <w:r>
              <w:rPr>
                <w:sz w:val="24"/>
                <w:szCs w:val="24"/>
                <w:lang w:val="en-US"/>
              </w:rPr>
              <w:t>přidružené nemoci</w:t>
            </w:r>
          </w:p>
        </w:tc>
        <w:tc>
          <w:tcPr>
            <w:tcW w:w="2065" w:type="dxa"/>
          </w:tcPr>
          <w:p w:rsidR="00361F21" w:rsidRPr="0038521F" w:rsidRDefault="00FF6E78" w:rsidP="007F2854">
            <w:pPr>
              <w:rPr>
                <w:sz w:val="24"/>
                <w:szCs w:val="24"/>
                <w:lang w:val="en-US"/>
              </w:rPr>
            </w:pPr>
            <w:r>
              <w:rPr>
                <w:sz w:val="24"/>
                <w:szCs w:val="24"/>
                <w:lang w:val="en-US"/>
              </w:rPr>
              <w:t>ne</w:t>
            </w:r>
          </w:p>
        </w:tc>
        <w:tc>
          <w:tcPr>
            <w:tcW w:w="1372" w:type="dxa"/>
          </w:tcPr>
          <w:p w:rsidR="00361F21" w:rsidRPr="0038521F" w:rsidRDefault="00361F21" w:rsidP="007F2854">
            <w:pPr>
              <w:rPr>
                <w:sz w:val="24"/>
                <w:szCs w:val="24"/>
                <w:lang w:val="en-US"/>
              </w:rPr>
            </w:pPr>
            <w:r w:rsidRPr="0038521F">
              <w:rPr>
                <w:sz w:val="24"/>
                <w:szCs w:val="24"/>
                <w:lang w:val="en-US"/>
              </w:rPr>
              <w:t>60 (81)</w:t>
            </w:r>
          </w:p>
        </w:tc>
        <w:tc>
          <w:tcPr>
            <w:tcW w:w="1194" w:type="dxa"/>
          </w:tcPr>
          <w:p w:rsidR="00361F21" w:rsidRPr="0038521F" w:rsidRDefault="00361F21" w:rsidP="007F2854">
            <w:pPr>
              <w:rPr>
                <w:sz w:val="24"/>
                <w:szCs w:val="24"/>
                <w:lang w:val="en-US"/>
              </w:rPr>
            </w:pPr>
            <w:r w:rsidRPr="0038521F">
              <w:rPr>
                <w:sz w:val="24"/>
                <w:szCs w:val="24"/>
                <w:lang w:val="en-US"/>
              </w:rPr>
              <w:t>37 (61)</w:t>
            </w:r>
          </w:p>
        </w:tc>
        <w:tc>
          <w:tcPr>
            <w:tcW w:w="1324" w:type="dxa"/>
            <w:vMerge w:val="restart"/>
          </w:tcPr>
          <w:p w:rsidR="00361F21" w:rsidRPr="0038521F" w:rsidRDefault="00361F21" w:rsidP="007F2854">
            <w:pPr>
              <w:rPr>
                <w:sz w:val="24"/>
                <w:szCs w:val="24"/>
                <w:lang w:val="en-US"/>
              </w:rPr>
            </w:pPr>
            <w:r w:rsidRPr="0038521F">
              <w:rPr>
                <w:sz w:val="24"/>
                <w:szCs w:val="24"/>
                <w:lang w:val="en-US"/>
              </w:rPr>
              <w:t>0.012</w:t>
            </w:r>
          </w:p>
        </w:tc>
      </w:tr>
      <w:tr w:rsidR="00FF6E78" w:rsidRPr="0038521F" w:rsidTr="007F2854">
        <w:tc>
          <w:tcPr>
            <w:tcW w:w="1865" w:type="dxa"/>
            <w:vMerge/>
          </w:tcPr>
          <w:p w:rsidR="00361F21" w:rsidRPr="0038521F" w:rsidRDefault="00361F21" w:rsidP="007F2854">
            <w:pPr>
              <w:rPr>
                <w:sz w:val="24"/>
                <w:szCs w:val="24"/>
                <w:lang w:val="en-US"/>
              </w:rPr>
            </w:pPr>
          </w:p>
        </w:tc>
        <w:tc>
          <w:tcPr>
            <w:tcW w:w="2065" w:type="dxa"/>
          </w:tcPr>
          <w:p w:rsidR="00361F21" w:rsidRPr="0038521F" w:rsidRDefault="000269B9" w:rsidP="007F2854">
            <w:pPr>
              <w:rPr>
                <w:sz w:val="24"/>
                <w:szCs w:val="24"/>
                <w:lang w:val="en-US"/>
              </w:rPr>
            </w:pPr>
            <w:r>
              <w:rPr>
                <w:sz w:val="24"/>
                <w:szCs w:val="24"/>
                <w:lang w:val="en-US"/>
              </w:rPr>
              <w:t>ano</w:t>
            </w:r>
          </w:p>
        </w:tc>
        <w:tc>
          <w:tcPr>
            <w:tcW w:w="1372" w:type="dxa"/>
          </w:tcPr>
          <w:p w:rsidR="00361F21" w:rsidRPr="0038521F" w:rsidRDefault="00361F21" w:rsidP="007F2854">
            <w:pPr>
              <w:rPr>
                <w:sz w:val="24"/>
                <w:szCs w:val="24"/>
                <w:lang w:val="en-US"/>
              </w:rPr>
            </w:pPr>
            <w:r w:rsidRPr="0038521F">
              <w:rPr>
                <w:sz w:val="24"/>
                <w:szCs w:val="24"/>
                <w:lang w:val="en-US"/>
              </w:rPr>
              <w:t>14 (19)</w:t>
            </w:r>
          </w:p>
        </w:tc>
        <w:tc>
          <w:tcPr>
            <w:tcW w:w="1194" w:type="dxa"/>
          </w:tcPr>
          <w:p w:rsidR="00361F21" w:rsidRPr="0038521F" w:rsidRDefault="00361F21" w:rsidP="007F2854">
            <w:pPr>
              <w:rPr>
                <w:sz w:val="24"/>
                <w:szCs w:val="24"/>
                <w:lang w:val="en-US"/>
              </w:rPr>
            </w:pPr>
            <w:r w:rsidRPr="0038521F">
              <w:rPr>
                <w:sz w:val="24"/>
                <w:szCs w:val="24"/>
                <w:lang w:val="en-US"/>
              </w:rPr>
              <w:t>24 (39)</w:t>
            </w:r>
          </w:p>
        </w:tc>
        <w:tc>
          <w:tcPr>
            <w:tcW w:w="1324" w:type="dxa"/>
            <w:vMerge/>
          </w:tcPr>
          <w:p w:rsidR="00361F21" w:rsidRPr="0038521F" w:rsidRDefault="00361F21" w:rsidP="007F2854">
            <w:pPr>
              <w:rPr>
                <w:sz w:val="24"/>
                <w:szCs w:val="24"/>
                <w:lang w:val="en-US"/>
              </w:rPr>
            </w:pPr>
          </w:p>
        </w:tc>
      </w:tr>
    </w:tbl>
    <w:p w:rsidR="00361F21" w:rsidRDefault="00361F21" w:rsidP="00361F21">
      <w:pPr>
        <w:rPr>
          <w:lang w:val="en-US"/>
        </w:rPr>
      </w:pPr>
    </w:p>
    <w:p w:rsidR="00096C79" w:rsidRPr="0038521F" w:rsidRDefault="00361F21" w:rsidP="00361F21">
      <w:pPr>
        <w:spacing w:line="360" w:lineRule="auto"/>
        <w:ind w:left="720" w:hanging="720"/>
        <w:rPr>
          <w:rStyle w:val="reference-text"/>
        </w:rPr>
      </w:pPr>
      <w:r w:rsidRPr="0038521F">
        <w:rPr>
          <w:i/>
          <w:lang w:val="en-US"/>
        </w:rPr>
        <w:t>p</w:t>
      </w:r>
      <w:r w:rsidRPr="0038521F">
        <w:rPr>
          <w:lang w:val="en-US"/>
        </w:rPr>
        <w:t>-</w:t>
      </w:r>
      <w:r w:rsidR="004966AA">
        <w:rPr>
          <w:lang w:val="en-US"/>
        </w:rPr>
        <w:t>hladina významnosti</w:t>
      </w:r>
      <w:r w:rsidR="00F0296C">
        <w:rPr>
          <w:lang w:val="en-US"/>
        </w:rPr>
        <w:t xml:space="preserve"> - </w:t>
      </w:r>
      <w:r w:rsidRPr="0038521F">
        <w:rPr>
          <w:lang w:val="en-US"/>
        </w:rPr>
        <w:t>Fisher exact test</w:t>
      </w:r>
    </w:p>
    <w:p w:rsidR="00096C79" w:rsidRDefault="00096C79" w:rsidP="00523BED">
      <w:pPr>
        <w:spacing w:line="360" w:lineRule="auto"/>
        <w:ind w:left="720" w:hanging="720"/>
        <w:rPr>
          <w:rStyle w:val="reference-text"/>
          <w:sz w:val="24"/>
          <w:szCs w:val="24"/>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38521F" w:rsidRDefault="0038521F"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CF501D" w:rsidRDefault="00CF501D" w:rsidP="00B14072">
      <w:pPr>
        <w:rPr>
          <w:b/>
          <w:lang w:val="en-US"/>
        </w:rPr>
      </w:pPr>
    </w:p>
    <w:p w:rsidR="00FF6E78" w:rsidRDefault="00FF6E78" w:rsidP="00B14072">
      <w:pPr>
        <w:rPr>
          <w:b/>
          <w:sz w:val="24"/>
          <w:szCs w:val="24"/>
          <w:lang w:val="en-US"/>
        </w:rPr>
      </w:pPr>
    </w:p>
    <w:p w:rsidR="00B14072" w:rsidRDefault="00B14072" w:rsidP="00B14072">
      <w:pPr>
        <w:rPr>
          <w:b/>
          <w:sz w:val="24"/>
          <w:szCs w:val="24"/>
          <w:lang w:val="en-US"/>
        </w:rPr>
      </w:pPr>
      <w:r w:rsidRPr="0038521F">
        <w:rPr>
          <w:b/>
          <w:sz w:val="24"/>
          <w:szCs w:val="24"/>
          <w:lang w:val="en-US"/>
        </w:rPr>
        <w:t>Tab</w:t>
      </w:r>
      <w:r w:rsidR="00B53C65" w:rsidRPr="0038521F">
        <w:rPr>
          <w:b/>
          <w:sz w:val="24"/>
          <w:szCs w:val="24"/>
          <w:lang w:val="en-US"/>
        </w:rPr>
        <w:t>.</w:t>
      </w:r>
      <w:r w:rsidRPr="0038521F">
        <w:rPr>
          <w:b/>
          <w:sz w:val="24"/>
          <w:szCs w:val="24"/>
          <w:lang w:val="en-US"/>
        </w:rPr>
        <w:t xml:space="preserve"> 2. </w:t>
      </w:r>
      <w:r w:rsidR="00B53C65" w:rsidRPr="0038521F">
        <w:rPr>
          <w:b/>
          <w:sz w:val="24"/>
          <w:szCs w:val="24"/>
          <w:lang w:val="en-US"/>
        </w:rPr>
        <w:t>Rozložení klinických a laboratorních parametrů u pacientů a control.</w:t>
      </w:r>
    </w:p>
    <w:p w:rsidR="0038521F" w:rsidRPr="0038521F" w:rsidRDefault="0038521F" w:rsidP="00B14072">
      <w:pPr>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425"/>
        <w:gridCol w:w="2552"/>
        <w:gridCol w:w="425"/>
        <w:gridCol w:w="2268"/>
        <w:gridCol w:w="882"/>
      </w:tblGrid>
      <w:tr w:rsidR="00B14072" w:rsidRPr="0038521F" w:rsidTr="004F6021">
        <w:tc>
          <w:tcPr>
            <w:tcW w:w="2660" w:type="dxa"/>
            <w:vMerge w:val="restart"/>
          </w:tcPr>
          <w:p w:rsidR="00B14072" w:rsidRPr="0038521F" w:rsidRDefault="00B14072" w:rsidP="00CB55A1">
            <w:pPr>
              <w:rPr>
                <w:b/>
                <w:lang w:val="en-US"/>
              </w:rPr>
            </w:pPr>
            <w:r w:rsidRPr="0038521F">
              <w:rPr>
                <w:b/>
                <w:lang w:val="en-US"/>
              </w:rPr>
              <w:t>Parametr</w:t>
            </w:r>
          </w:p>
        </w:tc>
        <w:tc>
          <w:tcPr>
            <w:tcW w:w="2977" w:type="dxa"/>
            <w:gridSpan w:val="2"/>
          </w:tcPr>
          <w:p w:rsidR="00B14072" w:rsidRPr="0038521F" w:rsidRDefault="00CB55A1" w:rsidP="00CB55A1">
            <w:pPr>
              <w:rPr>
                <w:b/>
                <w:lang w:val="en-US"/>
              </w:rPr>
            </w:pPr>
            <w:r>
              <w:rPr>
                <w:b/>
                <w:lang w:val="en-US"/>
              </w:rPr>
              <w:t>Kontroly</w:t>
            </w:r>
          </w:p>
        </w:tc>
        <w:tc>
          <w:tcPr>
            <w:tcW w:w="2693" w:type="dxa"/>
            <w:gridSpan w:val="2"/>
          </w:tcPr>
          <w:p w:rsidR="00B14072" w:rsidRPr="0038521F" w:rsidRDefault="00B14072" w:rsidP="00CB55A1">
            <w:pPr>
              <w:rPr>
                <w:b/>
                <w:lang w:val="en-US"/>
              </w:rPr>
            </w:pPr>
            <w:r w:rsidRPr="0038521F">
              <w:rPr>
                <w:b/>
                <w:lang w:val="en-US"/>
              </w:rPr>
              <w:t>Pa</w:t>
            </w:r>
            <w:r w:rsidR="00CB55A1">
              <w:rPr>
                <w:b/>
                <w:lang w:val="en-US"/>
              </w:rPr>
              <w:t>cienti</w:t>
            </w:r>
          </w:p>
        </w:tc>
        <w:tc>
          <w:tcPr>
            <w:tcW w:w="882" w:type="dxa"/>
            <w:vMerge w:val="restart"/>
          </w:tcPr>
          <w:p w:rsidR="00B14072" w:rsidRPr="0038521F" w:rsidRDefault="00B14072" w:rsidP="004F6021">
            <w:pPr>
              <w:rPr>
                <w:b/>
                <w:i/>
                <w:lang w:val="en-US"/>
              </w:rPr>
            </w:pPr>
            <w:r w:rsidRPr="0038521F">
              <w:rPr>
                <w:b/>
                <w:i/>
                <w:lang w:val="en-US"/>
              </w:rPr>
              <w:t>p</w:t>
            </w:r>
          </w:p>
        </w:tc>
      </w:tr>
      <w:tr w:rsidR="00B14072" w:rsidRPr="0038521F" w:rsidTr="004F6021">
        <w:tc>
          <w:tcPr>
            <w:tcW w:w="2660" w:type="dxa"/>
            <w:vMerge/>
          </w:tcPr>
          <w:p w:rsidR="00B14072" w:rsidRPr="0038521F" w:rsidRDefault="00B14072" w:rsidP="004F6021">
            <w:pPr>
              <w:rPr>
                <w:lang w:val="en-US"/>
              </w:rPr>
            </w:pPr>
          </w:p>
        </w:tc>
        <w:tc>
          <w:tcPr>
            <w:tcW w:w="425" w:type="dxa"/>
          </w:tcPr>
          <w:p w:rsidR="00B14072" w:rsidRPr="0038521F" w:rsidRDefault="00B14072" w:rsidP="004F6021">
            <w:pPr>
              <w:rPr>
                <w:lang w:val="en-US"/>
              </w:rPr>
            </w:pPr>
            <w:r w:rsidRPr="0038521F">
              <w:rPr>
                <w:lang w:val="en-US"/>
              </w:rPr>
              <w:t>n</w:t>
            </w:r>
          </w:p>
        </w:tc>
        <w:tc>
          <w:tcPr>
            <w:tcW w:w="2552" w:type="dxa"/>
          </w:tcPr>
          <w:p w:rsidR="00B14072" w:rsidRPr="0038521F" w:rsidRDefault="004966AA" w:rsidP="004966AA">
            <w:pPr>
              <w:rPr>
                <w:lang w:val="en-US"/>
              </w:rPr>
            </w:pPr>
            <w:r>
              <w:rPr>
                <w:lang w:val="en-US"/>
              </w:rPr>
              <w:t xml:space="preserve">Střední hodnota </w:t>
            </w:r>
            <w:r w:rsidRPr="0038521F">
              <w:rPr>
                <w:lang w:val="en-US"/>
              </w:rPr>
              <w:t>±</w:t>
            </w:r>
            <w:r>
              <w:rPr>
                <w:lang w:val="en-US"/>
              </w:rPr>
              <w:t>SD (rozmezí)</w:t>
            </w:r>
          </w:p>
        </w:tc>
        <w:tc>
          <w:tcPr>
            <w:tcW w:w="425" w:type="dxa"/>
          </w:tcPr>
          <w:p w:rsidR="00B14072" w:rsidRPr="0038521F" w:rsidRDefault="00B14072" w:rsidP="004F6021">
            <w:pPr>
              <w:rPr>
                <w:lang w:val="en-US"/>
              </w:rPr>
            </w:pPr>
            <w:r w:rsidRPr="0038521F">
              <w:rPr>
                <w:lang w:val="en-US"/>
              </w:rPr>
              <w:t>n</w:t>
            </w:r>
          </w:p>
        </w:tc>
        <w:tc>
          <w:tcPr>
            <w:tcW w:w="2268" w:type="dxa"/>
          </w:tcPr>
          <w:p w:rsidR="00B14072" w:rsidRPr="0038521F" w:rsidRDefault="004966AA" w:rsidP="004F6021">
            <w:pPr>
              <w:rPr>
                <w:lang w:val="en-US"/>
              </w:rPr>
            </w:pPr>
            <w:r>
              <w:rPr>
                <w:lang w:val="en-US"/>
              </w:rPr>
              <w:t xml:space="preserve">Střední hodnota </w:t>
            </w:r>
            <w:r w:rsidRPr="0038521F">
              <w:rPr>
                <w:lang w:val="en-US"/>
              </w:rPr>
              <w:t>±</w:t>
            </w:r>
            <w:r>
              <w:rPr>
                <w:lang w:val="en-US"/>
              </w:rPr>
              <w:t>SD (rozmezí)</w:t>
            </w:r>
          </w:p>
        </w:tc>
        <w:tc>
          <w:tcPr>
            <w:tcW w:w="882" w:type="dxa"/>
            <w:vMerge/>
          </w:tcPr>
          <w:p w:rsidR="00B14072" w:rsidRPr="0038521F" w:rsidRDefault="00B14072" w:rsidP="004F6021">
            <w:pPr>
              <w:rPr>
                <w:lang w:val="en-US"/>
              </w:rPr>
            </w:pPr>
          </w:p>
        </w:tc>
      </w:tr>
      <w:tr w:rsidR="00B14072" w:rsidRPr="0038521F" w:rsidTr="004F6021">
        <w:tc>
          <w:tcPr>
            <w:tcW w:w="2660" w:type="dxa"/>
          </w:tcPr>
          <w:p w:rsidR="00B14072" w:rsidRPr="0038521F" w:rsidRDefault="00F0296C" w:rsidP="00F0296C">
            <w:pPr>
              <w:rPr>
                <w:b/>
                <w:lang w:val="en-US"/>
              </w:rPr>
            </w:pPr>
            <w:r>
              <w:rPr>
                <w:b/>
                <w:lang w:val="en-US"/>
              </w:rPr>
              <w:t>Věk</w:t>
            </w:r>
            <w:r w:rsidR="00B14072" w:rsidRPr="0038521F">
              <w:rPr>
                <w:b/>
                <w:lang w:val="en-US"/>
              </w:rPr>
              <w:t xml:space="preserve"> (years)</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58±11 (36-77)</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64±10 (30-81)</w:t>
            </w:r>
          </w:p>
        </w:tc>
        <w:tc>
          <w:tcPr>
            <w:tcW w:w="882" w:type="dxa"/>
          </w:tcPr>
          <w:p w:rsidR="00B14072" w:rsidRPr="0038521F" w:rsidRDefault="00B14072" w:rsidP="004F6021">
            <w:pPr>
              <w:rPr>
                <w:b/>
                <w:lang w:val="en-US"/>
              </w:rPr>
            </w:pPr>
            <w:r w:rsidRPr="0038521F">
              <w:rPr>
                <w:b/>
                <w:lang w:val="en-US"/>
              </w:rPr>
              <w:t>0.001</w:t>
            </w:r>
          </w:p>
        </w:tc>
      </w:tr>
      <w:tr w:rsidR="00B14072" w:rsidRPr="0038521F" w:rsidTr="004F6021">
        <w:tc>
          <w:tcPr>
            <w:tcW w:w="2660" w:type="dxa"/>
          </w:tcPr>
          <w:p w:rsidR="00B14072" w:rsidRPr="0038521F" w:rsidRDefault="00211F2C" w:rsidP="00211F2C">
            <w:pPr>
              <w:rPr>
                <w:lang w:val="en-US"/>
              </w:rPr>
            </w:pPr>
            <w:r>
              <w:rPr>
                <w:lang w:val="en-US"/>
              </w:rPr>
              <w:t>Váha</w:t>
            </w:r>
            <w:r w:rsidR="00B14072" w:rsidRPr="0038521F">
              <w:rPr>
                <w:lang w:val="en-US"/>
              </w:rPr>
              <w:t xml:space="preserve"> (kg)</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69±13 (46-101)</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73±14 (47-103)</w:t>
            </w:r>
          </w:p>
        </w:tc>
        <w:tc>
          <w:tcPr>
            <w:tcW w:w="882" w:type="dxa"/>
          </w:tcPr>
          <w:p w:rsidR="00B14072" w:rsidRPr="0038521F" w:rsidRDefault="00B14072" w:rsidP="004F6021">
            <w:pPr>
              <w:rPr>
                <w:lang w:val="en-US"/>
              </w:rPr>
            </w:pPr>
            <w:r w:rsidRPr="0038521F">
              <w:rPr>
                <w:lang w:val="en-US"/>
              </w:rPr>
              <w:t>0.063</w:t>
            </w:r>
          </w:p>
        </w:tc>
      </w:tr>
      <w:tr w:rsidR="00B14072" w:rsidRPr="0038521F" w:rsidTr="004F6021">
        <w:tc>
          <w:tcPr>
            <w:tcW w:w="2660" w:type="dxa"/>
          </w:tcPr>
          <w:p w:rsidR="00B14072" w:rsidRPr="0038521F" w:rsidRDefault="00211F2C" w:rsidP="00211F2C">
            <w:pPr>
              <w:rPr>
                <w:lang w:val="en-US"/>
              </w:rPr>
            </w:pPr>
            <w:r>
              <w:rPr>
                <w:lang w:val="en-US"/>
              </w:rPr>
              <w:t>Výška</w:t>
            </w:r>
            <w:r w:rsidR="00B14072" w:rsidRPr="0038521F">
              <w:rPr>
                <w:lang w:val="en-US"/>
              </w:rPr>
              <w:t xml:space="preserve"> (cm)</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164±7 (150-178)</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163±6 (148-175)</w:t>
            </w:r>
          </w:p>
        </w:tc>
        <w:tc>
          <w:tcPr>
            <w:tcW w:w="882" w:type="dxa"/>
          </w:tcPr>
          <w:p w:rsidR="00B14072" w:rsidRPr="0038521F" w:rsidRDefault="00B14072" w:rsidP="004F6021">
            <w:pPr>
              <w:rPr>
                <w:lang w:val="en-US"/>
              </w:rPr>
            </w:pPr>
            <w:r w:rsidRPr="0038521F">
              <w:rPr>
                <w:lang w:val="en-US"/>
              </w:rPr>
              <w:t>0.433</w:t>
            </w:r>
          </w:p>
        </w:tc>
      </w:tr>
      <w:tr w:rsidR="00B14072" w:rsidRPr="0038521F" w:rsidTr="004F6021">
        <w:tc>
          <w:tcPr>
            <w:tcW w:w="2660" w:type="dxa"/>
          </w:tcPr>
          <w:p w:rsidR="00B14072" w:rsidRPr="0038521F" w:rsidRDefault="00B14072" w:rsidP="004F6021">
            <w:pPr>
              <w:rPr>
                <w:lang w:val="en-US"/>
              </w:rPr>
            </w:pPr>
            <w:r w:rsidRPr="0038521F">
              <w:rPr>
                <w:lang w:val="en-US"/>
              </w:rPr>
              <w:t>BMI (kg/m</w:t>
            </w:r>
            <w:r w:rsidRPr="0038521F">
              <w:rPr>
                <w:vertAlign w:val="superscript"/>
                <w:lang w:val="en-US"/>
              </w:rPr>
              <w:t>2</w:t>
            </w:r>
            <w:r w:rsidRPr="0038521F">
              <w:rPr>
                <w:lang w:val="en-US"/>
              </w:rPr>
              <w:t>)</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25.57±4.07 (18.36-35.79)</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27.09±4.69 (18.16-36.33)</w:t>
            </w:r>
          </w:p>
        </w:tc>
        <w:tc>
          <w:tcPr>
            <w:tcW w:w="882" w:type="dxa"/>
          </w:tcPr>
          <w:p w:rsidR="00B14072" w:rsidRPr="0038521F" w:rsidRDefault="00B14072" w:rsidP="004F6021">
            <w:pPr>
              <w:rPr>
                <w:lang w:val="en-US"/>
              </w:rPr>
            </w:pPr>
            <w:r w:rsidRPr="0038521F">
              <w:rPr>
                <w:lang w:val="en-US"/>
              </w:rPr>
              <w:t>0.079</w:t>
            </w:r>
          </w:p>
        </w:tc>
      </w:tr>
      <w:tr w:rsidR="00B14072" w:rsidRPr="0038521F" w:rsidTr="004F6021">
        <w:tc>
          <w:tcPr>
            <w:tcW w:w="2660" w:type="dxa"/>
          </w:tcPr>
          <w:p w:rsidR="00B14072" w:rsidRPr="0038521F" w:rsidRDefault="00B14072" w:rsidP="00211F2C">
            <w:pPr>
              <w:rPr>
                <w:b/>
                <w:lang w:val="en-US"/>
              </w:rPr>
            </w:pPr>
            <w:r w:rsidRPr="0038521F">
              <w:rPr>
                <w:b/>
                <w:lang w:val="en-US"/>
              </w:rPr>
              <w:t>Systolic</w:t>
            </w:r>
            <w:r w:rsidR="00211F2C">
              <w:rPr>
                <w:b/>
                <w:lang w:val="en-US"/>
              </w:rPr>
              <w:t>ký TK</w:t>
            </w:r>
            <w:r w:rsidRPr="0038521F">
              <w:rPr>
                <w:b/>
                <w:lang w:val="en-US"/>
              </w:rPr>
              <w:t xml:space="preserve"> (mm Hg)</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138±18 (90-178)</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146±21 (100-197)</w:t>
            </w:r>
          </w:p>
        </w:tc>
        <w:tc>
          <w:tcPr>
            <w:tcW w:w="882" w:type="dxa"/>
          </w:tcPr>
          <w:p w:rsidR="00B14072" w:rsidRPr="0038521F" w:rsidRDefault="00B14072" w:rsidP="004F6021">
            <w:pPr>
              <w:rPr>
                <w:b/>
                <w:lang w:val="en-US"/>
              </w:rPr>
            </w:pPr>
            <w:r w:rsidRPr="0038521F">
              <w:rPr>
                <w:b/>
                <w:lang w:val="en-US"/>
              </w:rPr>
              <w:t>0.028</w:t>
            </w:r>
          </w:p>
        </w:tc>
      </w:tr>
      <w:tr w:rsidR="00B14072" w:rsidRPr="0038521F" w:rsidTr="004F6021">
        <w:tc>
          <w:tcPr>
            <w:tcW w:w="2660" w:type="dxa"/>
          </w:tcPr>
          <w:p w:rsidR="00B14072" w:rsidRPr="0038521F" w:rsidRDefault="00B14072" w:rsidP="00211F2C">
            <w:pPr>
              <w:rPr>
                <w:lang w:val="en-US"/>
              </w:rPr>
            </w:pPr>
            <w:r w:rsidRPr="0038521F">
              <w:rPr>
                <w:lang w:val="en-US"/>
              </w:rPr>
              <w:t>Diastolic</w:t>
            </w:r>
            <w:r w:rsidR="00211F2C">
              <w:rPr>
                <w:lang w:val="en-US"/>
              </w:rPr>
              <w:t>ký TK</w:t>
            </w:r>
            <w:r w:rsidRPr="0038521F">
              <w:rPr>
                <w:lang w:val="en-US"/>
              </w:rPr>
              <w:t xml:space="preserve"> (mm Hg)</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84±11 (58-117)</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87±12 (60-111)</w:t>
            </w:r>
          </w:p>
        </w:tc>
        <w:tc>
          <w:tcPr>
            <w:tcW w:w="882" w:type="dxa"/>
          </w:tcPr>
          <w:p w:rsidR="00B14072" w:rsidRPr="0038521F" w:rsidRDefault="00B14072" w:rsidP="004F6021">
            <w:pPr>
              <w:rPr>
                <w:lang w:val="en-US"/>
              </w:rPr>
            </w:pPr>
            <w:r w:rsidRPr="0038521F">
              <w:rPr>
                <w:lang w:val="en-US"/>
              </w:rPr>
              <w:t>0.101</w:t>
            </w:r>
          </w:p>
        </w:tc>
      </w:tr>
      <w:tr w:rsidR="00B14072" w:rsidRPr="0038521F" w:rsidTr="004F6021">
        <w:tc>
          <w:tcPr>
            <w:tcW w:w="2660" w:type="dxa"/>
          </w:tcPr>
          <w:p w:rsidR="00B14072" w:rsidRPr="0038521F" w:rsidRDefault="00B14072" w:rsidP="004F6021">
            <w:pPr>
              <w:rPr>
                <w:lang w:val="en-US"/>
              </w:rPr>
            </w:pPr>
            <w:r w:rsidRPr="0038521F">
              <w:rPr>
                <w:lang w:val="en-US"/>
              </w:rPr>
              <w:t>Fibrinogen (g/L)</w:t>
            </w:r>
          </w:p>
        </w:tc>
        <w:tc>
          <w:tcPr>
            <w:tcW w:w="425" w:type="dxa"/>
          </w:tcPr>
          <w:p w:rsidR="00B14072" w:rsidRPr="0038521F" w:rsidRDefault="00B14072" w:rsidP="004F6021">
            <w:pPr>
              <w:rPr>
                <w:lang w:val="en-US"/>
              </w:rPr>
            </w:pPr>
            <w:r w:rsidRPr="0038521F">
              <w:rPr>
                <w:lang w:val="en-US"/>
              </w:rPr>
              <w:t>73</w:t>
            </w:r>
          </w:p>
        </w:tc>
        <w:tc>
          <w:tcPr>
            <w:tcW w:w="2552" w:type="dxa"/>
          </w:tcPr>
          <w:p w:rsidR="00B14072" w:rsidRPr="0038521F" w:rsidRDefault="00B14072" w:rsidP="004F6021">
            <w:pPr>
              <w:rPr>
                <w:lang w:val="en-US"/>
              </w:rPr>
            </w:pPr>
            <w:r w:rsidRPr="0038521F">
              <w:rPr>
                <w:lang w:val="en-US"/>
              </w:rPr>
              <w:t>2.79±0.42 (1.76-3.80)</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2.96±0.61 (1.75-4.90)</w:t>
            </w:r>
          </w:p>
        </w:tc>
        <w:tc>
          <w:tcPr>
            <w:tcW w:w="882" w:type="dxa"/>
          </w:tcPr>
          <w:p w:rsidR="00B14072" w:rsidRPr="0038521F" w:rsidRDefault="00B14072" w:rsidP="004F6021">
            <w:pPr>
              <w:rPr>
                <w:lang w:val="en-US"/>
              </w:rPr>
            </w:pPr>
            <w:r w:rsidRPr="0038521F">
              <w:rPr>
                <w:lang w:val="en-US"/>
              </w:rPr>
              <w:t>0.202</w:t>
            </w:r>
          </w:p>
        </w:tc>
      </w:tr>
      <w:tr w:rsidR="00B14072" w:rsidRPr="0038521F" w:rsidTr="004F6021">
        <w:tc>
          <w:tcPr>
            <w:tcW w:w="2660" w:type="dxa"/>
          </w:tcPr>
          <w:p w:rsidR="00B14072" w:rsidRPr="0038521F" w:rsidRDefault="00211F2C" w:rsidP="00211F2C">
            <w:pPr>
              <w:rPr>
                <w:lang w:val="en-US"/>
              </w:rPr>
            </w:pPr>
            <w:r>
              <w:rPr>
                <w:lang w:val="en-US"/>
              </w:rPr>
              <w:t>Celkový</w:t>
            </w:r>
            <w:r w:rsidR="00B14072" w:rsidRPr="0038521F">
              <w:rPr>
                <w:lang w:val="en-US"/>
              </w:rPr>
              <w:t xml:space="preserve"> cholesterol (mmol/L)</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5.56±0.91 (2.90-7.31)</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5.52±1.00 (3.45-8.19)</w:t>
            </w:r>
          </w:p>
        </w:tc>
        <w:tc>
          <w:tcPr>
            <w:tcW w:w="882" w:type="dxa"/>
          </w:tcPr>
          <w:p w:rsidR="00B14072" w:rsidRPr="0038521F" w:rsidRDefault="00B14072" w:rsidP="004F6021">
            <w:pPr>
              <w:rPr>
                <w:lang w:val="en-US"/>
              </w:rPr>
            </w:pPr>
            <w:r w:rsidRPr="0038521F">
              <w:rPr>
                <w:lang w:val="en-US"/>
              </w:rPr>
              <w:t>0.681</w:t>
            </w:r>
          </w:p>
        </w:tc>
      </w:tr>
      <w:tr w:rsidR="00B14072" w:rsidRPr="0038521F" w:rsidTr="004F6021">
        <w:tc>
          <w:tcPr>
            <w:tcW w:w="2660" w:type="dxa"/>
          </w:tcPr>
          <w:p w:rsidR="00B14072" w:rsidRPr="0038521F" w:rsidRDefault="00B14072" w:rsidP="004F6021">
            <w:pPr>
              <w:rPr>
                <w:lang w:val="en-US"/>
              </w:rPr>
            </w:pPr>
            <w:r w:rsidRPr="0038521F">
              <w:rPr>
                <w:lang w:val="en-US"/>
              </w:rPr>
              <w:t>LDL cholesterol (mmol/L)</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3.14±0.89 (0.35-5.03)</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3.22±0.99 (0.97-5.43)</w:t>
            </w:r>
          </w:p>
        </w:tc>
        <w:tc>
          <w:tcPr>
            <w:tcW w:w="882" w:type="dxa"/>
          </w:tcPr>
          <w:p w:rsidR="00B14072" w:rsidRPr="0038521F" w:rsidRDefault="00B14072" w:rsidP="004F6021">
            <w:pPr>
              <w:rPr>
                <w:lang w:val="en-US"/>
              </w:rPr>
            </w:pPr>
            <w:r w:rsidRPr="0038521F">
              <w:rPr>
                <w:lang w:val="en-US"/>
              </w:rPr>
              <w:t>0.654</w:t>
            </w:r>
          </w:p>
        </w:tc>
      </w:tr>
      <w:tr w:rsidR="00B14072" w:rsidRPr="0038521F" w:rsidTr="004F6021">
        <w:tc>
          <w:tcPr>
            <w:tcW w:w="2660" w:type="dxa"/>
          </w:tcPr>
          <w:p w:rsidR="00B14072" w:rsidRPr="0038521F" w:rsidRDefault="00B14072" w:rsidP="004F6021">
            <w:pPr>
              <w:rPr>
                <w:b/>
                <w:lang w:val="en-US"/>
              </w:rPr>
            </w:pPr>
            <w:r w:rsidRPr="0038521F">
              <w:rPr>
                <w:b/>
                <w:lang w:val="en-US"/>
              </w:rPr>
              <w:t>HDL cholesterol (mmol/L)</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1.87±0.63 (0.91-5.28)</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1.64±0.46 (0.56-3.27)</w:t>
            </w:r>
          </w:p>
        </w:tc>
        <w:tc>
          <w:tcPr>
            <w:tcW w:w="882" w:type="dxa"/>
          </w:tcPr>
          <w:p w:rsidR="00B14072" w:rsidRPr="0038521F" w:rsidRDefault="00B14072" w:rsidP="004F6021">
            <w:pPr>
              <w:rPr>
                <w:b/>
                <w:lang w:val="en-US"/>
              </w:rPr>
            </w:pPr>
            <w:r w:rsidRPr="0038521F">
              <w:rPr>
                <w:b/>
                <w:lang w:val="en-US"/>
              </w:rPr>
              <w:t>0.036</w:t>
            </w:r>
          </w:p>
        </w:tc>
      </w:tr>
      <w:tr w:rsidR="00B14072" w:rsidRPr="0038521F" w:rsidTr="004F6021">
        <w:tc>
          <w:tcPr>
            <w:tcW w:w="2660" w:type="dxa"/>
          </w:tcPr>
          <w:p w:rsidR="00B14072" w:rsidRPr="0038521F" w:rsidRDefault="00B14072" w:rsidP="00211F2C">
            <w:pPr>
              <w:rPr>
                <w:lang w:val="en-US"/>
              </w:rPr>
            </w:pPr>
            <w:r w:rsidRPr="0038521F">
              <w:rPr>
                <w:lang w:val="en-US"/>
              </w:rPr>
              <w:t>Triglycerid</w:t>
            </w:r>
            <w:r w:rsidR="00211F2C">
              <w:rPr>
                <w:lang w:val="en-US"/>
              </w:rPr>
              <w:t>y</w:t>
            </w:r>
            <w:r w:rsidRPr="0038521F">
              <w:rPr>
                <w:lang w:val="en-US"/>
              </w:rPr>
              <w:t xml:space="preserve"> (mmol/L)</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1.44±0.95 (0.42-6.43)</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1.51±0.77 (0.60-4.68)</w:t>
            </w:r>
          </w:p>
        </w:tc>
        <w:tc>
          <w:tcPr>
            <w:tcW w:w="882" w:type="dxa"/>
          </w:tcPr>
          <w:p w:rsidR="00B14072" w:rsidRPr="0038521F" w:rsidRDefault="00B14072" w:rsidP="004F6021">
            <w:pPr>
              <w:rPr>
                <w:lang w:val="en-US"/>
              </w:rPr>
            </w:pPr>
            <w:r w:rsidRPr="0038521F">
              <w:rPr>
                <w:lang w:val="en-US"/>
              </w:rPr>
              <w:t>0.271</w:t>
            </w:r>
          </w:p>
        </w:tc>
      </w:tr>
      <w:tr w:rsidR="00B14072" w:rsidRPr="0038521F" w:rsidTr="004F6021">
        <w:tc>
          <w:tcPr>
            <w:tcW w:w="2660" w:type="dxa"/>
          </w:tcPr>
          <w:p w:rsidR="00B14072" w:rsidRPr="0038521F" w:rsidRDefault="00B14072" w:rsidP="005E562E">
            <w:pPr>
              <w:rPr>
                <w:lang w:val="en-US"/>
              </w:rPr>
            </w:pPr>
            <w:r w:rsidRPr="0038521F">
              <w:rPr>
                <w:lang w:val="en-US"/>
              </w:rPr>
              <w:t>Glu</w:t>
            </w:r>
            <w:r w:rsidR="005E562E">
              <w:rPr>
                <w:lang w:val="en-US"/>
              </w:rPr>
              <w:t>kóza</w:t>
            </w:r>
            <w:r w:rsidRPr="0038521F">
              <w:rPr>
                <w:lang w:val="en-US"/>
              </w:rPr>
              <w:t xml:space="preserve"> (mmol/L)</w:t>
            </w:r>
          </w:p>
        </w:tc>
        <w:tc>
          <w:tcPr>
            <w:tcW w:w="425" w:type="dxa"/>
          </w:tcPr>
          <w:p w:rsidR="00B14072" w:rsidRPr="0038521F" w:rsidRDefault="00B14072" w:rsidP="004F6021">
            <w:pPr>
              <w:rPr>
                <w:lang w:val="en-US"/>
              </w:rPr>
            </w:pPr>
            <w:r w:rsidRPr="0038521F">
              <w:rPr>
                <w:lang w:val="en-US"/>
              </w:rPr>
              <w:t>72</w:t>
            </w:r>
          </w:p>
        </w:tc>
        <w:tc>
          <w:tcPr>
            <w:tcW w:w="2552" w:type="dxa"/>
          </w:tcPr>
          <w:p w:rsidR="00B14072" w:rsidRPr="0038521F" w:rsidRDefault="00B14072" w:rsidP="004F6021">
            <w:pPr>
              <w:rPr>
                <w:lang w:val="en-US"/>
              </w:rPr>
            </w:pPr>
            <w:r w:rsidRPr="0038521F">
              <w:rPr>
                <w:lang w:val="en-US"/>
              </w:rPr>
              <w:t>5.9±2.2 (4.5-20.1)</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5.8±1.5 (3.9-13.5)</w:t>
            </w:r>
          </w:p>
        </w:tc>
        <w:tc>
          <w:tcPr>
            <w:tcW w:w="882" w:type="dxa"/>
          </w:tcPr>
          <w:p w:rsidR="00B14072" w:rsidRPr="0038521F" w:rsidRDefault="00B14072" w:rsidP="004F6021">
            <w:pPr>
              <w:rPr>
                <w:lang w:val="en-US"/>
              </w:rPr>
            </w:pPr>
            <w:r w:rsidRPr="0038521F">
              <w:rPr>
                <w:lang w:val="en-US"/>
              </w:rPr>
              <w:t>0.620</w:t>
            </w:r>
          </w:p>
        </w:tc>
      </w:tr>
      <w:tr w:rsidR="00B14072" w:rsidRPr="0038521F" w:rsidTr="004F6021">
        <w:tc>
          <w:tcPr>
            <w:tcW w:w="2660" w:type="dxa"/>
          </w:tcPr>
          <w:p w:rsidR="00B14072" w:rsidRPr="0038521F" w:rsidRDefault="00B14072" w:rsidP="00211F2C">
            <w:pPr>
              <w:rPr>
                <w:b/>
                <w:lang w:val="en-US"/>
              </w:rPr>
            </w:pPr>
            <w:r w:rsidRPr="0038521F">
              <w:rPr>
                <w:b/>
                <w:lang w:val="en-US"/>
              </w:rPr>
              <w:t>Glyco</w:t>
            </w:r>
            <w:r w:rsidR="00211F2C">
              <w:rPr>
                <w:b/>
                <w:lang w:val="en-US"/>
              </w:rPr>
              <w:t>vaný</w:t>
            </w:r>
            <w:r w:rsidRPr="0038521F">
              <w:rPr>
                <w:b/>
                <w:lang w:val="en-US"/>
              </w:rPr>
              <w:t xml:space="preserve"> hemoglobin (%)</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4.0±1.2 (2.6-10.2)</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4.2±0.7 (3.2-7.1)</w:t>
            </w:r>
          </w:p>
        </w:tc>
        <w:tc>
          <w:tcPr>
            <w:tcW w:w="882" w:type="dxa"/>
          </w:tcPr>
          <w:p w:rsidR="00B14072" w:rsidRPr="0038521F" w:rsidRDefault="00B14072" w:rsidP="004F6021">
            <w:pPr>
              <w:rPr>
                <w:b/>
                <w:lang w:val="en-US"/>
              </w:rPr>
            </w:pPr>
            <w:r w:rsidRPr="0038521F">
              <w:rPr>
                <w:b/>
                <w:lang w:val="en-US"/>
              </w:rPr>
              <w:t>0.008</w:t>
            </w:r>
          </w:p>
        </w:tc>
      </w:tr>
      <w:tr w:rsidR="00B14072" w:rsidRPr="0038521F" w:rsidTr="004F6021">
        <w:tc>
          <w:tcPr>
            <w:tcW w:w="2660" w:type="dxa"/>
          </w:tcPr>
          <w:p w:rsidR="00B14072" w:rsidRPr="0038521F" w:rsidRDefault="00211F2C" w:rsidP="00211F2C">
            <w:pPr>
              <w:rPr>
                <w:b/>
                <w:lang w:val="en-US"/>
              </w:rPr>
            </w:pPr>
            <w:r>
              <w:rPr>
                <w:b/>
                <w:lang w:val="en-US"/>
              </w:rPr>
              <w:t>Hořčík</w:t>
            </w:r>
            <w:r w:rsidR="00B14072" w:rsidRPr="0038521F">
              <w:rPr>
                <w:b/>
                <w:lang w:val="en-US"/>
              </w:rPr>
              <w:t xml:space="preserve"> (mmol/L)</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0.84±0.09 (0.60-1.07)</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0.79±0.07 (0.60-0.97)</w:t>
            </w:r>
          </w:p>
        </w:tc>
        <w:tc>
          <w:tcPr>
            <w:tcW w:w="882" w:type="dxa"/>
          </w:tcPr>
          <w:p w:rsidR="00B14072" w:rsidRPr="0038521F" w:rsidRDefault="00B14072" w:rsidP="004F6021">
            <w:pPr>
              <w:rPr>
                <w:b/>
                <w:lang w:val="en-US"/>
              </w:rPr>
            </w:pPr>
            <w:r w:rsidRPr="0038521F">
              <w:rPr>
                <w:b/>
                <w:lang w:val="en-US"/>
              </w:rPr>
              <w:t>0.0006</w:t>
            </w:r>
          </w:p>
        </w:tc>
      </w:tr>
      <w:tr w:rsidR="00B14072" w:rsidRPr="0038521F" w:rsidTr="004F6021">
        <w:tc>
          <w:tcPr>
            <w:tcW w:w="2660" w:type="dxa"/>
          </w:tcPr>
          <w:p w:rsidR="00B14072" w:rsidRPr="0038521F" w:rsidRDefault="00211F2C" w:rsidP="00211F2C">
            <w:pPr>
              <w:rPr>
                <w:lang w:val="en-US"/>
              </w:rPr>
            </w:pPr>
            <w:r>
              <w:rPr>
                <w:lang w:val="en-US"/>
              </w:rPr>
              <w:t>Kalium</w:t>
            </w:r>
            <w:r w:rsidR="00B14072" w:rsidRPr="0038521F">
              <w:rPr>
                <w:lang w:val="en-US"/>
              </w:rPr>
              <w:t xml:space="preserve"> (mmol/L)</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4.22±0.31 (3.46-4.88)</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4.15±0.31 (3.62-5.26)</w:t>
            </w:r>
          </w:p>
        </w:tc>
        <w:tc>
          <w:tcPr>
            <w:tcW w:w="882" w:type="dxa"/>
          </w:tcPr>
          <w:p w:rsidR="00B14072" w:rsidRPr="0038521F" w:rsidRDefault="00B14072" w:rsidP="004F6021">
            <w:pPr>
              <w:rPr>
                <w:lang w:val="en-US"/>
              </w:rPr>
            </w:pPr>
            <w:r w:rsidRPr="0038521F">
              <w:rPr>
                <w:lang w:val="en-US"/>
              </w:rPr>
              <w:t>0.053</w:t>
            </w:r>
          </w:p>
        </w:tc>
      </w:tr>
      <w:tr w:rsidR="00B14072" w:rsidRPr="0038521F" w:rsidTr="004F6021">
        <w:tc>
          <w:tcPr>
            <w:tcW w:w="2660" w:type="dxa"/>
          </w:tcPr>
          <w:p w:rsidR="00B14072" w:rsidRPr="0038521F" w:rsidRDefault="00211F2C" w:rsidP="00211F2C">
            <w:pPr>
              <w:rPr>
                <w:lang w:val="en-US"/>
              </w:rPr>
            </w:pPr>
            <w:r>
              <w:rPr>
                <w:lang w:val="en-US"/>
              </w:rPr>
              <w:t>Kyselina močová</w:t>
            </w:r>
            <w:r w:rsidR="00B14072" w:rsidRPr="0038521F">
              <w:rPr>
                <w:lang w:val="en-US"/>
              </w:rPr>
              <w:t xml:space="preserve"> (</w:t>
            </w:r>
            <w:r w:rsidR="00B14072" w:rsidRPr="0038521F">
              <w:rPr>
                <w:rFonts w:ascii="Symbol" w:hAnsi="Symbol"/>
                <w:lang w:val="en-US"/>
              </w:rPr>
              <w:t></w:t>
            </w:r>
            <w:r w:rsidR="00B14072" w:rsidRPr="0038521F">
              <w:rPr>
                <w:lang w:val="en-US"/>
              </w:rPr>
              <w:t>mol/L)</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259±67 (115-456)</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278±73 (151-516)</w:t>
            </w:r>
          </w:p>
        </w:tc>
        <w:tc>
          <w:tcPr>
            <w:tcW w:w="882" w:type="dxa"/>
          </w:tcPr>
          <w:p w:rsidR="00B14072" w:rsidRPr="0038521F" w:rsidRDefault="00B14072" w:rsidP="004F6021">
            <w:pPr>
              <w:rPr>
                <w:lang w:val="en-US"/>
              </w:rPr>
            </w:pPr>
            <w:r w:rsidRPr="0038521F">
              <w:rPr>
                <w:lang w:val="en-US"/>
              </w:rPr>
              <w:t>0.080</w:t>
            </w:r>
          </w:p>
        </w:tc>
      </w:tr>
      <w:tr w:rsidR="00B14072" w:rsidRPr="0038521F" w:rsidTr="004F6021">
        <w:tc>
          <w:tcPr>
            <w:tcW w:w="2660" w:type="dxa"/>
          </w:tcPr>
          <w:p w:rsidR="00B14072" w:rsidRPr="0038521F" w:rsidRDefault="00B14072" w:rsidP="004F6021">
            <w:pPr>
              <w:rPr>
                <w:b/>
                <w:lang w:val="en-US"/>
              </w:rPr>
            </w:pPr>
            <w:r w:rsidRPr="0038521F">
              <w:rPr>
                <w:b/>
                <w:lang w:val="en-US"/>
              </w:rPr>
              <w:t>Lipoprotein (a) (g/L)</w:t>
            </w:r>
          </w:p>
        </w:tc>
        <w:tc>
          <w:tcPr>
            <w:tcW w:w="425" w:type="dxa"/>
          </w:tcPr>
          <w:p w:rsidR="00B14072" w:rsidRPr="0038521F" w:rsidRDefault="00B14072" w:rsidP="004F6021">
            <w:pPr>
              <w:rPr>
                <w:b/>
                <w:lang w:val="en-US"/>
              </w:rPr>
            </w:pPr>
            <w:r w:rsidRPr="0038521F">
              <w:rPr>
                <w:b/>
                <w:lang w:val="en-US"/>
              </w:rPr>
              <w:t>74</w:t>
            </w:r>
          </w:p>
        </w:tc>
        <w:tc>
          <w:tcPr>
            <w:tcW w:w="2552" w:type="dxa"/>
          </w:tcPr>
          <w:p w:rsidR="00B14072" w:rsidRPr="0038521F" w:rsidRDefault="00B14072" w:rsidP="004F6021">
            <w:pPr>
              <w:rPr>
                <w:b/>
                <w:lang w:val="en-US"/>
              </w:rPr>
            </w:pPr>
            <w:r w:rsidRPr="0038521F">
              <w:rPr>
                <w:b/>
                <w:lang w:val="en-US"/>
              </w:rPr>
              <w:t>0.30±0.33 (0.03-1.86)</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0.39±0.40 (0.05-2.17)</w:t>
            </w:r>
          </w:p>
        </w:tc>
        <w:tc>
          <w:tcPr>
            <w:tcW w:w="882" w:type="dxa"/>
          </w:tcPr>
          <w:p w:rsidR="00B14072" w:rsidRPr="0038521F" w:rsidRDefault="00B14072" w:rsidP="004F6021">
            <w:pPr>
              <w:rPr>
                <w:b/>
                <w:lang w:val="en-US"/>
              </w:rPr>
            </w:pPr>
            <w:r w:rsidRPr="0038521F">
              <w:rPr>
                <w:b/>
                <w:lang w:val="en-US"/>
              </w:rPr>
              <w:t>0.049</w:t>
            </w:r>
          </w:p>
        </w:tc>
      </w:tr>
      <w:tr w:rsidR="00B14072" w:rsidRPr="0038521F" w:rsidTr="004F6021">
        <w:tc>
          <w:tcPr>
            <w:tcW w:w="2660" w:type="dxa"/>
          </w:tcPr>
          <w:p w:rsidR="00B14072" w:rsidRPr="0038521F" w:rsidRDefault="00B14072" w:rsidP="00211F2C">
            <w:pPr>
              <w:rPr>
                <w:lang w:val="en-US"/>
              </w:rPr>
            </w:pPr>
            <w:r w:rsidRPr="0038521F">
              <w:rPr>
                <w:lang w:val="en-US"/>
              </w:rPr>
              <w:t>Homocystein (</w:t>
            </w:r>
            <w:r w:rsidRPr="0038521F">
              <w:rPr>
                <w:rFonts w:ascii="Symbol" w:hAnsi="Symbol"/>
                <w:lang w:val="en-US"/>
              </w:rPr>
              <w:t></w:t>
            </w:r>
            <w:r w:rsidRPr="0038521F">
              <w:rPr>
                <w:lang w:val="en-US"/>
              </w:rPr>
              <w:t>mol/L)</w:t>
            </w:r>
          </w:p>
        </w:tc>
        <w:tc>
          <w:tcPr>
            <w:tcW w:w="425" w:type="dxa"/>
          </w:tcPr>
          <w:p w:rsidR="00B14072" w:rsidRPr="0038521F" w:rsidRDefault="00B14072" w:rsidP="004F6021">
            <w:pPr>
              <w:rPr>
                <w:lang w:val="en-US"/>
              </w:rPr>
            </w:pPr>
            <w:r w:rsidRPr="0038521F">
              <w:rPr>
                <w:lang w:val="en-US"/>
              </w:rPr>
              <w:t>71</w:t>
            </w:r>
          </w:p>
        </w:tc>
        <w:tc>
          <w:tcPr>
            <w:tcW w:w="2552" w:type="dxa"/>
          </w:tcPr>
          <w:p w:rsidR="00B14072" w:rsidRPr="0038521F" w:rsidRDefault="00B14072" w:rsidP="004F6021">
            <w:pPr>
              <w:rPr>
                <w:lang w:val="en-US"/>
              </w:rPr>
            </w:pPr>
            <w:r w:rsidRPr="0038521F">
              <w:rPr>
                <w:lang w:val="en-US"/>
              </w:rPr>
              <w:t>13.3±6.2 (4.5-44.4)</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13.4±3.9 (5.8-26.9)</w:t>
            </w:r>
          </w:p>
        </w:tc>
        <w:tc>
          <w:tcPr>
            <w:tcW w:w="882" w:type="dxa"/>
          </w:tcPr>
          <w:p w:rsidR="00B14072" w:rsidRPr="0038521F" w:rsidRDefault="00B14072" w:rsidP="004F6021">
            <w:pPr>
              <w:rPr>
                <w:lang w:val="en-US"/>
              </w:rPr>
            </w:pPr>
            <w:r w:rsidRPr="0038521F">
              <w:rPr>
                <w:lang w:val="en-US"/>
              </w:rPr>
              <w:t>0.177</w:t>
            </w:r>
          </w:p>
        </w:tc>
      </w:tr>
      <w:tr w:rsidR="00B14072" w:rsidRPr="0038521F" w:rsidTr="004F6021">
        <w:tc>
          <w:tcPr>
            <w:tcW w:w="2660" w:type="dxa"/>
          </w:tcPr>
          <w:p w:rsidR="00B14072" w:rsidRPr="0038521F" w:rsidRDefault="00B14072" w:rsidP="004F6021">
            <w:pPr>
              <w:rPr>
                <w:lang w:val="en-US"/>
              </w:rPr>
            </w:pPr>
            <w:r w:rsidRPr="0038521F">
              <w:rPr>
                <w:lang w:val="en-US"/>
              </w:rPr>
              <w:t>Albuminuria (mg/L)</w:t>
            </w:r>
          </w:p>
        </w:tc>
        <w:tc>
          <w:tcPr>
            <w:tcW w:w="425" w:type="dxa"/>
          </w:tcPr>
          <w:p w:rsidR="00B14072" w:rsidRPr="0038521F" w:rsidRDefault="00B14072" w:rsidP="004F6021">
            <w:pPr>
              <w:rPr>
                <w:lang w:val="en-US"/>
              </w:rPr>
            </w:pPr>
            <w:r w:rsidRPr="0038521F">
              <w:rPr>
                <w:lang w:val="en-US"/>
              </w:rPr>
              <w:t>70</w:t>
            </w:r>
          </w:p>
        </w:tc>
        <w:tc>
          <w:tcPr>
            <w:tcW w:w="2552" w:type="dxa"/>
          </w:tcPr>
          <w:p w:rsidR="00B14072" w:rsidRPr="0038521F" w:rsidRDefault="00B14072" w:rsidP="004F6021">
            <w:pPr>
              <w:rPr>
                <w:lang w:val="en-US"/>
              </w:rPr>
            </w:pPr>
            <w:r w:rsidRPr="0038521F">
              <w:rPr>
                <w:lang w:val="en-US"/>
              </w:rPr>
              <w:t>8.0±11.0 (0.6-62.8)</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25.1±87.2 (0.3-666.7)</w:t>
            </w:r>
          </w:p>
        </w:tc>
        <w:tc>
          <w:tcPr>
            <w:tcW w:w="882" w:type="dxa"/>
          </w:tcPr>
          <w:p w:rsidR="00B14072" w:rsidRPr="0038521F" w:rsidRDefault="00B14072" w:rsidP="004F6021">
            <w:pPr>
              <w:rPr>
                <w:lang w:val="en-US"/>
              </w:rPr>
            </w:pPr>
            <w:r w:rsidRPr="0038521F">
              <w:rPr>
                <w:lang w:val="en-US"/>
              </w:rPr>
              <w:t>0.347</w:t>
            </w:r>
          </w:p>
        </w:tc>
      </w:tr>
      <w:tr w:rsidR="00B14072" w:rsidRPr="0038521F" w:rsidTr="004F6021">
        <w:tc>
          <w:tcPr>
            <w:tcW w:w="2660" w:type="dxa"/>
          </w:tcPr>
          <w:p w:rsidR="00B14072" w:rsidRPr="0038521F" w:rsidRDefault="00B14072" w:rsidP="00211F2C">
            <w:pPr>
              <w:rPr>
                <w:lang w:val="en-US"/>
              </w:rPr>
            </w:pPr>
            <w:r w:rsidRPr="0038521F">
              <w:rPr>
                <w:lang w:val="en-US"/>
              </w:rPr>
              <w:t>Albuminuri</w:t>
            </w:r>
            <w:r w:rsidR="00211F2C">
              <w:rPr>
                <w:lang w:val="en-US"/>
              </w:rPr>
              <w:t>e</w:t>
            </w:r>
            <w:r w:rsidRPr="0038521F">
              <w:rPr>
                <w:lang w:val="en-US"/>
              </w:rPr>
              <w:t xml:space="preserve"> (g/mol </w:t>
            </w:r>
            <w:r w:rsidR="00211F2C">
              <w:rPr>
                <w:lang w:val="en-US"/>
              </w:rPr>
              <w:t>k</w:t>
            </w:r>
            <w:r w:rsidRPr="0038521F">
              <w:rPr>
                <w:lang w:val="en-US"/>
              </w:rPr>
              <w:t>reatinin</w:t>
            </w:r>
            <w:r w:rsidR="00211F2C">
              <w:rPr>
                <w:lang w:val="en-US"/>
              </w:rPr>
              <w:t>u</w:t>
            </w:r>
            <w:r w:rsidRPr="0038521F">
              <w:rPr>
                <w:lang w:val="en-US"/>
              </w:rPr>
              <w:t>)</w:t>
            </w:r>
          </w:p>
        </w:tc>
        <w:tc>
          <w:tcPr>
            <w:tcW w:w="425" w:type="dxa"/>
          </w:tcPr>
          <w:p w:rsidR="00B14072" w:rsidRPr="0038521F" w:rsidRDefault="00B14072" w:rsidP="004F6021">
            <w:pPr>
              <w:rPr>
                <w:lang w:val="en-US"/>
              </w:rPr>
            </w:pPr>
            <w:r w:rsidRPr="0038521F">
              <w:rPr>
                <w:lang w:val="en-US"/>
              </w:rPr>
              <w:t>70</w:t>
            </w:r>
          </w:p>
        </w:tc>
        <w:tc>
          <w:tcPr>
            <w:tcW w:w="2552" w:type="dxa"/>
          </w:tcPr>
          <w:p w:rsidR="00B14072" w:rsidRPr="0038521F" w:rsidRDefault="00B14072" w:rsidP="004F6021">
            <w:pPr>
              <w:rPr>
                <w:lang w:val="en-US"/>
              </w:rPr>
            </w:pPr>
            <w:r w:rsidRPr="0038521F">
              <w:rPr>
                <w:lang w:val="en-US"/>
              </w:rPr>
              <w:t>0.96±1.60 (0.05-10.26)</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2.06±4.35 (0.02-23.64)</w:t>
            </w:r>
          </w:p>
        </w:tc>
        <w:tc>
          <w:tcPr>
            <w:tcW w:w="882" w:type="dxa"/>
          </w:tcPr>
          <w:p w:rsidR="00B14072" w:rsidRPr="0038521F" w:rsidRDefault="00B14072" w:rsidP="004F6021">
            <w:pPr>
              <w:rPr>
                <w:lang w:val="en-US"/>
              </w:rPr>
            </w:pPr>
            <w:r w:rsidRPr="0038521F">
              <w:rPr>
                <w:lang w:val="en-US"/>
              </w:rPr>
              <w:t>0.252</w:t>
            </w:r>
          </w:p>
        </w:tc>
      </w:tr>
      <w:tr w:rsidR="00B14072" w:rsidRPr="0038521F" w:rsidTr="004F6021">
        <w:tc>
          <w:tcPr>
            <w:tcW w:w="2660" w:type="dxa"/>
          </w:tcPr>
          <w:p w:rsidR="00B14072" w:rsidRPr="0038521F" w:rsidRDefault="00B14072" w:rsidP="00211F2C">
            <w:pPr>
              <w:rPr>
                <w:lang w:val="en-US"/>
              </w:rPr>
            </w:pPr>
            <w:r w:rsidRPr="0038521F">
              <w:rPr>
                <w:lang w:val="en-US"/>
              </w:rPr>
              <w:t>C-reactiv</w:t>
            </w:r>
            <w:r w:rsidR="00211F2C">
              <w:rPr>
                <w:lang w:val="en-US"/>
              </w:rPr>
              <w:t>ní</w:t>
            </w:r>
            <w:r w:rsidRPr="0038521F">
              <w:rPr>
                <w:lang w:val="en-US"/>
              </w:rPr>
              <w:t xml:space="preserve"> protein (mg/L)</w:t>
            </w:r>
          </w:p>
        </w:tc>
        <w:tc>
          <w:tcPr>
            <w:tcW w:w="425" w:type="dxa"/>
          </w:tcPr>
          <w:p w:rsidR="00B14072" w:rsidRPr="0038521F" w:rsidRDefault="00B14072" w:rsidP="004F6021">
            <w:pPr>
              <w:rPr>
                <w:lang w:val="en-US"/>
              </w:rPr>
            </w:pPr>
            <w:r w:rsidRPr="0038521F">
              <w:rPr>
                <w:lang w:val="en-US"/>
              </w:rPr>
              <w:t>73</w:t>
            </w:r>
          </w:p>
        </w:tc>
        <w:tc>
          <w:tcPr>
            <w:tcW w:w="2552" w:type="dxa"/>
          </w:tcPr>
          <w:p w:rsidR="00B14072" w:rsidRPr="0038521F" w:rsidRDefault="00B14072" w:rsidP="004F6021">
            <w:pPr>
              <w:rPr>
                <w:lang w:val="en-US"/>
              </w:rPr>
            </w:pPr>
            <w:r w:rsidRPr="0038521F">
              <w:rPr>
                <w:lang w:val="en-US"/>
              </w:rPr>
              <w:t>2.4±2.4 (0.3-15.0)</w:t>
            </w:r>
          </w:p>
        </w:tc>
        <w:tc>
          <w:tcPr>
            <w:tcW w:w="425" w:type="dxa"/>
          </w:tcPr>
          <w:p w:rsidR="00B14072" w:rsidRPr="0038521F" w:rsidRDefault="00B14072" w:rsidP="004F6021">
            <w:pPr>
              <w:rPr>
                <w:lang w:val="en-US"/>
              </w:rPr>
            </w:pPr>
            <w:r w:rsidRPr="0038521F">
              <w:rPr>
                <w:lang w:val="en-US"/>
              </w:rPr>
              <w:t>59</w:t>
            </w:r>
          </w:p>
        </w:tc>
        <w:tc>
          <w:tcPr>
            <w:tcW w:w="2268" w:type="dxa"/>
          </w:tcPr>
          <w:p w:rsidR="00B14072" w:rsidRPr="0038521F" w:rsidRDefault="00B14072" w:rsidP="004F6021">
            <w:pPr>
              <w:rPr>
                <w:lang w:val="en-US"/>
              </w:rPr>
            </w:pPr>
            <w:r w:rsidRPr="0038521F">
              <w:rPr>
                <w:lang w:val="en-US"/>
              </w:rPr>
              <w:t>3.7±5.8 (0.3-38.4)</w:t>
            </w:r>
          </w:p>
        </w:tc>
        <w:tc>
          <w:tcPr>
            <w:tcW w:w="882" w:type="dxa"/>
          </w:tcPr>
          <w:p w:rsidR="00B14072" w:rsidRPr="0038521F" w:rsidRDefault="00B14072" w:rsidP="004F6021">
            <w:pPr>
              <w:rPr>
                <w:lang w:val="en-US"/>
              </w:rPr>
            </w:pPr>
            <w:r w:rsidRPr="0038521F">
              <w:rPr>
                <w:lang w:val="en-US"/>
              </w:rPr>
              <w:t>0.255</w:t>
            </w:r>
          </w:p>
        </w:tc>
      </w:tr>
      <w:tr w:rsidR="00B14072" w:rsidRPr="0038521F" w:rsidTr="004F6021">
        <w:tc>
          <w:tcPr>
            <w:tcW w:w="2660" w:type="dxa"/>
          </w:tcPr>
          <w:p w:rsidR="00B14072" w:rsidRPr="0038521F" w:rsidRDefault="00211F2C" w:rsidP="00211F2C">
            <w:pPr>
              <w:rPr>
                <w:b/>
                <w:lang w:val="en-US"/>
              </w:rPr>
            </w:pPr>
            <w:r>
              <w:rPr>
                <w:b/>
                <w:lang w:val="en-US"/>
              </w:rPr>
              <w:t>N</w:t>
            </w:r>
            <w:r w:rsidR="00B14072" w:rsidRPr="0038521F">
              <w:rPr>
                <w:b/>
                <w:lang w:val="en-US"/>
              </w:rPr>
              <w:t>eopterin</w:t>
            </w:r>
            <w:r>
              <w:rPr>
                <w:b/>
                <w:lang w:val="en-US"/>
              </w:rPr>
              <w:t xml:space="preserve"> v séru</w:t>
            </w:r>
            <w:r w:rsidR="00B14072" w:rsidRPr="0038521F">
              <w:rPr>
                <w:b/>
                <w:lang w:val="en-US"/>
              </w:rPr>
              <w:t xml:space="preserve"> (nmol/L)</w:t>
            </w:r>
          </w:p>
        </w:tc>
        <w:tc>
          <w:tcPr>
            <w:tcW w:w="425" w:type="dxa"/>
          </w:tcPr>
          <w:p w:rsidR="00B14072" w:rsidRPr="0038521F" w:rsidRDefault="00B14072" w:rsidP="004F6021">
            <w:pPr>
              <w:rPr>
                <w:b/>
                <w:lang w:val="en-US"/>
              </w:rPr>
            </w:pPr>
            <w:r w:rsidRPr="0038521F">
              <w:rPr>
                <w:b/>
                <w:lang w:val="en-US"/>
              </w:rPr>
              <w:t>68</w:t>
            </w:r>
          </w:p>
        </w:tc>
        <w:tc>
          <w:tcPr>
            <w:tcW w:w="2552" w:type="dxa"/>
          </w:tcPr>
          <w:p w:rsidR="00B14072" w:rsidRPr="0038521F" w:rsidRDefault="00B14072" w:rsidP="004F6021">
            <w:pPr>
              <w:rPr>
                <w:b/>
                <w:lang w:val="en-US"/>
              </w:rPr>
            </w:pPr>
            <w:r w:rsidRPr="0038521F">
              <w:rPr>
                <w:b/>
                <w:lang w:val="en-US"/>
              </w:rPr>
              <w:t>7.27±2.53 (1.90-12.81)</w:t>
            </w:r>
          </w:p>
        </w:tc>
        <w:tc>
          <w:tcPr>
            <w:tcW w:w="425" w:type="dxa"/>
          </w:tcPr>
          <w:p w:rsidR="00B14072" w:rsidRPr="0038521F" w:rsidRDefault="00B14072" w:rsidP="004F6021">
            <w:pPr>
              <w:rPr>
                <w:b/>
                <w:lang w:val="en-US"/>
              </w:rPr>
            </w:pPr>
            <w:r w:rsidRPr="0038521F">
              <w:rPr>
                <w:b/>
                <w:lang w:val="en-US"/>
              </w:rPr>
              <w:t>61</w:t>
            </w:r>
          </w:p>
        </w:tc>
        <w:tc>
          <w:tcPr>
            <w:tcW w:w="2268" w:type="dxa"/>
          </w:tcPr>
          <w:p w:rsidR="00B14072" w:rsidRPr="0038521F" w:rsidRDefault="00B14072" w:rsidP="004F6021">
            <w:pPr>
              <w:rPr>
                <w:b/>
                <w:lang w:val="en-US"/>
              </w:rPr>
            </w:pPr>
            <w:r w:rsidRPr="0038521F">
              <w:rPr>
                <w:b/>
                <w:lang w:val="en-US"/>
              </w:rPr>
              <w:t>8.62± 3.32 (2.69-27.39)</w:t>
            </w:r>
          </w:p>
        </w:tc>
        <w:tc>
          <w:tcPr>
            <w:tcW w:w="882" w:type="dxa"/>
          </w:tcPr>
          <w:p w:rsidR="00B14072" w:rsidRPr="0038521F" w:rsidRDefault="00B14072" w:rsidP="004F6021">
            <w:pPr>
              <w:rPr>
                <w:b/>
                <w:lang w:val="en-US"/>
              </w:rPr>
            </w:pPr>
            <w:r w:rsidRPr="0038521F">
              <w:rPr>
                <w:b/>
                <w:lang w:val="en-US"/>
              </w:rPr>
              <w:t>0.017</w:t>
            </w:r>
          </w:p>
        </w:tc>
      </w:tr>
      <w:tr w:rsidR="00B14072" w:rsidRPr="0038521F" w:rsidTr="004F6021">
        <w:tc>
          <w:tcPr>
            <w:tcW w:w="2660" w:type="dxa"/>
          </w:tcPr>
          <w:p w:rsidR="00B14072" w:rsidRPr="0038521F" w:rsidRDefault="00211F2C" w:rsidP="00211F2C">
            <w:pPr>
              <w:rPr>
                <w:lang w:val="en-US"/>
              </w:rPr>
            </w:pPr>
            <w:r>
              <w:rPr>
                <w:lang w:val="en-US"/>
              </w:rPr>
              <w:t>Neopterin v moči</w:t>
            </w:r>
            <w:r w:rsidR="00B14072" w:rsidRPr="0038521F">
              <w:rPr>
                <w:lang w:val="en-US"/>
              </w:rPr>
              <w:t xml:space="preserve"> (</w:t>
            </w:r>
            <w:r w:rsidR="00B14072" w:rsidRPr="0038521F">
              <w:rPr>
                <w:rFonts w:ascii="Symbol" w:hAnsi="Symbol"/>
                <w:lang w:val="en-US"/>
              </w:rPr>
              <w:t></w:t>
            </w:r>
            <w:r w:rsidR="00B14072" w:rsidRPr="0038521F">
              <w:rPr>
                <w:lang w:val="en-US"/>
              </w:rPr>
              <w:t>mol/mol creatinine)</w:t>
            </w:r>
          </w:p>
        </w:tc>
        <w:tc>
          <w:tcPr>
            <w:tcW w:w="425" w:type="dxa"/>
          </w:tcPr>
          <w:p w:rsidR="00B14072" w:rsidRPr="0038521F" w:rsidRDefault="00B14072" w:rsidP="004F6021">
            <w:pPr>
              <w:rPr>
                <w:lang w:val="en-US"/>
              </w:rPr>
            </w:pPr>
            <w:r w:rsidRPr="0038521F">
              <w:rPr>
                <w:lang w:val="en-US"/>
              </w:rPr>
              <w:t>74</w:t>
            </w:r>
          </w:p>
        </w:tc>
        <w:tc>
          <w:tcPr>
            <w:tcW w:w="2552" w:type="dxa"/>
          </w:tcPr>
          <w:p w:rsidR="00B14072" w:rsidRPr="0038521F" w:rsidRDefault="00B14072" w:rsidP="004F6021">
            <w:pPr>
              <w:rPr>
                <w:lang w:val="en-US"/>
              </w:rPr>
            </w:pPr>
            <w:r w:rsidRPr="0038521F">
              <w:rPr>
                <w:lang w:val="en-US"/>
              </w:rPr>
              <w:t>169±67 (77-440)</w:t>
            </w:r>
          </w:p>
        </w:tc>
        <w:tc>
          <w:tcPr>
            <w:tcW w:w="425" w:type="dxa"/>
          </w:tcPr>
          <w:p w:rsidR="00B14072" w:rsidRPr="0038521F" w:rsidRDefault="00B14072" w:rsidP="004F6021">
            <w:pPr>
              <w:rPr>
                <w:lang w:val="en-US"/>
              </w:rPr>
            </w:pPr>
            <w:r w:rsidRPr="0038521F">
              <w:rPr>
                <w:lang w:val="en-US"/>
              </w:rPr>
              <w:t>61</w:t>
            </w:r>
          </w:p>
        </w:tc>
        <w:tc>
          <w:tcPr>
            <w:tcW w:w="2268" w:type="dxa"/>
          </w:tcPr>
          <w:p w:rsidR="00B14072" w:rsidRPr="0038521F" w:rsidRDefault="00B14072" w:rsidP="004F6021">
            <w:pPr>
              <w:rPr>
                <w:lang w:val="en-US"/>
              </w:rPr>
            </w:pPr>
            <w:r w:rsidRPr="0038521F">
              <w:rPr>
                <w:lang w:val="en-US"/>
              </w:rPr>
              <w:t>162±59 (43-360)</w:t>
            </w:r>
          </w:p>
        </w:tc>
        <w:tc>
          <w:tcPr>
            <w:tcW w:w="882" w:type="dxa"/>
          </w:tcPr>
          <w:p w:rsidR="00B14072" w:rsidRPr="0038521F" w:rsidRDefault="00B14072" w:rsidP="004F6021">
            <w:pPr>
              <w:rPr>
                <w:lang w:val="en-US"/>
              </w:rPr>
            </w:pPr>
            <w:r w:rsidRPr="0038521F">
              <w:rPr>
                <w:lang w:val="en-US"/>
              </w:rPr>
              <w:t>0.988</w:t>
            </w:r>
          </w:p>
        </w:tc>
      </w:tr>
      <w:tr w:rsidR="00B14072" w:rsidRPr="0038521F" w:rsidTr="004F6021">
        <w:tc>
          <w:tcPr>
            <w:tcW w:w="2660" w:type="dxa"/>
          </w:tcPr>
          <w:p w:rsidR="00B14072" w:rsidRPr="0038521F" w:rsidRDefault="00CB55A1" w:rsidP="00211F2C">
            <w:pPr>
              <w:rPr>
                <w:b/>
                <w:lang w:val="en-US"/>
              </w:rPr>
            </w:pPr>
            <w:r>
              <w:rPr>
                <w:b/>
                <w:lang w:val="en-US"/>
              </w:rPr>
              <w:t>IMT</w:t>
            </w:r>
            <w:r w:rsidR="0012525F" w:rsidRPr="0038521F">
              <w:rPr>
                <w:b/>
                <w:lang w:val="en-US"/>
              </w:rPr>
              <w:t xml:space="preserve">    </w:t>
            </w:r>
            <w:r w:rsidR="00B14072" w:rsidRPr="0038521F">
              <w:rPr>
                <w:b/>
                <w:lang w:val="en-US"/>
              </w:rPr>
              <w:t xml:space="preserve"> </w:t>
            </w:r>
            <w:r w:rsidR="00211F2C">
              <w:rPr>
                <w:b/>
                <w:lang w:val="en-US"/>
              </w:rPr>
              <w:t>pravá karotida</w:t>
            </w:r>
            <w:r w:rsidR="00B14072" w:rsidRPr="0038521F">
              <w:rPr>
                <w:b/>
                <w:lang w:val="en-US"/>
              </w:rPr>
              <w:t xml:space="preserve"> (mm)</w:t>
            </w:r>
          </w:p>
        </w:tc>
        <w:tc>
          <w:tcPr>
            <w:tcW w:w="425" w:type="dxa"/>
          </w:tcPr>
          <w:p w:rsidR="00B14072" w:rsidRPr="0038521F" w:rsidRDefault="00B14072" w:rsidP="004F6021">
            <w:pPr>
              <w:rPr>
                <w:b/>
                <w:lang w:val="en-US"/>
              </w:rPr>
            </w:pPr>
            <w:r w:rsidRPr="0038521F">
              <w:rPr>
                <w:b/>
                <w:lang w:val="en-US"/>
              </w:rPr>
              <w:t>68</w:t>
            </w:r>
          </w:p>
        </w:tc>
        <w:tc>
          <w:tcPr>
            <w:tcW w:w="2552" w:type="dxa"/>
          </w:tcPr>
          <w:p w:rsidR="00B14072" w:rsidRPr="0038521F" w:rsidRDefault="00B14072" w:rsidP="004F6021">
            <w:pPr>
              <w:rPr>
                <w:b/>
                <w:lang w:val="en-US"/>
              </w:rPr>
            </w:pPr>
            <w:r w:rsidRPr="0038521F">
              <w:rPr>
                <w:b/>
                <w:lang w:val="en-US"/>
              </w:rPr>
              <w:t>0.6±0.1 (0.4-1.1)</w:t>
            </w:r>
          </w:p>
        </w:tc>
        <w:tc>
          <w:tcPr>
            <w:tcW w:w="425" w:type="dxa"/>
          </w:tcPr>
          <w:p w:rsidR="00B14072" w:rsidRPr="0038521F" w:rsidRDefault="00B14072" w:rsidP="004F6021">
            <w:pPr>
              <w:rPr>
                <w:b/>
                <w:lang w:val="en-US"/>
              </w:rPr>
            </w:pPr>
            <w:r w:rsidRPr="0038521F">
              <w:rPr>
                <w:b/>
                <w:lang w:val="en-US"/>
              </w:rPr>
              <w:t>44</w:t>
            </w:r>
          </w:p>
        </w:tc>
        <w:tc>
          <w:tcPr>
            <w:tcW w:w="2268" w:type="dxa"/>
          </w:tcPr>
          <w:p w:rsidR="00B14072" w:rsidRPr="0038521F" w:rsidRDefault="00B14072" w:rsidP="004F6021">
            <w:pPr>
              <w:rPr>
                <w:b/>
                <w:lang w:val="en-US"/>
              </w:rPr>
            </w:pPr>
            <w:r w:rsidRPr="0038521F">
              <w:rPr>
                <w:b/>
                <w:lang w:val="en-US"/>
              </w:rPr>
              <w:t>0.9±0.8 (0.5-4.0)</w:t>
            </w:r>
          </w:p>
        </w:tc>
        <w:tc>
          <w:tcPr>
            <w:tcW w:w="882" w:type="dxa"/>
          </w:tcPr>
          <w:p w:rsidR="00B14072" w:rsidRPr="0038521F" w:rsidRDefault="00B14072" w:rsidP="004F6021">
            <w:pPr>
              <w:rPr>
                <w:b/>
                <w:lang w:val="en-US"/>
              </w:rPr>
            </w:pPr>
            <w:r w:rsidRPr="0038521F">
              <w:rPr>
                <w:b/>
                <w:lang w:val="en-US"/>
              </w:rPr>
              <w:t>0.0008</w:t>
            </w:r>
          </w:p>
        </w:tc>
      </w:tr>
      <w:tr w:rsidR="00B14072" w:rsidRPr="0038521F" w:rsidTr="004F6021">
        <w:tc>
          <w:tcPr>
            <w:tcW w:w="2660" w:type="dxa"/>
          </w:tcPr>
          <w:p w:rsidR="00B14072" w:rsidRPr="0038521F" w:rsidRDefault="00211F2C" w:rsidP="00211F2C">
            <w:pPr>
              <w:rPr>
                <w:b/>
                <w:lang w:val="en-US"/>
              </w:rPr>
            </w:pPr>
            <w:r>
              <w:rPr>
                <w:b/>
                <w:lang w:val="en-US"/>
              </w:rPr>
              <w:t>IMT</w:t>
            </w:r>
            <w:r w:rsidR="0012525F" w:rsidRPr="0038521F">
              <w:rPr>
                <w:b/>
                <w:lang w:val="en-US"/>
              </w:rPr>
              <w:t xml:space="preserve">    </w:t>
            </w:r>
            <w:r>
              <w:rPr>
                <w:b/>
                <w:lang w:val="en-US"/>
              </w:rPr>
              <w:t>levá karotida</w:t>
            </w:r>
            <w:r w:rsidR="00B14072" w:rsidRPr="0038521F">
              <w:rPr>
                <w:b/>
                <w:lang w:val="en-US"/>
              </w:rPr>
              <w:t xml:space="preserve"> (mm)</w:t>
            </w:r>
          </w:p>
        </w:tc>
        <w:tc>
          <w:tcPr>
            <w:tcW w:w="425" w:type="dxa"/>
          </w:tcPr>
          <w:p w:rsidR="00B14072" w:rsidRPr="0038521F" w:rsidRDefault="00B14072" w:rsidP="004F6021">
            <w:pPr>
              <w:rPr>
                <w:b/>
                <w:lang w:val="en-US"/>
              </w:rPr>
            </w:pPr>
            <w:r w:rsidRPr="0038521F">
              <w:rPr>
                <w:b/>
                <w:lang w:val="en-US"/>
              </w:rPr>
              <w:t>68</w:t>
            </w:r>
          </w:p>
        </w:tc>
        <w:tc>
          <w:tcPr>
            <w:tcW w:w="2552" w:type="dxa"/>
          </w:tcPr>
          <w:p w:rsidR="00B14072" w:rsidRPr="0038521F" w:rsidRDefault="00B14072" w:rsidP="004F6021">
            <w:pPr>
              <w:rPr>
                <w:b/>
                <w:lang w:val="en-US"/>
              </w:rPr>
            </w:pPr>
            <w:r w:rsidRPr="0038521F">
              <w:rPr>
                <w:b/>
                <w:lang w:val="en-US"/>
              </w:rPr>
              <w:t>0.6±0.1 (0.4-1.1)</w:t>
            </w:r>
          </w:p>
        </w:tc>
        <w:tc>
          <w:tcPr>
            <w:tcW w:w="425" w:type="dxa"/>
          </w:tcPr>
          <w:p w:rsidR="00B14072" w:rsidRPr="0038521F" w:rsidRDefault="00B14072" w:rsidP="004F6021">
            <w:pPr>
              <w:rPr>
                <w:b/>
                <w:lang w:val="en-US"/>
              </w:rPr>
            </w:pPr>
            <w:r w:rsidRPr="0038521F">
              <w:rPr>
                <w:b/>
                <w:lang w:val="en-US"/>
              </w:rPr>
              <w:t>44</w:t>
            </w:r>
          </w:p>
        </w:tc>
        <w:tc>
          <w:tcPr>
            <w:tcW w:w="2268" w:type="dxa"/>
          </w:tcPr>
          <w:p w:rsidR="00B14072" w:rsidRPr="0038521F" w:rsidRDefault="00B14072" w:rsidP="004F6021">
            <w:pPr>
              <w:rPr>
                <w:b/>
                <w:lang w:val="en-US"/>
              </w:rPr>
            </w:pPr>
            <w:r w:rsidRPr="0038521F">
              <w:rPr>
                <w:b/>
                <w:lang w:val="en-US"/>
              </w:rPr>
              <w:t>0.9±0.8 (0.4-4.1)</w:t>
            </w:r>
          </w:p>
        </w:tc>
        <w:tc>
          <w:tcPr>
            <w:tcW w:w="882" w:type="dxa"/>
          </w:tcPr>
          <w:p w:rsidR="00B14072" w:rsidRPr="0038521F" w:rsidRDefault="00B14072" w:rsidP="004F6021">
            <w:pPr>
              <w:rPr>
                <w:b/>
                <w:lang w:val="en-US"/>
              </w:rPr>
            </w:pPr>
            <w:r w:rsidRPr="0038521F">
              <w:rPr>
                <w:b/>
                <w:lang w:val="en-US"/>
              </w:rPr>
              <w:t>0.0009</w:t>
            </w:r>
          </w:p>
        </w:tc>
      </w:tr>
      <w:tr w:rsidR="00B14072" w:rsidRPr="0038521F" w:rsidTr="004F6021">
        <w:tc>
          <w:tcPr>
            <w:tcW w:w="2660" w:type="dxa"/>
          </w:tcPr>
          <w:p w:rsidR="00B14072" w:rsidRPr="0038521F" w:rsidRDefault="00211F2C" w:rsidP="00211F2C">
            <w:pPr>
              <w:rPr>
                <w:b/>
                <w:lang w:val="en-US"/>
              </w:rPr>
            </w:pPr>
            <w:r>
              <w:rPr>
                <w:b/>
                <w:lang w:val="en-US"/>
              </w:rPr>
              <w:t>Střed IMT</w:t>
            </w:r>
            <w:r w:rsidR="0012525F" w:rsidRPr="0038521F">
              <w:rPr>
                <w:b/>
                <w:lang w:val="en-US"/>
              </w:rPr>
              <w:t xml:space="preserve">    </w:t>
            </w:r>
            <w:r w:rsidR="00B14072" w:rsidRPr="0038521F">
              <w:rPr>
                <w:b/>
                <w:lang w:val="en-US"/>
              </w:rPr>
              <w:t xml:space="preserve"> (mm)</w:t>
            </w:r>
          </w:p>
        </w:tc>
        <w:tc>
          <w:tcPr>
            <w:tcW w:w="425" w:type="dxa"/>
          </w:tcPr>
          <w:p w:rsidR="00B14072" w:rsidRPr="0038521F" w:rsidRDefault="00B14072" w:rsidP="004F6021">
            <w:pPr>
              <w:rPr>
                <w:b/>
                <w:lang w:val="en-US"/>
              </w:rPr>
            </w:pPr>
            <w:r w:rsidRPr="0038521F">
              <w:rPr>
                <w:b/>
                <w:lang w:val="en-US"/>
              </w:rPr>
              <w:t>68</w:t>
            </w:r>
          </w:p>
        </w:tc>
        <w:tc>
          <w:tcPr>
            <w:tcW w:w="2552" w:type="dxa"/>
          </w:tcPr>
          <w:p w:rsidR="00B14072" w:rsidRPr="0038521F" w:rsidRDefault="00B14072" w:rsidP="004F6021">
            <w:pPr>
              <w:rPr>
                <w:b/>
                <w:lang w:val="en-US"/>
              </w:rPr>
            </w:pPr>
            <w:r w:rsidRPr="0038521F">
              <w:rPr>
                <w:b/>
                <w:lang w:val="en-US"/>
              </w:rPr>
              <w:t>0.6±0.1 (0.4-1.1)</w:t>
            </w:r>
          </w:p>
        </w:tc>
        <w:tc>
          <w:tcPr>
            <w:tcW w:w="425" w:type="dxa"/>
          </w:tcPr>
          <w:p w:rsidR="00B14072" w:rsidRPr="0038521F" w:rsidRDefault="00B14072" w:rsidP="004F6021">
            <w:pPr>
              <w:rPr>
                <w:b/>
                <w:lang w:val="en-US"/>
              </w:rPr>
            </w:pPr>
            <w:r w:rsidRPr="0038521F">
              <w:rPr>
                <w:b/>
                <w:lang w:val="en-US"/>
              </w:rPr>
              <w:t>68</w:t>
            </w:r>
          </w:p>
        </w:tc>
        <w:tc>
          <w:tcPr>
            <w:tcW w:w="2268" w:type="dxa"/>
          </w:tcPr>
          <w:p w:rsidR="00B14072" w:rsidRPr="0038521F" w:rsidRDefault="00B14072" w:rsidP="004F6021">
            <w:pPr>
              <w:rPr>
                <w:b/>
                <w:lang w:val="en-US"/>
              </w:rPr>
            </w:pPr>
            <w:r w:rsidRPr="0038521F">
              <w:rPr>
                <w:b/>
                <w:lang w:val="en-US"/>
              </w:rPr>
              <w:t>0.9±0.8 (0.5-3.9)</w:t>
            </w:r>
          </w:p>
        </w:tc>
        <w:tc>
          <w:tcPr>
            <w:tcW w:w="882" w:type="dxa"/>
          </w:tcPr>
          <w:p w:rsidR="00B14072" w:rsidRPr="0038521F" w:rsidRDefault="00B14072" w:rsidP="004F6021">
            <w:pPr>
              <w:rPr>
                <w:b/>
                <w:lang w:val="en-US"/>
              </w:rPr>
            </w:pPr>
            <w:r w:rsidRPr="0038521F">
              <w:rPr>
                <w:b/>
                <w:lang w:val="en-US"/>
              </w:rPr>
              <w:t>0.0005</w:t>
            </w:r>
          </w:p>
        </w:tc>
      </w:tr>
    </w:tbl>
    <w:p w:rsidR="0038521F" w:rsidRDefault="0038521F" w:rsidP="00B14072">
      <w:pPr>
        <w:jc w:val="both"/>
        <w:rPr>
          <w:lang w:val="en-US"/>
        </w:rPr>
      </w:pPr>
    </w:p>
    <w:p w:rsidR="00B14072" w:rsidRDefault="00B14072" w:rsidP="00B14072">
      <w:pPr>
        <w:jc w:val="both"/>
        <w:rPr>
          <w:lang w:val="en-US"/>
        </w:rPr>
      </w:pPr>
      <w:r>
        <w:rPr>
          <w:lang w:val="en-US"/>
        </w:rPr>
        <w:t xml:space="preserve">BMI body mass index; </w:t>
      </w:r>
      <w:r w:rsidR="00CB55A1">
        <w:rPr>
          <w:lang w:val="en-US"/>
        </w:rPr>
        <w:t>TK tlak krve</w:t>
      </w:r>
      <w:r>
        <w:rPr>
          <w:lang w:val="en-US"/>
        </w:rPr>
        <w:t xml:space="preserve">; </w:t>
      </w:r>
      <w:r w:rsidR="00CB55A1">
        <w:rPr>
          <w:lang w:val="en-US"/>
        </w:rPr>
        <w:t>IMT intima-media thickness, tloušťka intima-media; S</w:t>
      </w:r>
      <w:r w:rsidR="004966AA">
        <w:rPr>
          <w:lang w:val="en-US"/>
        </w:rPr>
        <w:t>D</w:t>
      </w:r>
      <w:r w:rsidR="00CB55A1">
        <w:rPr>
          <w:lang w:val="en-US"/>
        </w:rPr>
        <w:t xml:space="preserve"> </w:t>
      </w:r>
      <w:r>
        <w:rPr>
          <w:lang w:val="en-US"/>
        </w:rPr>
        <w:t>s</w:t>
      </w:r>
      <w:r w:rsidR="00CB55A1">
        <w:rPr>
          <w:lang w:val="en-US"/>
        </w:rPr>
        <w:t>měrodatná odchylka</w:t>
      </w:r>
      <w:r>
        <w:rPr>
          <w:lang w:val="en-US"/>
        </w:rPr>
        <w:t xml:space="preserve">. </w:t>
      </w:r>
      <w:r w:rsidR="00CB55A1">
        <w:rPr>
          <w:lang w:val="en-US"/>
        </w:rPr>
        <w:t>Parametry se stasticky významnými rozdíly jsou zvýrazněny tučným písmem</w:t>
      </w:r>
      <w:r>
        <w:rPr>
          <w:lang w:val="en-US"/>
        </w:rPr>
        <w:t>.</w:t>
      </w:r>
    </w:p>
    <w:p w:rsidR="00EA0564" w:rsidRDefault="00EA0564"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9238CA" w:rsidRDefault="009238CA" w:rsidP="00B14072">
      <w:pPr>
        <w:rPr>
          <w:b/>
          <w:lang w:val="en-US"/>
        </w:rPr>
      </w:pPr>
    </w:p>
    <w:p w:rsidR="00B14072" w:rsidRPr="0038521F" w:rsidRDefault="00EA0564" w:rsidP="00B14072">
      <w:pPr>
        <w:rPr>
          <w:b/>
          <w:sz w:val="24"/>
          <w:szCs w:val="24"/>
          <w:lang w:val="en-US"/>
        </w:rPr>
      </w:pPr>
      <w:r w:rsidRPr="0038521F">
        <w:rPr>
          <w:b/>
          <w:sz w:val="24"/>
          <w:szCs w:val="24"/>
          <w:lang w:val="en-US"/>
        </w:rPr>
        <w:t>T</w:t>
      </w:r>
      <w:r w:rsidR="00B14072" w:rsidRPr="0038521F">
        <w:rPr>
          <w:b/>
          <w:sz w:val="24"/>
          <w:szCs w:val="24"/>
          <w:lang w:val="en-US"/>
        </w:rPr>
        <w:t>ab</w:t>
      </w:r>
      <w:r w:rsidR="00B53C65" w:rsidRPr="0038521F">
        <w:rPr>
          <w:b/>
          <w:sz w:val="24"/>
          <w:szCs w:val="24"/>
          <w:lang w:val="en-US"/>
        </w:rPr>
        <w:t>.</w:t>
      </w:r>
      <w:r w:rsidR="00B14072" w:rsidRPr="0038521F">
        <w:rPr>
          <w:b/>
          <w:sz w:val="24"/>
          <w:szCs w:val="24"/>
          <w:lang w:val="en-US"/>
        </w:rPr>
        <w:t xml:space="preserve"> 3. </w:t>
      </w:r>
      <w:r w:rsidR="00B53C65" w:rsidRPr="0038521F">
        <w:rPr>
          <w:b/>
          <w:sz w:val="24"/>
          <w:szCs w:val="24"/>
          <w:lang w:val="en-US"/>
        </w:rPr>
        <w:t>Rozložení klinických a laboratorních parametrů u postmenopauzálních pacientek a kontrol.</w:t>
      </w:r>
    </w:p>
    <w:p w:rsidR="0038521F" w:rsidRPr="00872B2E" w:rsidRDefault="0038521F" w:rsidP="00B14072">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425"/>
        <w:gridCol w:w="2552"/>
        <w:gridCol w:w="425"/>
        <w:gridCol w:w="2268"/>
        <w:gridCol w:w="882"/>
      </w:tblGrid>
      <w:tr w:rsidR="00B14072" w:rsidRPr="00A9021F" w:rsidTr="004F6021">
        <w:tc>
          <w:tcPr>
            <w:tcW w:w="2660" w:type="dxa"/>
            <w:vMerge w:val="restart"/>
          </w:tcPr>
          <w:p w:rsidR="00B14072" w:rsidRPr="00A9021F" w:rsidRDefault="00B14072" w:rsidP="004966AA">
            <w:pPr>
              <w:rPr>
                <w:b/>
                <w:lang w:val="en-US"/>
              </w:rPr>
            </w:pPr>
            <w:r w:rsidRPr="00A9021F">
              <w:rPr>
                <w:b/>
                <w:lang w:val="en-US"/>
              </w:rPr>
              <w:t>Parametr</w:t>
            </w:r>
          </w:p>
        </w:tc>
        <w:tc>
          <w:tcPr>
            <w:tcW w:w="2977" w:type="dxa"/>
            <w:gridSpan w:val="2"/>
          </w:tcPr>
          <w:p w:rsidR="00B14072" w:rsidRPr="00A9021F" w:rsidRDefault="00743FD6" w:rsidP="004966AA">
            <w:pPr>
              <w:rPr>
                <w:b/>
                <w:lang w:val="en-US"/>
              </w:rPr>
            </w:pPr>
            <w:r>
              <w:rPr>
                <w:b/>
                <w:lang w:val="en-US"/>
              </w:rPr>
              <w:t>Kontroly</w:t>
            </w:r>
          </w:p>
        </w:tc>
        <w:tc>
          <w:tcPr>
            <w:tcW w:w="2693" w:type="dxa"/>
            <w:gridSpan w:val="2"/>
          </w:tcPr>
          <w:p w:rsidR="00B14072" w:rsidRPr="00A9021F" w:rsidRDefault="00B14072" w:rsidP="00346FC2">
            <w:pPr>
              <w:rPr>
                <w:b/>
                <w:lang w:val="en-US"/>
              </w:rPr>
            </w:pPr>
            <w:r w:rsidRPr="00A9021F">
              <w:rPr>
                <w:b/>
                <w:lang w:val="en-US"/>
              </w:rPr>
              <w:t>Pa</w:t>
            </w:r>
            <w:r w:rsidR="00743FD6">
              <w:rPr>
                <w:b/>
                <w:lang w:val="en-US"/>
              </w:rPr>
              <w:t>cient</w:t>
            </w:r>
            <w:r w:rsidR="00346FC2">
              <w:rPr>
                <w:b/>
                <w:lang w:val="en-US"/>
              </w:rPr>
              <w:t>i</w:t>
            </w:r>
          </w:p>
        </w:tc>
        <w:tc>
          <w:tcPr>
            <w:tcW w:w="882" w:type="dxa"/>
            <w:vMerge w:val="restart"/>
          </w:tcPr>
          <w:p w:rsidR="00B14072" w:rsidRPr="00A9021F" w:rsidRDefault="00B14072" w:rsidP="004F6021">
            <w:pPr>
              <w:rPr>
                <w:b/>
                <w:i/>
                <w:lang w:val="en-US"/>
              </w:rPr>
            </w:pPr>
            <w:r w:rsidRPr="00A9021F">
              <w:rPr>
                <w:b/>
                <w:i/>
                <w:lang w:val="en-US"/>
              </w:rPr>
              <w:t>p</w:t>
            </w:r>
          </w:p>
        </w:tc>
      </w:tr>
      <w:tr w:rsidR="00B14072" w:rsidRPr="00A9021F" w:rsidTr="004F6021">
        <w:tc>
          <w:tcPr>
            <w:tcW w:w="2660" w:type="dxa"/>
            <w:vMerge/>
          </w:tcPr>
          <w:p w:rsidR="00B14072" w:rsidRPr="00A9021F" w:rsidRDefault="00B14072" w:rsidP="004F6021">
            <w:pPr>
              <w:rPr>
                <w:lang w:val="en-US"/>
              </w:rPr>
            </w:pPr>
          </w:p>
        </w:tc>
        <w:tc>
          <w:tcPr>
            <w:tcW w:w="425" w:type="dxa"/>
          </w:tcPr>
          <w:p w:rsidR="00B14072" w:rsidRPr="00A9021F" w:rsidRDefault="00B14072" w:rsidP="004F6021">
            <w:pPr>
              <w:rPr>
                <w:lang w:val="en-US"/>
              </w:rPr>
            </w:pPr>
            <w:r w:rsidRPr="00A9021F">
              <w:rPr>
                <w:lang w:val="en-US"/>
              </w:rPr>
              <w:t>n</w:t>
            </w:r>
          </w:p>
        </w:tc>
        <w:tc>
          <w:tcPr>
            <w:tcW w:w="2552" w:type="dxa"/>
          </w:tcPr>
          <w:p w:rsidR="00B14072" w:rsidRPr="00A9021F" w:rsidRDefault="004966AA" w:rsidP="004F6021">
            <w:pPr>
              <w:rPr>
                <w:lang w:val="en-US"/>
              </w:rPr>
            </w:pPr>
            <w:r>
              <w:rPr>
                <w:lang w:val="en-US"/>
              </w:rPr>
              <w:t xml:space="preserve">Střední hodnota </w:t>
            </w:r>
            <w:r w:rsidRPr="0038521F">
              <w:rPr>
                <w:lang w:val="en-US"/>
              </w:rPr>
              <w:t>±</w:t>
            </w:r>
            <w:r>
              <w:rPr>
                <w:lang w:val="en-US"/>
              </w:rPr>
              <w:t>SD (rozmezí)</w:t>
            </w:r>
          </w:p>
        </w:tc>
        <w:tc>
          <w:tcPr>
            <w:tcW w:w="425" w:type="dxa"/>
          </w:tcPr>
          <w:p w:rsidR="00B14072" w:rsidRPr="00A9021F" w:rsidRDefault="00B14072" w:rsidP="004F6021">
            <w:pPr>
              <w:rPr>
                <w:lang w:val="en-US"/>
              </w:rPr>
            </w:pPr>
            <w:r w:rsidRPr="00A9021F">
              <w:rPr>
                <w:lang w:val="en-US"/>
              </w:rPr>
              <w:t>n</w:t>
            </w:r>
          </w:p>
        </w:tc>
        <w:tc>
          <w:tcPr>
            <w:tcW w:w="2268" w:type="dxa"/>
          </w:tcPr>
          <w:p w:rsidR="00B14072" w:rsidRPr="00A9021F" w:rsidRDefault="004966AA" w:rsidP="004F6021">
            <w:pPr>
              <w:rPr>
                <w:lang w:val="en-US"/>
              </w:rPr>
            </w:pPr>
            <w:r>
              <w:rPr>
                <w:lang w:val="en-US"/>
              </w:rPr>
              <w:t xml:space="preserve">Střední hodnota </w:t>
            </w:r>
            <w:r w:rsidRPr="0038521F">
              <w:rPr>
                <w:lang w:val="en-US"/>
              </w:rPr>
              <w:t>±</w:t>
            </w:r>
            <w:r>
              <w:rPr>
                <w:lang w:val="en-US"/>
              </w:rPr>
              <w:t>SD (rozmezí)</w:t>
            </w:r>
          </w:p>
        </w:tc>
        <w:tc>
          <w:tcPr>
            <w:tcW w:w="882" w:type="dxa"/>
            <w:vMerge/>
          </w:tcPr>
          <w:p w:rsidR="00B14072" w:rsidRPr="00A9021F" w:rsidRDefault="00B14072" w:rsidP="004F6021">
            <w:pPr>
              <w:rPr>
                <w:lang w:val="en-US"/>
              </w:rPr>
            </w:pPr>
          </w:p>
        </w:tc>
      </w:tr>
      <w:tr w:rsidR="00B14072" w:rsidRPr="00A9021F" w:rsidTr="004F6021">
        <w:tc>
          <w:tcPr>
            <w:tcW w:w="2660" w:type="dxa"/>
          </w:tcPr>
          <w:p w:rsidR="00B14072" w:rsidRPr="00375B40" w:rsidRDefault="00743FD6" w:rsidP="005E562E">
            <w:pPr>
              <w:rPr>
                <w:b/>
                <w:lang w:val="en-US"/>
              </w:rPr>
            </w:pPr>
            <w:r>
              <w:rPr>
                <w:b/>
                <w:lang w:val="en-US"/>
              </w:rPr>
              <w:t>Věk</w:t>
            </w:r>
            <w:r w:rsidR="00B14072" w:rsidRPr="00375B40">
              <w:rPr>
                <w:b/>
                <w:lang w:val="en-US"/>
              </w:rPr>
              <w:t xml:space="preserve"> (</w:t>
            </w:r>
            <w:r w:rsidR="005E562E">
              <w:rPr>
                <w:b/>
                <w:lang w:val="en-US"/>
              </w:rPr>
              <w:t>roky</w:t>
            </w:r>
            <w:r w:rsidR="00B14072" w:rsidRPr="00375B40">
              <w:rPr>
                <w:b/>
                <w:lang w:val="en-US"/>
              </w:rPr>
              <w:t>)</w:t>
            </w:r>
          </w:p>
        </w:tc>
        <w:tc>
          <w:tcPr>
            <w:tcW w:w="425" w:type="dxa"/>
          </w:tcPr>
          <w:p w:rsidR="00B14072" w:rsidRPr="00375B40" w:rsidRDefault="00B14072" w:rsidP="004F6021">
            <w:pPr>
              <w:rPr>
                <w:b/>
                <w:lang w:val="en-US"/>
              </w:rPr>
            </w:pPr>
            <w:r>
              <w:rPr>
                <w:b/>
                <w:lang w:val="en-US"/>
              </w:rPr>
              <w:t>5</w:t>
            </w:r>
            <w:r w:rsidRPr="00375B40">
              <w:rPr>
                <w:b/>
                <w:lang w:val="en-US"/>
              </w:rPr>
              <w:t>4</w:t>
            </w:r>
          </w:p>
        </w:tc>
        <w:tc>
          <w:tcPr>
            <w:tcW w:w="2552" w:type="dxa"/>
          </w:tcPr>
          <w:p w:rsidR="00B14072" w:rsidRPr="00375B40" w:rsidRDefault="00B14072" w:rsidP="004F6021">
            <w:pPr>
              <w:rPr>
                <w:b/>
                <w:lang w:val="en-US"/>
              </w:rPr>
            </w:pPr>
            <w:r>
              <w:rPr>
                <w:b/>
                <w:lang w:val="en-US"/>
              </w:rPr>
              <w:t>62±8 (45</w:t>
            </w:r>
            <w:r w:rsidRPr="00375B40">
              <w:rPr>
                <w:b/>
                <w:lang w:val="en-US"/>
              </w:rPr>
              <w:t>-77)</w:t>
            </w:r>
          </w:p>
        </w:tc>
        <w:tc>
          <w:tcPr>
            <w:tcW w:w="425" w:type="dxa"/>
          </w:tcPr>
          <w:p w:rsidR="00B14072" w:rsidRPr="00375B40" w:rsidRDefault="00B14072" w:rsidP="004F6021">
            <w:pPr>
              <w:rPr>
                <w:b/>
                <w:lang w:val="en-US"/>
              </w:rPr>
            </w:pPr>
            <w:r>
              <w:rPr>
                <w:b/>
                <w:lang w:val="en-US"/>
              </w:rPr>
              <w:t>57</w:t>
            </w:r>
          </w:p>
        </w:tc>
        <w:tc>
          <w:tcPr>
            <w:tcW w:w="2268" w:type="dxa"/>
          </w:tcPr>
          <w:p w:rsidR="00B14072" w:rsidRPr="00375B40" w:rsidRDefault="00B14072" w:rsidP="004F6021">
            <w:pPr>
              <w:rPr>
                <w:b/>
                <w:lang w:val="en-US"/>
              </w:rPr>
            </w:pPr>
            <w:r>
              <w:rPr>
                <w:b/>
                <w:lang w:val="en-US"/>
              </w:rPr>
              <w:t>65±8 (42</w:t>
            </w:r>
            <w:r w:rsidRPr="00375B40">
              <w:rPr>
                <w:b/>
                <w:lang w:val="en-US"/>
              </w:rPr>
              <w:t>-81)</w:t>
            </w:r>
          </w:p>
        </w:tc>
        <w:tc>
          <w:tcPr>
            <w:tcW w:w="882" w:type="dxa"/>
          </w:tcPr>
          <w:p w:rsidR="00B14072" w:rsidRPr="00375B40" w:rsidRDefault="00B14072" w:rsidP="004F6021">
            <w:pPr>
              <w:rPr>
                <w:b/>
                <w:lang w:val="en-US"/>
              </w:rPr>
            </w:pPr>
            <w:r w:rsidRPr="00375B40">
              <w:rPr>
                <w:b/>
                <w:lang w:val="en-US"/>
              </w:rPr>
              <w:t>0.0</w:t>
            </w:r>
            <w:r>
              <w:rPr>
                <w:b/>
                <w:lang w:val="en-US"/>
              </w:rPr>
              <w:t>4</w:t>
            </w:r>
            <w:r w:rsidRPr="00375B40">
              <w:rPr>
                <w:b/>
                <w:lang w:val="en-US"/>
              </w:rPr>
              <w:t>0</w:t>
            </w:r>
          </w:p>
        </w:tc>
      </w:tr>
      <w:tr w:rsidR="00B14072" w:rsidRPr="00A9021F" w:rsidTr="004F6021">
        <w:tc>
          <w:tcPr>
            <w:tcW w:w="2660" w:type="dxa"/>
          </w:tcPr>
          <w:p w:rsidR="00B14072" w:rsidRPr="00A9021F" w:rsidRDefault="00743FD6" w:rsidP="004F6021">
            <w:pPr>
              <w:rPr>
                <w:lang w:val="en-US"/>
              </w:rPr>
            </w:pPr>
            <w:r>
              <w:rPr>
                <w:lang w:val="en-US"/>
              </w:rPr>
              <w:t>Váha</w:t>
            </w:r>
            <w:r w:rsidR="00B14072" w:rsidRPr="00A9021F">
              <w:rPr>
                <w:lang w:val="en-US"/>
              </w:rPr>
              <w:t>t (kg)</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Pr>
                <w:lang w:val="en-US"/>
              </w:rPr>
              <w:t>70</w:t>
            </w:r>
            <w:r w:rsidRPr="00A9021F">
              <w:rPr>
                <w:lang w:val="en-US"/>
              </w:rPr>
              <w:t>±</w:t>
            </w:r>
            <w:r>
              <w:rPr>
                <w:lang w:val="en-US"/>
              </w:rPr>
              <w:t>13 (47-101)</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74</w:t>
            </w:r>
            <w:r w:rsidRPr="00A9021F">
              <w:rPr>
                <w:lang w:val="en-US"/>
              </w:rPr>
              <w:t>±</w:t>
            </w:r>
            <w:r>
              <w:rPr>
                <w:lang w:val="en-US"/>
              </w:rPr>
              <w:t>13 (47-103)</w:t>
            </w:r>
          </w:p>
        </w:tc>
        <w:tc>
          <w:tcPr>
            <w:tcW w:w="882" w:type="dxa"/>
          </w:tcPr>
          <w:p w:rsidR="00B14072" w:rsidRPr="00A9021F" w:rsidRDefault="00B14072" w:rsidP="004F6021">
            <w:pPr>
              <w:rPr>
                <w:lang w:val="en-US"/>
              </w:rPr>
            </w:pPr>
            <w:r>
              <w:rPr>
                <w:lang w:val="en-US"/>
              </w:rPr>
              <w:t>0.150</w:t>
            </w:r>
          </w:p>
        </w:tc>
      </w:tr>
      <w:tr w:rsidR="00B14072" w:rsidRPr="00A9021F" w:rsidTr="004F6021">
        <w:tc>
          <w:tcPr>
            <w:tcW w:w="2660" w:type="dxa"/>
          </w:tcPr>
          <w:p w:rsidR="00B14072" w:rsidRPr="00A9021F" w:rsidRDefault="00743FD6" w:rsidP="00743FD6">
            <w:pPr>
              <w:rPr>
                <w:lang w:val="en-US"/>
              </w:rPr>
            </w:pPr>
            <w:r>
              <w:rPr>
                <w:lang w:val="en-US"/>
              </w:rPr>
              <w:t>Výška</w:t>
            </w:r>
            <w:r w:rsidR="00B14072" w:rsidRPr="00A9021F">
              <w:rPr>
                <w:lang w:val="en-US"/>
              </w:rPr>
              <w:t xml:space="preserve"> (cm)</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164</w:t>
            </w:r>
            <w:r w:rsidRPr="00A9021F">
              <w:rPr>
                <w:lang w:val="en-US"/>
              </w:rPr>
              <w:t>±</w:t>
            </w:r>
            <w:r>
              <w:rPr>
                <w:lang w:val="en-US"/>
              </w:rPr>
              <w:t>7 (150-178)</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163</w:t>
            </w:r>
            <w:r w:rsidRPr="00A9021F">
              <w:rPr>
                <w:lang w:val="en-US"/>
              </w:rPr>
              <w:t>±</w:t>
            </w:r>
            <w:r>
              <w:rPr>
                <w:lang w:val="en-US"/>
              </w:rPr>
              <w:t>5 (148-175)</w:t>
            </w:r>
          </w:p>
        </w:tc>
        <w:tc>
          <w:tcPr>
            <w:tcW w:w="882" w:type="dxa"/>
          </w:tcPr>
          <w:p w:rsidR="00B14072" w:rsidRPr="00A9021F" w:rsidRDefault="00B14072" w:rsidP="004F6021">
            <w:pPr>
              <w:rPr>
                <w:lang w:val="en-US"/>
              </w:rPr>
            </w:pPr>
            <w:r>
              <w:rPr>
                <w:lang w:val="en-US"/>
              </w:rPr>
              <w:t>0.738</w:t>
            </w:r>
          </w:p>
        </w:tc>
      </w:tr>
      <w:tr w:rsidR="00B14072" w:rsidRPr="00A9021F" w:rsidTr="004F6021">
        <w:tc>
          <w:tcPr>
            <w:tcW w:w="2660" w:type="dxa"/>
          </w:tcPr>
          <w:p w:rsidR="00B14072" w:rsidRPr="00A9021F" w:rsidRDefault="00B14072" w:rsidP="004F6021">
            <w:pPr>
              <w:rPr>
                <w:lang w:val="en-US"/>
              </w:rPr>
            </w:pPr>
            <w:r w:rsidRPr="00A9021F">
              <w:rPr>
                <w:lang w:val="en-US"/>
              </w:rPr>
              <w:t>BMI (kg/m</w:t>
            </w:r>
            <w:r w:rsidRPr="00A9021F">
              <w:rPr>
                <w:vertAlign w:val="superscript"/>
                <w:lang w:val="en-US"/>
              </w:rPr>
              <w:t>2</w:t>
            </w:r>
            <w:r w:rsidRPr="00A9021F">
              <w:rPr>
                <w:lang w:val="en-US"/>
              </w:rPr>
              <w:t>)</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26.40±3.96</w:t>
            </w:r>
            <w:r w:rsidRPr="00A9021F">
              <w:rPr>
                <w:lang w:val="en-US"/>
              </w:rPr>
              <w:t xml:space="preserve"> (18.36-35.79)</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sidRPr="00A9021F">
              <w:rPr>
                <w:lang w:val="en-US"/>
              </w:rPr>
              <w:t>27.</w:t>
            </w:r>
            <w:r>
              <w:rPr>
                <w:lang w:val="en-US"/>
              </w:rPr>
              <w:t>4</w:t>
            </w:r>
            <w:r w:rsidRPr="00A9021F">
              <w:rPr>
                <w:lang w:val="en-US"/>
              </w:rPr>
              <w:t>0</w:t>
            </w:r>
            <w:r>
              <w:rPr>
                <w:lang w:val="en-US"/>
              </w:rPr>
              <w:t>±4.63 (19.</w:t>
            </w:r>
            <w:r w:rsidRPr="00A9021F">
              <w:rPr>
                <w:lang w:val="en-US"/>
              </w:rPr>
              <w:t>6</w:t>
            </w:r>
            <w:r>
              <w:rPr>
                <w:lang w:val="en-US"/>
              </w:rPr>
              <w:t>0</w:t>
            </w:r>
            <w:r w:rsidRPr="00A9021F">
              <w:rPr>
                <w:lang w:val="en-US"/>
              </w:rPr>
              <w:t>-36.33)</w:t>
            </w:r>
          </w:p>
        </w:tc>
        <w:tc>
          <w:tcPr>
            <w:tcW w:w="882" w:type="dxa"/>
          </w:tcPr>
          <w:p w:rsidR="00B14072" w:rsidRPr="00A9021F" w:rsidRDefault="00B14072" w:rsidP="004F6021">
            <w:pPr>
              <w:rPr>
                <w:lang w:val="en-US"/>
              </w:rPr>
            </w:pPr>
            <w:r w:rsidRPr="00A9021F">
              <w:rPr>
                <w:lang w:val="en-US"/>
              </w:rPr>
              <w:t>0.</w:t>
            </w:r>
            <w:r>
              <w:rPr>
                <w:lang w:val="en-US"/>
              </w:rPr>
              <w:t>324</w:t>
            </w:r>
          </w:p>
        </w:tc>
      </w:tr>
      <w:tr w:rsidR="00B14072" w:rsidRPr="00A9021F" w:rsidTr="004F6021">
        <w:tc>
          <w:tcPr>
            <w:tcW w:w="2660" w:type="dxa"/>
          </w:tcPr>
          <w:p w:rsidR="00B14072" w:rsidRPr="00A547FF" w:rsidRDefault="00B14072" w:rsidP="00743FD6">
            <w:pPr>
              <w:rPr>
                <w:lang w:val="en-US"/>
              </w:rPr>
            </w:pPr>
            <w:r w:rsidRPr="00A547FF">
              <w:rPr>
                <w:lang w:val="en-US"/>
              </w:rPr>
              <w:t>Systolic</w:t>
            </w:r>
            <w:r w:rsidR="00743FD6">
              <w:rPr>
                <w:lang w:val="en-US"/>
              </w:rPr>
              <w:t>ký TK</w:t>
            </w:r>
            <w:r w:rsidRPr="00A547FF">
              <w:rPr>
                <w:lang w:val="en-US"/>
              </w:rPr>
              <w:t xml:space="preserve"> (mm Hg)</w:t>
            </w:r>
          </w:p>
        </w:tc>
        <w:tc>
          <w:tcPr>
            <w:tcW w:w="425" w:type="dxa"/>
          </w:tcPr>
          <w:p w:rsidR="00B14072" w:rsidRPr="00A547FF" w:rsidRDefault="00B14072" w:rsidP="004F6021">
            <w:pPr>
              <w:rPr>
                <w:lang w:val="en-US"/>
              </w:rPr>
            </w:pPr>
            <w:r w:rsidRPr="00A547FF">
              <w:rPr>
                <w:lang w:val="en-US"/>
              </w:rPr>
              <w:t>54</w:t>
            </w:r>
          </w:p>
        </w:tc>
        <w:tc>
          <w:tcPr>
            <w:tcW w:w="2552" w:type="dxa"/>
          </w:tcPr>
          <w:p w:rsidR="00B14072" w:rsidRPr="00A547FF" w:rsidRDefault="00B14072" w:rsidP="004F6021">
            <w:pPr>
              <w:rPr>
                <w:lang w:val="en-US"/>
              </w:rPr>
            </w:pPr>
            <w:r w:rsidRPr="00A547FF">
              <w:rPr>
                <w:lang w:val="en-US"/>
              </w:rPr>
              <w:t>140±19 (90-178)</w:t>
            </w:r>
          </w:p>
        </w:tc>
        <w:tc>
          <w:tcPr>
            <w:tcW w:w="425" w:type="dxa"/>
          </w:tcPr>
          <w:p w:rsidR="00B14072" w:rsidRPr="00A547FF" w:rsidRDefault="00B14072" w:rsidP="004F6021">
            <w:pPr>
              <w:rPr>
                <w:lang w:val="en-US"/>
              </w:rPr>
            </w:pPr>
            <w:r w:rsidRPr="00A547FF">
              <w:rPr>
                <w:lang w:val="en-US"/>
              </w:rPr>
              <w:t>57</w:t>
            </w:r>
          </w:p>
        </w:tc>
        <w:tc>
          <w:tcPr>
            <w:tcW w:w="2268" w:type="dxa"/>
          </w:tcPr>
          <w:p w:rsidR="00B14072" w:rsidRPr="00A547FF" w:rsidRDefault="00B14072" w:rsidP="004F6021">
            <w:pPr>
              <w:rPr>
                <w:lang w:val="en-US"/>
              </w:rPr>
            </w:pPr>
            <w:r w:rsidRPr="00A547FF">
              <w:rPr>
                <w:lang w:val="en-US"/>
              </w:rPr>
              <w:t>147±22 (100-197)</w:t>
            </w:r>
          </w:p>
        </w:tc>
        <w:tc>
          <w:tcPr>
            <w:tcW w:w="882" w:type="dxa"/>
          </w:tcPr>
          <w:p w:rsidR="00B14072" w:rsidRPr="00A547FF" w:rsidRDefault="00B14072" w:rsidP="004F6021">
            <w:pPr>
              <w:rPr>
                <w:lang w:val="en-US"/>
              </w:rPr>
            </w:pPr>
            <w:r w:rsidRPr="00A547FF">
              <w:rPr>
                <w:lang w:val="en-US"/>
              </w:rPr>
              <w:t>0.095</w:t>
            </w:r>
          </w:p>
        </w:tc>
      </w:tr>
      <w:tr w:rsidR="00B14072" w:rsidRPr="00A9021F" w:rsidTr="004F6021">
        <w:tc>
          <w:tcPr>
            <w:tcW w:w="2660" w:type="dxa"/>
          </w:tcPr>
          <w:p w:rsidR="00B14072" w:rsidRPr="00EE6A94" w:rsidRDefault="00B14072" w:rsidP="00743FD6">
            <w:pPr>
              <w:rPr>
                <w:b/>
                <w:lang w:val="en-US"/>
              </w:rPr>
            </w:pPr>
            <w:r w:rsidRPr="00EE6A94">
              <w:rPr>
                <w:b/>
                <w:lang w:val="en-US"/>
              </w:rPr>
              <w:t>Diastolic</w:t>
            </w:r>
            <w:r w:rsidR="00743FD6">
              <w:rPr>
                <w:b/>
                <w:lang w:val="en-US"/>
              </w:rPr>
              <w:t>ký TK</w:t>
            </w:r>
            <w:r w:rsidRPr="00EE6A94">
              <w:rPr>
                <w:b/>
                <w:lang w:val="en-US"/>
              </w:rPr>
              <w:t xml:space="preserve"> (mm Hg)</w:t>
            </w:r>
          </w:p>
        </w:tc>
        <w:tc>
          <w:tcPr>
            <w:tcW w:w="425" w:type="dxa"/>
          </w:tcPr>
          <w:p w:rsidR="00B14072" w:rsidRPr="00EE6A94" w:rsidRDefault="00B14072" w:rsidP="004F6021">
            <w:pPr>
              <w:rPr>
                <w:b/>
                <w:lang w:val="en-US"/>
              </w:rPr>
            </w:pPr>
            <w:r w:rsidRPr="00EE6A94">
              <w:rPr>
                <w:b/>
                <w:lang w:val="en-US"/>
              </w:rPr>
              <w:t>54</w:t>
            </w:r>
          </w:p>
        </w:tc>
        <w:tc>
          <w:tcPr>
            <w:tcW w:w="2552" w:type="dxa"/>
          </w:tcPr>
          <w:p w:rsidR="00B14072" w:rsidRPr="00EE6A94" w:rsidRDefault="00B14072" w:rsidP="004F6021">
            <w:pPr>
              <w:rPr>
                <w:b/>
                <w:lang w:val="en-US"/>
              </w:rPr>
            </w:pPr>
            <w:r w:rsidRPr="00EE6A94">
              <w:rPr>
                <w:b/>
                <w:lang w:val="en-US"/>
              </w:rPr>
              <w:t>83±11 (58-117)</w:t>
            </w:r>
          </w:p>
        </w:tc>
        <w:tc>
          <w:tcPr>
            <w:tcW w:w="425" w:type="dxa"/>
          </w:tcPr>
          <w:p w:rsidR="00B14072" w:rsidRPr="00EE6A94" w:rsidRDefault="00B14072" w:rsidP="004F6021">
            <w:pPr>
              <w:rPr>
                <w:b/>
                <w:lang w:val="en-US"/>
              </w:rPr>
            </w:pPr>
            <w:r w:rsidRPr="00EE6A94">
              <w:rPr>
                <w:b/>
                <w:lang w:val="en-US"/>
              </w:rPr>
              <w:t>57</w:t>
            </w:r>
          </w:p>
        </w:tc>
        <w:tc>
          <w:tcPr>
            <w:tcW w:w="2268" w:type="dxa"/>
          </w:tcPr>
          <w:p w:rsidR="00B14072" w:rsidRPr="00EE6A94" w:rsidRDefault="00B14072" w:rsidP="004F6021">
            <w:pPr>
              <w:rPr>
                <w:b/>
                <w:lang w:val="en-US"/>
              </w:rPr>
            </w:pPr>
            <w:r w:rsidRPr="00EE6A94">
              <w:rPr>
                <w:b/>
                <w:lang w:val="en-US"/>
              </w:rPr>
              <w:t>87±12 (60-111)</w:t>
            </w:r>
          </w:p>
        </w:tc>
        <w:tc>
          <w:tcPr>
            <w:tcW w:w="882" w:type="dxa"/>
          </w:tcPr>
          <w:p w:rsidR="00B14072" w:rsidRPr="00EE6A94" w:rsidRDefault="00B14072" w:rsidP="004F6021">
            <w:pPr>
              <w:rPr>
                <w:b/>
                <w:lang w:val="en-US"/>
              </w:rPr>
            </w:pPr>
            <w:r w:rsidRPr="00EE6A94">
              <w:rPr>
                <w:b/>
                <w:lang w:val="en-US"/>
              </w:rPr>
              <w:t>0.018</w:t>
            </w:r>
          </w:p>
        </w:tc>
      </w:tr>
      <w:tr w:rsidR="00B14072" w:rsidRPr="00A9021F" w:rsidTr="004F6021">
        <w:tc>
          <w:tcPr>
            <w:tcW w:w="2660" w:type="dxa"/>
          </w:tcPr>
          <w:p w:rsidR="00B14072" w:rsidRPr="00A9021F" w:rsidRDefault="00B14072" w:rsidP="004F6021">
            <w:pPr>
              <w:rPr>
                <w:lang w:val="en-US"/>
              </w:rPr>
            </w:pPr>
            <w:r w:rsidRPr="00A9021F">
              <w:rPr>
                <w:lang w:val="en-US"/>
              </w:rPr>
              <w:t>Fibrinogen (g/L)</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sidRPr="00A9021F">
              <w:rPr>
                <w:lang w:val="en-US"/>
              </w:rPr>
              <w:t>2.</w:t>
            </w:r>
            <w:r>
              <w:rPr>
                <w:lang w:val="en-US"/>
              </w:rPr>
              <w:t>83</w:t>
            </w:r>
            <w:r w:rsidRPr="00A9021F">
              <w:rPr>
                <w:lang w:val="en-US"/>
              </w:rPr>
              <w:t>±0.42 (1.76-3.80)</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sidRPr="00A9021F">
              <w:rPr>
                <w:lang w:val="en-US"/>
              </w:rPr>
              <w:t>2.96±0.6</w:t>
            </w:r>
            <w:r>
              <w:rPr>
                <w:lang w:val="en-US"/>
              </w:rPr>
              <w:t>3</w:t>
            </w:r>
            <w:r w:rsidRPr="00A9021F">
              <w:rPr>
                <w:lang w:val="en-US"/>
              </w:rPr>
              <w:t xml:space="preserve"> (1.75-4.90)</w:t>
            </w:r>
          </w:p>
        </w:tc>
        <w:tc>
          <w:tcPr>
            <w:tcW w:w="882" w:type="dxa"/>
          </w:tcPr>
          <w:p w:rsidR="00B14072" w:rsidRPr="00A9021F" w:rsidRDefault="00B14072" w:rsidP="004F6021">
            <w:pPr>
              <w:rPr>
                <w:lang w:val="en-US"/>
              </w:rPr>
            </w:pPr>
            <w:r w:rsidRPr="00A9021F">
              <w:rPr>
                <w:lang w:val="en-US"/>
              </w:rPr>
              <w:t>0.</w:t>
            </w:r>
            <w:r>
              <w:rPr>
                <w:lang w:val="en-US"/>
              </w:rPr>
              <w:t>567</w:t>
            </w:r>
          </w:p>
        </w:tc>
      </w:tr>
      <w:tr w:rsidR="00B14072" w:rsidRPr="00A9021F" w:rsidTr="004F6021">
        <w:tc>
          <w:tcPr>
            <w:tcW w:w="2660" w:type="dxa"/>
          </w:tcPr>
          <w:p w:rsidR="00B14072" w:rsidRPr="00A9021F" w:rsidRDefault="00743FD6" w:rsidP="00743FD6">
            <w:pPr>
              <w:rPr>
                <w:lang w:val="en-US"/>
              </w:rPr>
            </w:pPr>
            <w:r>
              <w:rPr>
                <w:lang w:val="en-US"/>
              </w:rPr>
              <w:t>Celkový</w:t>
            </w:r>
            <w:r w:rsidR="00B14072" w:rsidRPr="00A9021F">
              <w:rPr>
                <w:lang w:val="en-US"/>
              </w:rPr>
              <w:t xml:space="preserve"> cholesterol (mmol/L)</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5.55±0.90 (2.90-7.</w:t>
            </w:r>
            <w:r w:rsidRPr="00A9021F">
              <w:rPr>
                <w:lang w:val="en-US"/>
              </w:rPr>
              <w:t>1</w:t>
            </w:r>
            <w:r>
              <w:rPr>
                <w:lang w:val="en-US"/>
              </w:rPr>
              <w:t>9</w:t>
            </w:r>
            <w:r w:rsidRPr="00A9021F">
              <w:rPr>
                <w:lang w:val="en-US"/>
              </w:rPr>
              <w:t>)</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5.54</w:t>
            </w:r>
            <w:r w:rsidRPr="00A9021F">
              <w:rPr>
                <w:lang w:val="en-US"/>
              </w:rPr>
              <w:t>±1.0</w:t>
            </w:r>
            <w:r>
              <w:rPr>
                <w:lang w:val="en-US"/>
              </w:rPr>
              <w:t>1</w:t>
            </w:r>
            <w:r w:rsidRPr="00A9021F">
              <w:rPr>
                <w:lang w:val="en-US"/>
              </w:rPr>
              <w:t xml:space="preserve"> (3.45-8.19)</w:t>
            </w:r>
          </w:p>
        </w:tc>
        <w:tc>
          <w:tcPr>
            <w:tcW w:w="882" w:type="dxa"/>
          </w:tcPr>
          <w:p w:rsidR="00B14072" w:rsidRPr="00A9021F" w:rsidRDefault="00B14072" w:rsidP="004F6021">
            <w:pPr>
              <w:rPr>
                <w:lang w:val="en-US"/>
              </w:rPr>
            </w:pPr>
            <w:r>
              <w:rPr>
                <w:lang w:val="en-US"/>
              </w:rPr>
              <w:t>0.</w:t>
            </w:r>
            <w:r w:rsidRPr="00A9021F">
              <w:rPr>
                <w:lang w:val="en-US"/>
              </w:rPr>
              <w:t>8</w:t>
            </w:r>
            <w:r>
              <w:rPr>
                <w:lang w:val="en-US"/>
              </w:rPr>
              <w:t>4</w:t>
            </w:r>
            <w:r w:rsidRPr="00A9021F">
              <w:rPr>
                <w:lang w:val="en-US"/>
              </w:rPr>
              <w:t>1</w:t>
            </w:r>
          </w:p>
        </w:tc>
      </w:tr>
      <w:tr w:rsidR="00B14072" w:rsidRPr="00A9021F" w:rsidTr="004F6021">
        <w:tc>
          <w:tcPr>
            <w:tcW w:w="2660" w:type="dxa"/>
          </w:tcPr>
          <w:p w:rsidR="00B14072" w:rsidRPr="00A9021F" w:rsidRDefault="00B14072" w:rsidP="004F6021">
            <w:pPr>
              <w:rPr>
                <w:lang w:val="en-US"/>
              </w:rPr>
            </w:pPr>
            <w:r w:rsidRPr="00A9021F">
              <w:rPr>
                <w:lang w:val="en-US"/>
              </w:rPr>
              <w:t>LDL cholesterol (mmol/L)</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3.15±0.</w:t>
            </w:r>
            <w:r w:rsidRPr="00A9021F">
              <w:rPr>
                <w:lang w:val="en-US"/>
              </w:rPr>
              <w:t>9</w:t>
            </w:r>
            <w:r>
              <w:rPr>
                <w:lang w:val="en-US"/>
              </w:rPr>
              <w:t>5</w:t>
            </w:r>
            <w:r w:rsidRPr="00A9021F">
              <w:rPr>
                <w:lang w:val="en-US"/>
              </w:rPr>
              <w:t xml:space="preserve"> (0.35-5.03)</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3.23</w:t>
            </w:r>
            <w:r w:rsidRPr="00A9021F">
              <w:rPr>
                <w:lang w:val="en-US"/>
              </w:rPr>
              <w:t>±0.99 (0.97-5.43)</w:t>
            </w:r>
          </w:p>
        </w:tc>
        <w:tc>
          <w:tcPr>
            <w:tcW w:w="882" w:type="dxa"/>
          </w:tcPr>
          <w:p w:rsidR="00B14072" w:rsidRPr="00A9021F" w:rsidRDefault="00B14072" w:rsidP="004F6021">
            <w:pPr>
              <w:rPr>
                <w:lang w:val="en-US"/>
              </w:rPr>
            </w:pPr>
            <w:r w:rsidRPr="00A9021F">
              <w:rPr>
                <w:lang w:val="en-US"/>
              </w:rPr>
              <w:t>0.</w:t>
            </w:r>
            <w:r>
              <w:rPr>
                <w:lang w:val="en-US"/>
              </w:rPr>
              <w:t>768</w:t>
            </w:r>
          </w:p>
        </w:tc>
      </w:tr>
      <w:tr w:rsidR="00B14072" w:rsidRPr="00A9021F" w:rsidTr="004F6021">
        <w:tc>
          <w:tcPr>
            <w:tcW w:w="2660" w:type="dxa"/>
          </w:tcPr>
          <w:p w:rsidR="00B14072" w:rsidRPr="00A915B2" w:rsidRDefault="00B14072" w:rsidP="004F6021">
            <w:pPr>
              <w:rPr>
                <w:lang w:val="en-US"/>
              </w:rPr>
            </w:pPr>
            <w:r w:rsidRPr="00A915B2">
              <w:rPr>
                <w:lang w:val="en-US"/>
              </w:rPr>
              <w:t>HDL cholesterol (mmol/L)</w:t>
            </w:r>
          </w:p>
        </w:tc>
        <w:tc>
          <w:tcPr>
            <w:tcW w:w="425" w:type="dxa"/>
          </w:tcPr>
          <w:p w:rsidR="00B14072" w:rsidRPr="00A915B2" w:rsidRDefault="00B14072" w:rsidP="004F6021">
            <w:pPr>
              <w:rPr>
                <w:lang w:val="en-US"/>
              </w:rPr>
            </w:pPr>
            <w:r w:rsidRPr="00A915B2">
              <w:rPr>
                <w:lang w:val="en-US"/>
              </w:rPr>
              <w:t>54</w:t>
            </w:r>
          </w:p>
        </w:tc>
        <w:tc>
          <w:tcPr>
            <w:tcW w:w="2552" w:type="dxa"/>
          </w:tcPr>
          <w:p w:rsidR="00B14072" w:rsidRPr="00A915B2" w:rsidRDefault="00B14072" w:rsidP="004F6021">
            <w:pPr>
              <w:rPr>
                <w:lang w:val="en-US"/>
              </w:rPr>
            </w:pPr>
            <w:r w:rsidRPr="00A915B2">
              <w:rPr>
                <w:lang w:val="en-US"/>
              </w:rPr>
              <w:t>1.83±0.64 (0.91-5.28)</w:t>
            </w:r>
          </w:p>
        </w:tc>
        <w:tc>
          <w:tcPr>
            <w:tcW w:w="425" w:type="dxa"/>
          </w:tcPr>
          <w:p w:rsidR="00B14072" w:rsidRPr="00A915B2" w:rsidRDefault="00B14072" w:rsidP="004F6021">
            <w:pPr>
              <w:rPr>
                <w:lang w:val="en-US"/>
              </w:rPr>
            </w:pPr>
            <w:r w:rsidRPr="00A915B2">
              <w:rPr>
                <w:lang w:val="en-US"/>
              </w:rPr>
              <w:t>57</w:t>
            </w:r>
          </w:p>
        </w:tc>
        <w:tc>
          <w:tcPr>
            <w:tcW w:w="2268" w:type="dxa"/>
          </w:tcPr>
          <w:p w:rsidR="00B14072" w:rsidRPr="00A915B2" w:rsidRDefault="00B14072" w:rsidP="004F6021">
            <w:pPr>
              <w:rPr>
                <w:lang w:val="en-US"/>
              </w:rPr>
            </w:pPr>
            <w:r w:rsidRPr="00A915B2">
              <w:rPr>
                <w:lang w:val="en-US"/>
              </w:rPr>
              <w:t>1.65±0.47 (0.56-3.27)</w:t>
            </w:r>
          </w:p>
        </w:tc>
        <w:tc>
          <w:tcPr>
            <w:tcW w:w="882" w:type="dxa"/>
          </w:tcPr>
          <w:p w:rsidR="00B14072" w:rsidRPr="00A915B2" w:rsidRDefault="00B14072" w:rsidP="004F6021">
            <w:pPr>
              <w:rPr>
                <w:lang w:val="en-US"/>
              </w:rPr>
            </w:pPr>
            <w:r w:rsidRPr="00A915B2">
              <w:rPr>
                <w:lang w:val="en-US"/>
              </w:rPr>
              <w:t>0.153</w:t>
            </w:r>
          </w:p>
        </w:tc>
      </w:tr>
      <w:tr w:rsidR="00B14072" w:rsidRPr="00A9021F" w:rsidTr="004F6021">
        <w:tc>
          <w:tcPr>
            <w:tcW w:w="2660" w:type="dxa"/>
          </w:tcPr>
          <w:p w:rsidR="00B14072" w:rsidRPr="00A9021F" w:rsidRDefault="00B14072" w:rsidP="00743FD6">
            <w:pPr>
              <w:rPr>
                <w:lang w:val="en-US"/>
              </w:rPr>
            </w:pPr>
            <w:r w:rsidRPr="00A9021F">
              <w:rPr>
                <w:lang w:val="en-US"/>
              </w:rPr>
              <w:t>Triglycerid</w:t>
            </w:r>
            <w:r w:rsidR="00743FD6">
              <w:rPr>
                <w:lang w:val="en-US"/>
              </w:rPr>
              <w:t>y</w:t>
            </w:r>
            <w:r w:rsidRPr="00A9021F">
              <w:rPr>
                <w:lang w:val="en-US"/>
              </w:rPr>
              <w:t xml:space="preserve"> (mmol/L)</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1.47±0.96</w:t>
            </w:r>
            <w:r w:rsidRPr="00A9021F">
              <w:rPr>
                <w:lang w:val="en-US"/>
              </w:rPr>
              <w:t xml:space="preserve"> (0.42-6.43)</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1.54</w:t>
            </w:r>
            <w:r w:rsidRPr="00A9021F">
              <w:rPr>
                <w:lang w:val="en-US"/>
              </w:rPr>
              <w:t>±</w:t>
            </w:r>
            <w:r>
              <w:rPr>
                <w:lang w:val="en-US"/>
              </w:rPr>
              <w:t>0.79 (0.60-4.68)</w:t>
            </w:r>
          </w:p>
        </w:tc>
        <w:tc>
          <w:tcPr>
            <w:tcW w:w="882" w:type="dxa"/>
          </w:tcPr>
          <w:p w:rsidR="00B14072" w:rsidRPr="00A9021F" w:rsidRDefault="00B14072" w:rsidP="004F6021">
            <w:pPr>
              <w:rPr>
                <w:lang w:val="en-US"/>
              </w:rPr>
            </w:pPr>
            <w:r>
              <w:rPr>
                <w:lang w:val="en-US"/>
              </w:rPr>
              <w:t>0.503</w:t>
            </w:r>
          </w:p>
        </w:tc>
      </w:tr>
      <w:tr w:rsidR="00B14072" w:rsidRPr="00A9021F" w:rsidTr="004F6021">
        <w:tc>
          <w:tcPr>
            <w:tcW w:w="2660" w:type="dxa"/>
          </w:tcPr>
          <w:p w:rsidR="00B14072" w:rsidRPr="00A9021F" w:rsidRDefault="00B14072" w:rsidP="00743FD6">
            <w:pPr>
              <w:rPr>
                <w:lang w:val="en-US"/>
              </w:rPr>
            </w:pPr>
            <w:r w:rsidRPr="00A9021F">
              <w:rPr>
                <w:lang w:val="en-US"/>
              </w:rPr>
              <w:t>Glu</w:t>
            </w:r>
            <w:r w:rsidR="00743FD6">
              <w:rPr>
                <w:lang w:val="en-US"/>
              </w:rPr>
              <w:t>kóza</w:t>
            </w:r>
            <w:r w:rsidRPr="00A9021F">
              <w:rPr>
                <w:lang w:val="en-US"/>
              </w:rPr>
              <w:t xml:space="preserve"> (mmol/L)</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Pr>
                <w:lang w:val="en-US"/>
              </w:rPr>
              <w:t>6.1±2.4</w:t>
            </w:r>
            <w:r w:rsidRPr="00A9021F">
              <w:rPr>
                <w:lang w:val="en-US"/>
              </w:rPr>
              <w:t xml:space="preserve"> (4.5-20.1)</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5.9±1.6</w:t>
            </w:r>
            <w:r w:rsidRPr="00A9021F">
              <w:rPr>
                <w:lang w:val="en-US"/>
              </w:rPr>
              <w:t xml:space="preserve"> (3.9-13.5)</w:t>
            </w:r>
          </w:p>
        </w:tc>
        <w:tc>
          <w:tcPr>
            <w:tcW w:w="882" w:type="dxa"/>
          </w:tcPr>
          <w:p w:rsidR="00B14072" w:rsidRPr="00A9021F" w:rsidRDefault="00B14072" w:rsidP="004F6021">
            <w:pPr>
              <w:rPr>
                <w:lang w:val="en-US"/>
              </w:rPr>
            </w:pPr>
            <w:r w:rsidRPr="00A9021F">
              <w:rPr>
                <w:lang w:val="en-US"/>
              </w:rPr>
              <w:t>0.</w:t>
            </w:r>
            <w:r>
              <w:rPr>
                <w:lang w:val="en-US"/>
              </w:rPr>
              <w:t>458</w:t>
            </w:r>
          </w:p>
        </w:tc>
      </w:tr>
      <w:tr w:rsidR="00B14072" w:rsidRPr="00A9021F" w:rsidTr="004F6021">
        <w:tc>
          <w:tcPr>
            <w:tcW w:w="2660" w:type="dxa"/>
          </w:tcPr>
          <w:p w:rsidR="00B14072" w:rsidRPr="00AA5310" w:rsidRDefault="00B14072" w:rsidP="00743FD6">
            <w:pPr>
              <w:rPr>
                <w:lang w:val="en-US"/>
              </w:rPr>
            </w:pPr>
            <w:r w:rsidRPr="00AA5310">
              <w:rPr>
                <w:lang w:val="en-US"/>
              </w:rPr>
              <w:t>Gly</w:t>
            </w:r>
            <w:r w:rsidR="00743FD6">
              <w:rPr>
                <w:lang w:val="en-US"/>
              </w:rPr>
              <w:t>kovaný</w:t>
            </w:r>
            <w:r w:rsidRPr="00AA5310">
              <w:rPr>
                <w:lang w:val="en-US"/>
              </w:rPr>
              <w:t xml:space="preserve"> hemoglobin (%)</w:t>
            </w:r>
          </w:p>
        </w:tc>
        <w:tc>
          <w:tcPr>
            <w:tcW w:w="425" w:type="dxa"/>
          </w:tcPr>
          <w:p w:rsidR="00B14072" w:rsidRPr="00AA5310" w:rsidRDefault="00B14072" w:rsidP="004F6021">
            <w:pPr>
              <w:rPr>
                <w:lang w:val="en-US"/>
              </w:rPr>
            </w:pPr>
            <w:r w:rsidRPr="00AA5310">
              <w:rPr>
                <w:lang w:val="en-US"/>
              </w:rPr>
              <w:t>54</w:t>
            </w:r>
          </w:p>
        </w:tc>
        <w:tc>
          <w:tcPr>
            <w:tcW w:w="2552" w:type="dxa"/>
          </w:tcPr>
          <w:p w:rsidR="00B14072" w:rsidRPr="00AA5310" w:rsidRDefault="00B14072" w:rsidP="004F6021">
            <w:pPr>
              <w:rPr>
                <w:lang w:val="fr-FR"/>
              </w:rPr>
            </w:pPr>
            <w:r w:rsidRPr="00AA5310">
              <w:rPr>
                <w:lang w:val="fr-FR"/>
              </w:rPr>
              <w:t>4.2±1.3 (2.6-10.2)</w:t>
            </w:r>
          </w:p>
        </w:tc>
        <w:tc>
          <w:tcPr>
            <w:tcW w:w="425" w:type="dxa"/>
          </w:tcPr>
          <w:p w:rsidR="00B14072" w:rsidRPr="00AA5310" w:rsidRDefault="00B14072" w:rsidP="004F6021">
            <w:pPr>
              <w:rPr>
                <w:lang w:val="fr-FR"/>
              </w:rPr>
            </w:pPr>
            <w:r w:rsidRPr="00AA5310">
              <w:rPr>
                <w:lang w:val="fr-FR"/>
              </w:rPr>
              <w:t>57</w:t>
            </w:r>
          </w:p>
        </w:tc>
        <w:tc>
          <w:tcPr>
            <w:tcW w:w="2268" w:type="dxa"/>
          </w:tcPr>
          <w:p w:rsidR="00B14072" w:rsidRPr="00AA5310" w:rsidRDefault="00B14072" w:rsidP="004F6021">
            <w:pPr>
              <w:rPr>
                <w:lang w:val="fr-FR"/>
              </w:rPr>
            </w:pPr>
            <w:r w:rsidRPr="00AA5310">
              <w:rPr>
                <w:lang w:val="fr-FR"/>
              </w:rPr>
              <w:t>4.2±0.7 (3.2-7.1)</w:t>
            </w:r>
          </w:p>
        </w:tc>
        <w:tc>
          <w:tcPr>
            <w:tcW w:w="882" w:type="dxa"/>
          </w:tcPr>
          <w:p w:rsidR="00B14072" w:rsidRPr="00AA5310" w:rsidRDefault="00B14072" w:rsidP="004F6021">
            <w:pPr>
              <w:rPr>
                <w:lang w:val="fr-FR"/>
              </w:rPr>
            </w:pPr>
            <w:r w:rsidRPr="00AA5310">
              <w:rPr>
                <w:lang w:val="fr-FR"/>
              </w:rPr>
              <w:t>0.146</w:t>
            </w:r>
          </w:p>
        </w:tc>
      </w:tr>
      <w:tr w:rsidR="00B14072" w:rsidRPr="00A9021F" w:rsidTr="004F6021">
        <w:tc>
          <w:tcPr>
            <w:tcW w:w="2660" w:type="dxa"/>
          </w:tcPr>
          <w:p w:rsidR="00B14072" w:rsidRPr="00AA5310" w:rsidRDefault="00743FD6" w:rsidP="00743FD6">
            <w:pPr>
              <w:rPr>
                <w:b/>
                <w:lang w:val="fr-FR"/>
              </w:rPr>
            </w:pPr>
            <w:r>
              <w:rPr>
                <w:b/>
                <w:lang w:val="fr-FR"/>
              </w:rPr>
              <w:t>Hořčík</w:t>
            </w:r>
            <w:r w:rsidR="00B14072" w:rsidRPr="00AA5310">
              <w:rPr>
                <w:b/>
                <w:lang w:val="fr-FR"/>
              </w:rPr>
              <w:t xml:space="preserve"> (mmol/L)</w:t>
            </w:r>
          </w:p>
        </w:tc>
        <w:tc>
          <w:tcPr>
            <w:tcW w:w="425" w:type="dxa"/>
          </w:tcPr>
          <w:p w:rsidR="00B14072" w:rsidRPr="00AA5310" w:rsidRDefault="00B14072" w:rsidP="004F6021">
            <w:pPr>
              <w:rPr>
                <w:b/>
                <w:lang w:val="fr-FR"/>
              </w:rPr>
            </w:pPr>
            <w:r>
              <w:rPr>
                <w:b/>
                <w:lang w:val="fr-FR"/>
              </w:rPr>
              <w:t>5</w:t>
            </w:r>
            <w:r w:rsidRPr="00AA5310">
              <w:rPr>
                <w:b/>
                <w:lang w:val="fr-FR"/>
              </w:rPr>
              <w:t>4</w:t>
            </w:r>
          </w:p>
        </w:tc>
        <w:tc>
          <w:tcPr>
            <w:tcW w:w="2552" w:type="dxa"/>
          </w:tcPr>
          <w:p w:rsidR="00B14072" w:rsidRPr="00AA5310" w:rsidRDefault="00B14072" w:rsidP="004F6021">
            <w:pPr>
              <w:rPr>
                <w:b/>
                <w:lang w:val="fr-FR"/>
              </w:rPr>
            </w:pPr>
            <w:r>
              <w:rPr>
                <w:b/>
                <w:lang w:val="fr-FR"/>
              </w:rPr>
              <w:t>0.82</w:t>
            </w:r>
            <w:r w:rsidRPr="00AA5310">
              <w:rPr>
                <w:b/>
                <w:lang w:val="fr-FR"/>
              </w:rPr>
              <w:t>±0.09 (0.60-1.07)</w:t>
            </w:r>
          </w:p>
        </w:tc>
        <w:tc>
          <w:tcPr>
            <w:tcW w:w="425" w:type="dxa"/>
          </w:tcPr>
          <w:p w:rsidR="00B14072" w:rsidRPr="00AA5310" w:rsidRDefault="00B14072" w:rsidP="004F6021">
            <w:pPr>
              <w:rPr>
                <w:b/>
                <w:lang w:val="fr-FR"/>
              </w:rPr>
            </w:pPr>
            <w:r>
              <w:rPr>
                <w:b/>
                <w:lang w:val="fr-FR"/>
              </w:rPr>
              <w:t>57</w:t>
            </w:r>
          </w:p>
        </w:tc>
        <w:tc>
          <w:tcPr>
            <w:tcW w:w="2268" w:type="dxa"/>
          </w:tcPr>
          <w:p w:rsidR="00B14072" w:rsidRPr="00AA5310" w:rsidRDefault="00B14072" w:rsidP="004F6021">
            <w:pPr>
              <w:rPr>
                <w:b/>
                <w:lang w:val="fr-FR"/>
              </w:rPr>
            </w:pPr>
            <w:r w:rsidRPr="00AA5310">
              <w:rPr>
                <w:b/>
                <w:lang w:val="fr-FR"/>
              </w:rPr>
              <w:t>0.79±0.07 (0.60-0.97)</w:t>
            </w:r>
          </w:p>
        </w:tc>
        <w:tc>
          <w:tcPr>
            <w:tcW w:w="882" w:type="dxa"/>
          </w:tcPr>
          <w:p w:rsidR="00B14072" w:rsidRPr="00AA5310" w:rsidRDefault="00B14072" w:rsidP="004F6021">
            <w:pPr>
              <w:rPr>
                <w:b/>
                <w:lang w:val="fr-FR"/>
              </w:rPr>
            </w:pPr>
            <w:r w:rsidRPr="00AA5310">
              <w:rPr>
                <w:b/>
                <w:lang w:val="fr-FR"/>
              </w:rPr>
              <w:t>0.0</w:t>
            </w:r>
            <w:r>
              <w:rPr>
                <w:b/>
                <w:lang w:val="fr-FR"/>
              </w:rPr>
              <w:t>32</w:t>
            </w:r>
          </w:p>
        </w:tc>
      </w:tr>
      <w:tr w:rsidR="00B14072" w:rsidRPr="00A9021F" w:rsidTr="004F6021">
        <w:tc>
          <w:tcPr>
            <w:tcW w:w="2660" w:type="dxa"/>
          </w:tcPr>
          <w:p w:rsidR="00B14072" w:rsidRPr="00AA5310" w:rsidRDefault="00743FD6" w:rsidP="00743FD6">
            <w:pPr>
              <w:rPr>
                <w:lang w:val="fr-FR"/>
              </w:rPr>
            </w:pPr>
            <w:r>
              <w:rPr>
                <w:lang w:val="fr-FR"/>
              </w:rPr>
              <w:t>Kalium</w:t>
            </w:r>
            <w:r w:rsidR="00B14072" w:rsidRPr="00AA5310">
              <w:rPr>
                <w:lang w:val="fr-FR"/>
              </w:rPr>
              <w:t xml:space="preserve"> (mmol/L)</w:t>
            </w:r>
          </w:p>
        </w:tc>
        <w:tc>
          <w:tcPr>
            <w:tcW w:w="425" w:type="dxa"/>
          </w:tcPr>
          <w:p w:rsidR="00B14072" w:rsidRPr="00AA5310" w:rsidRDefault="00B14072" w:rsidP="004F6021">
            <w:pPr>
              <w:rPr>
                <w:lang w:val="fr-FR"/>
              </w:rPr>
            </w:pPr>
            <w:r>
              <w:rPr>
                <w:lang w:val="fr-FR"/>
              </w:rPr>
              <w:t>5</w:t>
            </w:r>
            <w:r w:rsidRPr="00AA5310">
              <w:rPr>
                <w:lang w:val="fr-FR"/>
              </w:rPr>
              <w:t>4</w:t>
            </w:r>
          </w:p>
        </w:tc>
        <w:tc>
          <w:tcPr>
            <w:tcW w:w="2552" w:type="dxa"/>
          </w:tcPr>
          <w:p w:rsidR="00B14072" w:rsidRPr="00A9021F" w:rsidRDefault="00B14072" w:rsidP="004F6021">
            <w:pPr>
              <w:rPr>
                <w:lang w:val="en-US"/>
              </w:rPr>
            </w:pPr>
            <w:r w:rsidRPr="00A9021F">
              <w:rPr>
                <w:lang w:val="en-US"/>
              </w:rPr>
              <w:t>4.2</w:t>
            </w:r>
            <w:r>
              <w:rPr>
                <w:lang w:val="en-US"/>
              </w:rPr>
              <w:t>5±0.32 (3.50</w:t>
            </w:r>
            <w:r w:rsidRPr="00A9021F">
              <w:rPr>
                <w:lang w:val="en-US"/>
              </w:rPr>
              <w:t>-4.88)</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sidRPr="00A9021F">
              <w:rPr>
                <w:lang w:val="en-US"/>
              </w:rPr>
              <w:t>4.1</w:t>
            </w:r>
            <w:r>
              <w:rPr>
                <w:lang w:val="en-US"/>
              </w:rPr>
              <w:t>6</w:t>
            </w:r>
            <w:r w:rsidRPr="00A9021F">
              <w:rPr>
                <w:lang w:val="en-US"/>
              </w:rPr>
              <w:t>±0.31 (3.62-5.26)</w:t>
            </w:r>
          </w:p>
        </w:tc>
        <w:tc>
          <w:tcPr>
            <w:tcW w:w="882" w:type="dxa"/>
          </w:tcPr>
          <w:p w:rsidR="00B14072" w:rsidRPr="00A9021F" w:rsidRDefault="00B14072" w:rsidP="004F6021">
            <w:pPr>
              <w:rPr>
                <w:lang w:val="en-US"/>
              </w:rPr>
            </w:pPr>
            <w:r>
              <w:rPr>
                <w:lang w:val="en-US"/>
              </w:rPr>
              <w:t>0.054</w:t>
            </w:r>
          </w:p>
        </w:tc>
      </w:tr>
      <w:tr w:rsidR="00B14072" w:rsidRPr="00A9021F" w:rsidTr="004F6021">
        <w:tc>
          <w:tcPr>
            <w:tcW w:w="2660" w:type="dxa"/>
          </w:tcPr>
          <w:p w:rsidR="00B14072" w:rsidRPr="00A9021F" w:rsidRDefault="00743FD6" w:rsidP="00743FD6">
            <w:pPr>
              <w:rPr>
                <w:lang w:val="en-US"/>
              </w:rPr>
            </w:pPr>
            <w:r>
              <w:rPr>
                <w:lang w:val="en-US"/>
              </w:rPr>
              <w:t>Kyselina močová</w:t>
            </w:r>
            <w:r w:rsidR="00B14072" w:rsidRPr="00A9021F">
              <w:rPr>
                <w:lang w:val="en-US"/>
              </w:rPr>
              <w:t xml:space="preserve"> (</w:t>
            </w:r>
            <w:r w:rsidR="00B14072" w:rsidRPr="00A9021F">
              <w:rPr>
                <w:rFonts w:ascii="Symbol" w:hAnsi="Symbol"/>
                <w:lang w:val="en-US"/>
              </w:rPr>
              <w:t></w:t>
            </w:r>
            <w:r w:rsidR="00B14072">
              <w:rPr>
                <w:lang w:val="en-US"/>
              </w:rPr>
              <w:t>mol/L</w:t>
            </w:r>
            <w:r w:rsidR="00B14072" w:rsidRPr="00A9021F">
              <w:rPr>
                <w:lang w:val="en-US"/>
              </w:rPr>
              <w:t>)</w:t>
            </w:r>
          </w:p>
        </w:tc>
        <w:tc>
          <w:tcPr>
            <w:tcW w:w="425" w:type="dxa"/>
          </w:tcPr>
          <w:p w:rsidR="00B14072" w:rsidRPr="00A9021F" w:rsidRDefault="00B14072" w:rsidP="004F6021">
            <w:pPr>
              <w:rPr>
                <w:lang w:val="en-US"/>
              </w:rPr>
            </w:pPr>
            <w:r>
              <w:rPr>
                <w:lang w:val="en-US"/>
              </w:rPr>
              <w:t>5</w:t>
            </w:r>
            <w:r w:rsidRPr="00A9021F">
              <w:rPr>
                <w:lang w:val="en-US"/>
              </w:rPr>
              <w:t>4</w:t>
            </w:r>
          </w:p>
        </w:tc>
        <w:tc>
          <w:tcPr>
            <w:tcW w:w="2552" w:type="dxa"/>
          </w:tcPr>
          <w:p w:rsidR="00B14072" w:rsidRPr="00A9021F" w:rsidRDefault="00B14072" w:rsidP="004F6021">
            <w:pPr>
              <w:rPr>
                <w:lang w:val="en-US"/>
              </w:rPr>
            </w:pPr>
            <w:r>
              <w:rPr>
                <w:lang w:val="en-US"/>
              </w:rPr>
              <w:t>271</w:t>
            </w:r>
            <w:r w:rsidRPr="00A9021F">
              <w:rPr>
                <w:lang w:val="en-US"/>
              </w:rPr>
              <w:t>±</w:t>
            </w:r>
            <w:r>
              <w:rPr>
                <w:lang w:val="en-US"/>
              </w:rPr>
              <w:t>67 (115-456)</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281</w:t>
            </w:r>
            <w:r w:rsidRPr="00A9021F">
              <w:rPr>
                <w:lang w:val="en-US"/>
              </w:rPr>
              <w:t>±</w:t>
            </w:r>
            <w:r>
              <w:rPr>
                <w:lang w:val="en-US"/>
              </w:rPr>
              <w:t>73 (151-516)</w:t>
            </w:r>
          </w:p>
        </w:tc>
        <w:tc>
          <w:tcPr>
            <w:tcW w:w="882" w:type="dxa"/>
          </w:tcPr>
          <w:p w:rsidR="00B14072" w:rsidRPr="00A9021F" w:rsidRDefault="00B14072" w:rsidP="004F6021">
            <w:pPr>
              <w:rPr>
                <w:lang w:val="en-US"/>
              </w:rPr>
            </w:pPr>
            <w:r>
              <w:rPr>
                <w:lang w:val="en-US"/>
              </w:rPr>
              <w:t>0.422</w:t>
            </w:r>
          </w:p>
        </w:tc>
      </w:tr>
      <w:tr w:rsidR="00B14072" w:rsidRPr="00A9021F" w:rsidTr="004F6021">
        <w:tc>
          <w:tcPr>
            <w:tcW w:w="2660" w:type="dxa"/>
          </w:tcPr>
          <w:p w:rsidR="00B14072" w:rsidRPr="00601B75" w:rsidRDefault="00B14072" w:rsidP="004F6021">
            <w:pPr>
              <w:rPr>
                <w:lang w:val="en-US"/>
              </w:rPr>
            </w:pPr>
            <w:r w:rsidRPr="00601B75">
              <w:rPr>
                <w:lang w:val="en-US"/>
              </w:rPr>
              <w:t>Lipoprotein (a) (g/L)</w:t>
            </w:r>
          </w:p>
        </w:tc>
        <w:tc>
          <w:tcPr>
            <w:tcW w:w="425" w:type="dxa"/>
          </w:tcPr>
          <w:p w:rsidR="00B14072" w:rsidRPr="00601B75" w:rsidRDefault="00B14072" w:rsidP="004F6021">
            <w:pPr>
              <w:rPr>
                <w:lang w:val="en-US"/>
              </w:rPr>
            </w:pPr>
            <w:r w:rsidRPr="00601B75">
              <w:rPr>
                <w:lang w:val="en-US"/>
              </w:rPr>
              <w:t>54</w:t>
            </w:r>
          </w:p>
        </w:tc>
        <w:tc>
          <w:tcPr>
            <w:tcW w:w="2552" w:type="dxa"/>
          </w:tcPr>
          <w:p w:rsidR="00B14072" w:rsidRPr="00601B75" w:rsidRDefault="00B14072" w:rsidP="004F6021">
            <w:pPr>
              <w:rPr>
                <w:lang w:val="en-US"/>
              </w:rPr>
            </w:pPr>
            <w:r w:rsidRPr="00601B75">
              <w:rPr>
                <w:lang w:val="en-US"/>
              </w:rPr>
              <w:t>0.30±0.36 (0.03-1.86)</w:t>
            </w:r>
          </w:p>
        </w:tc>
        <w:tc>
          <w:tcPr>
            <w:tcW w:w="425" w:type="dxa"/>
          </w:tcPr>
          <w:p w:rsidR="00B14072" w:rsidRPr="00601B75" w:rsidRDefault="00B14072" w:rsidP="004F6021">
            <w:pPr>
              <w:rPr>
                <w:lang w:val="en-US"/>
              </w:rPr>
            </w:pPr>
            <w:r w:rsidRPr="00601B75">
              <w:rPr>
                <w:lang w:val="en-US"/>
              </w:rPr>
              <w:t>57</w:t>
            </w:r>
          </w:p>
        </w:tc>
        <w:tc>
          <w:tcPr>
            <w:tcW w:w="2268" w:type="dxa"/>
          </w:tcPr>
          <w:p w:rsidR="00B14072" w:rsidRPr="00601B75" w:rsidRDefault="00B14072" w:rsidP="004F6021">
            <w:pPr>
              <w:rPr>
                <w:lang w:val="en-US"/>
              </w:rPr>
            </w:pPr>
            <w:r w:rsidRPr="00601B75">
              <w:rPr>
                <w:lang w:val="en-US"/>
              </w:rPr>
              <w:t>0.39±0.41 (0.05-2.17)</w:t>
            </w:r>
          </w:p>
        </w:tc>
        <w:tc>
          <w:tcPr>
            <w:tcW w:w="882" w:type="dxa"/>
          </w:tcPr>
          <w:p w:rsidR="00B14072" w:rsidRPr="00601B75" w:rsidRDefault="00B14072" w:rsidP="004F6021">
            <w:pPr>
              <w:rPr>
                <w:lang w:val="en-US"/>
              </w:rPr>
            </w:pPr>
            <w:r w:rsidRPr="00601B75">
              <w:rPr>
                <w:lang w:val="en-US"/>
              </w:rPr>
              <w:t>0.052</w:t>
            </w:r>
          </w:p>
        </w:tc>
      </w:tr>
      <w:tr w:rsidR="00B14072" w:rsidRPr="00A9021F" w:rsidTr="004F6021">
        <w:tc>
          <w:tcPr>
            <w:tcW w:w="2660" w:type="dxa"/>
          </w:tcPr>
          <w:p w:rsidR="00B14072" w:rsidRPr="00A9021F" w:rsidRDefault="00B14072" w:rsidP="00743FD6">
            <w:pPr>
              <w:rPr>
                <w:lang w:val="en-US"/>
              </w:rPr>
            </w:pPr>
            <w:r>
              <w:rPr>
                <w:lang w:val="en-US"/>
              </w:rPr>
              <w:t>Homocystein (</w:t>
            </w:r>
            <w:r w:rsidRPr="0065790D">
              <w:rPr>
                <w:rFonts w:ascii="Symbol" w:hAnsi="Symbol"/>
                <w:lang w:val="en-US"/>
              </w:rPr>
              <w:t></w:t>
            </w:r>
            <w:r>
              <w:rPr>
                <w:lang w:val="en-US"/>
              </w:rPr>
              <w:t>mol/L)</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Pr>
                <w:lang w:val="en-US"/>
              </w:rPr>
              <w:t>13.7</w:t>
            </w:r>
            <w:r w:rsidRPr="00A9021F">
              <w:rPr>
                <w:lang w:val="en-US"/>
              </w:rPr>
              <w:t>±</w:t>
            </w:r>
            <w:r>
              <w:rPr>
                <w:lang w:val="en-US"/>
              </w:rPr>
              <w:t>6.5 (6.7-44.4)</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13.6</w:t>
            </w:r>
            <w:r w:rsidRPr="00A9021F">
              <w:rPr>
                <w:lang w:val="en-US"/>
              </w:rPr>
              <w:t>±</w:t>
            </w:r>
            <w:r>
              <w:rPr>
                <w:lang w:val="en-US"/>
              </w:rPr>
              <w:t>3.8 (7.8-26.9)</w:t>
            </w:r>
          </w:p>
        </w:tc>
        <w:tc>
          <w:tcPr>
            <w:tcW w:w="882" w:type="dxa"/>
          </w:tcPr>
          <w:p w:rsidR="00B14072" w:rsidRPr="00A9021F" w:rsidRDefault="00B14072" w:rsidP="004F6021">
            <w:pPr>
              <w:rPr>
                <w:lang w:val="en-US"/>
              </w:rPr>
            </w:pPr>
            <w:r>
              <w:rPr>
                <w:lang w:val="en-US"/>
              </w:rPr>
              <w:t>0.236</w:t>
            </w:r>
          </w:p>
        </w:tc>
      </w:tr>
      <w:tr w:rsidR="00B14072" w:rsidRPr="00A9021F" w:rsidTr="004F6021">
        <w:tc>
          <w:tcPr>
            <w:tcW w:w="2660" w:type="dxa"/>
          </w:tcPr>
          <w:p w:rsidR="00B14072" w:rsidRPr="00A9021F" w:rsidRDefault="00B14072" w:rsidP="00743FD6">
            <w:pPr>
              <w:rPr>
                <w:lang w:val="en-US"/>
              </w:rPr>
            </w:pPr>
            <w:r>
              <w:rPr>
                <w:lang w:val="en-US"/>
              </w:rPr>
              <w:t>Albuminuri</w:t>
            </w:r>
            <w:r w:rsidR="00743FD6">
              <w:rPr>
                <w:lang w:val="en-US"/>
              </w:rPr>
              <w:t>e</w:t>
            </w:r>
            <w:r>
              <w:rPr>
                <w:lang w:val="en-US"/>
              </w:rPr>
              <w:t xml:space="preserve"> (mg/L)</w:t>
            </w:r>
          </w:p>
        </w:tc>
        <w:tc>
          <w:tcPr>
            <w:tcW w:w="425" w:type="dxa"/>
          </w:tcPr>
          <w:p w:rsidR="00B14072" w:rsidRPr="00A9021F" w:rsidRDefault="00B14072" w:rsidP="004F6021">
            <w:pPr>
              <w:rPr>
                <w:lang w:val="en-US"/>
              </w:rPr>
            </w:pPr>
            <w:r>
              <w:rPr>
                <w:lang w:val="en-US"/>
              </w:rPr>
              <w:t>52</w:t>
            </w:r>
          </w:p>
        </w:tc>
        <w:tc>
          <w:tcPr>
            <w:tcW w:w="2552" w:type="dxa"/>
          </w:tcPr>
          <w:p w:rsidR="00B14072" w:rsidRPr="00A9021F" w:rsidRDefault="00B14072" w:rsidP="004F6021">
            <w:pPr>
              <w:rPr>
                <w:lang w:val="en-US"/>
              </w:rPr>
            </w:pPr>
            <w:r>
              <w:rPr>
                <w:lang w:val="en-US"/>
              </w:rPr>
              <w:t>7.6</w:t>
            </w:r>
            <w:r w:rsidRPr="00A9021F">
              <w:rPr>
                <w:lang w:val="en-US"/>
              </w:rPr>
              <w:t>±</w:t>
            </w:r>
            <w:r>
              <w:rPr>
                <w:lang w:val="en-US"/>
              </w:rPr>
              <w:t>11.7 (0.6-62.8)</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26.8</w:t>
            </w:r>
            <w:r w:rsidRPr="00A9021F">
              <w:rPr>
                <w:lang w:val="en-US"/>
              </w:rPr>
              <w:t>±</w:t>
            </w:r>
            <w:r>
              <w:rPr>
                <w:lang w:val="en-US"/>
              </w:rPr>
              <w:t>90.0 (0.3-666.7)</w:t>
            </w:r>
          </w:p>
        </w:tc>
        <w:tc>
          <w:tcPr>
            <w:tcW w:w="882" w:type="dxa"/>
          </w:tcPr>
          <w:p w:rsidR="00B14072" w:rsidRPr="00A9021F" w:rsidRDefault="00B14072" w:rsidP="004F6021">
            <w:pPr>
              <w:rPr>
                <w:lang w:val="en-US"/>
              </w:rPr>
            </w:pPr>
            <w:r>
              <w:rPr>
                <w:lang w:val="en-US"/>
              </w:rPr>
              <w:t>0.064</w:t>
            </w:r>
          </w:p>
        </w:tc>
      </w:tr>
      <w:tr w:rsidR="00B14072" w:rsidRPr="00A9021F" w:rsidTr="004F6021">
        <w:tc>
          <w:tcPr>
            <w:tcW w:w="2660" w:type="dxa"/>
          </w:tcPr>
          <w:p w:rsidR="00B14072" w:rsidRDefault="00B14072" w:rsidP="005E562E">
            <w:pPr>
              <w:rPr>
                <w:lang w:val="en-US"/>
              </w:rPr>
            </w:pPr>
            <w:r>
              <w:rPr>
                <w:lang w:val="en-US"/>
              </w:rPr>
              <w:t>Albuminuri</w:t>
            </w:r>
            <w:r w:rsidR="005E562E">
              <w:rPr>
                <w:lang w:val="en-US"/>
              </w:rPr>
              <w:t>e</w:t>
            </w:r>
            <w:r>
              <w:rPr>
                <w:lang w:val="en-US"/>
              </w:rPr>
              <w:t xml:space="preserve"> (g/mol </w:t>
            </w:r>
            <w:r w:rsidR="00743FD6">
              <w:rPr>
                <w:lang w:val="en-US"/>
              </w:rPr>
              <w:t>k</w:t>
            </w:r>
            <w:r>
              <w:rPr>
                <w:lang w:val="en-US"/>
              </w:rPr>
              <w:t>reatinin</w:t>
            </w:r>
            <w:r w:rsidR="00743FD6">
              <w:rPr>
                <w:lang w:val="en-US"/>
              </w:rPr>
              <w:t>u</w:t>
            </w:r>
            <w:r>
              <w:rPr>
                <w:lang w:val="en-US"/>
              </w:rPr>
              <w:t>)</w:t>
            </w:r>
          </w:p>
        </w:tc>
        <w:tc>
          <w:tcPr>
            <w:tcW w:w="425" w:type="dxa"/>
          </w:tcPr>
          <w:p w:rsidR="00B14072" w:rsidRDefault="00B14072" w:rsidP="004F6021">
            <w:pPr>
              <w:rPr>
                <w:lang w:val="en-US"/>
              </w:rPr>
            </w:pPr>
            <w:r>
              <w:rPr>
                <w:lang w:val="en-US"/>
              </w:rPr>
              <w:t>52</w:t>
            </w:r>
          </w:p>
        </w:tc>
        <w:tc>
          <w:tcPr>
            <w:tcW w:w="2552" w:type="dxa"/>
          </w:tcPr>
          <w:p w:rsidR="00B14072" w:rsidRDefault="00B14072" w:rsidP="004F6021">
            <w:pPr>
              <w:rPr>
                <w:lang w:val="en-US"/>
              </w:rPr>
            </w:pPr>
            <w:r>
              <w:rPr>
                <w:lang w:val="en-US"/>
              </w:rPr>
              <w:t>0.84</w:t>
            </w:r>
            <w:r w:rsidRPr="00A9021F">
              <w:rPr>
                <w:lang w:val="en-US"/>
              </w:rPr>
              <w:t>±</w:t>
            </w:r>
            <w:r>
              <w:rPr>
                <w:lang w:val="en-US"/>
              </w:rPr>
              <w:t>1.21 (0.05-7.53)</w:t>
            </w:r>
          </w:p>
        </w:tc>
        <w:tc>
          <w:tcPr>
            <w:tcW w:w="425" w:type="dxa"/>
          </w:tcPr>
          <w:p w:rsidR="00B14072" w:rsidRDefault="00B14072" w:rsidP="004F6021">
            <w:pPr>
              <w:rPr>
                <w:lang w:val="en-US"/>
              </w:rPr>
            </w:pPr>
            <w:r>
              <w:rPr>
                <w:lang w:val="en-US"/>
              </w:rPr>
              <w:t>61</w:t>
            </w:r>
          </w:p>
        </w:tc>
        <w:tc>
          <w:tcPr>
            <w:tcW w:w="2268" w:type="dxa"/>
          </w:tcPr>
          <w:p w:rsidR="00B14072" w:rsidRDefault="00B14072" w:rsidP="004F6021">
            <w:pPr>
              <w:rPr>
                <w:lang w:val="en-US"/>
              </w:rPr>
            </w:pPr>
            <w:r>
              <w:rPr>
                <w:lang w:val="en-US"/>
              </w:rPr>
              <w:t>2.19</w:t>
            </w:r>
            <w:r w:rsidRPr="00A9021F">
              <w:rPr>
                <w:lang w:val="en-US"/>
              </w:rPr>
              <w:t>±</w:t>
            </w:r>
            <w:r>
              <w:rPr>
                <w:lang w:val="en-US"/>
              </w:rPr>
              <w:t>4.47 (0.02-23.64)</w:t>
            </w:r>
          </w:p>
        </w:tc>
        <w:tc>
          <w:tcPr>
            <w:tcW w:w="882" w:type="dxa"/>
          </w:tcPr>
          <w:p w:rsidR="00B14072" w:rsidRDefault="00B14072" w:rsidP="004F6021">
            <w:pPr>
              <w:rPr>
                <w:lang w:val="en-US"/>
              </w:rPr>
            </w:pPr>
            <w:r>
              <w:rPr>
                <w:lang w:val="en-US"/>
              </w:rPr>
              <w:t>0.145</w:t>
            </w:r>
          </w:p>
        </w:tc>
      </w:tr>
      <w:tr w:rsidR="00B14072" w:rsidRPr="00A9021F" w:rsidTr="004F6021">
        <w:tc>
          <w:tcPr>
            <w:tcW w:w="2660" w:type="dxa"/>
          </w:tcPr>
          <w:p w:rsidR="00B14072" w:rsidRPr="005E5085" w:rsidRDefault="00B14072" w:rsidP="005E562E">
            <w:pPr>
              <w:rPr>
                <w:lang w:val="de-DE"/>
              </w:rPr>
            </w:pPr>
            <w:r w:rsidRPr="005E5085">
              <w:rPr>
                <w:lang w:val="de-DE"/>
              </w:rPr>
              <w:t>C-rea</w:t>
            </w:r>
            <w:r w:rsidR="005E562E" w:rsidRPr="005E5085">
              <w:rPr>
                <w:lang w:val="de-DE"/>
              </w:rPr>
              <w:t>k</w:t>
            </w:r>
            <w:r w:rsidRPr="005E5085">
              <w:rPr>
                <w:lang w:val="de-DE"/>
              </w:rPr>
              <w:t>tiv</w:t>
            </w:r>
            <w:r w:rsidR="00743FD6" w:rsidRPr="005E5085">
              <w:rPr>
                <w:lang w:val="de-DE"/>
              </w:rPr>
              <w:t>ní</w:t>
            </w:r>
            <w:r w:rsidRPr="005E5085">
              <w:rPr>
                <w:lang w:val="de-DE"/>
              </w:rPr>
              <w:t xml:space="preserve"> protein (mg/L)</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Pr>
                <w:lang w:val="en-US"/>
              </w:rPr>
              <w:t>2.3</w:t>
            </w:r>
            <w:r w:rsidRPr="00A9021F">
              <w:rPr>
                <w:lang w:val="en-US"/>
              </w:rPr>
              <w:t>±</w:t>
            </w:r>
            <w:r>
              <w:rPr>
                <w:lang w:val="en-US"/>
              </w:rPr>
              <w:t>1.8 (0.3-10.2)</w:t>
            </w:r>
          </w:p>
        </w:tc>
        <w:tc>
          <w:tcPr>
            <w:tcW w:w="425" w:type="dxa"/>
          </w:tcPr>
          <w:p w:rsidR="00B14072" w:rsidRPr="00A9021F" w:rsidRDefault="00B14072" w:rsidP="004F6021">
            <w:pPr>
              <w:rPr>
                <w:lang w:val="en-US"/>
              </w:rPr>
            </w:pPr>
            <w:r>
              <w:rPr>
                <w:lang w:val="en-US"/>
              </w:rPr>
              <w:t>55</w:t>
            </w:r>
          </w:p>
        </w:tc>
        <w:tc>
          <w:tcPr>
            <w:tcW w:w="2268" w:type="dxa"/>
          </w:tcPr>
          <w:p w:rsidR="00B14072" w:rsidRPr="00A9021F" w:rsidRDefault="00B14072" w:rsidP="004F6021">
            <w:pPr>
              <w:rPr>
                <w:lang w:val="en-US"/>
              </w:rPr>
            </w:pPr>
            <w:r>
              <w:rPr>
                <w:lang w:val="en-US"/>
              </w:rPr>
              <w:t>3.9</w:t>
            </w:r>
            <w:r w:rsidRPr="00A9021F">
              <w:rPr>
                <w:lang w:val="en-US"/>
              </w:rPr>
              <w:t>±</w:t>
            </w:r>
            <w:r>
              <w:rPr>
                <w:lang w:val="en-US"/>
              </w:rPr>
              <w:t>5.9 (0.3-38.4)</w:t>
            </w:r>
          </w:p>
        </w:tc>
        <w:tc>
          <w:tcPr>
            <w:tcW w:w="882" w:type="dxa"/>
          </w:tcPr>
          <w:p w:rsidR="00B14072" w:rsidRPr="00A9021F" w:rsidRDefault="00B14072" w:rsidP="004F6021">
            <w:pPr>
              <w:rPr>
                <w:lang w:val="en-US"/>
              </w:rPr>
            </w:pPr>
            <w:r>
              <w:rPr>
                <w:lang w:val="en-US"/>
              </w:rPr>
              <w:t>0.247</w:t>
            </w:r>
          </w:p>
        </w:tc>
      </w:tr>
      <w:tr w:rsidR="00B14072" w:rsidRPr="00A9021F" w:rsidTr="004F6021">
        <w:tc>
          <w:tcPr>
            <w:tcW w:w="2660" w:type="dxa"/>
          </w:tcPr>
          <w:p w:rsidR="00B14072" w:rsidRPr="00C1086C" w:rsidRDefault="00743FD6" w:rsidP="004F6021">
            <w:pPr>
              <w:rPr>
                <w:lang w:val="en-US"/>
              </w:rPr>
            </w:pPr>
            <w:r>
              <w:rPr>
                <w:lang w:val="en-US"/>
              </w:rPr>
              <w:t>N</w:t>
            </w:r>
            <w:r w:rsidR="00B14072" w:rsidRPr="00C1086C">
              <w:rPr>
                <w:lang w:val="en-US"/>
              </w:rPr>
              <w:t>eopterin</w:t>
            </w:r>
            <w:r>
              <w:rPr>
                <w:lang w:val="en-US"/>
              </w:rPr>
              <w:t xml:space="preserve"> v séru</w:t>
            </w:r>
            <w:r w:rsidR="00B14072" w:rsidRPr="00C1086C">
              <w:rPr>
                <w:lang w:val="en-US"/>
              </w:rPr>
              <w:t xml:space="preserve"> (nmol/L)</w:t>
            </w:r>
          </w:p>
        </w:tc>
        <w:tc>
          <w:tcPr>
            <w:tcW w:w="425" w:type="dxa"/>
          </w:tcPr>
          <w:p w:rsidR="00B14072" w:rsidRPr="00C1086C" w:rsidRDefault="00B14072" w:rsidP="004F6021">
            <w:pPr>
              <w:rPr>
                <w:lang w:val="en-US"/>
              </w:rPr>
            </w:pPr>
            <w:r w:rsidRPr="00C1086C">
              <w:rPr>
                <w:lang w:val="en-US"/>
              </w:rPr>
              <w:t>50</w:t>
            </w:r>
          </w:p>
        </w:tc>
        <w:tc>
          <w:tcPr>
            <w:tcW w:w="2552" w:type="dxa"/>
          </w:tcPr>
          <w:p w:rsidR="00B14072" w:rsidRPr="00C1086C" w:rsidRDefault="00B14072" w:rsidP="004F6021">
            <w:pPr>
              <w:rPr>
                <w:lang w:val="en-US"/>
              </w:rPr>
            </w:pPr>
            <w:r>
              <w:rPr>
                <w:lang w:val="en-US"/>
              </w:rPr>
              <w:t>7.47±2.65 (1.90-12.81</w:t>
            </w:r>
            <w:r w:rsidRPr="00C1086C">
              <w:rPr>
                <w:lang w:val="en-US"/>
              </w:rPr>
              <w:t>)</w:t>
            </w:r>
          </w:p>
        </w:tc>
        <w:tc>
          <w:tcPr>
            <w:tcW w:w="425" w:type="dxa"/>
          </w:tcPr>
          <w:p w:rsidR="00B14072" w:rsidRPr="00C1086C" w:rsidRDefault="00B14072" w:rsidP="004F6021">
            <w:pPr>
              <w:rPr>
                <w:lang w:val="en-US"/>
              </w:rPr>
            </w:pPr>
            <w:r w:rsidRPr="00C1086C">
              <w:rPr>
                <w:lang w:val="en-US"/>
              </w:rPr>
              <w:t>57</w:t>
            </w:r>
          </w:p>
        </w:tc>
        <w:tc>
          <w:tcPr>
            <w:tcW w:w="2268" w:type="dxa"/>
          </w:tcPr>
          <w:p w:rsidR="00B14072" w:rsidRPr="00C1086C" w:rsidRDefault="00B14072" w:rsidP="004F6021">
            <w:pPr>
              <w:rPr>
                <w:lang w:val="en-US"/>
              </w:rPr>
            </w:pPr>
            <w:r>
              <w:rPr>
                <w:lang w:val="en-US"/>
              </w:rPr>
              <w:t>8.77±3.32 (2.69-27</w:t>
            </w:r>
            <w:r w:rsidRPr="00C1086C">
              <w:rPr>
                <w:lang w:val="en-US"/>
              </w:rPr>
              <w:t>.</w:t>
            </w:r>
            <w:r>
              <w:rPr>
                <w:lang w:val="en-US"/>
              </w:rPr>
              <w:t>3</w:t>
            </w:r>
            <w:r w:rsidRPr="00C1086C">
              <w:rPr>
                <w:lang w:val="en-US"/>
              </w:rPr>
              <w:t>9)</w:t>
            </w:r>
          </w:p>
        </w:tc>
        <w:tc>
          <w:tcPr>
            <w:tcW w:w="882" w:type="dxa"/>
          </w:tcPr>
          <w:p w:rsidR="00B14072" w:rsidRPr="00C1086C" w:rsidRDefault="00B14072" w:rsidP="004F6021">
            <w:pPr>
              <w:rPr>
                <w:lang w:val="en-US"/>
              </w:rPr>
            </w:pPr>
            <w:r w:rsidRPr="00C1086C">
              <w:rPr>
                <w:lang w:val="en-US"/>
              </w:rPr>
              <w:t>0.059</w:t>
            </w:r>
          </w:p>
        </w:tc>
      </w:tr>
      <w:tr w:rsidR="00B14072" w:rsidRPr="00A9021F" w:rsidTr="004F6021">
        <w:tc>
          <w:tcPr>
            <w:tcW w:w="2660" w:type="dxa"/>
          </w:tcPr>
          <w:p w:rsidR="00B14072" w:rsidRDefault="00743FD6" w:rsidP="00743FD6">
            <w:pPr>
              <w:rPr>
                <w:lang w:val="en-US"/>
              </w:rPr>
            </w:pPr>
            <w:r>
              <w:rPr>
                <w:lang w:val="en-US"/>
              </w:rPr>
              <w:t>N</w:t>
            </w:r>
            <w:r w:rsidR="00B14072">
              <w:rPr>
                <w:lang w:val="en-US"/>
              </w:rPr>
              <w:t>eopterin</w:t>
            </w:r>
            <w:r>
              <w:rPr>
                <w:lang w:val="en-US"/>
              </w:rPr>
              <w:t xml:space="preserve"> v moči</w:t>
            </w:r>
            <w:r w:rsidR="00B14072">
              <w:rPr>
                <w:lang w:val="en-US"/>
              </w:rPr>
              <w:t xml:space="preserve"> (</w:t>
            </w:r>
            <w:r w:rsidR="00B14072" w:rsidRPr="0046589B">
              <w:rPr>
                <w:rFonts w:ascii="Symbol" w:hAnsi="Symbol"/>
                <w:lang w:val="en-US"/>
              </w:rPr>
              <w:t></w:t>
            </w:r>
            <w:r w:rsidR="00B14072">
              <w:rPr>
                <w:lang w:val="en-US"/>
              </w:rPr>
              <w:t xml:space="preserve">mol/mol </w:t>
            </w:r>
            <w:r>
              <w:rPr>
                <w:lang w:val="en-US"/>
              </w:rPr>
              <w:t>k</w:t>
            </w:r>
            <w:r w:rsidR="00B14072">
              <w:rPr>
                <w:lang w:val="en-US"/>
              </w:rPr>
              <w:t>reatinin</w:t>
            </w:r>
            <w:r>
              <w:rPr>
                <w:lang w:val="en-US"/>
              </w:rPr>
              <w:t>u</w:t>
            </w:r>
            <w:r w:rsidR="00B14072">
              <w:rPr>
                <w:lang w:val="en-US"/>
              </w:rPr>
              <w:t>)</w:t>
            </w:r>
          </w:p>
        </w:tc>
        <w:tc>
          <w:tcPr>
            <w:tcW w:w="425" w:type="dxa"/>
          </w:tcPr>
          <w:p w:rsidR="00B14072" w:rsidRPr="00A9021F" w:rsidRDefault="00B14072" w:rsidP="004F6021">
            <w:pPr>
              <w:rPr>
                <w:lang w:val="en-US"/>
              </w:rPr>
            </w:pPr>
            <w:r>
              <w:rPr>
                <w:lang w:val="en-US"/>
              </w:rPr>
              <w:t>54</w:t>
            </w:r>
          </w:p>
        </w:tc>
        <w:tc>
          <w:tcPr>
            <w:tcW w:w="2552" w:type="dxa"/>
          </w:tcPr>
          <w:p w:rsidR="00B14072" w:rsidRPr="00A9021F" w:rsidRDefault="00B14072" w:rsidP="004F6021">
            <w:pPr>
              <w:rPr>
                <w:lang w:val="en-US"/>
              </w:rPr>
            </w:pPr>
            <w:r>
              <w:rPr>
                <w:lang w:val="en-US"/>
              </w:rPr>
              <w:t>172</w:t>
            </w:r>
            <w:r w:rsidRPr="00A9021F">
              <w:rPr>
                <w:lang w:val="en-US"/>
              </w:rPr>
              <w:t>±</w:t>
            </w:r>
            <w:r>
              <w:rPr>
                <w:lang w:val="en-US"/>
              </w:rPr>
              <w:t>68 (77-440)</w:t>
            </w:r>
          </w:p>
        </w:tc>
        <w:tc>
          <w:tcPr>
            <w:tcW w:w="425" w:type="dxa"/>
          </w:tcPr>
          <w:p w:rsidR="00B14072" w:rsidRPr="00A9021F" w:rsidRDefault="00B14072" w:rsidP="004F6021">
            <w:pPr>
              <w:rPr>
                <w:lang w:val="en-US"/>
              </w:rPr>
            </w:pPr>
            <w:r>
              <w:rPr>
                <w:lang w:val="en-US"/>
              </w:rPr>
              <w:t>57</w:t>
            </w:r>
          </w:p>
        </w:tc>
        <w:tc>
          <w:tcPr>
            <w:tcW w:w="2268" w:type="dxa"/>
          </w:tcPr>
          <w:p w:rsidR="00B14072" w:rsidRPr="00A9021F" w:rsidRDefault="00B14072" w:rsidP="004F6021">
            <w:pPr>
              <w:rPr>
                <w:lang w:val="en-US"/>
              </w:rPr>
            </w:pPr>
            <w:r>
              <w:rPr>
                <w:lang w:val="en-US"/>
              </w:rPr>
              <w:t>163</w:t>
            </w:r>
            <w:r w:rsidRPr="00A9021F">
              <w:rPr>
                <w:lang w:val="en-US"/>
              </w:rPr>
              <w:t>±</w:t>
            </w:r>
            <w:r>
              <w:rPr>
                <w:lang w:val="en-US"/>
              </w:rPr>
              <w:t>60 (43-360)</w:t>
            </w:r>
          </w:p>
        </w:tc>
        <w:tc>
          <w:tcPr>
            <w:tcW w:w="882" w:type="dxa"/>
          </w:tcPr>
          <w:p w:rsidR="00B14072" w:rsidRPr="00A9021F" w:rsidRDefault="00B14072" w:rsidP="004F6021">
            <w:pPr>
              <w:rPr>
                <w:lang w:val="en-US"/>
              </w:rPr>
            </w:pPr>
            <w:r>
              <w:rPr>
                <w:lang w:val="en-US"/>
              </w:rPr>
              <w:t>0.746</w:t>
            </w:r>
          </w:p>
        </w:tc>
      </w:tr>
      <w:tr w:rsidR="00B14072" w:rsidRPr="00A9021F" w:rsidTr="004F6021">
        <w:tc>
          <w:tcPr>
            <w:tcW w:w="2660" w:type="dxa"/>
          </w:tcPr>
          <w:p w:rsidR="00B14072" w:rsidRPr="00375B40" w:rsidRDefault="00743FD6" w:rsidP="005E562E">
            <w:pPr>
              <w:rPr>
                <w:b/>
                <w:lang w:val="en-US"/>
              </w:rPr>
            </w:pPr>
            <w:r>
              <w:rPr>
                <w:b/>
                <w:lang w:val="en-US"/>
              </w:rPr>
              <w:t>IMT pravá karoti</w:t>
            </w:r>
            <w:r w:rsidR="005E562E">
              <w:rPr>
                <w:b/>
                <w:lang w:val="en-US"/>
              </w:rPr>
              <w:t>cká arterie</w:t>
            </w:r>
            <w:r w:rsidR="00B14072" w:rsidRPr="00375B40">
              <w:rPr>
                <w:b/>
                <w:lang w:val="en-US"/>
              </w:rPr>
              <w:t xml:space="preserve"> (mm)</w:t>
            </w:r>
          </w:p>
        </w:tc>
        <w:tc>
          <w:tcPr>
            <w:tcW w:w="425" w:type="dxa"/>
          </w:tcPr>
          <w:p w:rsidR="00B14072" w:rsidRPr="00375B40" w:rsidRDefault="00B14072" w:rsidP="004F6021">
            <w:pPr>
              <w:rPr>
                <w:b/>
                <w:lang w:val="en-US"/>
              </w:rPr>
            </w:pPr>
            <w:r>
              <w:rPr>
                <w:b/>
                <w:lang w:val="en-US"/>
              </w:rPr>
              <w:t>4</w:t>
            </w:r>
            <w:r w:rsidRPr="00375B40">
              <w:rPr>
                <w:b/>
                <w:lang w:val="en-US"/>
              </w:rPr>
              <w:t>8</w:t>
            </w:r>
          </w:p>
        </w:tc>
        <w:tc>
          <w:tcPr>
            <w:tcW w:w="2552" w:type="dxa"/>
          </w:tcPr>
          <w:p w:rsidR="00B14072" w:rsidRPr="00375B40" w:rsidRDefault="00B14072" w:rsidP="004F6021">
            <w:pPr>
              <w:rPr>
                <w:b/>
                <w:lang w:val="en-US"/>
              </w:rPr>
            </w:pPr>
            <w:r>
              <w:rPr>
                <w:b/>
                <w:lang w:val="en-US"/>
              </w:rPr>
              <w:t>0.7</w:t>
            </w:r>
            <w:r w:rsidRPr="00375B40">
              <w:rPr>
                <w:b/>
                <w:lang w:val="en-US"/>
              </w:rPr>
              <w:t>±0.1 (0.4-1.1)</w:t>
            </w:r>
          </w:p>
        </w:tc>
        <w:tc>
          <w:tcPr>
            <w:tcW w:w="425" w:type="dxa"/>
          </w:tcPr>
          <w:p w:rsidR="00B14072" w:rsidRPr="00375B40" w:rsidRDefault="00B14072" w:rsidP="004F6021">
            <w:pPr>
              <w:rPr>
                <w:b/>
                <w:lang w:val="en-US"/>
              </w:rPr>
            </w:pPr>
            <w:r>
              <w:rPr>
                <w:b/>
                <w:lang w:val="en-US"/>
              </w:rPr>
              <w:t>42</w:t>
            </w:r>
          </w:p>
        </w:tc>
        <w:tc>
          <w:tcPr>
            <w:tcW w:w="2268" w:type="dxa"/>
          </w:tcPr>
          <w:p w:rsidR="00B14072" w:rsidRPr="00375B40" w:rsidRDefault="00B14072" w:rsidP="004F6021">
            <w:pPr>
              <w:rPr>
                <w:b/>
                <w:lang w:val="en-US"/>
              </w:rPr>
            </w:pPr>
            <w:r>
              <w:rPr>
                <w:b/>
                <w:lang w:val="en-US"/>
              </w:rPr>
              <w:t>1.0</w:t>
            </w:r>
            <w:r w:rsidRPr="00375B40">
              <w:rPr>
                <w:b/>
                <w:lang w:val="en-US"/>
              </w:rPr>
              <w:t>±0.8 (0.5-4.0)</w:t>
            </w:r>
          </w:p>
        </w:tc>
        <w:tc>
          <w:tcPr>
            <w:tcW w:w="882" w:type="dxa"/>
          </w:tcPr>
          <w:p w:rsidR="00B14072" w:rsidRPr="00375B40" w:rsidRDefault="00B14072" w:rsidP="004F6021">
            <w:pPr>
              <w:rPr>
                <w:b/>
                <w:lang w:val="en-US"/>
              </w:rPr>
            </w:pPr>
            <w:r>
              <w:rPr>
                <w:b/>
                <w:lang w:val="en-US"/>
              </w:rPr>
              <w:t>0.009</w:t>
            </w:r>
          </w:p>
        </w:tc>
      </w:tr>
      <w:tr w:rsidR="00B14072" w:rsidRPr="00A9021F" w:rsidTr="004F6021">
        <w:tc>
          <w:tcPr>
            <w:tcW w:w="2660" w:type="dxa"/>
          </w:tcPr>
          <w:p w:rsidR="00B14072" w:rsidRPr="00375B40" w:rsidRDefault="00743FD6" w:rsidP="005E562E">
            <w:pPr>
              <w:rPr>
                <w:b/>
                <w:lang w:val="en-US"/>
              </w:rPr>
            </w:pPr>
            <w:r>
              <w:rPr>
                <w:b/>
                <w:lang w:val="en-US"/>
              </w:rPr>
              <w:t>IMT levá karoti</w:t>
            </w:r>
            <w:r w:rsidR="005E562E">
              <w:rPr>
                <w:b/>
                <w:lang w:val="en-US"/>
              </w:rPr>
              <w:t>cká arterie</w:t>
            </w:r>
            <w:r w:rsidR="00B14072" w:rsidRPr="00375B40">
              <w:rPr>
                <w:b/>
                <w:lang w:val="en-US"/>
              </w:rPr>
              <w:t xml:space="preserve"> (mm)</w:t>
            </w:r>
          </w:p>
        </w:tc>
        <w:tc>
          <w:tcPr>
            <w:tcW w:w="425" w:type="dxa"/>
          </w:tcPr>
          <w:p w:rsidR="00B14072" w:rsidRPr="00375B40" w:rsidRDefault="00B14072" w:rsidP="004F6021">
            <w:pPr>
              <w:rPr>
                <w:b/>
                <w:lang w:val="en-US"/>
              </w:rPr>
            </w:pPr>
            <w:r>
              <w:rPr>
                <w:b/>
                <w:lang w:val="en-US"/>
              </w:rPr>
              <w:t>4</w:t>
            </w:r>
            <w:r w:rsidRPr="00375B40">
              <w:rPr>
                <w:b/>
                <w:lang w:val="en-US"/>
              </w:rPr>
              <w:t>8</w:t>
            </w:r>
          </w:p>
        </w:tc>
        <w:tc>
          <w:tcPr>
            <w:tcW w:w="2552" w:type="dxa"/>
          </w:tcPr>
          <w:p w:rsidR="00B14072" w:rsidRPr="00375B40" w:rsidRDefault="00B14072" w:rsidP="004F6021">
            <w:pPr>
              <w:rPr>
                <w:b/>
                <w:lang w:val="en-US"/>
              </w:rPr>
            </w:pPr>
            <w:r>
              <w:rPr>
                <w:b/>
                <w:lang w:val="en-US"/>
              </w:rPr>
              <w:t>0.7</w:t>
            </w:r>
            <w:r w:rsidRPr="00375B40">
              <w:rPr>
                <w:b/>
                <w:lang w:val="en-US"/>
              </w:rPr>
              <w:t>±0.1 (0.</w:t>
            </w:r>
            <w:r>
              <w:rPr>
                <w:b/>
                <w:lang w:val="en-US"/>
              </w:rPr>
              <w:t>4</w:t>
            </w:r>
            <w:r w:rsidRPr="00375B40">
              <w:rPr>
                <w:b/>
                <w:lang w:val="en-US"/>
              </w:rPr>
              <w:t>-1.1)</w:t>
            </w:r>
          </w:p>
        </w:tc>
        <w:tc>
          <w:tcPr>
            <w:tcW w:w="425" w:type="dxa"/>
          </w:tcPr>
          <w:p w:rsidR="00B14072" w:rsidRPr="00375B40" w:rsidRDefault="00B14072" w:rsidP="004F6021">
            <w:pPr>
              <w:rPr>
                <w:b/>
                <w:lang w:val="en-US"/>
              </w:rPr>
            </w:pPr>
            <w:r w:rsidRPr="00375B40">
              <w:rPr>
                <w:b/>
                <w:lang w:val="en-US"/>
              </w:rPr>
              <w:t>44</w:t>
            </w:r>
          </w:p>
        </w:tc>
        <w:tc>
          <w:tcPr>
            <w:tcW w:w="2268" w:type="dxa"/>
          </w:tcPr>
          <w:p w:rsidR="00B14072" w:rsidRPr="00375B40" w:rsidRDefault="00B14072" w:rsidP="004F6021">
            <w:pPr>
              <w:rPr>
                <w:b/>
                <w:lang w:val="en-US"/>
              </w:rPr>
            </w:pPr>
            <w:r>
              <w:rPr>
                <w:b/>
                <w:lang w:val="en-US"/>
              </w:rPr>
              <w:t>0.9±0.8 (0.5</w:t>
            </w:r>
            <w:r w:rsidRPr="00375B40">
              <w:rPr>
                <w:b/>
                <w:lang w:val="en-US"/>
              </w:rPr>
              <w:t>-4.1)</w:t>
            </w:r>
          </w:p>
        </w:tc>
        <w:tc>
          <w:tcPr>
            <w:tcW w:w="882" w:type="dxa"/>
          </w:tcPr>
          <w:p w:rsidR="00B14072" w:rsidRPr="00375B40" w:rsidRDefault="00B14072" w:rsidP="004F6021">
            <w:pPr>
              <w:rPr>
                <w:b/>
                <w:lang w:val="en-US"/>
              </w:rPr>
            </w:pPr>
            <w:r>
              <w:rPr>
                <w:b/>
                <w:lang w:val="en-US"/>
              </w:rPr>
              <w:t>0.013</w:t>
            </w:r>
          </w:p>
        </w:tc>
      </w:tr>
      <w:tr w:rsidR="00B14072" w:rsidRPr="00A9021F" w:rsidTr="004F6021">
        <w:tc>
          <w:tcPr>
            <w:tcW w:w="2660" w:type="dxa"/>
          </w:tcPr>
          <w:p w:rsidR="00B14072" w:rsidRPr="00375B40" w:rsidRDefault="00743FD6" w:rsidP="00743FD6">
            <w:pPr>
              <w:rPr>
                <w:b/>
                <w:lang w:val="en-US"/>
              </w:rPr>
            </w:pPr>
            <w:r>
              <w:rPr>
                <w:b/>
                <w:lang w:val="en-US"/>
              </w:rPr>
              <w:t>Střed IMT</w:t>
            </w:r>
            <w:r w:rsidR="0012525F">
              <w:rPr>
                <w:b/>
                <w:lang w:val="en-US"/>
              </w:rPr>
              <w:t xml:space="preserve">    </w:t>
            </w:r>
            <w:r w:rsidR="00B14072">
              <w:rPr>
                <w:b/>
                <w:lang w:val="en-US"/>
              </w:rPr>
              <w:t xml:space="preserve"> (mm)</w:t>
            </w:r>
          </w:p>
        </w:tc>
        <w:tc>
          <w:tcPr>
            <w:tcW w:w="425" w:type="dxa"/>
          </w:tcPr>
          <w:p w:rsidR="00B14072" w:rsidRPr="00375B40" w:rsidRDefault="00B14072" w:rsidP="004F6021">
            <w:pPr>
              <w:rPr>
                <w:b/>
                <w:lang w:val="en-US"/>
              </w:rPr>
            </w:pPr>
            <w:r>
              <w:rPr>
                <w:b/>
                <w:lang w:val="en-US"/>
              </w:rPr>
              <w:t>48</w:t>
            </w:r>
          </w:p>
        </w:tc>
        <w:tc>
          <w:tcPr>
            <w:tcW w:w="2552" w:type="dxa"/>
          </w:tcPr>
          <w:p w:rsidR="00B14072" w:rsidRPr="00375B40" w:rsidRDefault="00B14072" w:rsidP="004F6021">
            <w:pPr>
              <w:rPr>
                <w:b/>
                <w:lang w:val="en-US"/>
              </w:rPr>
            </w:pPr>
            <w:r>
              <w:rPr>
                <w:b/>
                <w:lang w:val="en-US"/>
              </w:rPr>
              <w:t>0.7</w:t>
            </w:r>
            <w:r w:rsidRPr="00375B40">
              <w:rPr>
                <w:b/>
                <w:lang w:val="en-US"/>
              </w:rPr>
              <w:t>±0.1 (0.4-1.1)</w:t>
            </w:r>
          </w:p>
        </w:tc>
        <w:tc>
          <w:tcPr>
            <w:tcW w:w="425" w:type="dxa"/>
          </w:tcPr>
          <w:p w:rsidR="00B14072" w:rsidRPr="00375B40" w:rsidRDefault="00B14072" w:rsidP="004F6021">
            <w:pPr>
              <w:rPr>
                <w:b/>
                <w:lang w:val="en-US"/>
              </w:rPr>
            </w:pPr>
            <w:r>
              <w:rPr>
                <w:b/>
                <w:lang w:val="en-US"/>
              </w:rPr>
              <w:t>42</w:t>
            </w:r>
          </w:p>
        </w:tc>
        <w:tc>
          <w:tcPr>
            <w:tcW w:w="2268" w:type="dxa"/>
          </w:tcPr>
          <w:p w:rsidR="00B14072" w:rsidRPr="00375B40" w:rsidRDefault="00B14072" w:rsidP="004F6021">
            <w:pPr>
              <w:rPr>
                <w:b/>
                <w:lang w:val="en-US"/>
              </w:rPr>
            </w:pPr>
            <w:r>
              <w:rPr>
                <w:b/>
                <w:lang w:val="en-US"/>
              </w:rPr>
              <w:t>0.9±0.8 (0.5-3.9</w:t>
            </w:r>
            <w:r w:rsidRPr="00375B40">
              <w:rPr>
                <w:b/>
                <w:lang w:val="en-US"/>
              </w:rPr>
              <w:t>)</w:t>
            </w:r>
          </w:p>
        </w:tc>
        <w:tc>
          <w:tcPr>
            <w:tcW w:w="882" w:type="dxa"/>
          </w:tcPr>
          <w:p w:rsidR="00B14072" w:rsidRPr="00375B40" w:rsidRDefault="00B14072" w:rsidP="004F6021">
            <w:pPr>
              <w:rPr>
                <w:b/>
                <w:lang w:val="en-US"/>
              </w:rPr>
            </w:pPr>
            <w:r>
              <w:rPr>
                <w:b/>
                <w:lang w:val="en-US"/>
              </w:rPr>
              <w:t>0.006</w:t>
            </w:r>
          </w:p>
        </w:tc>
      </w:tr>
    </w:tbl>
    <w:p w:rsidR="0038521F" w:rsidRDefault="0038521F" w:rsidP="00B14072">
      <w:pPr>
        <w:jc w:val="both"/>
        <w:rPr>
          <w:lang w:val="en-US"/>
        </w:rPr>
      </w:pPr>
    </w:p>
    <w:p w:rsidR="006517F9" w:rsidRPr="006517F9" w:rsidRDefault="00B14072" w:rsidP="006517F9">
      <w:pPr>
        <w:jc w:val="both"/>
        <w:rPr>
          <w:lang w:val="en-US"/>
        </w:rPr>
      </w:pPr>
      <w:r>
        <w:rPr>
          <w:lang w:val="en-US"/>
        </w:rPr>
        <w:t xml:space="preserve">BMI body mass index; </w:t>
      </w:r>
      <w:r w:rsidR="00743FD6">
        <w:rPr>
          <w:lang w:val="en-US"/>
        </w:rPr>
        <w:t>TK tlak krve</w:t>
      </w:r>
      <w:r>
        <w:rPr>
          <w:lang w:val="en-US"/>
        </w:rPr>
        <w:t xml:space="preserve">; </w:t>
      </w:r>
      <w:r w:rsidR="00743FD6">
        <w:rPr>
          <w:lang w:val="en-US"/>
        </w:rPr>
        <w:t xml:space="preserve"> IMT </w:t>
      </w:r>
      <w:r>
        <w:rPr>
          <w:lang w:val="en-US"/>
        </w:rPr>
        <w:t>intima-media thickness; SD standard</w:t>
      </w:r>
      <w:r w:rsidR="005E562E">
        <w:rPr>
          <w:lang w:val="en-US"/>
        </w:rPr>
        <w:t>ní</w:t>
      </w:r>
      <w:r>
        <w:rPr>
          <w:lang w:val="en-US"/>
        </w:rPr>
        <w:t xml:space="preserve"> </w:t>
      </w:r>
      <w:r w:rsidR="00743FD6">
        <w:rPr>
          <w:lang w:val="en-US"/>
        </w:rPr>
        <w:t>odchylka</w:t>
      </w:r>
      <w:r>
        <w:rPr>
          <w:lang w:val="en-US"/>
        </w:rPr>
        <w:t xml:space="preserve">. </w:t>
      </w:r>
      <w:r w:rsidR="00743FD6">
        <w:rPr>
          <w:lang w:val="en-US"/>
        </w:rPr>
        <w:t>Hodnoty se statistickou významností jsou vyznačeny tučným písmem</w:t>
      </w:r>
    </w:p>
    <w:p w:rsidR="006517F9" w:rsidRDefault="006517F9" w:rsidP="00F26E0D">
      <w:pPr>
        <w:spacing w:line="360" w:lineRule="auto"/>
        <w:ind w:left="720" w:hanging="720"/>
        <w:rPr>
          <w:sz w:val="24"/>
          <w:szCs w:val="24"/>
        </w:rPr>
      </w:pPr>
    </w:p>
    <w:p w:rsidR="006517F9" w:rsidRDefault="006517F9" w:rsidP="00F26E0D">
      <w:pPr>
        <w:spacing w:line="360" w:lineRule="auto"/>
        <w:ind w:left="720" w:hanging="720"/>
        <w:rPr>
          <w:sz w:val="24"/>
          <w:szCs w:val="24"/>
        </w:rPr>
      </w:pPr>
    </w:p>
    <w:p w:rsidR="006517F9" w:rsidRDefault="006517F9" w:rsidP="00F26E0D">
      <w:pPr>
        <w:spacing w:line="360" w:lineRule="auto"/>
        <w:ind w:left="720" w:hanging="720"/>
        <w:rPr>
          <w:sz w:val="24"/>
          <w:szCs w:val="24"/>
        </w:rPr>
      </w:pPr>
    </w:p>
    <w:p w:rsidR="006517F9" w:rsidRDefault="006517F9" w:rsidP="00F26E0D">
      <w:pPr>
        <w:spacing w:line="360" w:lineRule="auto"/>
        <w:ind w:left="720" w:hanging="720"/>
        <w:rPr>
          <w:sz w:val="24"/>
          <w:szCs w:val="24"/>
        </w:rPr>
      </w:pPr>
    </w:p>
    <w:p w:rsidR="006517F9" w:rsidRDefault="006517F9" w:rsidP="00F26E0D">
      <w:pPr>
        <w:spacing w:line="360" w:lineRule="auto"/>
        <w:ind w:left="720" w:hanging="720"/>
        <w:rPr>
          <w:sz w:val="24"/>
          <w:szCs w:val="24"/>
        </w:rPr>
      </w:pPr>
    </w:p>
    <w:p w:rsidR="006517F9" w:rsidRDefault="006517F9" w:rsidP="00F26E0D">
      <w:pPr>
        <w:spacing w:line="360" w:lineRule="auto"/>
        <w:ind w:left="720" w:hanging="720"/>
        <w:rPr>
          <w:sz w:val="24"/>
          <w:szCs w:val="24"/>
        </w:rPr>
      </w:pPr>
    </w:p>
    <w:p w:rsidR="0038521F" w:rsidRDefault="0038521F" w:rsidP="0038521F">
      <w:pPr>
        <w:rPr>
          <w:b/>
          <w:lang w:val="en-US"/>
        </w:rPr>
        <w:sectPr w:rsidR="0038521F" w:rsidSect="004B2ADA">
          <w:footerReference w:type="default" r:id="rId22"/>
          <w:pgSz w:w="11906" w:h="16838" w:code="9"/>
          <w:pgMar w:top="1080" w:right="1700" w:bottom="1080" w:left="1985" w:header="709" w:footer="709" w:gutter="0"/>
          <w:cols w:space="708"/>
          <w:docGrid w:linePitch="360"/>
        </w:sectPr>
      </w:pPr>
    </w:p>
    <w:p w:rsidR="0038521F" w:rsidRPr="006517F9" w:rsidRDefault="0038521F" w:rsidP="0038521F">
      <w:pPr>
        <w:rPr>
          <w:b/>
          <w:sz w:val="24"/>
          <w:szCs w:val="24"/>
          <w:lang w:val="en-US"/>
        </w:rPr>
      </w:pPr>
      <w:r w:rsidRPr="006517F9">
        <w:rPr>
          <w:b/>
          <w:sz w:val="24"/>
          <w:szCs w:val="24"/>
          <w:lang w:val="en-US"/>
        </w:rPr>
        <w:lastRenderedPageBreak/>
        <w:t>Tab. 4. Hematologické parametry a koncentrace neopterinu u kontrolní skupinya u pacientek s karcinomem prsu.</w:t>
      </w:r>
    </w:p>
    <w:p w:rsidR="0038521F" w:rsidRDefault="0038521F" w:rsidP="0038521F">
      <w:pPr>
        <w:rPr>
          <w:lang w:val="en-US"/>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426"/>
        <w:gridCol w:w="1701"/>
        <w:gridCol w:w="425"/>
        <w:gridCol w:w="1843"/>
        <w:gridCol w:w="425"/>
        <w:gridCol w:w="1701"/>
        <w:gridCol w:w="425"/>
        <w:gridCol w:w="1843"/>
        <w:gridCol w:w="992"/>
        <w:gridCol w:w="992"/>
        <w:gridCol w:w="993"/>
        <w:gridCol w:w="850"/>
      </w:tblGrid>
      <w:tr w:rsidR="0038521F" w:rsidRPr="007B740E" w:rsidTr="00FB0130">
        <w:tc>
          <w:tcPr>
            <w:tcW w:w="1809" w:type="dxa"/>
            <w:vMerge w:val="restart"/>
          </w:tcPr>
          <w:p w:rsidR="0038521F" w:rsidRPr="007B740E" w:rsidRDefault="0038521F" w:rsidP="004966AA">
            <w:pPr>
              <w:rPr>
                <w:lang w:val="en-US"/>
              </w:rPr>
            </w:pPr>
            <w:r w:rsidRPr="007B740E">
              <w:rPr>
                <w:lang w:val="en-US"/>
              </w:rPr>
              <w:t>Parametr</w:t>
            </w:r>
          </w:p>
        </w:tc>
        <w:tc>
          <w:tcPr>
            <w:tcW w:w="2127" w:type="dxa"/>
            <w:gridSpan w:val="2"/>
          </w:tcPr>
          <w:p w:rsidR="0038521F" w:rsidRPr="007B740E" w:rsidRDefault="004C20A0" w:rsidP="00346FC2">
            <w:pPr>
              <w:rPr>
                <w:lang w:val="en-US"/>
              </w:rPr>
            </w:pPr>
            <w:r>
              <w:rPr>
                <w:lang w:val="en-US"/>
              </w:rPr>
              <w:t>Kontrol</w:t>
            </w:r>
            <w:r w:rsidR="00346FC2">
              <w:rPr>
                <w:lang w:val="en-US"/>
              </w:rPr>
              <w:t>y</w:t>
            </w:r>
          </w:p>
        </w:tc>
        <w:tc>
          <w:tcPr>
            <w:tcW w:w="2268" w:type="dxa"/>
            <w:gridSpan w:val="2"/>
          </w:tcPr>
          <w:p w:rsidR="0038521F" w:rsidRPr="007B740E" w:rsidRDefault="004C20A0" w:rsidP="00FB0130">
            <w:pPr>
              <w:rPr>
                <w:lang w:val="en-US"/>
              </w:rPr>
            </w:pPr>
            <w:r>
              <w:rPr>
                <w:lang w:val="en-US"/>
              </w:rPr>
              <w:t>Pacienti</w:t>
            </w:r>
          </w:p>
        </w:tc>
        <w:tc>
          <w:tcPr>
            <w:tcW w:w="2126" w:type="dxa"/>
            <w:gridSpan w:val="2"/>
          </w:tcPr>
          <w:p w:rsidR="0038521F" w:rsidRPr="007B740E" w:rsidRDefault="004C20A0" w:rsidP="00FB0130">
            <w:pPr>
              <w:rPr>
                <w:lang w:val="en-US"/>
              </w:rPr>
            </w:pPr>
            <w:r>
              <w:rPr>
                <w:lang w:val="en-US"/>
              </w:rPr>
              <w:t>Aktivní choroba</w:t>
            </w:r>
          </w:p>
        </w:tc>
        <w:tc>
          <w:tcPr>
            <w:tcW w:w="2268" w:type="dxa"/>
            <w:gridSpan w:val="2"/>
          </w:tcPr>
          <w:p w:rsidR="0038521F" w:rsidRPr="007B740E" w:rsidRDefault="004C20A0" w:rsidP="004C20A0">
            <w:pPr>
              <w:rPr>
                <w:lang w:val="en-US"/>
              </w:rPr>
            </w:pPr>
            <w:r>
              <w:rPr>
                <w:lang w:val="en-US"/>
              </w:rPr>
              <w:t>Bez známek aktivity choroby</w:t>
            </w:r>
          </w:p>
        </w:tc>
        <w:tc>
          <w:tcPr>
            <w:tcW w:w="992" w:type="dxa"/>
            <w:vMerge w:val="restart"/>
          </w:tcPr>
          <w:p w:rsidR="0038521F" w:rsidRPr="00FC02AA" w:rsidRDefault="0038521F" w:rsidP="00FB0130">
            <w:pPr>
              <w:rPr>
                <w:color w:val="000000"/>
                <w:lang w:val="en-US"/>
              </w:rPr>
            </w:pPr>
            <w:r w:rsidRPr="00FC02AA">
              <w:rPr>
                <w:i/>
                <w:color w:val="000000"/>
                <w:lang w:val="en-US"/>
              </w:rPr>
              <w:t>p</w:t>
            </w:r>
            <w:r w:rsidRPr="00FC02AA">
              <w:rPr>
                <w:color w:val="000000"/>
                <w:vertAlign w:val="superscript"/>
                <w:lang w:val="en-US"/>
              </w:rPr>
              <w:t>1</w:t>
            </w:r>
          </w:p>
        </w:tc>
        <w:tc>
          <w:tcPr>
            <w:tcW w:w="992" w:type="dxa"/>
            <w:vMerge w:val="restart"/>
          </w:tcPr>
          <w:p w:rsidR="0038521F" w:rsidRPr="00FC02AA" w:rsidRDefault="0038521F" w:rsidP="00FB0130">
            <w:pPr>
              <w:rPr>
                <w:color w:val="000000"/>
                <w:lang w:val="en-US"/>
              </w:rPr>
            </w:pPr>
            <w:r w:rsidRPr="00FC02AA">
              <w:rPr>
                <w:i/>
                <w:color w:val="000000"/>
                <w:lang w:val="en-US"/>
              </w:rPr>
              <w:t>p</w:t>
            </w:r>
            <w:r w:rsidRPr="00FC02AA">
              <w:rPr>
                <w:color w:val="000000"/>
                <w:vertAlign w:val="superscript"/>
                <w:lang w:val="en-US"/>
              </w:rPr>
              <w:t>2</w:t>
            </w:r>
          </w:p>
        </w:tc>
        <w:tc>
          <w:tcPr>
            <w:tcW w:w="993" w:type="dxa"/>
            <w:vMerge w:val="restart"/>
          </w:tcPr>
          <w:p w:rsidR="0038521F" w:rsidRPr="007B740E" w:rsidRDefault="0038521F" w:rsidP="00FB0130">
            <w:pPr>
              <w:rPr>
                <w:lang w:val="en-US"/>
              </w:rPr>
            </w:pPr>
            <w:r w:rsidRPr="007B740E">
              <w:rPr>
                <w:i/>
                <w:lang w:val="en-US"/>
              </w:rPr>
              <w:t>p</w:t>
            </w:r>
            <w:r w:rsidRPr="007B740E">
              <w:rPr>
                <w:vertAlign w:val="superscript"/>
                <w:lang w:val="en-US"/>
              </w:rPr>
              <w:t>3</w:t>
            </w:r>
          </w:p>
        </w:tc>
        <w:tc>
          <w:tcPr>
            <w:tcW w:w="850" w:type="dxa"/>
            <w:vMerge w:val="restart"/>
          </w:tcPr>
          <w:p w:rsidR="0038521F" w:rsidRPr="007B740E" w:rsidRDefault="0038521F" w:rsidP="00FB0130">
            <w:pPr>
              <w:rPr>
                <w:lang w:val="en-US"/>
              </w:rPr>
            </w:pPr>
            <w:r w:rsidRPr="007B740E">
              <w:rPr>
                <w:i/>
                <w:lang w:val="en-US"/>
              </w:rPr>
              <w:t>p</w:t>
            </w:r>
            <w:r w:rsidRPr="007B740E">
              <w:rPr>
                <w:vertAlign w:val="superscript"/>
                <w:lang w:val="en-US"/>
              </w:rPr>
              <w:t>4</w:t>
            </w:r>
          </w:p>
        </w:tc>
      </w:tr>
      <w:tr w:rsidR="0038521F" w:rsidRPr="007B740E" w:rsidTr="00FB0130">
        <w:tc>
          <w:tcPr>
            <w:tcW w:w="1809" w:type="dxa"/>
            <w:vMerge/>
          </w:tcPr>
          <w:p w:rsidR="0038521F" w:rsidRPr="007B740E" w:rsidRDefault="0038521F" w:rsidP="00FB0130">
            <w:pPr>
              <w:rPr>
                <w:lang w:val="en-US"/>
              </w:rPr>
            </w:pPr>
          </w:p>
        </w:tc>
        <w:tc>
          <w:tcPr>
            <w:tcW w:w="426" w:type="dxa"/>
          </w:tcPr>
          <w:p w:rsidR="0038521F" w:rsidRPr="007B740E" w:rsidRDefault="0038521F" w:rsidP="00FB0130">
            <w:pPr>
              <w:rPr>
                <w:i/>
                <w:lang w:val="en-US"/>
              </w:rPr>
            </w:pPr>
            <w:r w:rsidRPr="007B740E">
              <w:rPr>
                <w:i/>
                <w:lang w:val="en-US"/>
              </w:rPr>
              <w:t>n</w:t>
            </w:r>
          </w:p>
        </w:tc>
        <w:tc>
          <w:tcPr>
            <w:tcW w:w="1701" w:type="dxa"/>
          </w:tcPr>
          <w:p w:rsidR="0038521F" w:rsidRPr="007B740E" w:rsidRDefault="004966AA" w:rsidP="00FB0130">
            <w:pPr>
              <w:rPr>
                <w:lang w:val="en-US"/>
              </w:rPr>
            </w:pPr>
            <w:r>
              <w:rPr>
                <w:lang w:val="en-US"/>
              </w:rPr>
              <w:t xml:space="preserve">Střední hodnota </w:t>
            </w:r>
            <w:r w:rsidRPr="0038521F">
              <w:rPr>
                <w:lang w:val="en-US"/>
              </w:rPr>
              <w:t>±</w:t>
            </w:r>
            <w:r>
              <w:rPr>
                <w:lang w:val="en-US"/>
              </w:rPr>
              <w:t>SD (rozmezí)</w:t>
            </w:r>
          </w:p>
        </w:tc>
        <w:tc>
          <w:tcPr>
            <w:tcW w:w="425" w:type="dxa"/>
          </w:tcPr>
          <w:p w:rsidR="0038521F" w:rsidRPr="007B740E" w:rsidRDefault="0038521F" w:rsidP="00FB0130">
            <w:pPr>
              <w:rPr>
                <w:i/>
                <w:lang w:val="en-US"/>
              </w:rPr>
            </w:pPr>
            <w:r w:rsidRPr="007B740E">
              <w:rPr>
                <w:i/>
                <w:lang w:val="en-US"/>
              </w:rPr>
              <w:t>n</w:t>
            </w:r>
          </w:p>
        </w:tc>
        <w:tc>
          <w:tcPr>
            <w:tcW w:w="1843" w:type="dxa"/>
          </w:tcPr>
          <w:p w:rsidR="0038521F" w:rsidRPr="007B740E" w:rsidRDefault="004966AA" w:rsidP="00FB0130">
            <w:pPr>
              <w:rPr>
                <w:lang w:val="en-US"/>
              </w:rPr>
            </w:pPr>
            <w:r>
              <w:rPr>
                <w:lang w:val="en-US"/>
              </w:rPr>
              <w:t xml:space="preserve">Střední hodnota </w:t>
            </w:r>
            <w:r w:rsidRPr="0038521F">
              <w:rPr>
                <w:lang w:val="en-US"/>
              </w:rPr>
              <w:t>±</w:t>
            </w:r>
            <w:r>
              <w:rPr>
                <w:lang w:val="en-US"/>
              </w:rPr>
              <w:t>SD (rozmezí)</w:t>
            </w:r>
          </w:p>
        </w:tc>
        <w:tc>
          <w:tcPr>
            <w:tcW w:w="425" w:type="dxa"/>
          </w:tcPr>
          <w:p w:rsidR="0038521F" w:rsidRPr="007B740E" w:rsidRDefault="0038521F" w:rsidP="00FB0130">
            <w:pPr>
              <w:rPr>
                <w:i/>
                <w:lang w:val="en-US"/>
              </w:rPr>
            </w:pPr>
            <w:r w:rsidRPr="007B740E">
              <w:rPr>
                <w:i/>
                <w:lang w:val="en-US"/>
              </w:rPr>
              <w:t>n</w:t>
            </w:r>
          </w:p>
        </w:tc>
        <w:tc>
          <w:tcPr>
            <w:tcW w:w="1701" w:type="dxa"/>
          </w:tcPr>
          <w:p w:rsidR="0038521F" w:rsidRPr="007B740E" w:rsidRDefault="004966AA" w:rsidP="00FB0130">
            <w:pPr>
              <w:rPr>
                <w:lang w:val="en-US"/>
              </w:rPr>
            </w:pPr>
            <w:r>
              <w:rPr>
                <w:lang w:val="en-US"/>
              </w:rPr>
              <w:t xml:space="preserve">Střední hodnota </w:t>
            </w:r>
            <w:r w:rsidRPr="0038521F">
              <w:rPr>
                <w:lang w:val="en-US"/>
              </w:rPr>
              <w:t>±</w:t>
            </w:r>
            <w:r>
              <w:rPr>
                <w:lang w:val="en-US"/>
              </w:rPr>
              <w:t>SD (rozmezí)</w:t>
            </w:r>
          </w:p>
        </w:tc>
        <w:tc>
          <w:tcPr>
            <w:tcW w:w="425" w:type="dxa"/>
          </w:tcPr>
          <w:p w:rsidR="0038521F" w:rsidRPr="007B740E" w:rsidRDefault="0038521F" w:rsidP="00FB0130">
            <w:pPr>
              <w:rPr>
                <w:i/>
                <w:lang w:val="en-US"/>
              </w:rPr>
            </w:pPr>
            <w:r w:rsidRPr="007B740E">
              <w:rPr>
                <w:i/>
                <w:lang w:val="en-US"/>
              </w:rPr>
              <w:t>n</w:t>
            </w:r>
          </w:p>
        </w:tc>
        <w:tc>
          <w:tcPr>
            <w:tcW w:w="1843" w:type="dxa"/>
          </w:tcPr>
          <w:p w:rsidR="0038521F" w:rsidRPr="007B740E" w:rsidRDefault="004966AA" w:rsidP="004966AA">
            <w:pPr>
              <w:rPr>
                <w:lang w:val="en-US"/>
              </w:rPr>
            </w:pPr>
            <w:r>
              <w:rPr>
                <w:lang w:val="en-US"/>
              </w:rPr>
              <w:t xml:space="preserve">Střední hodnota </w:t>
            </w:r>
            <w:r w:rsidRPr="0038521F">
              <w:rPr>
                <w:lang w:val="en-US"/>
              </w:rPr>
              <w:t>±</w:t>
            </w:r>
            <w:r>
              <w:rPr>
                <w:lang w:val="en-US"/>
              </w:rPr>
              <w:t>SD (rozmezí)</w:t>
            </w:r>
          </w:p>
        </w:tc>
        <w:tc>
          <w:tcPr>
            <w:tcW w:w="992" w:type="dxa"/>
            <w:vMerge/>
          </w:tcPr>
          <w:p w:rsidR="0038521F" w:rsidRPr="00FC02AA" w:rsidRDefault="0038521F" w:rsidP="00FB0130">
            <w:pPr>
              <w:rPr>
                <w:color w:val="000000"/>
                <w:lang w:val="en-US"/>
              </w:rPr>
            </w:pPr>
          </w:p>
        </w:tc>
        <w:tc>
          <w:tcPr>
            <w:tcW w:w="992" w:type="dxa"/>
            <w:vMerge/>
          </w:tcPr>
          <w:p w:rsidR="0038521F" w:rsidRPr="00FC02AA" w:rsidRDefault="0038521F" w:rsidP="00FB0130">
            <w:pPr>
              <w:rPr>
                <w:color w:val="000000"/>
                <w:lang w:val="en-US"/>
              </w:rPr>
            </w:pPr>
          </w:p>
        </w:tc>
        <w:tc>
          <w:tcPr>
            <w:tcW w:w="993" w:type="dxa"/>
            <w:vMerge/>
          </w:tcPr>
          <w:p w:rsidR="0038521F" w:rsidRPr="007B740E" w:rsidRDefault="0038521F" w:rsidP="00FB0130">
            <w:pPr>
              <w:rPr>
                <w:lang w:val="en-US"/>
              </w:rPr>
            </w:pPr>
          </w:p>
        </w:tc>
        <w:tc>
          <w:tcPr>
            <w:tcW w:w="850" w:type="dxa"/>
            <w:vMerge/>
          </w:tcPr>
          <w:p w:rsidR="0038521F" w:rsidRPr="007B740E" w:rsidRDefault="0038521F" w:rsidP="00FB0130">
            <w:pPr>
              <w:rPr>
                <w:lang w:val="en-US"/>
              </w:rPr>
            </w:pPr>
          </w:p>
        </w:tc>
      </w:tr>
      <w:tr w:rsidR="0038521F" w:rsidRPr="007B740E" w:rsidTr="00FB0130">
        <w:tc>
          <w:tcPr>
            <w:tcW w:w="1809" w:type="dxa"/>
          </w:tcPr>
          <w:p w:rsidR="0038521F" w:rsidRPr="007B740E" w:rsidRDefault="0038521F" w:rsidP="00FB0130">
            <w:pPr>
              <w:rPr>
                <w:lang w:val="en-US"/>
              </w:rPr>
            </w:pPr>
            <w:r w:rsidRPr="007B740E">
              <w:rPr>
                <w:lang w:val="en-US"/>
              </w:rPr>
              <w:t>Hemoglobin (g/L)</w:t>
            </w:r>
          </w:p>
        </w:tc>
        <w:tc>
          <w:tcPr>
            <w:tcW w:w="426" w:type="dxa"/>
          </w:tcPr>
          <w:p w:rsidR="0038521F" w:rsidRPr="007B740E" w:rsidRDefault="0038521F" w:rsidP="00FB0130">
            <w:pPr>
              <w:rPr>
                <w:lang w:val="en-US"/>
              </w:rPr>
            </w:pPr>
            <w:r w:rsidRPr="007B740E">
              <w:rPr>
                <w:lang w:val="en-US"/>
              </w:rPr>
              <w:t>74</w:t>
            </w:r>
          </w:p>
        </w:tc>
        <w:tc>
          <w:tcPr>
            <w:tcW w:w="1701" w:type="dxa"/>
          </w:tcPr>
          <w:p w:rsidR="0038521F" w:rsidRPr="007B740E" w:rsidRDefault="0038521F" w:rsidP="00FB0130">
            <w:pPr>
              <w:rPr>
                <w:lang w:val="en-US"/>
              </w:rPr>
            </w:pPr>
            <w:r w:rsidRPr="007B740E">
              <w:rPr>
                <w:lang w:val="en-US"/>
              </w:rPr>
              <w:t>138±8 (122-153)</w:t>
            </w:r>
          </w:p>
        </w:tc>
        <w:tc>
          <w:tcPr>
            <w:tcW w:w="425" w:type="dxa"/>
          </w:tcPr>
          <w:p w:rsidR="0038521F" w:rsidRPr="007B740E" w:rsidRDefault="0038521F" w:rsidP="00FB0130">
            <w:pPr>
              <w:rPr>
                <w:lang w:val="en-US"/>
              </w:rPr>
            </w:pPr>
            <w:r w:rsidRPr="007B740E">
              <w:rPr>
                <w:lang w:val="en-US"/>
              </w:rPr>
              <w:t>61</w:t>
            </w:r>
          </w:p>
        </w:tc>
        <w:tc>
          <w:tcPr>
            <w:tcW w:w="1843" w:type="dxa"/>
          </w:tcPr>
          <w:p w:rsidR="0038521F" w:rsidRPr="007B740E" w:rsidRDefault="0038521F" w:rsidP="00FB0130">
            <w:pPr>
              <w:rPr>
                <w:lang w:val="en-US"/>
              </w:rPr>
            </w:pPr>
            <w:r>
              <w:rPr>
                <w:lang w:val="en-US"/>
              </w:rPr>
              <w:t>133±</w:t>
            </w:r>
            <w:r w:rsidRPr="007B740E">
              <w:rPr>
                <w:lang w:val="en-US"/>
              </w:rPr>
              <w:t>1</w:t>
            </w:r>
            <w:r>
              <w:rPr>
                <w:lang w:val="en-US"/>
              </w:rPr>
              <w:t>3</w:t>
            </w:r>
            <w:r w:rsidRPr="007B740E">
              <w:rPr>
                <w:lang w:val="en-US"/>
              </w:rPr>
              <w:t xml:space="preserve"> (</w:t>
            </w:r>
            <w:r>
              <w:rPr>
                <w:lang w:val="en-US"/>
              </w:rPr>
              <w:t>102</w:t>
            </w:r>
            <w:r w:rsidRPr="007B740E">
              <w:rPr>
                <w:lang w:val="en-US"/>
              </w:rPr>
              <w:t>-</w:t>
            </w:r>
            <w:r>
              <w:rPr>
                <w:lang w:val="en-US"/>
              </w:rPr>
              <w:t>164</w:t>
            </w:r>
            <w:r w:rsidRPr="007B740E">
              <w:rPr>
                <w:lang w:val="en-US"/>
              </w:rPr>
              <w:t>)</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120</w:t>
            </w:r>
            <w:r w:rsidRPr="007B740E">
              <w:rPr>
                <w:lang w:val="en-US"/>
              </w:rPr>
              <w:t>±</w:t>
            </w:r>
            <w:r>
              <w:rPr>
                <w:lang w:val="en-US"/>
              </w:rPr>
              <w:t>10</w:t>
            </w:r>
            <w:r w:rsidRPr="007B740E">
              <w:rPr>
                <w:lang w:val="en-US"/>
              </w:rPr>
              <w:t xml:space="preserve"> (</w:t>
            </w:r>
            <w:r>
              <w:rPr>
                <w:lang w:val="en-US"/>
              </w:rPr>
              <w:t>102</w:t>
            </w:r>
            <w:r w:rsidRPr="007B740E">
              <w:rPr>
                <w:lang w:val="en-US"/>
              </w:rPr>
              <w:t>-</w:t>
            </w:r>
            <w:r>
              <w:rPr>
                <w:lang w:val="en-US"/>
              </w:rPr>
              <w:t>134</w:t>
            </w:r>
            <w:r w:rsidRPr="007B740E">
              <w:rPr>
                <w:lang w:val="en-US"/>
              </w:rPr>
              <w:t>)</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136</w:t>
            </w:r>
            <w:r w:rsidRPr="007B740E">
              <w:rPr>
                <w:lang w:val="en-US"/>
              </w:rPr>
              <w:t>±</w:t>
            </w:r>
            <w:r>
              <w:rPr>
                <w:lang w:val="en-US"/>
              </w:rPr>
              <w:t>11</w:t>
            </w:r>
            <w:r w:rsidRPr="007B740E">
              <w:rPr>
                <w:lang w:val="en-US"/>
              </w:rPr>
              <w:t xml:space="preserve"> (</w:t>
            </w:r>
            <w:r>
              <w:rPr>
                <w:lang w:val="en-US"/>
              </w:rPr>
              <w:t>111</w:t>
            </w:r>
            <w:r w:rsidRPr="007B740E">
              <w:rPr>
                <w:lang w:val="en-US"/>
              </w:rPr>
              <w:t>-</w:t>
            </w:r>
            <w:r>
              <w:rPr>
                <w:lang w:val="en-US"/>
              </w:rPr>
              <w:t>164</w:t>
            </w:r>
            <w:r w:rsidRPr="007B740E">
              <w:rPr>
                <w:lang w:val="en-US"/>
              </w:rPr>
              <w:t>)</w:t>
            </w:r>
          </w:p>
        </w:tc>
        <w:tc>
          <w:tcPr>
            <w:tcW w:w="992" w:type="dxa"/>
          </w:tcPr>
          <w:p w:rsidR="0038521F" w:rsidRPr="00FC02AA" w:rsidRDefault="0038521F" w:rsidP="00FB0130">
            <w:pPr>
              <w:rPr>
                <w:b/>
                <w:color w:val="000000"/>
                <w:lang w:val="en-US"/>
              </w:rPr>
            </w:pPr>
            <w:r w:rsidRPr="00FC02AA">
              <w:rPr>
                <w:b/>
                <w:color w:val="000000"/>
                <w:lang w:val="en-US"/>
              </w:rPr>
              <w:t>0.010</w:t>
            </w:r>
          </w:p>
        </w:tc>
        <w:tc>
          <w:tcPr>
            <w:tcW w:w="992" w:type="dxa"/>
          </w:tcPr>
          <w:p w:rsidR="0038521F" w:rsidRPr="00FC02AA" w:rsidRDefault="0038521F" w:rsidP="00FB0130">
            <w:pPr>
              <w:rPr>
                <w:b/>
                <w:color w:val="000000"/>
                <w:lang w:val="en-US"/>
              </w:rPr>
            </w:pPr>
            <w:r w:rsidRPr="00FC02AA">
              <w:rPr>
                <w:b/>
                <w:color w:val="000000"/>
                <w:lang w:val="en-US"/>
              </w:rPr>
              <w:t>0.000002</w:t>
            </w:r>
          </w:p>
        </w:tc>
        <w:tc>
          <w:tcPr>
            <w:tcW w:w="993" w:type="dxa"/>
          </w:tcPr>
          <w:p w:rsidR="0038521F" w:rsidRPr="007B740E" w:rsidRDefault="0038521F" w:rsidP="00FB0130">
            <w:pPr>
              <w:rPr>
                <w:lang w:val="en-US"/>
              </w:rPr>
            </w:pPr>
            <w:r>
              <w:rPr>
                <w:lang w:val="en-US"/>
              </w:rPr>
              <w:t>0.287</w:t>
            </w:r>
          </w:p>
        </w:tc>
        <w:tc>
          <w:tcPr>
            <w:tcW w:w="850" w:type="dxa"/>
          </w:tcPr>
          <w:p w:rsidR="0038521F" w:rsidRPr="00A70086" w:rsidRDefault="0038521F" w:rsidP="00FB0130">
            <w:pPr>
              <w:rPr>
                <w:b/>
                <w:lang w:val="en-US"/>
              </w:rPr>
            </w:pPr>
            <w:r w:rsidRPr="00A70086">
              <w:rPr>
                <w:b/>
                <w:lang w:val="en-US"/>
              </w:rPr>
              <w:t>0.0001</w:t>
            </w:r>
          </w:p>
        </w:tc>
      </w:tr>
      <w:tr w:rsidR="0038521F" w:rsidRPr="007B740E" w:rsidTr="00FB0130">
        <w:tc>
          <w:tcPr>
            <w:tcW w:w="1809" w:type="dxa"/>
          </w:tcPr>
          <w:p w:rsidR="0038521F" w:rsidRPr="007B740E" w:rsidRDefault="0038521F" w:rsidP="00743FD6">
            <w:pPr>
              <w:rPr>
                <w:lang w:val="en-US"/>
              </w:rPr>
            </w:pPr>
            <w:r w:rsidRPr="007B740E">
              <w:rPr>
                <w:lang w:val="en-US"/>
              </w:rPr>
              <w:t>Leukocyt</w:t>
            </w:r>
            <w:r w:rsidR="00743FD6">
              <w:rPr>
                <w:lang w:val="en-US"/>
              </w:rPr>
              <w:t>y</w:t>
            </w:r>
            <w:r w:rsidRPr="007B740E">
              <w:rPr>
                <w:lang w:val="en-US"/>
              </w:rPr>
              <w:t xml:space="preserve"> (10</w:t>
            </w:r>
            <w:r w:rsidRPr="007B740E">
              <w:rPr>
                <w:vertAlign w:val="superscript"/>
                <w:lang w:val="en-US"/>
              </w:rPr>
              <w:t>9</w:t>
            </w:r>
            <w:r w:rsidRPr="007B740E">
              <w:rPr>
                <w:lang w:val="en-US"/>
              </w:rPr>
              <w:t>/L)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6.4</w:t>
            </w:r>
            <w:r w:rsidRPr="007B740E">
              <w:rPr>
                <w:lang w:val="en-US"/>
              </w:rPr>
              <w:t>±</w:t>
            </w:r>
            <w:r>
              <w:rPr>
                <w:lang w:val="en-US"/>
              </w:rPr>
              <w:t>1.5 (3.4-12.1)</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6.2</w:t>
            </w:r>
            <w:r w:rsidRPr="007B740E">
              <w:rPr>
                <w:lang w:val="en-US"/>
              </w:rPr>
              <w:t>±</w:t>
            </w:r>
            <w:r>
              <w:rPr>
                <w:lang w:val="en-US"/>
              </w:rPr>
              <w:t>2.2 (2.8-13.8)</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6.3</w:t>
            </w:r>
            <w:r w:rsidRPr="007B740E">
              <w:rPr>
                <w:lang w:val="en-US"/>
              </w:rPr>
              <w:t>±</w:t>
            </w:r>
            <w:r>
              <w:rPr>
                <w:lang w:val="en-US"/>
              </w:rPr>
              <w:t>3.5 (2.8-13.8)</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6.1</w:t>
            </w:r>
            <w:r w:rsidRPr="007B740E">
              <w:rPr>
                <w:lang w:val="en-US"/>
              </w:rPr>
              <w:t>±</w:t>
            </w:r>
            <w:r>
              <w:rPr>
                <w:lang w:val="en-US"/>
              </w:rPr>
              <w:t>1.7 (2.9-12.7)</w:t>
            </w:r>
          </w:p>
        </w:tc>
        <w:tc>
          <w:tcPr>
            <w:tcW w:w="992" w:type="dxa"/>
          </w:tcPr>
          <w:p w:rsidR="0038521F" w:rsidRPr="00FC02AA" w:rsidRDefault="0038521F" w:rsidP="00FB0130">
            <w:pPr>
              <w:rPr>
                <w:color w:val="000000"/>
                <w:lang w:val="en-US"/>
              </w:rPr>
            </w:pPr>
            <w:r w:rsidRPr="00FC02AA">
              <w:rPr>
                <w:color w:val="000000"/>
                <w:lang w:val="en-US"/>
              </w:rPr>
              <w:t>0.121</w:t>
            </w:r>
          </w:p>
        </w:tc>
        <w:tc>
          <w:tcPr>
            <w:tcW w:w="992" w:type="dxa"/>
          </w:tcPr>
          <w:p w:rsidR="0038521F" w:rsidRPr="00FC02AA" w:rsidRDefault="0038521F" w:rsidP="00FB0130">
            <w:pPr>
              <w:rPr>
                <w:color w:val="000000"/>
                <w:lang w:val="en-US"/>
              </w:rPr>
            </w:pPr>
            <w:r w:rsidRPr="00FC02AA">
              <w:rPr>
                <w:color w:val="000000"/>
                <w:lang w:val="en-US"/>
              </w:rPr>
              <w:t>0.138</w:t>
            </w:r>
          </w:p>
        </w:tc>
        <w:tc>
          <w:tcPr>
            <w:tcW w:w="993" w:type="dxa"/>
          </w:tcPr>
          <w:p w:rsidR="0038521F" w:rsidRPr="007B740E" w:rsidRDefault="0038521F" w:rsidP="00FB0130">
            <w:pPr>
              <w:rPr>
                <w:lang w:val="en-US"/>
              </w:rPr>
            </w:pPr>
            <w:r>
              <w:rPr>
                <w:lang w:val="en-US"/>
              </w:rPr>
              <w:t>0.232</w:t>
            </w:r>
          </w:p>
        </w:tc>
        <w:tc>
          <w:tcPr>
            <w:tcW w:w="850" w:type="dxa"/>
          </w:tcPr>
          <w:p w:rsidR="0038521F" w:rsidRPr="007B740E" w:rsidRDefault="0038521F" w:rsidP="00FB0130">
            <w:pPr>
              <w:rPr>
                <w:lang w:val="en-US"/>
              </w:rPr>
            </w:pPr>
            <w:r>
              <w:rPr>
                <w:lang w:val="en-US"/>
              </w:rPr>
              <w:t>0.345</w:t>
            </w:r>
          </w:p>
        </w:tc>
      </w:tr>
      <w:tr w:rsidR="0038521F" w:rsidRPr="007B740E" w:rsidTr="00FB0130">
        <w:tc>
          <w:tcPr>
            <w:tcW w:w="1809" w:type="dxa"/>
          </w:tcPr>
          <w:p w:rsidR="0038521F" w:rsidRPr="007B740E" w:rsidRDefault="0038521F" w:rsidP="00743FD6">
            <w:pPr>
              <w:rPr>
                <w:lang w:val="en-US"/>
              </w:rPr>
            </w:pPr>
            <w:r w:rsidRPr="007B740E">
              <w:rPr>
                <w:lang w:val="en-US"/>
              </w:rPr>
              <w:t>Neutro</w:t>
            </w:r>
            <w:r w:rsidR="00743FD6">
              <w:rPr>
                <w:lang w:val="en-US"/>
              </w:rPr>
              <w:t>fily</w:t>
            </w:r>
            <w:r w:rsidRPr="007B740E">
              <w:rPr>
                <w:lang w:val="en-US"/>
              </w:rPr>
              <w:t xml:space="preserve"> (%)</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58.6</w:t>
            </w:r>
            <w:r w:rsidRPr="007B740E">
              <w:rPr>
                <w:lang w:val="en-US"/>
              </w:rPr>
              <w:t>±</w:t>
            </w:r>
            <w:r>
              <w:rPr>
                <w:lang w:val="en-US"/>
              </w:rPr>
              <w:t>8.3 (42.9-92.1)</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61.7</w:t>
            </w:r>
            <w:r w:rsidRPr="007B740E">
              <w:rPr>
                <w:lang w:val="en-US"/>
              </w:rPr>
              <w:t>±</w:t>
            </w:r>
            <w:r>
              <w:rPr>
                <w:lang w:val="en-US"/>
              </w:rPr>
              <w:t>10.4 (37.0-88.5)</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63.4</w:t>
            </w:r>
            <w:r w:rsidRPr="007B740E">
              <w:rPr>
                <w:lang w:val="en-US"/>
              </w:rPr>
              <w:t>±</w:t>
            </w:r>
            <w:r>
              <w:rPr>
                <w:lang w:val="en-US"/>
              </w:rPr>
              <w:t>12.6 (37.0-88.5)</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61.2</w:t>
            </w:r>
            <w:r w:rsidRPr="007B740E">
              <w:rPr>
                <w:lang w:val="en-US"/>
              </w:rPr>
              <w:t>±</w:t>
            </w:r>
            <w:r>
              <w:rPr>
                <w:lang w:val="en-US"/>
              </w:rPr>
              <w:t>10.0 (37.8-74.9)</w:t>
            </w:r>
          </w:p>
        </w:tc>
        <w:tc>
          <w:tcPr>
            <w:tcW w:w="992" w:type="dxa"/>
          </w:tcPr>
          <w:p w:rsidR="0038521F" w:rsidRPr="00FC02AA" w:rsidRDefault="0038521F" w:rsidP="00FB0130">
            <w:pPr>
              <w:rPr>
                <w:b/>
                <w:color w:val="000000"/>
                <w:lang w:val="en-US"/>
              </w:rPr>
            </w:pPr>
            <w:r w:rsidRPr="00FC02AA">
              <w:rPr>
                <w:b/>
                <w:color w:val="000000"/>
                <w:lang w:val="en-US"/>
              </w:rPr>
              <w:t>0.016</w:t>
            </w:r>
          </w:p>
        </w:tc>
        <w:tc>
          <w:tcPr>
            <w:tcW w:w="992" w:type="dxa"/>
          </w:tcPr>
          <w:p w:rsidR="0038521F" w:rsidRPr="00FC02AA" w:rsidRDefault="0038521F" w:rsidP="00FB0130">
            <w:pPr>
              <w:rPr>
                <w:color w:val="000000"/>
                <w:lang w:val="en-US"/>
              </w:rPr>
            </w:pPr>
            <w:r w:rsidRPr="00FC02AA">
              <w:rPr>
                <w:color w:val="000000"/>
                <w:lang w:val="en-US"/>
              </w:rPr>
              <w:t>0.085</w:t>
            </w:r>
          </w:p>
        </w:tc>
        <w:tc>
          <w:tcPr>
            <w:tcW w:w="993" w:type="dxa"/>
          </w:tcPr>
          <w:p w:rsidR="0038521F" w:rsidRPr="00A70086" w:rsidRDefault="0038521F" w:rsidP="00FB0130">
            <w:pPr>
              <w:rPr>
                <w:b/>
                <w:lang w:val="en-US"/>
              </w:rPr>
            </w:pPr>
            <w:r w:rsidRPr="00A70086">
              <w:rPr>
                <w:b/>
                <w:lang w:val="en-US"/>
              </w:rPr>
              <w:t>0.035</w:t>
            </w:r>
          </w:p>
        </w:tc>
        <w:tc>
          <w:tcPr>
            <w:tcW w:w="850" w:type="dxa"/>
          </w:tcPr>
          <w:p w:rsidR="0038521F" w:rsidRPr="007B740E" w:rsidRDefault="0038521F" w:rsidP="00FB0130">
            <w:pPr>
              <w:rPr>
                <w:lang w:val="en-US"/>
              </w:rPr>
            </w:pPr>
            <w:r>
              <w:rPr>
                <w:lang w:val="en-US"/>
              </w:rPr>
              <w:t>0.670</w:t>
            </w:r>
          </w:p>
        </w:tc>
      </w:tr>
      <w:tr w:rsidR="0038521F" w:rsidRPr="007B740E" w:rsidTr="00FB0130">
        <w:tc>
          <w:tcPr>
            <w:tcW w:w="1809" w:type="dxa"/>
          </w:tcPr>
          <w:p w:rsidR="0038521F" w:rsidRPr="007B740E" w:rsidRDefault="0038521F" w:rsidP="004C20A0">
            <w:pPr>
              <w:rPr>
                <w:lang w:val="en-US"/>
              </w:rPr>
            </w:pPr>
            <w:r>
              <w:rPr>
                <w:lang w:val="en-US"/>
              </w:rPr>
              <w:t>Absolut</w:t>
            </w:r>
            <w:r w:rsidR="004C20A0">
              <w:rPr>
                <w:lang w:val="en-US"/>
              </w:rPr>
              <w:t>ní počet</w:t>
            </w:r>
            <w:r>
              <w:rPr>
                <w:lang w:val="en-US"/>
              </w:rPr>
              <w:t xml:space="preserve"> n</w:t>
            </w:r>
            <w:r w:rsidRPr="007B740E">
              <w:rPr>
                <w:lang w:val="en-US"/>
              </w:rPr>
              <w:t>eutro</w:t>
            </w:r>
            <w:r w:rsidR="00743FD6">
              <w:rPr>
                <w:lang w:val="en-US"/>
              </w:rPr>
              <w:t>fil</w:t>
            </w:r>
            <w:r w:rsidR="004C20A0">
              <w:rPr>
                <w:lang w:val="en-US"/>
              </w:rPr>
              <w:t>ů</w:t>
            </w:r>
            <w:r w:rsidRPr="007B740E">
              <w:rPr>
                <w:lang w:val="en-US"/>
              </w:rPr>
              <w:t xml:space="preserve"> (10</w:t>
            </w:r>
            <w:r w:rsidRPr="007B740E">
              <w:rPr>
                <w:vertAlign w:val="superscript"/>
                <w:lang w:val="en-US"/>
              </w:rPr>
              <w:t>9</w:t>
            </w:r>
            <w:r w:rsidRPr="007B740E">
              <w:rPr>
                <w:lang w:val="en-US"/>
              </w:rPr>
              <w:t>/L)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3.75</w:t>
            </w:r>
            <w:r w:rsidRPr="007B740E">
              <w:rPr>
                <w:lang w:val="en-US"/>
              </w:rPr>
              <w:t>±</w:t>
            </w:r>
            <w:r>
              <w:rPr>
                <w:lang w:val="en-US"/>
              </w:rPr>
              <w:t>1.44 (1.49-11.10)</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3.91</w:t>
            </w:r>
            <w:r w:rsidRPr="007B740E">
              <w:rPr>
                <w:lang w:val="en-US"/>
              </w:rPr>
              <w:t>±</w:t>
            </w:r>
            <w:r>
              <w:rPr>
                <w:lang w:val="en-US"/>
              </w:rPr>
              <w:t>1.84 (1.00-10.20)</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4.24</w:t>
            </w:r>
            <w:r w:rsidRPr="007B740E">
              <w:rPr>
                <w:lang w:val="en-US"/>
              </w:rPr>
              <w:t>±</w:t>
            </w:r>
            <w:r>
              <w:rPr>
                <w:lang w:val="en-US"/>
              </w:rPr>
              <w:t>2.89 (1.00-10.20)</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3.83</w:t>
            </w:r>
            <w:r w:rsidRPr="007B740E">
              <w:rPr>
                <w:lang w:val="en-US"/>
              </w:rPr>
              <w:t>±</w:t>
            </w:r>
            <w:r>
              <w:rPr>
                <w:lang w:val="en-US"/>
              </w:rPr>
              <w:t>1.51 (1.04-9.00)</w:t>
            </w:r>
          </w:p>
        </w:tc>
        <w:tc>
          <w:tcPr>
            <w:tcW w:w="992" w:type="dxa"/>
          </w:tcPr>
          <w:p w:rsidR="0038521F" w:rsidRPr="00FC02AA" w:rsidRDefault="0038521F" w:rsidP="00FB0130">
            <w:pPr>
              <w:rPr>
                <w:color w:val="000000"/>
                <w:lang w:val="en-US"/>
              </w:rPr>
            </w:pPr>
            <w:r w:rsidRPr="00FC02AA">
              <w:rPr>
                <w:color w:val="000000"/>
                <w:lang w:val="en-US"/>
              </w:rPr>
              <w:t>0.863</w:t>
            </w:r>
          </w:p>
        </w:tc>
        <w:tc>
          <w:tcPr>
            <w:tcW w:w="992" w:type="dxa"/>
          </w:tcPr>
          <w:p w:rsidR="0038521F" w:rsidRPr="00FC02AA" w:rsidRDefault="0038521F" w:rsidP="00FB0130">
            <w:pPr>
              <w:rPr>
                <w:color w:val="000000"/>
                <w:lang w:val="en-US"/>
              </w:rPr>
            </w:pPr>
            <w:r w:rsidRPr="00FC02AA">
              <w:rPr>
                <w:color w:val="000000"/>
                <w:lang w:val="en-US"/>
              </w:rPr>
              <w:t>0.663</w:t>
            </w:r>
          </w:p>
        </w:tc>
        <w:tc>
          <w:tcPr>
            <w:tcW w:w="993" w:type="dxa"/>
          </w:tcPr>
          <w:p w:rsidR="0038521F" w:rsidRPr="007B740E" w:rsidRDefault="0038521F" w:rsidP="00FB0130">
            <w:pPr>
              <w:rPr>
                <w:lang w:val="en-US"/>
              </w:rPr>
            </w:pPr>
            <w:r>
              <w:rPr>
                <w:lang w:val="en-US"/>
              </w:rPr>
              <w:t>0.702</w:t>
            </w:r>
          </w:p>
        </w:tc>
        <w:tc>
          <w:tcPr>
            <w:tcW w:w="850" w:type="dxa"/>
          </w:tcPr>
          <w:p w:rsidR="0038521F" w:rsidRPr="007B740E" w:rsidRDefault="0038521F" w:rsidP="00FB0130">
            <w:pPr>
              <w:rPr>
                <w:lang w:val="en-US"/>
              </w:rPr>
            </w:pPr>
            <w:r>
              <w:rPr>
                <w:lang w:val="en-US"/>
              </w:rPr>
              <w:t>0.670</w:t>
            </w:r>
          </w:p>
        </w:tc>
      </w:tr>
      <w:tr w:rsidR="0038521F" w:rsidRPr="007B740E" w:rsidTr="00FB0130">
        <w:tc>
          <w:tcPr>
            <w:tcW w:w="1809" w:type="dxa"/>
          </w:tcPr>
          <w:p w:rsidR="0038521F" w:rsidRPr="007B740E" w:rsidRDefault="0038521F" w:rsidP="004C20A0">
            <w:pPr>
              <w:rPr>
                <w:lang w:val="en-US"/>
              </w:rPr>
            </w:pPr>
            <w:r w:rsidRPr="007B740E">
              <w:rPr>
                <w:lang w:val="en-US"/>
              </w:rPr>
              <w:t>Lym</w:t>
            </w:r>
            <w:r w:rsidR="004C20A0">
              <w:rPr>
                <w:lang w:val="en-US"/>
              </w:rPr>
              <w:t>focyty</w:t>
            </w:r>
            <w:r w:rsidRPr="007B740E">
              <w:rPr>
                <w:lang w:val="en-US"/>
              </w:rPr>
              <w:t xml:space="preserve"> (%)</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30.3</w:t>
            </w:r>
            <w:r w:rsidRPr="007B740E">
              <w:rPr>
                <w:lang w:val="en-US"/>
              </w:rPr>
              <w:t>±</w:t>
            </w:r>
            <w:r>
              <w:rPr>
                <w:lang w:val="en-US"/>
              </w:rPr>
              <w:t>7.5 (3.1-45.3)</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26.7</w:t>
            </w:r>
            <w:r w:rsidRPr="007B740E">
              <w:rPr>
                <w:lang w:val="en-US"/>
              </w:rPr>
              <w:t>±</w:t>
            </w:r>
            <w:r>
              <w:rPr>
                <w:lang w:val="en-US"/>
              </w:rPr>
              <w:t>8.8 (6.8-50.3)</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25.2</w:t>
            </w:r>
            <w:r w:rsidRPr="007B740E">
              <w:rPr>
                <w:lang w:val="en-US"/>
              </w:rPr>
              <w:t>±</w:t>
            </w:r>
            <w:r>
              <w:rPr>
                <w:lang w:val="en-US"/>
              </w:rPr>
              <w:t>10.6 (6.8-43.5)</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27.1</w:t>
            </w:r>
            <w:r w:rsidRPr="007B740E">
              <w:rPr>
                <w:lang w:val="en-US"/>
              </w:rPr>
              <w:t>±</w:t>
            </w:r>
            <w:r>
              <w:rPr>
                <w:lang w:val="en-US"/>
              </w:rPr>
              <w:t>8.4 (10.9-50.3)</w:t>
            </w:r>
          </w:p>
        </w:tc>
        <w:tc>
          <w:tcPr>
            <w:tcW w:w="992" w:type="dxa"/>
          </w:tcPr>
          <w:p w:rsidR="0038521F" w:rsidRPr="00FC02AA" w:rsidRDefault="0038521F" w:rsidP="00FB0130">
            <w:pPr>
              <w:rPr>
                <w:b/>
                <w:color w:val="000000"/>
                <w:lang w:val="en-US"/>
              </w:rPr>
            </w:pPr>
            <w:r w:rsidRPr="00FC02AA">
              <w:rPr>
                <w:b/>
                <w:color w:val="000000"/>
                <w:lang w:val="en-US"/>
              </w:rPr>
              <w:t>0.005</w:t>
            </w:r>
          </w:p>
        </w:tc>
        <w:tc>
          <w:tcPr>
            <w:tcW w:w="992" w:type="dxa"/>
          </w:tcPr>
          <w:p w:rsidR="0038521F" w:rsidRPr="00FC02AA" w:rsidRDefault="0038521F" w:rsidP="00FB0130">
            <w:pPr>
              <w:rPr>
                <w:color w:val="000000"/>
                <w:lang w:val="en-US"/>
              </w:rPr>
            </w:pPr>
            <w:r w:rsidRPr="00FC02AA">
              <w:rPr>
                <w:color w:val="000000"/>
                <w:lang w:val="en-US"/>
              </w:rPr>
              <w:t>0.071</w:t>
            </w:r>
          </w:p>
        </w:tc>
        <w:tc>
          <w:tcPr>
            <w:tcW w:w="993" w:type="dxa"/>
          </w:tcPr>
          <w:p w:rsidR="0038521F" w:rsidRPr="00A70086" w:rsidRDefault="0038521F" w:rsidP="00FB0130">
            <w:pPr>
              <w:rPr>
                <w:b/>
                <w:lang w:val="en-US"/>
              </w:rPr>
            </w:pPr>
            <w:r w:rsidRPr="00A70086">
              <w:rPr>
                <w:b/>
                <w:lang w:val="en-US"/>
              </w:rPr>
              <w:t>0.012</w:t>
            </w:r>
          </w:p>
        </w:tc>
        <w:tc>
          <w:tcPr>
            <w:tcW w:w="850" w:type="dxa"/>
          </w:tcPr>
          <w:p w:rsidR="0038521F" w:rsidRPr="007B740E" w:rsidRDefault="0038521F" w:rsidP="00FB0130">
            <w:pPr>
              <w:rPr>
                <w:lang w:val="en-US"/>
              </w:rPr>
            </w:pPr>
            <w:r>
              <w:rPr>
                <w:lang w:val="en-US"/>
              </w:rPr>
              <w:t>0.592</w:t>
            </w:r>
          </w:p>
        </w:tc>
      </w:tr>
      <w:tr w:rsidR="0038521F" w:rsidRPr="007B740E" w:rsidTr="00FB0130">
        <w:tc>
          <w:tcPr>
            <w:tcW w:w="1809" w:type="dxa"/>
          </w:tcPr>
          <w:p w:rsidR="0038521F" w:rsidRPr="007B740E" w:rsidRDefault="0038521F" w:rsidP="004C20A0">
            <w:pPr>
              <w:rPr>
                <w:lang w:val="en-US"/>
              </w:rPr>
            </w:pPr>
            <w:r>
              <w:rPr>
                <w:lang w:val="en-US"/>
              </w:rPr>
              <w:t>Absolut</w:t>
            </w:r>
            <w:r w:rsidR="004C20A0">
              <w:rPr>
                <w:lang w:val="en-US"/>
              </w:rPr>
              <w:t>ní</w:t>
            </w:r>
            <w:r>
              <w:rPr>
                <w:lang w:val="en-US"/>
              </w:rPr>
              <w:t xml:space="preserve"> </w:t>
            </w:r>
            <w:r w:rsidR="004C20A0">
              <w:rPr>
                <w:lang w:val="en-US"/>
              </w:rPr>
              <w:t xml:space="preserve">počet </w:t>
            </w:r>
            <w:r>
              <w:rPr>
                <w:lang w:val="en-US"/>
              </w:rPr>
              <w:t>l</w:t>
            </w:r>
            <w:r w:rsidRPr="007B740E">
              <w:rPr>
                <w:lang w:val="en-US"/>
              </w:rPr>
              <w:t>ym</w:t>
            </w:r>
            <w:r w:rsidR="004C20A0">
              <w:rPr>
                <w:lang w:val="en-US"/>
              </w:rPr>
              <w:t>focytů</w:t>
            </w:r>
            <w:r>
              <w:rPr>
                <w:lang w:val="en-US"/>
              </w:rPr>
              <w:t xml:space="preserve"> </w:t>
            </w:r>
            <w:r w:rsidRPr="007B740E">
              <w:rPr>
                <w:lang w:val="en-US"/>
              </w:rPr>
              <w:t>(10</w:t>
            </w:r>
            <w:r w:rsidRPr="007B740E">
              <w:rPr>
                <w:vertAlign w:val="superscript"/>
                <w:lang w:val="en-US"/>
              </w:rPr>
              <w:t>9</w:t>
            </w:r>
            <w:r w:rsidRPr="007B740E">
              <w:rPr>
                <w:lang w:val="en-US"/>
              </w:rPr>
              <w:t>/L)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1.89</w:t>
            </w:r>
            <w:r w:rsidRPr="007B740E">
              <w:rPr>
                <w:lang w:val="en-US"/>
              </w:rPr>
              <w:t>±</w:t>
            </w:r>
            <w:r>
              <w:rPr>
                <w:lang w:val="en-US"/>
              </w:rPr>
              <w:t>0.59 (0.20-3.30)</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1.54</w:t>
            </w:r>
            <w:r w:rsidRPr="007B740E">
              <w:rPr>
                <w:lang w:val="en-US"/>
              </w:rPr>
              <w:t>±</w:t>
            </w:r>
            <w:r>
              <w:rPr>
                <w:lang w:val="en-US"/>
              </w:rPr>
              <w:t>0.50 (0.70-2.90)</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1.35</w:t>
            </w:r>
            <w:r w:rsidRPr="007B740E">
              <w:rPr>
                <w:lang w:val="en-US"/>
              </w:rPr>
              <w:t>±</w:t>
            </w:r>
            <w:r>
              <w:rPr>
                <w:lang w:val="en-US"/>
              </w:rPr>
              <w:t>0.50 (0.70-2.60)</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1.59</w:t>
            </w:r>
            <w:r w:rsidRPr="007B740E">
              <w:rPr>
                <w:lang w:val="en-US"/>
              </w:rPr>
              <w:t>±</w:t>
            </w:r>
            <w:r>
              <w:rPr>
                <w:lang w:val="en-US"/>
              </w:rPr>
              <w:t>0.50 (0.70-2.90)</w:t>
            </w:r>
          </w:p>
        </w:tc>
        <w:tc>
          <w:tcPr>
            <w:tcW w:w="992" w:type="dxa"/>
          </w:tcPr>
          <w:p w:rsidR="0038521F" w:rsidRPr="00FC02AA" w:rsidRDefault="0038521F" w:rsidP="00FB0130">
            <w:pPr>
              <w:rPr>
                <w:b/>
                <w:color w:val="000000"/>
                <w:lang w:val="en-US"/>
              </w:rPr>
            </w:pPr>
            <w:r w:rsidRPr="00FC02AA">
              <w:rPr>
                <w:b/>
                <w:color w:val="000000"/>
                <w:lang w:val="en-US"/>
              </w:rPr>
              <w:t>0.00008</w:t>
            </w:r>
          </w:p>
        </w:tc>
        <w:tc>
          <w:tcPr>
            <w:tcW w:w="992" w:type="dxa"/>
          </w:tcPr>
          <w:p w:rsidR="0038521F" w:rsidRPr="00FC02AA" w:rsidRDefault="0038521F" w:rsidP="00FB0130">
            <w:pPr>
              <w:rPr>
                <w:b/>
                <w:color w:val="000000"/>
                <w:lang w:val="en-US"/>
              </w:rPr>
            </w:pPr>
            <w:r w:rsidRPr="00FC02AA">
              <w:rPr>
                <w:b/>
                <w:color w:val="000000"/>
                <w:lang w:val="en-US"/>
              </w:rPr>
              <w:t>0.0008</w:t>
            </w:r>
          </w:p>
        </w:tc>
        <w:tc>
          <w:tcPr>
            <w:tcW w:w="993" w:type="dxa"/>
          </w:tcPr>
          <w:p w:rsidR="0038521F" w:rsidRPr="001002DE" w:rsidRDefault="0038521F" w:rsidP="00FB0130">
            <w:pPr>
              <w:rPr>
                <w:b/>
                <w:lang w:val="en-US"/>
              </w:rPr>
            </w:pPr>
            <w:r w:rsidRPr="001002DE">
              <w:rPr>
                <w:b/>
                <w:lang w:val="en-US"/>
              </w:rPr>
              <w:t>0.001</w:t>
            </w:r>
          </w:p>
        </w:tc>
        <w:tc>
          <w:tcPr>
            <w:tcW w:w="850" w:type="dxa"/>
          </w:tcPr>
          <w:p w:rsidR="0038521F" w:rsidRPr="007B740E" w:rsidRDefault="0038521F" w:rsidP="00FB0130">
            <w:pPr>
              <w:rPr>
                <w:lang w:val="en-US"/>
              </w:rPr>
            </w:pPr>
            <w:r>
              <w:rPr>
                <w:lang w:val="en-US"/>
              </w:rPr>
              <w:t>0.080</w:t>
            </w:r>
          </w:p>
        </w:tc>
      </w:tr>
      <w:tr w:rsidR="0038521F" w:rsidRPr="007B740E" w:rsidTr="00FB0130">
        <w:tc>
          <w:tcPr>
            <w:tcW w:w="1809" w:type="dxa"/>
          </w:tcPr>
          <w:p w:rsidR="0038521F" w:rsidRPr="007B740E" w:rsidRDefault="0038521F" w:rsidP="004C20A0">
            <w:pPr>
              <w:rPr>
                <w:lang w:val="en-US"/>
              </w:rPr>
            </w:pPr>
            <w:r w:rsidRPr="007B740E">
              <w:rPr>
                <w:lang w:val="en-US"/>
              </w:rPr>
              <w:t>Monocyt</w:t>
            </w:r>
            <w:r w:rsidR="004C20A0">
              <w:rPr>
                <w:lang w:val="en-US"/>
              </w:rPr>
              <w:t>y</w:t>
            </w:r>
            <w:r w:rsidRPr="007B740E">
              <w:rPr>
                <w:lang w:val="en-US"/>
              </w:rPr>
              <w:t xml:space="preserve"> (%)</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7.5</w:t>
            </w:r>
            <w:r w:rsidRPr="007B740E">
              <w:rPr>
                <w:lang w:val="en-US"/>
              </w:rPr>
              <w:t>±</w:t>
            </w:r>
            <w:r>
              <w:rPr>
                <w:lang w:val="en-US"/>
              </w:rPr>
              <w:t>1.8 (0.4-10.9)</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8.7</w:t>
            </w:r>
            <w:r w:rsidRPr="007B740E">
              <w:rPr>
                <w:lang w:val="en-US"/>
              </w:rPr>
              <w:t>±</w:t>
            </w:r>
            <w:r>
              <w:rPr>
                <w:lang w:val="en-US"/>
              </w:rPr>
              <w:t>3.7 (3.8-28.4)</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8.6</w:t>
            </w:r>
            <w:r w:rsidRPr="007B740E">
              <w:rPr>
                <w:lang w:val="en-US"/>
              </w:rPr>
              <w:t>±</w:t>
            </w:r>
            <w:r>
              <w:rPr>
                <w:lang w:val="en-US"/>
              </w:rPr>
              <w:t>3.7 (4.4-16.3)</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8.7</w:t>
            </w:r>
            <w:r w:rsidRPr="007B740E">
              <w:rPr>
                <w:lang w:val="en-US"/>
              </w:rPr>
              <w:t>±</w:t>
            </w:r>
            <w:r>
              <w:rPr>
                <w:lang w:val="en-US"/>
              </w:rPr>
              <w:t>3.8 (3.8-28.4)</w:t>
            </w:r>
          </w:p>
        </w:tc>
        <w:tc>
          <w:tcPr>
            <w:tcW w:w="992" w:type="dxa"/>
          </w:tcPr>
          <w:p w:rsidR="0038521F" w:rsidRPr="00FC02AA" w:rsidRDefault="0038521F" w:rsidP="00FB0130">
            <w:pPr>
              <w:rPr>
                <w:color w:val="000000"/>
                <w:lang w:val="en-US"/>
              </w:rPr>
            </w:pPr>
            <w:r w:rsidRPr="00FC02AA">
              <w:rPr>
                <w:color w:val="000000"/>
                <w:lang w:val="en-US"/>
              </w:rPr>
              <w:t>0.187</w:t>
            </w:r>
          </w:p>
        </w:tc>
        <w:tc>
          <w:tcPr>
            <w:tcW w:w="992" w:type="dxa"/>
          </w:tcPr>
          <w:p w:rsidR="0038521F" w:rsidRPr="00FC02AA" w:rsidRDefault="0038521F" w:rsidP="00FB0130">
            <w:pPr>
              <w:rPr>
                <w:color w:val="000000"/>
                <w:lang w:val="en-US"/>
              </w:rPr>
            </w:pPr>
            <w:r w:rsidRPr="00FC02AA">
              <w:rPr>
                <w:color w:val="000000"/>
                <w:lang w:val="en-US"/>
              </w:rPr>
              <w:t>0.690</w:t>
            </w:r>
          </w:p>
        </w:tc>
        <w:tc>
          <w:tcPr>
            <w:tcW w:w="993" w:type="dxa"/>
          </w:tcPr>
          <w:p w:rsidR="0038521F" w:rsidRPr="007B740E" w:rsidRDefault="0038521F" w:rsidP="00FB0130">
            <w:pPr>
              <w:rPr>
                <w:lang w:val="en-US"/>
              </w:rPr>
            </w:pPr>
            <w:r>
              <w:rPr>
                <w:lang w:val="en-US"/>
              </w:rPr>
              <w:t>0.168</w:t>
            </w:r>
          </w:p>
        </w:tc>
        <w:tc>
          <w:tcPr>
            <w:tcW w:w="850" w:type="dxa"/>
          </w:tcPr>
          <w:p w:rsidR="0038521F" w:rsidRPr="007B740E" w:rsidRDefault="0038521F" w:rsidP="00FB0130">
            <w:pPr>
              <w:rPr>
                <w:lang w:val="en-US"/>
              </w:rPr>
            </w:pPr>
            <w:r>
              <w:rPr>
                <w:lang w:val="en-US"/>
              </w:rPr>
              <w:t>0.624</w:t>
            </w:r>
          </w:p>
        </w:tc>
      </w:tr>
      <w:tr w:rsidR="0038521F" w:rsidRPr="007B740E" w:rsidTr="00FB0130">
        <w:tc>
          <w:tcPr>
            <w:tcW w:w="1809" w:type="dxa"/>
          </w:tcPr>
          <w:p w:rsidR="0038521F" w:rsidRPr="007B740E" w:rsidRDefault="0038521F" w:rsidP="004C20A0">
            <w:pPr>
              <w:rPr>
                <w:lang w:val="en-US"/>
              </w:rPr>
            </w:pPr>
            <w:r>
              <w:rPr>
                <w:lang w:val="en-US"/>
              </w:rPr>
              <w:t>Absolut</w:t>
            </w:r>
            <w:r w:rsidR="004C20A0">
              <w:rPr>
                <w:lang w:val="en-US"/>
              </w:rPr>
              <w:t>ní počet monocytů</w:t>
            </w:r>
            <w:r>
              <w:rPr>
                <w:lang w:val="en-US"/>
              </w:rPr>
              <w:t xml:space="preserve"> </w:t>
            </w:r>
            <w:r w:rsidRPr="007B740E">
              <w:rPr>
                <w:lang w:val="en-US"/>
              </w:rPr>
              <w:t>(10</w:t>
            </w:r>
            <w:r w:rsidRPr="007B740E">
              <w:rPr>
                <w:vertAlign w:val="superscript"/>
                <w:lang w:val="en-US"/>
              </w:rPr>
              <w:t>9</w:t>
            </w:r>
            <w:r w:rsidRPr="007B740E">
              <w:rPr>
                <w:lang w:val="en-US"/>
              </w:rPr>
              <w:t>/L)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0.50</w:t>
            </w:r>
            <w:r w:rsidRPr="007B740E">
              <w:rPr>
                <w:lang w:val="en-US"/>
              </w:rPr>
              <w:t>±</w:t>
            </w:r>
            <w:r>
              <w:rPr>
                <w:lang w:val="en-US"/>
              </w:rPr>
              <w:t>0.16 (0.27-1.43)</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0.54</w:t>
            </w:r>
            <w:r w:rsidRPr="007B740E">
              <w:rPr>
                <w:lang w:val="en-US"/>
              </w:rPr>
              <w:t>±</w:t>
            </w:r>
            <w:r>
              <w:rPr>
                <w:lang w:val="en-US"/>
              </w:rPr>
              <w:t>0.32 (0.20-2.15)</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0.54</w:t>
            </w:r>
            <w:r w:rsidRPr="007B740E">
              <w:rPr>
                <w:lang w:val="en-US"/>
              </w:rPr>
              <w:t>±</w:t>
            </w:r>
            <w:r>
              <w:rPr>
                <w:lang w:val="en-US"/>
              </w:rPr>
              <w:t>0.42 (0.20-1.70)</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0.54</w:t>
            </w:r>
            <w:r w:rsidRPr="007B740E">
              <w:rPr>
                <w:lang w:val="en-US"/>
              </w:rPr>
              <w:t>±</w:t>
            </w:r>
            <w:r>
              <w:rPr>
                <w:lang w:val="en-US"/>
              </w:rPr>
              <w:t>0.29 (0.20-2.15)</w:t>
            </w:r>
          </w:p>
        </w:tc>
        <w:tc>
          <w:tcPr>
            <w:tcW w:w="992" w:type="dxa"/>
          </w:tcPr>
          <w:p w:rsidR="0038521F" w:rsidRPr="00FC02AA" w:rsidRDefault="0038521F" w:rsidP="00FB0130">
            <w:pPr>
              <w:rPr>
                <w:color w:val="000000"/>
                <w:lang w:val="en-US"/>
              </w:rPr>
            </w:pPr>
            <w:r w:rsidRPr="00FC02AA">
              <w:rPr>
                <w:color w:val="000000"/>
                <w:lang w:val="en-US"/>
              </w:rPr>
              <w:t>0.764</w:t>
            </w:r>
          </w:p>
        </w:tc>
        <w:tc>
          <w:tcPr>
            <w:tcW w:w="992" w:type="dxa"/>
          </w:tcPr>
          <w:p w:rsidR="0038521F" w:rsidRPr="00FC02AA" w:rsidRDefault="0038521F" w:rsidP="00FB0130">
            <w:pPr>
              <w:rPr>
                <w:color w:val="000000"/>
                <w:lang w:val="en-US"/>
              </w:rPr>
            </w:pPr>
            <w:r w:rsidRPr="00FC02AA">
              <w:rPr>
                <w:color w:val="000000"/>
                <w:lang w:val="en-US"/>
              </w:rPr>
              <w:t>0.132</w:t>
            </w:r>
          </w:p>
        </w:tc>
        <w:tc>
          <w:tcPr>
            <w:tcW w:w="993" w:type="dxa"/>
          </w:tcPr>
          <w:p w:rsidR="0038521F" w:rsidRPr="007B740E" w:rsidRDefault="0038521F" w:rsidP="00FB0130">
            <w:pPr>
              <w:rPr>
                <w:lang w:val="en-US"/>
              </w:rPr>
            </w:pPr>
            <w:r>
              <w:rPr>
                <w:lang w:val="en-US"/>
              </w:rPr>
              <w:t>0.783</w:t>
            </w:r>
          </w:p>
        </w:tc>
        <w:tc>
          <w:tcPr>
            <w:tcW w:w="850" w:type="dxa"/>
          </w:tcPr>
          <w:p w:rsidR="0038521F" w:rsidRPr="007B740E" w:rsidRDefault="0038521F" w:rsidP="00FB0130">
            <w:pPr>
              <w:rPr>
                <w:lang w:val="en-US"/>
              </w:rPr>
            </w:pPr>
            <w:r>
              <w:rPr>
                <w:lang w:val="en-US"/>
              </w:rPr>
              <w:t>0.163</w:t>
            </w:r>
          </w:p>
        </w:tc>
      </w:tr>
      <w:tr w:rsidR="0038521F" w:rsidRPr="007B740E" w:rsidTr="00FB0130">
        <w:tc>
          <w:tcPr>
            <w:tcW w:w="1809" w:type="dxa"/>
          </w:tcPr>
          <w:p w:rsidR="0038521F" w:rsidRPr="007B740E" w:rsidRDefault="004C20A0" w:rsidP="004C20A0">
            <w:pPr>
              <w:rPr>
                <w:lang w:val="en-US"/>
              </w:rPr>
            </w:pPr>
            <w:r>
              <w:rPr>
                <w:lang w:val="en-US"/>
              </w:rPr>
              <w:t>Trombocyty</w:t>
            </w:r>
            <w:r w:rsidR="0038521F">
              <w:rPr>
                <w:lang w:val="en-US"/>
              </w:rPr>
              <w:t xml:space="preserve"> </w:t>
            </w:r>
            <w:r w:rsidR="0038521F" w:rsidRPr="007B740E">
              <w:rPr>
                <w:lang w:val="en-US"/>
              </w:rPr>
              <w:t>(10</w:t>
            </w:r>
            <w:r w:rsidR="0038521F" w:rsidRPr="007B740E">
              <w:rPr>
                <w:vertAlign w:val="superscript"/>
                <w:lang w:val="en-US"/>
              </w:rPr>
              <w:t>9</w:t>
            </w:r>
            <w:r w:rsidR="0038521F" w:rsidRPr="007B740E">
              <w:rPr>
                <w:lang w:val="en-US"/>
              </w:rPr>
              <w:t>/L)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260</w:t>
            </w:r>
            <w:r w:rsidRPr="007B740E">
              <w:rPr>
                <w:lang w:val="en-US"/>
              </w:rPr>
              <w:t>±</w:t>
            </w:r>
            <w:r>
              <w:rPr>
                <w:lang w:val="en-US"/>
              </w:rPr>
              <w:t>54 (153-436)</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248</w:t>
            </w:r>
            <w:r w:rsidRPr="007B740E">
              <w:rPr>
                <w:lang w:val="en-US"/>
              </w:rPr>
              <w:t>±</w:t>
            </w:r>
            <w:r>
              <w:rPr>
                <w:lang w:val="en-US"/>
              </w:rPr>
              <w:t>58 (127-401)</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260</w:t>
            </w:r>
            <w:r w:rsidRPr="007B740E">
              <w:rPr>
                <w:lang w:val="en-US"/>
              </w:rPr>
              <w:t>±</w:t>
            </w:r>
            <w:r>
              <w:rPr>
                <w:lang w:val="en-US"/>
              </w:rPr>
              <w:t>61 (172-362)</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245</w:t>
            </w:r>
            <w:r w:rsidRPr="007B740E">
              <w:rPr>
                <w:lang w:val="en-US"/>
              </w:rPr>
              <w:t>±</w:t>
            </w:r>
            <w:r>
              <w:rPr>
                <w:lang w:val="en-US"/>
              </w:rPr>
              <w:t>58 (127-401)</w:t>
            </w:r>
          </w:p>
        </w:tc>
        <w:tc>
          <w:tcPr>
            <w:tcW w:w="992" w:type="dxa"/>
          </w:tcPr>
          <w:p w:rsidR="0038521F" w:rsidRPr="00FC02AA" w:rsidRDefault="0038521F" w:rsidP="00FB0130">
            <w:pPr>
              <w:rPr>
                <w:color w:val="000000"/>
                <w:lang w:val="en-US"/>
              </w:rPr>
            </w:pPr>
            <w:r w:rsidRPr="00FC02AA">
              <w:rPr>
                <w:color w:val="000000"/>
                <w:lang w:val="en-US"/>
              </w:rPr>
              <w:t>0.208</w:t>
            </w:r>
          </w:p>
        </w:tc>
        <w:tc>
          <w:tcPr>
            <w:tcW w:w="992" w:type="dxa"/>
          </w:tcPr>
          <w:p w:rsidR="0038521F" w:rsidRPr="00FC02AA" w:rsidRDefault="0038521F" w:rsidP="00FB0130">
            <w:pPr>
              <w:rPr>
                <w:color w:val="000000"/>
                <w:lang w:val="en-US"/>
              </w:rPr>
            </w:pPr>
            <w:r w:rsidRPr="00FC02AA">
              <w:rPr>
                <w:color w:val="000000"/>
                <w:lang w:val="en-US"/>
              </w:rPr>
              <w:t>0.906</w:t>
            </w:r>
          </w:p>
        </w:tc>
        <w:tc>
          <w:tcPr>
            <w:tcW w:w="993" w:type="dxa"/>
          </w:tcPr>
          <w:p w:rsidR="0038521F" w:rsidRPr="007B740E" w:rsidRDefault="0038521F" w:rsidP="00FB0130">
            <w:pPr>
              <w:rPr>
                <w:lang w:val="en-US"/>
              </w:rPr>
            </w:pPr>
            <w:r>
              <w:rPr>
                <w:lang w:val="en-US"/>
              </w:rPr>
              <w:t>0.155</w:t>
            </w:r>
          </w:p>
        </w:tc>
        <w:tc>
          <w:tcPr>
            <w:tcW w:w="850" w:type="dxa"/>
          </w:tcPr>
          <w:p w:rsidR="0038521F" w:rsidRPr="007B740E" w:rsidRDefault="0038521F" w:rsidP="00FB0130">
            <w:pPr>
              <w:rPr>
                <w:lang w:val="en-US"/>
              </w:rPr>
            </w:pPr>
            <w:r>
              <w:rPr>
                <w:lang w:val="en-US"/>
              </w:rPr>
              <w:t>0.531</w:t>
            </w:r>
          </w:p>
        </w:tc>
      </w:tr>
      <w:tr w:rsidR="0038521F" w:rsidRPr="007B740E" w:rsidTr="00FB0130">
        <w:tc>
          <w:tcPr>
            <w:tcW w:w="1809" w:type="dxa"/>
          </w:tcPr>
          <w:p w:rsidR="0038521F" w:rsidRPr="007B740E" w:rsidRDefault="0038521F" w:rsidP="00FB0130">
            <w:pPr>
              <w:rPr>
                <w:lang w:val="en-US"/>
              </w:rPr>
            </w:pPr>
            <w:r w:rsidRPr="007B740E">
              <w:rPr>
                <w:lang w:val="en-US"/>
              </w:rPr>
              <w:t>Ferritin</w:t>
            </w:r>
            <w:r>
              <w:rPr>
                <w:lang w:val="en-US"/>
              </w:rPr>
              <w:t xml:space="preserve"> (</w:t>
            </w:r>
            <w:r w:rsidRPr="006902A6">
              <w:rPr>
                <w:rFonts w:ascii="Symbol" w:hAnsi="Symbol"/>
                <w:lang w:val="en-US"/>
              </w:rPr>
              <w:t></w:t>
            </w:r>
            <w:r>
              <w:rPr>
                <w:lang w:val="en-US"/>
              </w:rPr>
              <w:t>g/L)</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74</w:t>
            </w:r>
            <w:r w:rsidRPr="007B740E">
              <w:rPr>
                <w:lang w:val="en-US"/>
              </w:rPr>
              <w:t>±</w:t>
            </w:r>
            <w:r>
              <w:rPr>
                <w:lang w:val="en-US"/>
              </w:rPr>
              <w:t>64 (6-390)</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124</w:t>
            </w:r>
            <w:r w:rsidRPr="007B740E">
              <w:rPr>
                <w:lang w:val="en-US"/>
              </w:rPr>
              <w:t>±</w:t>
            </w:r>
            <w:r>
              <w:rPr>
                <w:lang w:val="en-US"/>
              </w:rPr>
              <w:t>116 (5-743)</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195</w:t>
            </w:r>
            <w:r w:rsidRPr="007B740E">
              <w:rPr>
                <w:lang w:val="en-US"/>
              </w:rPr>
              <w:t>±</w:t>
            </w:r>
            <w:r>
              <w:rPr>
                <w:lang w:val="en-US"/>
              </w:rPr>
              <w:t>189 (51-743)</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106</w:t>
            </w:r>
            <w:r w:rsidRPr="007B740E">
              <w:rPr>
                <w:lang w:val="en-US"/>
              </w:rPr>
              <w:t>±</w:t>
            </w:r>
            <w:r>
              <w:rPr>
                <w:lang w:val="en-US"/>
              </w:rPr>
              <w:t>84 (5-393)</w:t>
            </w:r>
          </w:p>
        </w:tc>
        <w:tc>
          <w:tcPr>
            <w:tcW w:w="992" w:type="dxa"/>
          </w:tcPr>
          <w:p w:rsidR="0038521F" w:rsidRPr="00FC02AA" w:rsidRDefault="0038521F" w:rsidP="00FB0130">
            <w:pPr>
              <w:rPr>
                <w:b/>
                <w:color w:val="000000"/>
                <w:lang w:val="en-US"/>
              </w:rPr>
            </w:pPr>
            <w:r w:rsidRPr="00FC02AA">
              <w:rPr>
                <w:b/>
                <w:color w:val="000000"/>
                <w:lang w:val="en-US"/>
              </w:rPr>
              <w:t>0.0005</w:t>
            </w:r>
          </w:p>
        </w:tc>
        <w:tc>
          <w:tcPr>
            <w:tcW w:w="992" w:type="dxa"/>
          </w:tcPr>
          <w:p w:rsidR="0038521F" w:rsidRPr="00FC02AA" w:rsidRDefault="0038521F" w:rsidP="00FB0130">
            <w:pPr>
              <w:rPr>
                <w:b/>
                <w:color w:val="000000"/>
                <w:lang w:val="en-US"/>
              </w:rPr>
            </w:pPr>
            <w:r w:rsidRPr="00FC02AA">
              <w:rPr>
                <w:b/>
                <w:color w:val="000000"/>
                <w:lang w:val="en-US"/>
              </w:rPr>
              <w:t>0.0007</w:t>
            </w:r>
          </w:p>
        </w:tc>
        <w:tc>
          <w:tcPr>
            <w:tcW w:w="993" w:type="dxa"/>
          </w:tcPr>
          <w:p w:rsidR="0038521F" w:rsidRPr="000D7F61" w:rsidRDefault="0038521F" w:rsidP="00FB0130">
            <w:pPr>
              <w:rPr>
                <w:b/>
                <w:lang w:val="en-US"/>
              </w:rPr>
            </w:pPr>
            <w:r w:rsidRPr="000D7F61">
              <w:rPr>
                <w:b/>
                <w:lang w:val="en-US"/>
              </w:rPr>
              <w:t>0.008</w:t>
            </w:r>
          </w:p>
        </w:tc>
        <w:tc>
          <w:tcPr>
            <w:tcW w:w="850" w:type="dxa"/>
          </w:tcPr>
          <w:p w:rsidR="0038521F" w:rsidRPr="000D7F61" w:rsidRDefault="0038521F" w:rsidP="00FB0130">
            <w:pPr>
              <w:rPr>
                <w:b/>
                <w:lang w:val="en-US"/>
              </w:rPr>
            </w:pPr>
            <w:r w:rsidRPr="000D7F61">
              <w:rPr>
                <w:b/>
                <w:lang w:val="en-US"/>
              </w:rPr>
              <w:t>0.025</w:t>
            </w:r>
          </w:p>
        </w:tc>
      </w:tr>
      <w:tr w:rsidR="0038521F" w:rsidRPr="007B740E" w:rsidTr="00FB0130">
        <w:tc>
          <w:tcPr>
            <w:tcW w:w="1809" w:type="dxa"/>
          </w:tcPr>
          <w:p w:rsidR="0038521F" w:rsidRPr="007B740E" w:rsidRDefault="004C20A0" w:rsidP="004C20A0">
            <w:pPr>
              <w:rPr>
                <w:lang w:val="en-US"/>
              </w:rPr>
            </w:pPr>
            <w:r>
              <w:rPr>
                <w:lang w:val="en-US"/>
              </w:rPr>
              <w:t>Neopterin v séru</w:t>
            </w:r>
            <w:r w:rsidR="0038521F" w:rsidRPr="007B740E">
              <w:rPr>
                <w:lang w:val="en-US"/>
              </w:rPr>
              <w:t xml:space="preserve"> (nmol/L)</w:t>
            </w:r>
          </w:p>
        </w:tc>
        <w:tc>
          <w:tcPr>
            <w:tcW w:w="426" w:type="dxa"/>
          </w:tcPr>
          <w:p w:rsidR="0038521F" w:rsidRPr="007B740E" w:rsidRDefault="0038521F" w:rsidP="00FB0130">
            <w:pPr>
              <w:rPr>
                <w:lang w:val="en-US"/>
              </w:rPr>
            </w:pPr>
            <w:r>
              <w:rPr>
                <w:lang w:val="en-US"/>
              </w:rPr>
              <w:t>68</w:t>
            </w:r>
          </w:p>
        </w:tc>
        <w:tc>
          <w:tcPr>
            <w:tcW w:w="1701" w:type="dxa"/>
          </w:tcPr>
          <w:p w:rsidR="0038521F" w:rsidRPr="007B740E" w:rsidRDefault="0038521F" w:rsidP="00FB0130">
            <w:pPr>
              <w:rPr>
                <w:lang w:val="en-US"/>
              </w:rPr>
            </w:pPr>
            <w:r>
              <w:rPr>
                <w:lang w:val="en-US"/>
              </w:rPr>
              <w:t>7.27</w:t>
            </w:r>
            <w:r w:rsidRPr="007B740E">
              <w:rPr>
                <w:lang w:val="en-US"/>
              </w:rPr>
              <w:t>±</w:t>
            </w:r>
            <w:r>
              <w:rPr>
                <w:lang w:val="en-US"/>
              </w:rPr>
              <w:t>2.53 (1.90-12.81)</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8.62</w:t>
            </w:r>
            <w:r w:rsidRPr="007B740E">
              <w:rPr>
                <w:lang w:val="en-US"/>
              </w:rPr>
              <w:t>±</w:t>
            </w:r>
            <w:r>
              <w:rPr>
                <w:lang w:val="en-US"/>
              </w:rPr>
              <w:t>3.32 (2.69-27.39)</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9.88</w:t>
            </w:r>
            <w:r w:rsidRPr="007B740E">
              <w:rPr>
                <w:lang w:val="en-US"/>
              </w:rPr>
              <w:t>±</w:t>
            </w:r>
            <w:r>
              <w:rPr>
                <w:lang w:val="en-US"/>
              </w:rPr>
              <w:t>6.13 (2.69-27.39)</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8.30</w:t>
            </w:r>
            <w:r w:rsidRPr="007B740E">
              <w:rPr>
                <w:lang w:val="en-US"/>
              </w:rPr>
              <w:t>±</w:t>
            </w:r>
            <w:r>
              <w:rPr>
                <w:lang w:val="en-US"/>
              </w:rPr>
              <w:t>2.13 (4.62-15.81)</w:t>
            </w:r>
          </w:p>
        </w:tc>
        <w:tc>
          <w:tcPr>
            <w:tcW w:w="992" w:type="dxa"/>
          </w:tcPr>
          <w:p w:rsidR="0038521F" w:rsidRPr="00FC02AA" w:rsidRDefault="0038521F" w:rsidP="00FB0130">
            <w:pPr>
              <w:rPr>
                <w:b/>
                <w:color w:val="000000"/>
                <w:lang w:val="en-US"/>
              </w:rPr>
            </w:pPr>
            <w:r w:rsidRPr="00FC02AA">
              <w:rPr>
                <w:b/>
                <w:color w:val="000000"/>
                <w:lang w:val="en-US"/>
              </w:rPr>
              <w:t>0.017</w:t>
            </w:r>
          </w:p>
        </w:tc>
        <w:tc>
          <w:tcPr>
            <w:tcW w:w="992" w:type="dxa"/>
          </w:tcPr>
          <w:p w:rsidR="0038521F" w:rsidRPr="00FC02AA" w:rsidRDefault="0038521F" w:rsidP="00FB0130">
            <w:pPr>
              <w:rPr>
                <w:color w:val="000000"/>
                <w:lang w:val="en-US"/>
              </w:rPr>
            </w:pPr>
            <w:r w:rsidRPr="00FC02AA">
              <w:rPr>
                <w:color w:val="000000"/>
                <w:lang w:val="en-US"/>
              </w:rPr>
              <w:t>0.116</w:t>
            </w:r>
          </w:p>
        </w:tc>
        <w:tc>
          <w:tcPr>
            <w:tcW w:w="993" w:type="dxa"/>
          </w:tcPr>
          <w:p w:rsidR="0038521F" w:rsidRPr="000A186E" w:rsidRDefault="0038521F" w:rsidP="00FB0130">
            <w:pPr>
              <w:rPr>
                <w:b/>
                <w:lang w:val="en-US"/>
              </w:rPr>
            </w:pPr>
            <w:r w:rsidRPr="000A186E">
              <w:rPr>
                <w:b/>
                <w:lang w:val="en-US"/>
              </w:rPr>
              <w:t>0.031</w:t>
            </w:r>
          </w:p>
        </w:tc>
        <w:tc>
          <w:tcPr>
            <w:tcW w:w="850" w:type="dxa"/>
          </w:tcPr>
          <w:p w:rsidR="0038521F" w:rsidRPr="007B740E" w:rsidRDefault="0038521F" w:rsidP="00FB0130">
            <w:pPr>
              <w:rPr>
                <w:lang w:val="en-US"/>
              </w:rPr>
            </w:pPr>
            <w:r>
              <w:rPr>
                <w:lang w:val="en-US"/>
              </w:rPr>
              <w:t>0.479</w:t>
            </w:r>
          </w:p>
        </w:tc>
      </w:tr>
      <w:tr w:rsidR="0038521F" w:rsidRPr="007B740E" w:rsidTr="00FB0130">
        <w:tc>
          <w:tcPr>
            <w:tcW w:w="1809" w:type="dxa"/>
          </w:tcPr>
          <w:p w:rsidR="0038521F" w:rsidRPr="007B740E" w:rsidRDefault="004C20A0" w:rsidP="004C20A0">
            <w:pPr>
              <w:rPr>
                <w:lang w:val="en-US"/>
              </w:rPr>
            </w:pPr>
            <w:r>
              <w:rPr>
                <w:lang w:val="en-US"/>
              </w:rPr>
              <w:t>Neopterin v moči</w:t>
            </w:r>
            <w:r w:rsidR="0038521F" w:rsidRPr="007B740E">
              <w:rPr>
                <w:lang w:val="en-US"/>
              </w:rPr>
              <w:t xml:space="preserve"> (</w:t>
            </w:r>
            <w:r w:rsidR="0038521F" w:rsidRPr="007B740E">
              <w:rPr>
                <w:rFonts w:ascii="Symbol" w:hAnsi="Symbol"/>
                <w:lang w:val="en-US"/>
              </w:rPr>
              <w:t></w:t>
            </w:r>
            <w:r w:rsidR="0038521F" w:rsidRPr="007B740E">
              <w:rPr>
                <w:lang w:val="en-US"/>
              </w:rPr>
              <w:t xml:space="preserve">mol/mol </w:t>
            </w:r>
            <w:r>
              <w:rPr>
                <w:lang w:val="en-US"/>
              </w:rPr>
              <w:t>k</w:t>
            </w:r>
            <w:r w:rsidR="0038521F" w:rsidRPr="007B740E">
              <w:rPr>
                <w:lang w:val="en-US"/>
              </w:rPr>
              <w:t>reatinin</w:t>
            </w:r>
            <w:r>
              <w:rPr>
                <w:lang w:val="en-US"/>
              </w:rPr>
              <w:t>u</w:t>
            </w:r>
            <w:r w:rsidR="0038521F" w:rsidRPr="007B740E">
              <w:rPr>
                <w:lang w:val="en-US"/>
              </w:rPr>
              <w:t>)</w:t>
            </w:r>
          </w:p>
        </w:tc>
        <w:tc>
          <w:tcPr>
            <w:tcW w:w="426" w:type="dxa"/>
          </w:tcPr>
          <w:p w:rsidR="0038521F" w:rsidRPr="007B740E" w:rsidRDefault="0038521F" w:rsidP="00FB0130">
            <w:pPr>
              <w:rPr>
                <w:lang w:val="en-US"/>
              </w:rPr>
            </w:pPr>
            <w:r>
              <w:rPr>
                <w:lang w:val="en-US"/>
              </w:rPr>
              <w:t>74</w:t>
            </w:r>
          </w:p>
        </w:tc>
        <w:tc>
          <w:tcPr>
            <w:tcW w:w="1701" w:type="dxa"/>
          </w:tcPr>
          <w:p w:rsidR="0038521F" w:rsidRPr="007B740E" w:rsidRDefault="0038521F" w:rsidP="00FB0130">
            <w:pPr>
              <w:rPr>
                <w:lang w:val="en-US"/>
              </w:rPr>
            </w:pPr>
            <w:r>
              <w:rPr>
                <w:lang w:val="en-US"/>
              </w:rPr>
              <w:t>169</w:t>
            </w:r>
            <w:r w:rsidRPr="007B740E">
              <w:rPr>
                <w:lang w:val="en-US"/>
              </w:rPr>
              <w:t>±</w:t>
            </w:r>
            <w:r>
              <w:rPr>
                <w:lang w:val="en-US"/>
              </w:rPr>
              <w:t>67 (77-440)</w:t>
            </w:r>
          </w:p>
        </w:tc>
        <w:tc>
          <w:tcPr>
            <w:tcW w:w="425" w:type="dxa"/>
          </w:tcPr>
          <w:p w:rsidR="0038521F" w:rsidRPr="007B740E" w:rsidRDefault="0038521F" w:rsidP="00FB0130">
            <w:pPr>
              <w:rPr>
                <w:lang w:val="en-US"/>
              </w:rPr>
            </w:pPr>
            <w:r>
              <w:rPr>
                <w:lang w:val="en-US"/>
              </w:rPr>
              <w:t>61</w:t>
            </w:r>
          </w:p>
        </w:tc>
        <w:tc>
          <w:tcPr>
            <w:tcW w:w="1843" w:type="dxa"/>
          </w:tcPr>
          <w:p w:rsidR="0038521F" w:rsidRPr="007B740E" w:rsidRDefault="0038521F" w:rsidP="00FB0130">
            <w:pPr>
              <w:rPr>
                <w:lang w:val="en-US"/>
              </w:rPr>
            </w:pPr>
            <w:r>
              <w:rPr>
                <w:lang w:val="en-US"/>
              </w:rPr>
              <w:t>162</w:t>
            </w:r>
            <w:r w:rsidRPr="007B740E">
              <w:rPr>
                <w:lang w:val="en-US"/>
              </w:rPr>
              <w:t>±</w:t>
            </w:r>
            <w:r>
              <w:rPr>
                <w:lang w:val="en-US"/>
              </w:rPr>
              <w:t>59 (43-460)</w:t>
            </w:r>
          </w:p>
        </w:tc>
        <w:tc>
          <w:tcPr>
            <w:tcW w:w="425" w:type="dxa"/>
          </w:tcPr>
          <w:p w:rsidR="0038521F" w:rsidRPr="007B740E" w:rsidRDefault="0038521F" w:rsidP="00FB0130">
            <w:pPr>
              <w:rPr>
                <w:lang w:val="en-US"/>
              </w:rPr>
            </w:pPr>
            <w:r>
              <w:rPr>
                <w:lang w:val="en-US"/>
              </w:rPr>
              <w:t>12</w:t>
            </w:r>
          </w:p>
        </w:tc>
        <w:tc>
          <w:tcPr>
            <w:tcW w:w="1701" w:type="dxa"/>
          </w:tcPr>
          <w:p w:rsidR="0038521F" w:rsidRPr="007B740E" w:rsidRDefault="0038521F" w:rsidP="00FB0130">
            <w:pPr>
              <w:rPr>
                <w:lang w:val="en-US"/>
              </w:rPr>
            </w:pPr>
            <w:r>
              <w:rPr>
                <w:lang w:val="en-US"/>
              </w:rPr>
              <w:t>195</w:t>
            </w:r>
            <w:r w:rsidRPr="007B740E">
              <w:rPr>
                <w:lang w:val="en-US"/>
              </w:rPr>
              <w:t>±</w:t>
            </w:r>
            <w:r>
              <w:rPr>
                <w:lang w:val="en-US"/>
              </w:rPr>
              <w:t>74 (96-360)</w:t>
            </w:r>
          </w:p>
        </w:tc>
        <w:tc>
          <w:tcPr>
            <w:tcW w:w="425" w:type="dxa"/>
          </w:tcPr>
          <w:p w:rsidR="0038521F" w:rsidRPr="007B740E" w:rsidRDefault="0038521F" w:rsidP="00FB0130">
            <w:pPr>
              <w:rPr>
                <w:lang w:val="en-US"/>
              </w:rPr>
            </w:pPr>
            <w:r>
              <w:rPr>
                <w:lang w:val="en-US"/>
              </w:rPr>
              <w:t>49</w:t>
            </w:r>
          </w:p>
        </w:tc>
        <w:tc>
          <w:tcPr>
            <w:tcW w:w="1843" w:type="dxa"/>
          </w:tcPr>
          <w:p w:rsidR="0038521F" w:rsidRPr="007B740E" w:rsidRDefault="0038521F" w:rsidP="00FB0130">
            <w:pPr>
              <w:rPr>
                <w:lang w:val="en-US"/>
              </w:rPr>
            </w:pPr>
            <w:r>
              <w:rPr>
                <w:lang w:val="en-US"/>
              </w:rPr>
              <w:t>155</w:t>
            </w:r>
            <w:r w:rsidRPr="007B740E">
              <w:rPr>
                <w:lang w:val="en-US"/>
              </w:rPr>
              <w:t>±</w:t>
            </w:r>
            <w:r>
              <w:rPr>
                <w:lang w:val="en-US"/>
              </w:rPr>
              <w:t>52 (43-279)</w:t>
            </w:r>
          </w:p>
        </w:tc>
        <w:tc>
          <w:tcPr>
            <w:tcW w:w="992" w:type="dxa"/>
          </w:tcPr>
          <w:p w:rsidR="0038521F" w:rsidRPr="00FC02AA" w:rsidRDefault="0038521F" w:rsidP="00FB0130">
            <w:pPr>
              <w:rPr>
                <w:color w:val="000000"/>
                <w:lang w:val="en-US"/>
              </w:rPr>
            </w:pPr>
            <w:r w:rsidRPr="00FC02AA">
              <w:rPr>
                <w:color w:val="000000"/>
                <w:lang w:val="en-US"/>
              </w:rPr>
              <w:t>0.988</w:t>
            </w:r>
          </w:p>
        </w:tc>
        <w:tc>
          <w:tcPr>
            <w:tcW w:w="992" w:type="dxa"/>
          </w:tcPr>
          <w:p w:rsidR="0038521F" w:rsidRPr="00FC02AA" w:rsidRDefault="0038521F" w:rsidP="00FB0130">
            <w:pPr>
              <w:rPr>
                <w:color w:val="000000"/>
                <w:lang w:val="en-US"/>
              </w:rPr>
            </w:pPr>
            <w:r w:rsidRPr="00FC02AA">
              <w:rPr>
                <w:color w:val="000000"/>
                <w:lang w:val="en-US"/>
              </w:rPr>
              <w:t>0.166</w:t>
            </w:r>
          </w:p>
        </w:tc>
        <w:tc>
          <w:tcPr>
            <w:tcW w:w="993" w:type="dxa"/>
          </w:tcPr>
          <w:p w:rsidR="0038521F" w:rsidRPr="007B740E" w:rsidRDefault="0038521F" w:rsidP="00FB0130">
            <w:pPr>
              <w:rPr>
                <w:lang w:val="en-US"/>
              </w:rPr>
            </w:pPr>
            <w:r>
              <w:rPr>
                <w:lang w:val="en-US"/>
              </w:rPr>
              <w:t>0.554</w:t>
            </w:r>
          </w:p>
        </w:tc>
        <w:tc>
          <w:tcPr>
            <w:tcW w:w="850" w:type="dxa"/>
          </w:tcPr>
          <w:p w:rsidR="0038521F" w:rsidRPr="007B740E" w:rsidRDefault="0038521F" w:rsidP="00FB0130">
            <w:pPr>
              <w:rPr>
                <w:lang w:val="en-US"/>
              </w:rPr>
            </w:pPr>
            <w:r>
              <w:rPr>
                <w:lang w:val="en-US"/>
              </w:rPr>
              <w:t>0.112</w:t>
            </w:r>
          </w:p>
        </w:tc>
      </w:tr>
    </w:tbl>
    <w:p w:rsidR="0038521F" w:rsidRDefault="0038521F" w:rsidP="0038521F">
      <w:pPr>
        <w:rPr>
          <w:vertAlign w:val="superscript"/>
          <w:lang w:val="en-US"/>
        </w:rPr>
      </w:pPr>
    </w:p>
    <w:p w:rsidR="0038521F" w:rsidRDefault="0038521F" w:rsidP="0038521F">
      <w:pPr>
        <w:jc w:val="both"/>
        <w:rPr>
          <w:lang w:val="en-US"/>
        </w:rPr>
      </w:pPr>
      <w:r w:rsidRPr="00DB358D">
        <w:rPr>
          <w:vertAlign w:val="superscript"/>
          <w:lang w:val="en-US"/>
        </w:rPr>
        <w:t>1</w:t>
      </w:r>
      <w:r w:rsidR="004C20A0">
        <w:rPr>
          <w:lang w:val="en-US"/>
        </w:rPr>
        <w:t>ko</w:t>
      </w:r>
      <w:r>
        <w:rPr>
          <w:lang w:val="en-US"/>
        </w:rPr>
        <w:t>ntrol</w:t>
      </w:r>
      <w:r w:rsidR="004C20A0">
        <w:rPr>
          <w:lang w:val="en-US"/>
        </w:rPr>
        <w:t>y</w:t>
      </w:r>
      <w:r>
        <w:rPr>
          <w:lang w:val="en-US"/>
        </w:rPr>
        <w:t xml:space="preserve"> vs. </w:t>
      </w:r>
      <w:r w:rsidR="004C20A0">
        <w:rPr>
          <w:lang w:val="en-US"/>
        </w:rPr>
        <w:t>pacienti s anamnézou karcinomu prsu</w:t>
      </w:r>
      <w:r>
        <w:rPr>
          <w:lang w:val="en-US"/>
        </w:rPr>
        <w:t xml:space="preserve"> (</w:t>
      </w:r>
      <w:r w:rsidR="004C20A0">
        <w:rPr>
          <w:lang w:val="en-US"/>
        </w:rPr>
        <w:t>pacienti</w:t>
      </w:r>
      <w:r>
        <w:rPr>
          <w:lang w:val="en-US"/>
        </w:rPr>
        <w:t xml:space="preserve">); </w:t>
      </w:r>
      <w:r>
        <w:rPr>
          <w:vertAlign w:val="superscript"/>
          <w:lang w:val="en-US"/>
        </w:rPr>
        <w:t>2</w:t>
      </w:r>
      <w:r>
        <w:rPr>
          <w:lang w:val="en-US"/>
        </w:rPr>
        <w:t>pa</w:t>
      </w:r>
      <w:r w:rsidR="004C20A0">
        <w:rPr>
          <w:lang w:val="en-US"/>
        </w:rPr>
        <w:t>cienti s aktivní chorobou</w:t>
      </w:r>
      <w:r>
        <w:rPr>
          <w:lang w:val="en-US"/>
        </w:rPr>
        <w:t xml:space="preserve"> vs. </w:t>
      </w:r>
      <w:r w:rsidR="004C20A0">
        <w:rPr>
          <w:lang w:val="en-US"/>
        </w:rPr>
        <w:t>kontroly</w:t>
      </w:r>
      <w:r>
        <w:rPr>
          <w:lang w:val="en-US"/>
        </w:rPr>
        <w:t xml:space="preserve">; </w:t>
      </w:r>
      <w:r>
        <w:rPr>
          <w:vertAlign w:val="superscript"/>
          <w:lang w:val="en-US"/>
        </w:rPr>
        <w:t>3</w:t>
      </w:r>
      <w:r>
        <w:rPr>
          <w:lang w:val="en-US"/>
        </w:rPr>
        <w:t>pa</w:t>
      </w:r>
      <w:r w:rsidR="005E562E">
        <w:rPr>
          <w:lang w:val="en-US"/>
        </w:rPr>
        <w:t>cienti</w:t>
      </w:r>
      <w:r>
        <w:rPr>
          <w:lang w:val="en-US"/>
        </w:rPr>
        <w:t xml:space="preserve"> </w:t>
      </w:r>
      <w:r w:rsidR="004C20A0">
        <w:rPr>
          <w:lang w:val="en-US"/>
        </w:rPr>
        <w:t>bez známek přítomnosti aktivní choroby</w:t>
      </w:r>
      <w:r>
        <w:rPr>
          <w:lang w:val="en-US"/>
        </w:rPr>
        <w:t xml:space="preserve"> vs. </w:t>
      </w:r>
      <w:r w:rsidR="004C20A0">
        <w:rPr>
          <w:lang w:val="en-US"/>
        </w:rPr>
        <w:t>kontroly</w:t>
      </w:r>
      <w:r>
        <w:rPr>
          <w:lang w:val="en-US"/>
        </w:rPr>
        <w:t xml:space="preserve">; </w:t>
      </w:r>
      <w:r>
        <w:rPr>
          <w:vertAlign w:val="superscript"/>
          <w:lang w:val="en-US"/>
        </w:rPr>
        <w:t>4</w:t>
      </w:r>
      <w:r>
        <w:rPr>
          <w:lang w:val="en-US"/>
        </w:rPr>
        <w:t>pa</w:t>
      </w:r>
      <w:r w:rsidR="004C20A0">
        <w:rPr>
          <w:lang w:val="en-US"/>
        </w:rPr>
        <w:t>cienti</w:t>
      </w:r>
      <w:r>
        <w:rPr>
          <w:lang w:val="en-US"/>
        </w:rPr>
        <w:t xml:space="preserve"> </w:t>
      </w:r>
      <w:r w:rsidR="005E562E">
        <w:rPr>
          <w:lang w:val="en-US"/>
        </w:rPr>
        <w:t xml:space="preserve">s </w:t>
      </w:r>
      <w:r w:rsidR="004C20A0">
        <w:rPr>
          <w:lang w:val="en-US"/>
        </w:rPr>
        <w:t>aktivní chorobou</w:t>
      </w:r>
      <w:r>
        <w:rPr>
          <w:lang w:val="en-US"/>
        </w:rPr>
        <w:t xml:space="preserve"> vs. pa</w:t>
      </w:r>
      <w:r w:rsidR="004C20A0">
        <w:rPr>
          <w:lang w:val="en-US"/>
        </w:rPr>
        <w:t>cienti bez známek přítomnosti a</w:t>
      </w:r>
      <w:r w:rsidR="005E562E">
        <w:rPr>
          <w:lang w:val="en-US"/>
        </w:rPr>
        <w:t>k</w:t>
      </w:r>
      <w:r w:rsidR="004C20A0">
        <w:rPr>
          <w:lang w:val="en-US"/>
        </w:rPr>
        <w:t>tivity choroby</w:t>
      </w:r>
      <w:r>
        <w:rPr>
          <w:lang w:val="en-US"/>
        </w:rPr>
        <w:t>; SD standard</w:t>
      </w:r>
      <w:r w:rsidR="004C20A0">
        <w:rPr>
          <w:lang w:val="en-US"/>
        </w:rPr>
        <w:t>ní</w:t>
      </w:r>
      <w:r>
        <w:rPr>
          <w:lang w:val="en-US"/>
        </w:rPr>
        <w:t xml:space="preserve"> </w:t>
      </w:r>
      <w:r w:rsidR="004C20A0">
        <w:rPr>
          <w:lang w:val="en-US"/>
        </w:rPr>
        <w:t>odchylka</w:t>
      </w:r>
      <w:r>
        <w:rPr>
          <w:lang w:val="en-US"/>
        </w:rPr>
        <w:t xml:space="preserve">. </w:t>
      </w:r>
      <w:r w:rsidRPr="001C468B">
        <w:rPr>
          <w:i/>
          <w:lang w:val="en-US"/>
        </w:rPr>
        <w:t>p</w:t>
      </w:r>
      <w:r>
        <w:rPr>
          <w:lang w:val="en-US"/>
        </w:rPr>
        <w:t>-</w:t>
      </w:r>
      <w:r w:rsidR="004966AA">
        <w:rPr>
          <w:lang w:val="en-US"/>
        </w:rPr>
        <w:t>hladina významnosti</w:t>
      </w:r>
      <w:r w:rsidR="005E562E">
        <w:rPr>
          <w:lang w:val="en-US"/>
        </w:rPr>
        <w:t>,</w:t>
      </w:r>
      <w:r w:rsidR="004966AA">
        <w:rPr>
          <w:lang w:val="en-US"/>
        </w:rPr>
        <w:t xml:space="preserve"> </w:t>
      </w:r>
      <w:r w:rsidR="005E562E">
        <w:rPr>
          <w:lang w:val="en-US"/>
        </w:rPr>
        <w:t>statisticky významné rozdíly jsou zvýrazněny tučným písmem.</w:t>
      </w:r>
      <w:r>
        <w:rPr>
          <w:lang w:val="en-US"/>
        </w:rPr>
        <w:t xml:space="preserve"> </w:t>
      </w:r>
    </w:p>
    <w:p w:rsidR="0038521F" w:rsidRDefault="0038521F" w:rsidP="0038521F">
      <w:pPr>
        <w:rPr>
          <w:lang w:val="en-US"/>
        </w:rPr>
        <w:sectPr w:rsidR="0038521F" w:rsidSect="00CF501D">
          <w:pgSz w:w="16838" w:h="11906" w:orient="landscape" w:code="9"/>
          <w:pgMar w:top="1985" w:right="1077" w:bottom="1701" w:left="1077" w:header="709" w:footer="709" w:gutter="0"/>
          <w:cols w:space="708"/>
          <w:docGrid w:linePitch="360"/>
        </w:sectPr>
      </w:pPr>
    </w:p>
    <w:p w:rsidR="002F4F81" w:rsidRDefault="002F4F81" w:rsidP="006517F9">
      <w:pPr>
        <w:spacing w:line="360" w:lineRule="auto"/>
        <w:rPr>
          <w:sz w:val="24"/>
          <w:szCs w:val="24"/>
          <w:lang w:val="en-US"/>
        </w:rPr>
      </w:pPr>
    </w:p>
    <w:p w:rsidR="002F4F81" w:rsidRDefault="002F4F81" w:rsidP="006517F9">
      <w:pPr>
        <w:spacing w:line="360" w:lineRule="auto"/>
        <w:rPr>
          <w:sz w:val="24"/>
          <w:szCs w:val="24"/>
          <w:lang w:val="en-US"/>
        </w:rPr>
      </w:pPr>
    </w:p>
    <w:p w:rsidR="006517F9" w:rsidRDefault="00346FC2" w:rsidP="006517F9">
      <w:pPr>
        <w:spacing w:line="360" w:lineRule="auto"/>
        <w:rPr>
          <w:sz w:val="24"/>
          <w:szCs w:val="24"/>
          <w:lang w:val="en-US"/>
        </w:rPr>
      </w:pPr>
      <w:r w:rsidRPr="002F4F81">
        <w:rPr>
          <w:sz w:val="24"/>
          <w:szCs w:val="24"/>
          <w:lang w:val="en-US"/>
        </w:rPr>
        <w:t>T</w:t>
      </w:r>
      <w:r w:rsidR="006517F9" w:rsidRPr="002F4F81">
        <w:rPr>
          <w:sz w:val="24"/>
          <w:szCs w:val="24"/>
          <w:lang w:val="en-US"/>
        </w:rPr>
        <w:t>ab. 5. Srovnání koncentrace neopterin</w:t>
      </w:r>
      <w:r w:rsidRPr="002F4F81">
        <w:rPr>
          <w:sz w:val="24"/>
          <w:szCs w:val="24"/>
          <w:lang w:val="en-US"/>
        </w:rPr>
        <w:t>ů</w:t>
      </w:r>
      <w:r w:rsidR="006517F9" w:rsidRPr="002F4F81">
        <w:rPr>
          <w:sz w:val="24"/>
          <w:szCs w:val="24"/>
          <w:lang w:val="en-US"/>
        </w:rPr>
        <w:t xml:space="preserve"> s hematologickými parametry.</w:t>
      </w:r>
    </w:p>
    <w:p w:rsidR="002F4F81" w:rsidRDefault="002F4F81" w:rsidP="006517F9">
      <w:pPr>
        <w:spacing w:line="360" w:lineRule="auto"/>
        <w:rPr>
          <w:sz w:val="24"/>
          <w:szCs w:val="24"/>
          <w:lang w:val="en-US"/>
        </w:rPr>
      </w:pPr>
    </w:p>
    <w:p w:rsidR="002F4F81" w:rsidRPr="002F4F81" w:rsidRDefault="002F4F81" w:rsidP="006517F9">
      <w:pPr>
        <w:spacing w:line="360" w:lineRule="auto"/>
        <w:rPr>
          <w:sz w:val="24"/>
          <w:szCs w:val="24"/>
          <w:lang w:val="en-US"/>
        </w:rPr>
      </w:pPr>
    </w:p>
    <w:p w:rsidR="006517F9" w:rsidRDefault="006517F9" w:rsidP="006517F9">
      <w:pPr>
        <w:rPr>
          <w:lang w:val="en-U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2"/>
        <w:gridCol w:w="1843"/>
      </w:tblGrid>
      <w:tr w:rsidR="006517F9" w:rsidRPr="006517F9" w:rsidTr="00FB0130">
        <w:tc>
          <w:tcPr>
            <w:tcW w:w="1842" w:type="dxa"/>
            <w:vMerge w:val="restart"/>
          </w:tcPr>
          <w:p w:rsidR="006517F9" w:rsidRPr="006517F9" w:rsidRDefault="006517F9" w:rsidP="004966AA">
            <w:pPr>
              <w:rPr>
                <w:sz w:val="24"/>
                <w:szCs w:val="24"/>
                <w:lang w:val="en-US"/>
              </w:rPr>
            </w:pPr>
            <w:r w:rsidRPr="006517F9">
              <w:rPr>
                <w:sz w:val="24"/>
                <w:szCs w:val="24"/>
                <w:lang w:val="en-US"/>
              </w:rPr>
              <w:t>Parametr</w:t>
            </w:r>
          </w:p>
        </w:tc>
        <w:tc>
          <w:tcPr>
            <w:tcW w:w="7369" w:type="dxa"/>
            <w:gridSpan w:val="4"/>
          </w:tcPr>
          <w:p w:rsidR="006517F9" w:rsidRPr="006517F9" w:rsidRDefault="006517F9" w:rsidP="00FB0130">
            <w:pPr>
              <w:jc w:val="center"/>
              <w:rPr>
                <w:sz w:val="24"/>
                <w:szCs w:val="24"/>
                <w:lang w:val="en-US"/>
              </w:rPr>
            </w:pPr>
            <w:r w:rsidRPr="006517F9">
              <w:rPr>
                <w:sz w:val="24"/>
                <w:szCs w:val="24"/>
                <w:lang w:val="en-US"/>
              </w:rPr>
              <w:t>r</w:t>
            </w:r>
            <w:r w:rsidRPr="006517F9">
              <w:rPr>
                <w:sz w:val="24"/>
                <w:szCs w:val="24"/>
                <w:vertAlign w:val="subscript"/>
                <w:lang w:val="en-US"/>
              </w:rPr>
              <w:t>s</w:t>
            </w:r>
            <w:r w:rsidRPr="006517F9">
              <w:rPr>
                <w:sz w:val="24"/>
                <w:szCs w:val="24"/>
                <w:lang w:val="en-US"/>
              </w:rPr>
              <w:t xml:space="preserve"> (</w:t>
            </w:r>
            <w:r w:rsidRPr="006517F9">
              <w:rPr>
                <w:i/>
                <w:sz w:val="24"/>
                <w:szCs w:val="24"/>
                <w:lang w:val="en-US"/>
              </w:rPr>
              <w:t>p</w:t>
            </w:r>
            <w:r w:rsidRPr="006517F9">
              <w:rPr>
                <w:sz w:val="24"/>
                <w:szCs w:val="24"/>
                <w:lang w:val="en-US"/>
              </w:rPr>
              <w:t>)</w:t>
            </w:r>
          </w:p>
        </w:tc>
      </w:tr>
      <w:tr w:rsidR="006517F9" w:rsidRPr="006517F9" w:rsidTr="00FB0130">
        <w:tc>
          <w:tcPr>
            <w:tcW w:w="1842" w:type="dxa"/>
            <w:vMerge/>
          </w:tcPr>
          <w:p w:rsidR="006517F9" w:rsidRPr="006517F9" w:rsidRDefault="006517F9" w:rsidP="00FB0130">
            <w:pPr>
              <w:rPr>
                <w:sz w:val="24"/>
                <w:szCs w:val="24"/>
                <w:lang w:val="en-US"/>
              </w:rPr>
            </w:pPr>
          </w:p>
        </w:tc>
        <w:tc>
          <w:tcPr>
            <w:tcW w:w="3684" w:type="dxa"/>
            <w:gridSpan w:val="2"/>
          </w:tcPr>
          <w:p w:rsidR="006517F9" w:rsidRPr="006517F9" w:rsidRDefault="0013128E" w:rsidP="0013128E">
            <w:pPr>
              <w:rPr>
                <w:sz w:val="24"/>
                <w:szCs w:val="24"/>
                <w:lang w:val="en-US"/>
              </w:rPr>
            </w:pPr>
            <w:r>
              <w:rPr>
                <w:sz w:val="24"/>
                <w:szCs w:val="24"/>
                <w:lang w:val="en-US"/>
              </w:rPr>
              <w:t>Neopterin v séru</w:t>
            </w:r>
            <w:r w:rsidR="006517F9" w:rsidRPr="006517F9">
              <w:rPr>
                <w:sz w:val="24"/>
                <w:szCs w:val="24"/>
                <w:lang w:val="en-US"/>
              </w:rPr>
              <w:t xml:space="preserve"> (nmol/L)</w:t>
            </w:r>
          </w:p>
        </w:tc>
        <w:tc>
          <w:tcPr>
            <w:tcW w:w="3685" w:type="dxa"/>
            <w:gridSpan w:val="2"/>
          </w:tcPr>
          <w:p w:rsidR="006517F9" w:rsidRPr="006517F9" w:rsidRDefault="0013128E" w:rsidP="00346FC2">
            <w:pPr>
              <w:rPr>
                <w:sz w:val="24"/>
                <w:szCs w:val="24"/>
                <w:lang w:val="en-US"/>
              </w:rPr>
            </w:pPr>
            <w:r>
              <w:rPr>
                <w:sz w:val="24"/>
                <w:szCs w:val="24"/>
                <w:lang w:val="en-US"/>
              </w:rPr>
              <w:t>N</w:t>
            </w:r>
            <w:r w:rsidR="006517F9" w:rsidRPr="006517F9">
              <w:rPr>
                <w:sz w:val="24"/>
                <w:szCs w:val="24"/>
                <w:lang w:val="en-US"/>
              </w:rPr>
              <w:t>eopterin</w:t>
            </w:r>
            <w:r w:rsidR="00346FC2">
              <w:rPr>
                <w:sz w:val="24"/>
                <w:szCs w:val="24"/>
                <w:lang w:val="en-US"/>
              </w:rPr>
              <w:t xml:space="preserve"> v moči</w:t>
            </w:r>
            <w:r w:rsidR="006517F9" w:rsidRPr="006517F9">
              <w:rPr>
                <w:sz w:val="24"/>
                <w:szCs w:val="24"/>
                <w:lang w:val="en-US"/>
              </w:rPr>
              <w:t xml:space="preserve"> (</w:t>
            </w:r>
            <w:r w:rsidR="006517F9" w:rsidRPr="006517F9">
              <w:rPr>
                <w:rFonts w:ascii="Symbol" w:hAnsi="Symbol"/>
                <w:sz w:val="24"/>
                <w:szCs w:val="24"/>
                <w:lang w:val="en-US"/>
              </w:rPr>
              <w:t></w:t>
            </w:r>
            <w:r w:rsidR="006517F9" w:rsidRPr="006517F9">
              <w:rPr>
                <w:sz w:val="24"/>
                <w:szCs w:val="24"/>
                <w:lang w:val="en-US"/>
              </w:rPr>
              <w:t xml:space="preserve">mol/mol </w:t>
            </w:r>
            <w:r w:rsidR="00346FC2">
              <w:rPr>
                <w:sz w:val="24"/>
                <w:szCs w:val="24"/>
                <w:lang w:val="en-US"/>
              </w:rPr>
              <w:t>k</w:t>
            </w:r>
            <w:r w:rsidR="006517F9" w:rsidRPr="006517F9">
              <w:rPr>
                <w:sz w:val="24"/>
                <w:szCs w:val="24"/>
                <w:lang w:val="en-US"/>
              </w:rPr>
              <w:t>reatinin</w:t>
            </w:r>
            <w:r w:rsidR="00346FC2">
              <w:rPr>
                <w:sz w:val="24"/>
                <w:szCs w:val="24"/>
                <w:lang w:val="en-US"/>
              </w:rPr>
              <w:t>u</w:t>
            </w:r>
            <w:r w:rsidR="006517F9" w:rsidRPr="006517F9">
              <w:rPr>
                <w:sz w:val="24"/>
                <w:szCs w:val="24"/>
                <w:lang w:val="en-US"/>
              </w:rPr>
              <w:t>)</w:t>
            </w:r>
          </w:p>
        </w:tc>
      </w:tr>
      <w:tr w:rsidR="00346FC2" w:rsidRPr="006517F9" w:rsidTr="00FB0130">
        <w:tc>
          <w:tcPr>
            <w:tcW w:w="1842" w:type="dxa"/>
            <w:vMerge/>
          </w:tcPr>
          <w:p w:rsidR="006517F9" w:rsidRPr="006517F9" w:rsidRDefault="006517F9" w:rsidP="00FB0130">
            <w:pPr>
              <w:rPr>
                <w:sz w:val="24"/>
                <w:szCs w:val="24"/>
                <w:lang w:val="en-US"/>
              </w:rPr>
            </w:pPr>
          </w:p>
        </w:tc>
        <w:tc>
          <w:tcPr>
            <w:tcW w:w="1842" w:type="dxa"/>
          </w:tcPr>
          <w:p w:rsidR="006517F9" w:rsidRPr="006517F9" w:rsidRDefault="00346FC2" w:rsidP="00346FC2">
            <w:pPr>
              <w:rPr>
                <w:sz w:val="24"/>
                <w:szCs w:val="24"/>
                <w:lang w:val="en-US"/>
              </w:rPr>
            </w:pPr>
            <w:r>
              <w:rPr>
                <w:sz w:val="24"/>
                <w:szCs w:val="24"/>
                <w:lang w:val="en-US"/>
              </w:rPr>
              <w:t xml:space="preserve">Kontroly </w:t>
            </w:r>
          </w:p>
        </w:tc>
        <w:tc>
          <w:tcPr>
            <w:tcW w:w="1842" w:type="dxa"/>
          </w:tcPr>
          <w:p w:rsidR="006517F9" w:rsidRPr="006517F9" w:rsidRDefault="00346FC2" w:rsidP="00346FC2">
            <w:pPr>
              <w:rPr>
                <w:sz w:val="24"/>
                <w:szCs w:val="24"/>
                <w:lang w:val="en-US"/>
              </w:rPr>
            </w:pPr>
            <w:r w:rsidRPr="006517F9">
              <w:rPr>
                <w:sz w:val="24"/>
                <w:szCs w:val="24"/>
                <w:lang w:val="en-US"/>
              </w:rPr>
              <w:t>P</w:t>
            </w:r>
            <w:r w:rsidR="006517F9" w:rsidRPr="006517F9">
              <w:rPr>
                <w:sz w:val="24"/>
                <w:szCs w:val="24"/>
                <w:lang w:val="en-US"/>
              </w:rPr>
              <w:t>a</w:t>
            </w:r>
            <w:r>
              <w:rPr>
                <w:sz w:val="24"/>
                <w:szCs w:val="24"/>
                <w:lang w:val="en-US"/>
              </w:rPr>
              <w:t xml:space="preserve">cienti </w:t>
            </w:r>
          </w:p>
        </w:tc>
        <w:tc>
          <w:tcPr>
            <w:tcW w:w="1842" w:type="dxa"/>
          </w:tcPr>
          <w:p w:rsidR="006517F9" w:rsidRPr="006517F9" w:rsidRDefault="00346FC2" w:rsidP="00346FC2">
            <w:pPr>
              <w:rPr>
                <w:sz w:val="24"/>
                <w:szCs w:val="24"/>
                <w:lang w:val="en-US"/>
              </w:rPr>
            </w:pPr>
            <w:r>
              <w:rPr>
                <w:sz w:val="24"/>
                <w:szCs w:val="24"/>
                <w:lang w:val="en-US"/>
              </w:rPr>
              <w:t xml:space="preserve">Kontroly </w:t>
            </w:r>
          </w:p>
        </w:tc>
        <w:tc>
          <w:tcPr>
            <w:tcW w:w="1843" w:type="dxa"/>
          </w:tcPr>
          <w:p w:rsidR="006517F9" w:rsidRPr="006517F9" w:rsidRDefault="00346FC2" w:rsidP="00346FC2">
            <w:pPr>
              <w:rPr>
                <w:sz w:val="24"/>
                <w:szCs w:val="24"/>
                <w:lang w:val="en-US"/>
              </w:rPr>
            </w:pPr>
            <w:r w:rsidRPr="006517F9">
              <w:rPr>
                <w:sz w:val="24"/>
                <w:szCs w:val="24"/>
                <w:lang w:val="en-US"/>
              </w:rPr>
              <w:t>P</w:t>
            </w:r>
            <w:r w:rsidR="006517F9" w:rsidRPr="006517F9">
              <w:rPr>
                <w:sz w:val="24"/>
                <w:szCs w:val="24"/>
                <w:lang w:val="en-US"/>
              </w:rPr>
              <w:t>a</w:t>
            </w:r>
            <w:r>
              <w:rPr>
                <w:sz w:val="24"/>
                <w:szCs w:val="24"/>
                <w:lang w:val="en-US"/>
              </w:rPr>
              <w:t xml:space="preserve">cienti </w:t>
            </w:r>
          </w:p>
        </w:tc>
      </w:tr>
      <w:tr w:rsidR="00346FC2" w:rsidRPr="006517F9" w:rsidTr="00FB0130">
        <w:tc>
          <w:tcPr>
            <w:tcW w:w="1842" w:type="dxa"/>
          </w:tcPr>
          <w:p w:rsidR="006517F9" w:rsidRPr="006517F9" w:rsidRDefault="006517F9" w:rsidP="00FB0130">
            <w:pPr>
              <w:rPr>
                <w:sz w:val="24"/>
                <w:szCs w:val="24"/>
                <w:lang w:val="en-US"/>
              </w:rPr>
            </w:pPr>
            <w:r w:rsidRPr="006517F9">
              <w:rPr>
                <w:sz w:val="24"/>
                <w:szCs w:val="24"/>
                <w:lang w:val="en-US"/>
              </w:rPr>
              <w:t>Hemoglobin (g/L)</w:t>
            </w:r>
          </w:p>
        </w:tc>
        <w:tc>
          <w:tcPr>
            <w:tcW w:w="1842" w:type="dxa"/>
          </w:tcPr>
          <w:p w:rsidR="006517F9" w:rsidRPr="006517F9" w:rsidRDefault="006517F9" w:rsidP="00FB0130">
            <w:pPr>
              <w:rPr>
                <w:b/>
                <w:sz w:val="24"/>
                <w:szCs w:val="24"/>
                <w:lang w:val="en-US"/>
              </w:rPr>
            </w:pPr>
            <w:r w:rsidRPr="006517F9">
              <w:rPr>
                <w:b/>
                <w:sz w:val="24"/>
                <w:szCs w:val="24"/>
                <w:lang w:val="en-US"/>
              </w:rPr>
              <w:t>0.290 (0.016)</w:t>
            </w:r>
          </w:p>
        </w:tc>
        <w:tc>
          <w:tcPr>
            <w:tcW w:w="1842" w:type="dxa"/>
          </w:tcPr>
          <w:p w:rsidR="006517F9" w:rsidRPr="006517F9" w:rsidRDefault="006517F9" w:rsidP="00FB0130">
            <w:pPr>
              <w:rPr>
                <w:sz w:val="24"/>
                <w:szCs w:val="24"/>
                <w:lang w:val="en-US"/>
              </w:rPr>
            </w:pPr>
            <w:r w:rsidRPr="006517F9">
              <w:rPr>
                <w:sz w:val="24"/>
                <w:szCs w:val="24"/>
                <w:lang w:val="en-US"/>
              </w:rPr>
              <w:t>– 0.028 (0.830)</w:t>
            </w:r>
          </w:p>
        </w:tc>
        <w:tc>
          <w:tcPr>
            <w:tcW w:w="1842" w:type="dxa"/>
          </w:tcPr>
          <w:p w:rsidR="006517F9" w:rsidRPr="006517F9" w:rsidRDefault="006517F9" w:rsidP="00FB0130">
            <w:pPr>
              <w:rPr>
                <w:sz w:val="24"/>
                <w:szCs w:val="24"/>
                <w:lang w:val="en-US"/>
              </w:rPr>
            </w:pPr>
            <w:r w:rsidRPr="006517F9">
              <w:rPr>
                <w:sz w:val="24"/>
                <w:szCs w:val="24"/>
                <w:lang w:val="en-US"/>
              </w:rPr>
              <w:t>0.148 (0.209)</w:t>
            </w:r>
          </w:p>
        </w:tc>
        <w:tc>
          <w:tcPr>
            <w:tcW w:w="1843" w:type="dxa"/>
          </w:tcPr>
          <w:p w:rsidR="006517F9" w:rsidRPr="006517F9" w:rsidRDefault="006517F9" w:rsidP="00FB0130">
            <w:pPr>
              <w:rPr>
                <w:b/>
                <w:sz w:val="24"/>
                <w:szCs w:val="24"/>
                <w:lang w:val="en-US"/>
              </w:rPr>
            </w:pPr>
            <w:r w:rsidRPr="006517F9">
              <w:rPr>
                <w:b/>
                <w:sz w:val="24"/>
                <w:szCs w:val="24"/>
                <w:lang w:val="en-US"/>
              </w:rPr>
              <w:t>– 0.360 (0.004)</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Leukocyt</w:t>
            </w:r>
            <w:r w:rsidR="00346FC2">
              <w:rPr>
                <w:sz w:val="24"/>
                <w:szCs w:val="24"/>
                <w:lang w:val="en-US"/>
              </w:rPr>
              <w:t>y</w:t>
            </w:r>
            <w:r w:rsidRPr="006517F9">
              <w:rPr>
                <w:sz w:val="24"/>
                <w:szCs w:val="24"/>
                <w:lang w:val="en-US"/>
              </w:rPr>
              <w:t xml:space="preserve"> (10</w:t>
            </w:r>
            <w:r w:rsidRPr="006517F9">
              <w:rPr>
                <w:sz w:val="24"/>
                <w:szCs w:val="24"/>
                <w:vertAlign w:val="superscript"/>
                <w:lang w:val="en-US"/>
              </w:rPr>
              <w:t>9</w:t>
            </w:r>
            <w:r w:rsidRPr="006517F9">
              <w:rPr>
                <w:sz w:val="24"/>
                <w:szCs w:val="24"/>
                <w:lang w:val="en-US"/>
              </w:rPr>
              <w:t>/L)</w:t>
            </w:r>
          </w:p>
        </w:tc>
        <w:tc>
          <w:tcPr>
            <w:tcW w:w="1842" w:type="dxa"/>
          </w:tcPr>
          <w:p w:rsidR="006517F9" w:rsidRPr="006517F9" w:rsidRDefault="006517F9" w:rsidP="00FB0130">
            <w:pPr>
              <w:rPr>
                <w:sz w:val="24"/>
                <w:szCs w:val="24"/>
                <w:lang w:val="en-US"/>
              </w:rPr>
            </w:pPr>
            <w:r w:rsidRPr="006517F9">
              <w:rPr>
                <w:sz w:val="24"/>
                <w:szCs w:val="24"/>
                <w:lang w:val="en-US"/>
              </w:rPr>
              <w:t>0.130 (0.290)</w:t>
            </w:r>
          </w:p>
        </w:tc>
        <w:tc>
          <w:tcPr>
            <w:tcW w:w="1842" w:type="dxa"/>
          </w:tcPr>
          <w:p w:rsidR="006517F9" w:rsidRPr="006517F9" w:rsidRDefault="006517F9" w:rsidP="00FB0130">
            <w:pPr>
              <w:rPr>
                <w:sz w:val="24"/>
                <w:szCs w:val="24"/>
                <w:lang w:val="en-US"/>
              </w:rPr>
            </w:pPr>
            <w:r w:rsidRPr="006517F9">
              <w:rPr>
                <w:sz w:val="24"/>
                <w:szCs w:val="24"/>
                <w:lang w:val="en-US"/>
              </w:rPr>
              <w:t>0.152 (0.243)</w:t>
            </w:r>
          </w:p>
        </w:tc>
        <w:tc>
          <w:tcPr>
            <w:tcW w:w="1842" w:type="dxa"/>
          </w:tcPr>
          <w:p w:rsidR="006517F9" w:rsidRPr="006517F9" w:rsidRDefault="006517F9" w:rsidP="00FB0130">
            <w:pPr>
              <w:rPr>
                <w:sz w:val="24"/>
                <w:szCs w:val="24"/>
                <w:lang w:val="en-US"/>
              </w:rPr>
            </w:pPr>
            <w:r w:rsidRPr="006517F9">
              <w:rPr>
                <w:sz w:val="24"/>
                <w:szCs w:val="24"/>
                <w:lang w:val="en-US"/>
              </w:rPr>
              <w:t>0.169 (0.151)</w:t>
            </w:r>
          </w:p>
        </w:tc>
        <w:tc>
          <w:tcPr>
            <w:tcW w:w="1843" w:type="dxa"/>
          </w:tcPr>
          <w:p w:rsidR="006517F9" w:rsidRPr="006517F9" w:rsidRDefault="006517F9" w:rsidP="00FB0130">
            <w:pPr>
              <w:rPr>
                <w:sz w:val="24"/>
                <w:szCs w:val="24"/>
                <w:lang w:val="en-US"/>
              </w:rPr>
            </w:pPr>
            <w:r w:rsidRPr="006517F9">
              <w:rPr>
                <w:sz w:val="24"/>
                <w:szCs w:val="24"/>
                <w:lang w:val="en-US"/>
              </w:rPr>
              <w:t>0.001 (0.992)</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Neutro</w:t>
            </w:r>
            <w:r w:rsidR="00346FC2">
              <w:rPr>
                <w:sz w:val="24"/>
                <w:szCs w:val="24"/>
                <w:lang w:val="en-US"/>
              </w:rPr>
              <w:t>fily</w:t>
            </w:r>
            <w:r w:rsidRPr="006517F9">
              <w:rPr>
                <w:sz w:val="24"/>
                <w:szCs w:val="24"/>
                <w:lang w:val="en-US"/>
              </w:rPr>
              <w:t xml:space="preserve"> (%)</w:t>
            </w:r>
          </w:p>
        </w:tc>
        <w:tc>
          <w:tcPr>
            <w:tcW w:w="1842" w:type="dxa"/>
          </w:tcPr>
          <w:p w:rsidR="006517F9" w:rsidRPr="006517F9" w:rsidRDefault="006517F9" w:rsidP="00FB0130">
            <w:pPr>
              <w:rPr>
                <w:sz w:val="24"/>
                <w:szCs w:val="24"/>
                <w:lang w:val="en-US"/>
              </w:rPr>
            </w:pPr>
            <w:r w:rsidRPr="006517F9">
              <w:rPr>
                <w:sz w:val="24"/>
                <w:szCs w:val="24"/>
                <w:lang w:val="en-US"/>
              </w:rPr>
              <w:t>0.132 (0.283)</w:t>
            </w:r>
          </w:p>
        </w:tc>
        <w:tc>
          <w:tcPr>
            <w:tcW w:w="1842" w:type="dxa"/>
          </w:tcPr>
          <w:p w:rsidR="006517F9" w:rsidRPr="006517F9" w:rsidRDefault="006517F9" w:rsidP="00FB0130">
            <w:pPr>
              <w:rPr>
                <w:sz w:val="24"/>
                <w:szCs w:val="24"/>
                <w:lang w:val="en-US"/>
              </w:rPr>
            </w:pPr>
            <w:r w:rsidRPr="006517F9">
              <w:rPr>
                <w:sz w:val="24"/>
                <w:szCs w:val="24"/>
                <w:lang w:val="en-US"/>
              </w:rPr>
              <w:t>0.191 (0.140)</w:t>
            </w:r>
          </w:p>
        </w:tc>
        <w:tc>
          <w:tcPr>
            <w:tcW w:w="1842" w:type="dxa"/>
          </w:tcPr>
          <w:p w:rsidR="006517F9" w:rsidRPr="006517F9" w:rsidRDefault="006517F9" w:rsidP="00FB0130">
            <w:pPr>
              <w:rPr>
                <w:sz w:val="24"/>
                <w:szCs w:val="24"/>
                <w:lang w:val="en-US"/>
              </w:rPr>
            </w:pPr>
            <w:r w:rsidRPr="006517F9">
              <w:rPr>
                <w:sz w:val="24"/>
                <w:szCs w:val="24"/>
                <w:lang w:val="en-US"/>
              </w:rPr>
              <w:t>0.101 (0.391)</w:t>
            </w:r>
          </w:p>
        </w:tc>
        <w:tc>
          <w:tcPr>
            <w:tcW w:w="1843" w:type="dxa"/>
          </w:tcPr>
          <w:p w:rsidR="006517F9" w:rsidRPr="006517F9" w:rsidRDefault="006517F9" w:rsidP="00FB0130">
            <w:pPr>
              <w:rPr>
                <w:sz w:val="24"/>
                <w:szCs w:val="24"/>
                <w:lang w:val="en-US"/>
              </w:rPr>
            </w:pPr>
            <w:r w:rsidRPr="006517F9">
              <w:rPr>
                <w:sz w:val="24"/>
                <w:szCs w:val="24"/>
                <w:lang w:val="en-US"/>
              </w:rPr>
              <w:t>0.075 (0.565)</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Absolut</w:t>
            </w:r>
            <w:r w:rsidR="00346FC2">
              <w:rPr>
                <w:sz w:val="24"/>
                <w:szCs w:val="24"/>
                <w:lang w:val="en-US"/>
              </w:rPr>
              <w:t>ní</w:t>
            </w:r>
            <w:r w:rsidRPr="006517F9">
              <w:rPr>
                <w:sz w:val="24"/>
                <w:szCs w:val="24"/>
                <w:lang w:val="en-US"/>
              </w:rPr>
              <w:t xml:space="preserve"> </w:t>
            </w:r>
            <w:r w:rsidR="00346FC2">
              <w:rPr>
                <w:sz w:val="24"/>
                <w:szCs w:val="24"/>
                <w:lang w:val="en-US"/>
              </w:rPr>
              <w:t xml:space="preserve">počet </w:t>
            </w:r>
            <w:r w:rsidRPr="006517F9">
              <w:rPr>
                <w:sz w:val="24"/>
                <w:szCs w:val="24"/>
                <w:lang w:val="en-US"/>
              </w:rPr>
              <w:t>neutro</w:t>
            </w:r>
            <w:r w:rsidR="00346FC2">
              <w:rPr>
                <w:sz w:val="24"/>
                <w:szCs w:val="24"/>
                <w:lang w:val="en-US"/>
              </w:rPr>
              <w:t>filů</w:t>
            </w:r>
            <w:r w:rsidRPr="006517F9">
              <w:rPr>
                <w:sz w:val="24"/>
                <w:szCs w:val="24"/>
                <w:lang w:val="en-US"/>
              </w:rPr>
              <w:t xml:space="preserve"> (10</w:t>
            </w:r>
            <w:r w:rsidRPr="006517F9">
              <w:rPr>
                <w:sz w:val="24"/>
                <w:szCs w:val="24"/>
                <w:vertAlign w:val="superscript"/>
                <w:lang w:val="en-US"/>
              </w:rPr>
              <w:t>9</w:t>
            </w:r>
            <w:r w:rsidRPr="006517F9">
              <w:rPr>
                <w:sz w:val="24"/>
                <w:szCs w:val="24"/>
                <w:lang w:val="en-US"/>
              </w:rPr>
              <w:t>/L)</w:t>
            </w:r>
          </w:p>
        </w:tc>
        <w:tc>
          <w:tcPr>
            <w:tcW w:w="1842" w:type="dxa"/>
          </w:tcPr>
          <w:p w:rsidR="006517F9" w:rsidRPr="006517F9" w:rsidRDefault="006517F9" w:rsidP="00FB0130">
            <w:pPr>
              <w:rPr>
                <w:sz w:val="24"/>
                <w:szCs w:val="24"/>
                <w:lang w:val="en-US"/>
              </w:rPr>
            </w:pPr>
            <w:r w:rsidRPr="006517F9">
              <w:rPr>
                <w:sz w:val="24"/>
                <w:szCs w:val="24"/>
                <w:lang w:val="en-US"/>
              </w:rPr>
              <w:t>0.195 (0.110)</w:t>
            </w:r>
          </w:p>
        </w:tc>
        <w:tc>
          <w:tcPr>
            <w:tcW w:w="1842" w:type="dxa"/>
          </w:tcPr>
          <w:p w:rsidR="006517F9" w:rsidRPr="006517F9" w:rsidRDefault="006517F9" w:rsidP="00FB0130">
            <w:pPr>
              <w:rPr>
                <w:sz w:val="24"/>
                <w:szCs w:val="24"/>
                <w:lang w:val="en-US"/>
              </w:rPr>
            </w:pPr>
            <w:r w:rsidRPr="006517F9">
              <w:rPr>
                <w:sz w:val="24"/>
                <w:szCs w:val="24"/>
                <w:lang w:val="en-US"/>
              </w:rPr>
              <w:t>0.173 (0.183)</w:t>
            </w:r>
          </w:p>
        </w:tc>
        <w:tc>
          <w:tcPr>
            <w:tcW w:w="1842" w:type="dxa"/>
          </w:tcPr>
          <w:p w:rsidR="006517F9" w:rsidRPr="006517F9" w:rsidRDefault="006517F9" w:rsidP="00FB0130">
            <w:pPr>
              <w:rPr>
                <w:sz w:val="24"/>
                <w:szCs w:val="24"/>
                <w:lang w:val="en-US"/>
              </w:rPr>
            </w:pPr>
            <w:r w:rsidRPr="006517F9">
              <w:rPr>
                <w:sz w:val="24"/>
                <w:szCs w:val="24"/>
                <w:lang w:val="en-US"/>
              </w:rPr>
              <w:t>0.193 (0.100)</w:t>
            </w:r>
          </w:p>
        </w:tc>
        <w:tc>
          <w:tcPr>
            <w:tcW w:w="1843" w:type="dxa"/>
          </w:tcPr>
          <w:p w:rsidR="006517F9" w:rsidRPr="006517F9" w:rsidRDefault="006517F9" w:rsidP="00FB0130">
            <w:pPr>
              <w:rPr>
                <w:sz w:val="24"/>
                <w:szCs w:val="24"/>
                <w:lang w:val="en-US"/>
              </w:rPr>
            </w:pPr>
            <w:r w:rsidRPr="006517F9">
              <w:rPr>
                <w:sz w:val="24"/>
                <w:szCs w:val="24"/>
                <w:lang w:val="en-US"/>
              </w:rPr>
              <w:t>0.000 (1.000)</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Lym</w:t>
            </w:r>
            <w:r w:rsidR="00346FC2">
              <w:rPr>
                <w:sz w:val="24"/>
                <w:szCs w:val="24"/>
                <w:lang w:val="en-US"/>
              </w:rPr>
              <w:t>focyty</w:t>
            </w:r>
            <w:r w:rsidRPr="006517F9">
              <w:rPr>
                <w:sz w:val="24"/>
                <w:szCs w:val="24"/>
                <w:lang w:val="en-US"/>
              </w:rPr>
              <w:t xml:space="preserve"> (%)</w:t>
            </w:r>
          </w:p>
        </w:tc>
        <w:tc>
          <w:tcPr>
            <w:tcW w:w="1842" w:type="dxa"/>
          </w:tcPr>
          <w:p w:rsidR="006517F9" w:rsidRPr="006517F9" w:rsidRDefault="006517F9" w:rsidP="00FB0130">
            <w:pPr>
              <w:rPr>
                <w:sz w:val="24"/>
                <w:szCs w:val="24"/>
                <w:lang w:val="en-US"/>
              </w:rPr>
            </w:pPr>
            <w:r w:rsidRPr="006517F9">
              <w:rPr>
                <w:sz w:val="24"/>
                <w:szCs w:val="24"/>
                <w:lang w:val="en-US"/>
              </w:rPr>
              <w:t>– 0.172 (0.161)</w:t>
            </w:r>
          </w:p>
        </w:tc>
        <w:tc>
          <w:tcPr>
            <w:tcW w:w="1842" w:type="dxa"/>
          </w:tcPr>
          <w:p w:rsidR="006517F9" w:rsidRPr="006517F9" w:rsidRDefault="006517F9" w:rsidP="00FB0130">
            <w:pPr>
              <w:rPr>
                <w:b/>
                <w:sz w:val="24"/>
                <w:szCs w:val="24"/>
                <w:lang w:val="en-US"/>
              </w:rPr>
            </w:pPr>
            <w:r w:rsidRPr="006517F9">
              <w:rPr>
                <w:b/>
                <w:sz w:val="24"/>
                <w:szCs w:val="24"/>
                <w:lang w:val="en-US"/>
              </w:rPr>
              <w:t>– 0.257 (0.045)</w:t>
            </w:r>
          </w:p>
        </w:tc>
        <w:tc>
          <w:tcPr>
            <w:tcW w:w="1842" w:type="dxa"/>
          </w:tcPr>
          <w:p w:rsidR="006517F9" w:rsidRPr="006517F9" w:rsidRDefault="006517F9" w:rsidP="00FB0130">
            <w:pPr>
              <w:rPr>
                <w:sz w:val="24"/>
                <w:szCs w:val="24"/>
                <w:lang w:val="en-US"/>
              </w:rPr>
            </w:pPr>
            <w:r w:rsidRPr="006517F9">
              <w:rPr>
                <w:sz w:val="24"/>
                <w:szCs w:val="24"/>
                <w:lang w:val="en-US"/>
              </w:rPr>
              <w:t>– 0.067 (0.571)</w:t>
            </w:r>
          </w:p>
        </w:tc>
        <w:tc>
          <w:tcPr>
            <w:tcW w:w="1843" w:type="dxa"/>
          </w:tcPr>
          <w:p w:rsidR="006517F9" w:rsidRPr="006517F9" w:rsidRDefault="006517F9" w:rsidP="00FB0130">
            <w:pPr>
              <w:rPr>
                <w:sz w:val="24"/>
                <w:szCs w:val="24"/>
                <w:lang w:val="en-US"/>
              </w:rPr>
            </w:pPr>
            <w:r w:rsidRPr="006517F9">
              <w:rPr>
                <w:sz w:val="24"/>
                <w:szCs w:val="24"/>
                <w:lang w:val="en-US"/>
              </w:rPr>
              <w:t>– 0.151 (0.246)</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Absolut</w:t>
            </w:r>
            <w:r w:rsidR="00346FC2">
              <w:rPr>
                <w:sz w:val="24"/>
                <w:szCs w:val="24"/>
                <w:lang w:val="en-US"/>
              </w:rPr>
              <w:t>ní</w:t>
            </w:r>
            <w:r w:rsidRPr="006517F9">
              <w:rPr>
                <w:sz w:val="24"/>
                <w:szCs w:val="24"/>
                <w:lang w:val="en-US"/>
              </w:rPr>
              <w:t xml:space="preserve"> </w:t>
            </w:r>
            <w:r w:rsidR="00346FC2">
              <w:rPr>
                <w:sz w:val="24"/>
                <w:szCs w:val="24"/>
                <w:lang w:val="en-US"/>
              </w:rPr>
              <w:t>počet lymfocytů</w:t>
            </w:r>
            <w:r w:rsidRPr="006517F9">
              <w:rPr>
                <w:sz w:val="24"/>
                <w:szCs w:val="24"/>
                <w:lang w:val="en-US"/>
              </w:rPr>
              <w:t xml:space="preserve"> (10</w:t>
            </w:r>
            <w:r w:rsidRPr="006517F9">
              <w:rPr>
                <w:sz w:val="24"/>
                <w:szCs w:val="24"/>
                <w:vertAlign w:val="superscript"/>
                <w:lang w:val="en-US"/>
              </w:rPr>
              <w:t>9</w:t>
            </w:r>
            <w:r w:rsidRPr="006517F9">
              <w:rPr>
                <w:sz w:val="24"/>
                <w:szCs w:val="24"/>
                <w:lang w:val="en-US"/>
              </w:rPr>
              <w:t>/L)</w:t>
            </w:r>
          </w:p>
        </w:tc>
        <w:tc>
          <w:tcPr>
            <w:tcW w:w="1842" w:type="dxa"/>
          </w:tcPr>
          <w:p w:rsidR="006517F9" w:rsidRPr="006517F9" w:rsidRDefault="006517F9" w:rsidP="00FB0130">
            <w:pPr>
              <w:rPr>
                <w:sz w:val="24"/>
                <w:szCs w:val="24"/>
                <w:lang w:val="en-US"/>
              </w:rPr>
            </w:pPr>
            <w:r w:rsidRPr="006517F9">
              <w:rPr>
                <w:sz w:val="24"/>
                <w:szCs w:val="24"/>
                <w:lang w:val="en-US"/>
              </w:rPr>
              <w:t>–0.024 (0.847)</w:t>
            </w:r>
          </w:p>
        </w:tc>
        <w:tc>
          <w:tcPr>
            <w:tcW w:w="1842" w:type="dxa"/>
          </w:tcPr>
          <w:p w:rsidR="006517F9" w:rsidRPr="006517F9" w:rsidRDefault="006517F9" w:rsidP="00FB0130">
            <w:pPr>
              <w:rPr>
                <w:sz w:val="24"/>
                <w:szCs w:val="24"/>
                <w:lang w:val="en-US"/>
              </w:rPr>
            </w:pPr>
            <w:r w:rsidRPr="006517F9">
              <w:rPr>
                <w:sz w:val="24"/>
                <w:szCs w:val="24"/>
                <w:lang w:val="en-US"/>
              </w:rPr>
              <w:t>– 0.045 (0.730)</w:t>
            </w:r>
          </w:p>
        </w:tc>
        <w:tc>
          <w:tcPr>
            <w:tcW w:w="1842" w:type="dxa"/>
          </w:tcPr>
          <w:p w:rsidR="006517F9" w:rsidRPr="006517F9" w:rsidRDefault="006517F9" w:rsidP="00FB0130">
            <w:pPr>
              <w:rPr>
                <w:sz w:val="24"/>
                <w:szCs w:val="24"/>
                <w:lang w:val="en-US"/>
              </w:rPr>
            </w:pPr>
            <w:r w:rsidRPr="006517F9">
              <w:rPr>
                <w:sz w:val="24"/>
                <w:szCs w:val="24"/>
                <w:lang w:val="en-US"/>
              </w:rPr>
              <w:t>0.111 (0.346)</w:t>
            </w:r>
          </w:p>
        </w:tc>
        <w:tc>
          <w:tcPr>
            <w:tcW w:w="1843" w:type="dxa"/>
          </w:tcPr>
          <w:p w:rsidR="006517F9" w:rsidRPr="006517F9" w:rsidRDefault="006517F9" w:rsidP="00FB0130">
            <w:pPr>
              <w:rPr>
                <w:sz w:val="24"/>
                <w:szCs w:val="24"/>
                <w:lang w:val="en-US"/>
              </w:rPr>
            </w:pPr>
            <w:r w:rsidRPr="006517F9">
              <w:rPr>
                <w:sz w:val="24"/>
                <w:szCs w:val="24"/>
                <w:lang w:val="en-US"/>
              </w:rPr>
              <w:t>– 0.127 (0.330)</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Monocyt</w:t>
            </w:r>
            <w:r w:rsidR="00346FC2">
              <w:rPr>
                <w:sz w:val="24"/>
                <w:szCs w:val="24"/>
                <w:lang w:val="en-US"/>
              </w:rPr>
              <w:t>y</w:t>
            </w:r>
            <w:r w:rsidRPr="006517F9">
              <w:rPr>
                <w:sz w:val="24"/>
                <w:szCs w:val="24"/>
                <w:lang w:val="en-US"/>
              </w:rPr>
              <w:t xml:space="preserve"> (%)</w:t>
            </w:r>
          </w:p>
        </w:tc>
        <w:tc>
          <w:tcPr>
            <w:tcW w:w="1842" w:type="dxa"/>
          </w:tcPr>
          <w:p w:rsidR="006517F9" w:rsidRPr="006517F9" w:rsidRDefault="006517F9" w:rsidP="00FB0130">
            <w:pPr>
              <w:rPr>
                <w:sz w:val="24"/>
                <w:szCs w:val="24"/>
                <w:lang w:val="en-US"/>
              </w:rPr>
            </w:pPr>
            <w:r w:rsidRPr="006517F9">
              <w:rPr>
                <w:sz w:val="24"/>
                <w:szCs w:val="24"/>
                <w:lang w:val="en-US"/>
              </w:rPr>
              <w:t>0.024 (0.849)</w:t>
            </w:r>
          </w:p>
        </w:tc>
        <w:tc>
          <w:tcPr>
            <w:tcW w:w="1842" w:type="dxa"/>
          </w:tcPr>
          <w:p w:rsidR="006517F9" w:rsidRPr="006517F9" w:rsidRDefault="006517F9" w:rsidP="00FB0130">
            <w:pPr>
              <w:rPr>
                <w:sz w:val="24"/>
                <w:szCs w:val="24"/>
                <w:lang w:val="en-US"/>
              </w:rPr>
            </w:pPr>
            <w:r w:rsidRPr="006517F9">
              <w:rPr>
                <w:sz w:val="24"/>
                <w:szCs w:val="24"/>
                <w:lang w:val="en-US"/>
              </w:rPr>
              <w:t>– 0.026 (0.844)</w:t>
            </w:r>
          </w:p>
        </w:tc>
        <w:tc>
          <w:tcPr>
            <w:tcW w:w="1842" w:type="dxa"/>
          </w:tcPr>
          <w:p w:rsidR="006517F9" w:rsidRPr="006517F9" w:rsidRDefault="006517F9" w:rsidP="00FB0130">
            <w:pPr>
              <w:rPr>
                <w:sz w:val="24"/>
                <w:szCs w:val="24"/>
                <w:lang w:val="en-US"/>
              </w:rPr>
            </w:pPr>
            <w:r w:rsidRPr="006517F9">
              <w:rPr>
                <w:sz w:val="24"/>
                <w:szCs w:val="24"/>
                <w:lang w:val="en-US"/>
              </w:rPr>
              <w:t>– 0.088 (0.458)</w:t>
            </w:r>
          </w:p>
        </w:tc>
        <w:tc>
          <w:tcPr>
            <w:tcW w:w="1843" w:type="dxa"/>
          </w:tcPr>
          <w:p w:rsidR="006517F9" w:rsidRPr="006517F9" w:rsidRDefault="006517F9" w:rsidP="00FB0130">
            <w:pPr>
              <w:rPr>
                <w:sz w:val="24"/>
                <w:szCs w:val="24"/>
                <w:lang w:val="en-US"/>
              </w:rPr>
            </w:pPr>
            <w:r w:rsidRPr="006517F9">
              <w:rPr>
                <w:sz w:val="24"/>
                <w:szCs w:val="24"/>
                <w:lang w:val="en-US"/>
              </w:rPr>
              <w:t>– 0.086 (0.510)</w:t>
            </w:r>
          </w:p>
        </w:tc>
      </w:tr>
      <w:tr w:rsidR="00346FC2" w:rsidRPr="006517F9" w:rsidTr="00FB0130">
        <w:tc>
          <w:tcPr>
            <w:tcW w:w="1842" w:type="dxa"/>
          </w:tcPr>
          <w:p w:rsidR="006517F9" w:rsidRPr="006517F9" w:rsidRDefault="006517F9" w:rsidP="00346FC2">
            <w:pPr>
              <w:rPr>
                <w:sz w:val="24"/>
                <w:szCs w:val="24"/>
                <w:lang w:val="en-US"/>
              </w:rPr>
            </w:pPr>
            <w:r w:rsidRPr="006517F9">
              <w:rPr>
                <w:sz w:val="24"/>
                <w:szCs w:val="24"/>
                <w:lang w:val="en-US"/>
              </w:rPr>
              <w:t>Absolut</w:t>
            </w:r>
            <w:r w:rsidR="00346FC2">
              <w:rPr>
                <w:sz w:val="24"/>
                <w:szCs w:val="24"/>
                <w:lang w:val="en-US"/>
              </w:rPr>
              <w:t>ní</w:t>
            </w:r>
            <w:r w:rsidRPr="006517F9">
              <w:rPr>
                <w:sz w:val="24"/>
                <w:szCs w:val="24"/>
                <w:lang w:val="en-US"/>
              </w:rPr>
              <w:t xml:space="preserve"> </w:t>
            </w:r>
            <w:r w:rsidR="00346FC2">
              <w:rPr>
                <w:sz w:val="24"/>
                <w:szCs w:val="24"/>
                <w:lang w:val="en-US"/>
              </w:rPr>
              <w:t xml:space="preserve">počet </w:t>
            </w:r>
            <w:r w:rsidRPr="006517F9">
              <w:rPr>
                <w:sz w:val="24"/>
                <w:szCs w:val="24"/>
                <w:lang w:val="en-US"/>
              </w:rPr>
              <w:t>monocyt</w:t>
            </w:r>
            <w:r w:rsidR="00346FC2">
              <w:rPr>
                <w:sz w:val="24"/>
                <w:szCs w:val="24"/>
                <w:lang w:val="en-US"/>
              </w:rPr>
              <w:t>ů</w:t>
            </w:r>
            <w:r w:rsidRPr="006517F9">
              <w:rPr>
                <w:sz w:val="24"/>
                <w:szCs w:val="24"/>
                <w:lang w:val="en-US"/>
              </w:rPr>
              <w:t xml:space="preserve"> (10</w:t>
            </w:r>
            <w:r w:rsidRPr="006517F9">
              <w:rPr>
                <w:sz w:val="24"/>
                <w:szCs w:val="24"/>
                <w:vertAlign w:val="superscript"/>
                <w:lang w:val="en-US"/>
              </w:rPr>
              <w:t>9</w:t>
            </w:r>
            <w:r w:rsidRPr="006517F9">
              <w:rPr>
                <w:sz w:val="24"/>
                <w:szCs w:val="24"/>
                <w:lang w:val="en-US"/>
              </w:rPr>
              <w:t>/L)</w:t>
            </w:r>
          </w:p>
        </w:tc>
        <w:tc>
          <w:tcPr>
            <w:tcW w:w="1842" w:type="dxa"/>
          </w:tcPr>
          <w:p w:rsidR="006517F9" w:rsidRPr="006517F9" w:rsidRDefault="006517F9" w:rsidP="00FB0130">
            <w:pPr>
              <w:rPr>
                <w:sz w:val="24"/>
                <w:szCs w:val="24"/>
                <w:lang w:val="en-US"/>
              </w:rPr>
            </w:pPr>
            <w:r w:rsidRPr="006517F9">
              <w:rPr>
                <w:sz w:val="24"/>
                <w:szCs w:val="24"/>
                <w:lang w:val="en-US"/>
              </w:rPr>
              <w:t>0.147 (0.233)</w:t>
            </w:r>
          </w:p>
        </w:tc>
        <w:tc>
          <w:tcPr>
            <w:tcW w:w="1842" w:type="dxa"/>
          </w:tcPr>
          <w:p w:rsidR="006517F9" w:rsidRPr="006517F9" w:rsidRDefault="006517F9" w:rsidP="00FB0130">
            <w:pPr>
              <w:rPr>
                <w:sz w:val="24"/>
                <w:szCs w:val="24"/>
                <w:lang w:val="en-US"/>
              </w:rPr>
            </w:pPr>
            <w:r w:rsidRPr="006517F9">
              <w:rPr>
                <w:sz w:val="24"/>
                <w:szCs w:val="24"/>
                <w:lang w:val="en-US"/>
              </w:rPr>
              <w:t>0.224 (0.082)</w:t>
            </w:r>
          </w:p>
        </w:tc>
        <w:tc>
          <w:tcPr>
            <w:tcW w:w="1842" w:type="dxa"/>
          </w:tcPr>
          <w:p w:rsidR="006517F9" w:rsidRPr="006517F9" w:rsidRDefault="006517F9" w:rsidP="00FB0130">
            <w:pPr>
              <w:rPr>
                <w:sz w:val="24"/>
                <w:szCs w:val="24"/>
                <w:lang w:val="en-US"/>
              </w:rPr>
            </w:pPr>
            <w:r w:rsidRPr="006517F9">
              <w:rPr>
                <w:sz w:val="24"/>
                <w:szCs w:val="24"/>
                <w:lang w:val="en-US"/>
              </w:rPr>
              <w:t>0.086 (0.464)</w:t>
            </w:r>
          </w:p>
        </w:tc>
        <w:tc>
          <w:tcPr>
            <w:tcW w:w="1843" w:type="dxa"/>
          </w:tcPr>
          <w:p w:rsidR="006517F9" w:rsidRPr="006517F9" w:rsidRDefault="006517F9" w:rsidP="00FB0130">
            <w:pPr>
              <w:rPr>
                <w:sz w:val="24"/>
                <w:szCs w:val="24"/>
                <w:lang w:val="en-US"/>
              </w:rPr>
            </w:pPr>
            <w:r w:rsidRPr="006517F9">
              <w:rPr>
                <w:sz w:val="24"/>
                <w:szCs w:val="24"/>
                <w:lang w:val="en-US"/>
              </w:rPr>
              <w:t>– 0.087 (0.507)</w:t>
            </w:r>
          </w:p>
        </w:tc>
      </w:tr>
      <w:tr w:rsidR="00346FC2" w:rsidRPr="006517F9" w:rsidTr="00FB0130">
        <w:tc>
          <w:tcPr>
            <w:tcW w:w="1842" w:type="dxa"/>
          </w:tcPr>
          <w:p w:rsidR="006517F9" w:rsidRPr="006517F9" w:rsidRDefault="00346FC2" w:rsidP="00346FC2">
            <w:pPr>
              <w:rPr>
                <w:sz w:val="24"/>
                <w:szCs w:val="24"/>
                <w:lang w:val="en-US"/>
              </w:rPr>
            </w:pPr>
            <w:r>
              <w:rPr>
                <w:sz w:val="24"/>
                <w:szCs w:val="24"/>
                <w:lang w:val="en-US"/>
              </w:rPr>
              <w:t>Trombocyty</w:t>
            </w:r>
            <w:r w:rsidR="006517F9" w:rsidRPr="006517F9">
              <w:rPr>
                <w:sz w:val="24"/>
                <w:szCs w:val="24"/>
                <w:lang w:val="en-US"/>
              </w:rPr>
              <w:t xml:space="preserve"> (10</w:t>
            </w:r>
            <w:r w:rsidR="006517F9" w:rsidRPr="006517F9">
              <w:rPr>
                <w:sz w:val="24"/>
                <w:szCs w:val="24"/>
                <w:vertAlign w:val="superscript"/>
                <w:lang w:val="en-US"/>
              </w:rPr>
              <w:t>9</w:t>
            </w:r>
            <w:r w:rsidR="006517F9" w:rsidRPr="006517F9">
              <w:rPr>
                <w:sz w:val="24"/>
                <w:szCs w:val="24"/>
                <w:lang w:val="en-US"/>
              </w:rPr>
              <w:t>/L)</w:t>
            </w:r>
          </w:p>
        </w:tc>
        <w:tc>
          <w:tcPr>
            <w:tcW w:w="1842" w:type="dxa"/>
          </w:tcPr>
          <w:p w:rsidR="006517F9" w:rsidRPr="006517F9" w:rsidRDefault="006517F9" w:rsidP="00FB0130">
            <w:pPr>
              <w:rPr>
                <w:sz w:val="24"/>
                <w:szCs w:val="24"/>
                <w:lang w:val="en-US"/>
              </w:rPr>
            </w:pPr>
            <w:r w:rsidRPr="006517F9">
              <w:rPr>
                <w:sz w:val="24"/>
                <w:szCs w:val="24"/>
                <w:lang w:val="en-US"/>
              </w:rPr>
              <w:t>–0.142 (0.248)</w:t>
            </w:r>
          </w:p>
        </w:tc>
        <w:tc>
          <w:tcPr>
            <w:tcW w:w="1842" w:type="dxa"/>
          </w:tcPr>
          <w:p w:rsidR="006517F9" w:rsidRPr="006517F9" w:rsidRDefault="006517F9" w:rsidP="00FB0130">
            <w:pPr>
              <w:rPr>
                <w:sz w:val="24"/>
                <w:szCs w:val="24"/>
                <w:lang w:val="en-US"/>
              </w:rPr>
            </w:pPr>
            <w:r w:rsidRPr="006517F9">
              <w:rPr>
                <w:sz w:val="24"/>
                <w:szCs w:val="24"/>
                <w:lang w:val="en-US"/>
              </w:rPr>
              <w:t>0.193 (0.135)</w:t>
            </w:r>
          </w:p>
        </w:tc>
        <w:tc>
          <w:tcPr>
            <w:tcW w:w="1842" w:type="dxa"/>
          </w:tcPr>
          <w:p w:rsidR="006517F9" w:rsidRPr="006517F9" w:rsidRDefault="006517F9" w:rsidP="00FB0130">
            <w:pPr>
              <w:rPr>
                <w:sz w:val="24"/>
                <w:szCs w:val="24"/>
                <w:lang w:val="en-US"/>
              </w:rPr>
            </w:pPr>
            <w:r w:rsidRPr="006517F9">
              <w:rPr>
                <w:sz w:val="24"/>
                <w:szCs w:val="24"/>
                <w:lang w:val="en-US"/>
              </w:rPr>
              <w:t>– 0.127 (0.279)</w:t>
            </w:r>
          </w:p>
        </w:tc>
        <w:tc>
          <w:tcPr>
            <w:tcW w:w="1843" w:type="dxa"/>
          </w:tcPr>
          <w:p w:rsidR="006517F9" w:rsidRPr="006517F9" w:rsidRDefault="006517F9" w:rsidP="00FB0130">
            <w:pPr>
              <w:rPr>
                <w:sz w:val="24"/>
                <w:szCs w:val="24"/>
                <w:lang w:val="en-US"/>
              </w:rPr>
            </w:pPr>
            <w:r w:rsidRPr="006517F9">
              <w:rPr>
                <w:sz w:val="24"/>
                <w:szCs w:val="24"/>
                <w:lang w:val="en-US"/>
              </w:rPr>
              <w:t>0.151 (0.246)</w:t>
            </w:r>
          </w:p>
        </w:tc>
      </w:tr>
      <w:tr w:rsidR="00346FC2" w:rsidRPr="006517F9" w:rsidTr="00FB0130">
        <w:tc>
          <w:tcPr>
            <w:tcW w:w="1842" w:type="dxa"/>
          </w:tcPr>
          <w:p w:rsidR="006517F9" w:rsidRPr="006517F9" w:rsidRDefault="006517F9" w:rsidP="00FB0130">
            <w:pPr>
              <w:rPr>
                <w:sz w:val="24"/>
                <w:szCs w:val="24"/>
                <w:lang w:val="en-US"/>
              </w:rPr>
            </w:pPr>
            <w:r w:rsidRPr="006517F9">
              <w:rPr>
                <w:sz w:val="24"/>
                <w:szCs w:val="24"/>
                <w:lang w:val="en-US"/>
              </w:rPr>
              <w:t>Ferritin (</w:t>
            </w:r>
            <w:r w:rsidRPr="006517F9">
              <w:rPr>
                <w:rFonts w:ascii="Symbol" w:hAnsi="Symbol"/>
                <w:sz w:val="24"/>
                <w:szCs w:val="24"/>
                <w:lang w:val="en-US"/>
              </w:rPr>
              <w:t></w:t>
            </w:r>
            <w:r w:rsidRPr="006517F9">
              <w:rPr>
                <w:sz w:val="24"/>
                <w:szCs w:val="24"/>
                <w:lang w:val="en-US"/>
              </w:rPr>
              <w:t>g/L)</w:t>
            </w:r>
          </w:p>
        </w:tc>
        <w:tc>
          <w:tcPr>
            <w:tcW w:w="1842" w:type="dxa"/>
          </w:tcPr>
          <w:p w:rsidR="006517F9" w:rsidRPr="006517F9" w:rsidRDefault="006517F9" w:rsidP="00FB0130">
            <w:pPr>
              <w:rPr>
                <w:sz w:val="24"/>
                <w:szCs w:val="24"/>
                <w:lang w:val="en-US"/>
              </w:rPr>
            </w:pPr>
            <w:r w:rsidRPr="006517F9">
              <w:rPr>
                <w:sz w:val="24"/>
                <w:szCs w:val="24"/>
                <w:lang w:val="en-US"/>
              </w:rPr>
              <w:t>0.107 (0.385)</w:t>
            </w:r>
          </w:p>
        </w:tc>
        <w:tc>
          <w:tcPr>
            <w:tcW w:w="1842" w:type="dxa"/>
          </w:tcPr>
          <w:p w:rsidR="006517F9" w:rsidRPr="006517F9" w:rsidRDefault="006517F9" w:rsidP="00FB0130">
            <w:pPr>
              <w:rPr>
                <w:sz w:val="24"/>
                <w:szCs w:val="24"/>
                <w:lang w:val="en-US"/>
              </w:rPr>
            </w:pPr>
            <w:r w:rsidRPr="006517F9">
              <w:rPr>
                <w:sz w:val="24"/>
                <w:szCs w:val="24"/>
                <w:lang w:val="en-US"/>
              </w:rPr>
              <w:t>0.140 (0.283)</w:t>
            </w:r>
          </w:p>
        </w:tc>
        <w:tc>
          <w:tcPr>
            <w:tcW w:w="1842" w:type="dxa"/>
          </w:tcPr>
          <w:p w:rsidR="006517F9" w:rsidRPr="006517F9" w:rsidRDefault="006517F9" w:rsidP="00FB0130">
            <w:pPr>
              <w:rPr>
                <w:sz w:val="24"/>
                <w:szCs w:val="24"/>
                <w:lang w:val="en-US"/>
              </w:rPr>
            </w:pPr>
            <w:r w:rsidRPr="006517F9">
              <w:rPr>
                <w:sz w:val="24"/>
                <w:szCs w:val="24"/>
                <w:lang w:val="en-US"/>
              </w:rPr>
              <w:t>0.069 (0.557)</w:t>
            </w:r>
          </w:p>
        </w:tc>
        <w:tc>
          <w:tcPr>
            <w:tcW w:w="1843" w:type="dxa"/>
          </w:tcPr>
          <w:p w:rsidR="006517F9" w:rsidRPr="006517F9" w:rsidRDefault="006517F9" w:rsidP="00FB0130">
            <w:pPr>
              <w:rPr>
                <w:sz w:val="24"/>
                <w:szCs w:val="24"/>
                <w:lang w:val="en-US"/>
              </w:rPr>
            </w:pPr>
            <w:r w:rsidRPr="006517F9">
              <w:rPr>
                <w:sz w:val="24"/>
                <w:szCs w:val="24"/>
                <w:lang w:val="en-US"/>
              </w:rPr>
              <w:t>0.111 (0.393)</w:t>
            </w:r>
          </w:p>
        </w:tc>
      </w:tr>
    </w:tbl>
    <w:p w:rsidR="006517F9" w:rsidRPr="000818CE" w:rsidRDefault="006517F9" w:rsidP="006517F9">
      <w:pPr>
        <w:rPr>
          <w:sz w:val="24"/>
          <w:szCs w:val="24"/>
          <w:lang w:val="en-US"/>
        </w:rPr>
      </w:pPr>
    </w:p>
    <w:p w:rsidR="006517F9" w:rsidRPr="000818CE" w:rsidRDefault="000818CE" w:rsidP="00FF6E78">
      <w:pPr>
        <w:jc w:val="both"/>
        <w:rPr>
          <w:sz w:val="24"/>
          <w:szCs w:val="24"/>
        </w:rPr>
      </w:pPr>
      <w:r w:rsidRPr="000818CE">
        <w:rPr>
          <w:sz w:val="24"/>
          <w:szCs w:val="24"/>
          <w:lang w:val="en-US"/>
        </w:rPr>
        <w:t>Srovnán Spearmanův korelační koeficient (r</w:t>
      </w:r>
      <w:r w:rsidRPr="000818CE">
        <w:rPr>
          <w:sz w:val="24"/>
          <w:szCs w:val="24"/>
          <w:vertAlign w:val="subscript"/>
          <w:lang w:val="en-US"/>
        </w:rPr>
        <w:t>s</w:t>
      </w:r>
      <w:r w:rsidRPr="000818CE">
        <w:rPr>
          <w:sz w:val="24"/>
          <w:szCs w:val="24"/>
          <w:lang w:val="en-US"/>
        </w:rPr>
        <w:t xml:space="preserve">) s </w:t>
      </w:r>
      <w:r w:rsidRPr="000818CE">
        <w:rPr>
          <w:i/>
          <w:sz w:val="24"/>
          <w:szCs w:val="24"/>
          <w:lang w:val="en-US"/>
        </w:rPr>
        <w:t>p</w:t>
      </w:r>
      <w:r w:rsidRPr="000818CE">
        <w:rPr>
          <w:sz w:val="24"/>
          <w:szCs w:val="24"/>
          <w:lang w:val="en-US"/>
        </w:rPr>
        <w:t xml:space="preserve">-hladinou významnosti uvedenou v závorce. </w:t>
      </w:r>
      <w:r w:rsidR="006517F9" w:rsidRPr="000818CE">
        <w:rPr>
          <w:sz w:val="24"/>
          <w:szCs w:val="24"/>
          <w:lang w:val="en-US"/>
        </w:rPr>
        <w:t xml:space="preserve"> </w:t>
      </w:r>
      <w:r w:rsidR="00FF6E78" w:rsidRPr="000818CE">
        <w:rPr>
          <w:sz w:val="24"/>
          <w:szCs w:val="24"/>
          <w:lang w:val="en-US"/>
        </w:rPr>
        <w:t>Statisticky významné korelace jsou vyznačeny tučně.</w:t>
      </w:r>
    </w:p>
    <w:p w:rsidR="006517F9" w:rsidRDefault="006517F9" w:rsidP="006517F9">
      <w:pPr>
        <w:spacing w:line="360" w:lineRule="auto"/>
        <w:ind w:left="720" w:hanging="720"/>
        <w:rPr>
          <w:sz w:val="24"/>
          <w:szCs w:val="24"/>
        </w:rPr>
      </w:pPr>
    </w:p>
    <w:p w:rsidR="0038521F" w:rsidRDefault="0038521F" w:rsidP="006517F9">
      <w:pPr>
        <w:spacing w:line="360" w:lineRule="auto"/>
        <w:rPr>
          <w:sz w:val="24"/>
          <w:szCs w:val="24"/>
        </w:rPr>
        <w:sectPr w:rsidR="0038521F" w:rsidSect="004B2ADA">
          <w:pgSz w:w="11906" w:h="16838" w:code="9"/>
          <w:pgMar w:top="1080" w:right="1700" w:bottom="1080" w:left="1985" w:header="709" w:footer="709" w:gutter="0"/>
          <w:cols w:space="708"/>
          <w:docGrid w:linePitch="360"/>
        </w:sectPr>
      </w:pPr>
    </w:p>
    <w:p w:rsidR="006517F9" w:rsidRDefault="006517F9" w:rsidP="006517F9">
      <w:pPr>
        <w:spacing w:line="360" w:lineRule="auto"/>
        <w:rPr>
          <w:sz w:val="24"/>
          <w:szCs w:val="24"/>
        </w:rPr>
      </w:pPr>
    </w:p>
    <w:p w:rsidR="006517F9" w:rsidRPr="006517F9" w:rsidRDefault="006517F9" w:rsidP="006517F9">
      <w:pPr>
        <w:rPr>
          <w:b/>
          <w:sz w:val="24"/>
          <w:szCs w:val="24"/>
          <w:lang w:val="en-US"/>
        </w:rPr>
      </w:pPr>
      <w:r w:rsidRPr="006517F9">
        <w:rPr>
          <w:b/>
          <w:sz w:val="24"/>
          <w:szCs w:val="24"/>
          <w:lang w:val="en-US"/>
        </w:rPr>
        <w:t>Tab. 6. Hematologické parametry u jedinců s nebo bez hypertenze.</w:t>
      </w:r>
    </w:p>
    <w:p w:rsidR="006517F9" w:rsidRPr="006517F9" w:rsidRDefault="006517F9" w:rsidP="006517F9">
      <w:pPr>
        <w:rPr>
          <w:sz w:val="24"/>
          <w:szCs w:val="24"/>
          <w:lang w:val="en-US"/>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1250"/>
        <w:gridCol w:w="1294"/>
        <w:gridCol w:w="1250"/>
        <w:gridCol w:w="1294"/>
        <w:gridCol w:w="666"/>
        <w:gridCol w:w="666"/>
        <w:gridCol w:w="783"/>
        <w:gridCol w:w="1080"/>
      </w:tblGrid>
      <w:tr w:rsidR="006517F9" w:rsidRPr="00304A03" w:rsidTr="00FB0130">
        <w:tc>
          <w:tcPr>
            <w:tcW w:w="1305" w:type="dxa"/>
            <w:vMerge w:val="restart"/>
          </w:tcPr>
          <w:p w:rsidR="006517F9" w:rsidRPr="00304A03" w:rsidRDefault="006517F9" w:rsidP="00346FC2">
            <w:pPr>
              <w:rPr>
                <w:sz w:val="24"/>
                <w:szCs w:val="24"/>
                <w:lang w:val="en-US"/>
              </w:rPr>
            </w:pPr>
            <w:r w:rsidRPr="00304A03">
              <w:rPr>
                <w:sz w:val="24"/>
                <w:szCs w:val="24"/>
                <w:lang w:val="en-US"/>
              </w:rPr>
              <w:t>Parametr</w:t>
            </w:r>
          </w:p>
        </w:tc>
        <w:tc>
          <w:tcPr>
            <w:tcW w:w="2544" w:type="dxa"/>
            <w:gridSpan w:val="2"/>
          </w:tcPr>
          <w:p w:rsidR="006517F9" w:rsidRPr="00304A03" w:rsidRDefault="00346FC2" w:rsidP="00346FC2">
            <w:pPr>
              <w:rPr>
                <w:sz w:val="24"/>
                <w:szCs w:val="24"/>
                <w:lang w:val="en-US"/>
              </w:rPr>
            </w:pPr>
            <w:r w:rsidRPr="00304A03">
              <w:rPr>
                <w:sz w:val="24"/>
                <w:szCs w:val="24"/>
                <w:lang w:val="en-US"/>
              </w:rPr>
              <w:t>Kontroly</w:t>
            </w:r>
          </w:p>
        </w:tc>
        <w:tc>
          <w:tcPr>
            <w:tcW w:w="2544" w:type="dxa"/>
            <w:gridSpan w:val="2"/>
          </w:tcPr>
          <w:p w:rsidR="006517F9" w:rsidRPr="00304A03" w:rsidRDefault="006517F9" w:rsidP="00346FC2">
            <w:pPr>
              <w:rPr>
                <w:sz w:val="24"/>
                <w:szCs w:val="24"/>
                <w:lang w:val="en-US"/>
              </w:rPr>
            </w:pPr>
            <w:r w:rsidRPr="00304A03">
              <w:rPr>
                <w:sz w:val="24"/>
                <w:szCs w:val="24"/>
                <w:lang w:val="en-US"/>
              </w:rPr>
              <w:t>Pa</w:t>
            </w:r>
            <w:r w:rsidR="00346FC2" w:rsidRPr="00304A03">
              <w:rPr>
                <w:sz w:val="24"/>
                <w:szCs w:val="24"/>
                <w:lang w:val="en-US"/>
              </w:rPr>
              <w:t>cienti</w:t>
            </w:r>
          </w:p>
        </w:tc>
        <w:tc>
          <w:tcPr>
            <w:tcW w:w="666" w:type="dxa"/>
          </w:tcPr>
          <w:p w:rsidR="006517F9" w:rsidRPr="00304A03" w:rsidRDefault="006517F9" w:rsidP="00FB0130">
            <w:pPr>
              <w:rPr>
                <w:sz w:val="24"/>
                <w:szCs w:val="24"/>
                <w:vertAlign w:val="superscript"/>
                <w:lang w:val="en-US"/>
              </w:rPr>
            </w:pPr>
            <w:r w:rsidRPr="00304A03">
              <w:rPr>
                <w:i/>
                <w:sz w:val="24"/>
                <w:szCs w:val="24"/>
                <w:lang w:val="en-US"/>
              </w:rPr>
              <w:t>P</w:t>
            </w:r>
            <w:r w:rsidRPr="00304A03">
              <w:rPr>
                <w:sz w:val="24"/>
                <w:szCs w:val="24"/>
                <w:vertAlign w:val="superscript"/>
                <w:lang w:val="en-US"/>
              </w:rPr>
              <w:t>1</w:t>
            </w:r>
          </w:p>
        </w:tc>
        <w:tc>
          <w:tcPr>
            <w:tcW w:w="666" w:type="dxa"/>
          </w:tcPr>
          <w:p w:rsidR="006517F9" w:rsidRPr="00304A03" w:rsidRDefault="006517F9" w:rsidP="00FB0130">
            <w:pPr>
              <w:rPr>
                <w:sz w:val="24"/>
                <w:szCs w:val="24"/>
                <w:vertAlign w:val="superscript"/>
                <w:lang w:val="en-US"/>
              </w:rPr>
            </w:pPr>
            <w:r w:rsidRPr="00304A03">
              <w:rPr>
                <w:i/>
                <w:sz w:val="24"/>
                <w:szCs w:val="24"/>
                <w:lang w:val="en-US"/>
              </w:rPr>
              <w:t>P</w:t>
            </w:r>
            <w:r w:rsidRPr="00304A03">
              <w:rPr>
                <w:sz w:val="24"/>
                <w:szCs w:val="24"/>
                <w:vertAlign w:val="superscript"/>
                <w:lang w:val="en-US"/>
              </w:rPr>
              <w:t>2</w:t>
            </w:r>
          </w:p>
        </w:tc>
        <w:tc>
          <w:tcPr>
            <w:tcW w:w="783" w:type="dxa"/>
          </w:tcPr>
          <w:p w:rsidR="006517F9" w:rsidRPr="00304A03" w:rsidRDefault="006517F9" w:rsidP="00FB0130">
            <w:pPr>
              <w:rPr>
                <w:sz w:val="24"/>
                <w:szCs w:val="24"/>
                <w:vertAlign w:val="superscript"/>
                <w:lang w:val="en-US"/>
              </w:rPr>
            </w:pPr>
            <w:r w:rsidRPr="00304A03">
              <w:rPr>
                <w:i/>
                <w:sz w:val="24"/>
                <w:szCs w:val="24"/>
                <w:lang w:val="en-US"/>
              </w:rPr>
              <w:t>P</w:t>
            </w:r>
            <w:r w:rsidRPr="00304A03">
              <w:rPr>
                <w:i/>
                <w:sz w:val="24"/>
                <w:szCs w:val="24"/>
                <w:vertAlign w:val="superscript"/>
                <w:lang w:val="en-US"/>
              </w:rPr>
              <w:t>3</w:t>
            </w:r>
          </w:p>
        </w:tc>
        <w:tc>
          <w:tcPr>
            <w:tcW w:w="1080" w:type="dxa"/>
          </w:tcPr>
          <w:p w:rsidR="006517F9" w:rsidRPr="00304A03" w:rsidRDefault="006517F9" w:rsidP="00FB0130">
            <w:pPr>
              <w:rPr>
                <w:sz w:val="24"/>
                <w:szCs w:val="24"/>
                <w:vertAlign w:val="superscript"/>
                <w:lang w:val="en-US"/>
              </w:rPr>
            </w:pPr>
            <w:r w:rsidRPr="00304A03">
              <w:rPr>
                <w:i/>
                <w:sz w:val="24"/>
                <w:szCs w:val="24"/>
                <w:lang w:val="en-US"/>
              </w:rPr>
              <w:t>P</w:t>
            </w:r>
            <w:r w:rsidRPr="00304A03">
              <w:rPr>
                <w:i/>
                <w:sz w:val="24"/>
                <w:szCs w:val="24"/>
                <w:vertAlign w:val="superscript"/>
                <w:lang w:val="en-US"/>
              </w:rPr>
              <w:t>4</w:t>
            </w:r>
          </w:p>
        </w:tc>
      </w:tr>
      <w:tr w:rsidR="006517F9" w:rsidRPr="00304A03" w:rsidTr="00FB0130">
        <w:tc>
          <w:tcPr>
            <w:tcW w:w="1305" w:type="dxa"/>
            <w:vMerge/>
          </w:tcPr>
          <w:p w:rsidR="006517F9" w:rsidRPr="00304A03" w:rsidRDefault="006517F9" w:rsidP="00FB0130">
            <w:pPr>
              <w:rPr>
                <w:sz w:val="24"/>
                <w:szCs w:val="24"/>
                <w:lang w:val="en-US"/>
              </w:rPr>
            </w:pPr>
          </w:p>
        </w:tc>
        <w:tc>
          <w:tcPr>
            <w:tcW w:w="1250" w:type="dxa"/>
          </w:tcPr>
          <w:p w:rsidR="006517F9" w:rsidRPr="00304A03" w:rsidRDefault="00346FC2" w:rsidP="00FB0130">
            <w:pPr>
              <w:rPr>
                <w:sz w:val="24"/>
                <w:szCs w:val="24"/>
                <w:lang w:val="en-US"/>
              </w:rPr>
            </w:pPr>
            <w:r w:rsidRPr="00304A03">
              <w:rPr>
                <w:sz w:val="24"/>
                <w:szCs w:val="24"/>
                <w:lang w:val="en-US"/>
              </w:rPr>
              <w:t>Bez hypertenze</w:t>
            </w:r>
            <w:r w:rsidR="006517F9" w:rsidRPr="00304A03">
              <w:rPr>
                <w:sz w:val="24"/>
                <w:szCs w:val="24"/>
                <w:lang w:val="en-US"/>
              </w:rPr>
              <w:t xml:space="preserve"> </w:t>
            </w:r>
          </w:p>
          <w:p w:rsidR="006517F9" w:rsidRPr="00304A03" w:rsidRDefault="006517F9" w:rsidP="00FB0130">
            <w:pPr>
              <w:rPr>
                <w:sz w:val="24"/>
                <w:szCs w:val="24"/>
                <w:lang w:val="en-US"/>
              </w:rPr>
            </w:pPr>
            <w:r w:rsidRPr="00304A03">
              <w:rPr>
                <w:sz w:val="24"/>
                <w:szCs w:val="24"/>
                <w:lang w:val="en-US"/>
              </w:rPr>
              <w:t>(</w:t>
            </w:r>
            <w:r w:rsidRPr="00304A03">
              <w:rPr>
                <w:i/>
                <w:sz w:val="24"/>
                <w:szCs w:val="24"/>
                <w:lang w:val="en-US"/>
              </w:rPr>
              <w:t>n</w:t>
            </w:r>
            <w:r w:rsidRPr="00304A03">
              <w:rPr>
                <w:sz w:val="24"/>
                <w:szCs w:val="24"/>
                <w:lang w:val="en-US"/>
              </w:rPr>
              <w:t xml:space="preserve"> = 49)</w:t>
            </w:r>
          </w:p>
        </w:tc>
        <w:tc>
          <w:tcPr>
            <w:tcW w:w="1294" w:type="dxa"/>
          </w:tcPr>
          <w:p w:rsidR="006517F9" w:rsidRPr="00304A03" w:rsidRDefault="00346FC2" w:rsidP="00FB0130">
            <w:pPr>
              <w:rPr>
                <w:sz w:val="24"/>
                <w:szCs w:val="24"/>
                <w:lang w:val="en-US"/>
              </w:rPr>
            </w:pPr>
            <w:r w:rsidRPr="00304A03">
              <w:rPr>
                <w:sz w:val="24"/>
                <w:szCs w:val="24"/>
                <w:lang w:val="en-US"/>
              </w:rPr>
              <w:t>S h</w:t>
            </w:r>
            <w:r w:rsidR="006517F9" w:rsidRPr="00304A03">
              <w:rPr>
                <w:sz w:val="24"/>
                <w:szCs w:val="24"/>
                <w:lang w:val="en-US"/>
              </w:rPr>
              <w:t>yperten</w:t>
            </w:r>
            <w:r w:rsidRPr="00304A03">
              <w:rPr>
                <w:sz w:val="24"/>
                <w:szCs w:val="24"/>
                <w:lang w:val="en-US"/>
              </w:rPr>
              <w:t>zí</w:t>
            </w:r>
            <w:r w:rsidR="006517F9" w:rsidRPr="00304A03">
              <w:rPr>
                <w:sz w:val="24"/>
                <w:szCs w:val="24"/>
                <w:lang w:val="en-US"/>
              </w:rPr>
              <w:t xml:space="preserve"> </w:t>
            </w:r>
          </w:p>
          <w:p w:rsidR="006517F9" w:rsidRPr="00304A03" w:rsidRDefault="006517F9" w:rsidP="00FB0130">
            <w:pPr>
              <w:rPr>
                <w:sz w:val="24"/>
                <w:szCs w:val="24"/>
                <w:lang w:val="en-US"/>
              </w:rPr>
            </w:pPr>
            <w:r w:rsidRPr="00304A03">
              <w:rPr>
                <w:sz w:val="24"/>
                <w:szCs w:val="24"/>
                <w:lang w:val="en-US"/>
              </w:rPr>
              <w:t>(</w:t>
            </w:r>
            <w:r w:rsidRPr="00304A03">
              <w:rPr>
                <w:i/>
                <w:sz w:val="24"/>
                <w:szCs w:val="24"/>
                <w:lang w:val="en-US"/>
              </w:rPr>
              <w:t>n</w:t>
            </w:r>
            <w:r w:rsidRPr="00304A03">
              <w:rPr>
                <w:sz w:val="24"/>
                <w:szCs w:val="24"/>
                <w:lang w:val="en-US"/>
              </w:rPr>
              <w:t xml:space="preserve"> = 25)</w:t>
            </w:r>
          </w:p>
        </w:tc>
        <w:tc>
          <w:tcPr>
            <w:tcW w:w="1250" w:type="dxa"/>
          </w:tcPr>
          <w:p w:rsidR="00346FC2" w:rsidRPr="00304A03" w:rsidRDefault="00346FC2" w:rsidP="00346FC2">
            <w:pPr>
              <w:rPr>
                <w:sz w:val="24"/>
                <w:szCs w:val="24"/>
                <w:lang w:val="en-US"/>
              </w:rPr>
            </w:pPr>
            <w:r w:rsidRPr="00304A03">
              <w:rPr>
                <w:sz w:val="24"/>
                <w:szCs w:val="24"/>
                <w:lang w:val="en-US"/>
              </w:rPr>
              <w:t xml:space="preserve">Bez hypertenze </w:t>
            </w:r>
          </w:p>
          <w:p w:rsidR="006517F9" w:rsidRPr="00304A03" w:rsidRDefault="00346FC2" w:rsidP="00346FC2">
            <w:pPr>
              <w:rPr>
                <w:sz w:val="24"/>
                <w:szCs w:val="24"/>
                <w:lang w:val="en-US"/>
              </w:rPr>
            </w:pPr>
            <w:r w:rsidRPr="00304A03">
              <w:rPr>
                <w:sz w:val="24"/>
                <w:szCs w:val="24"/>
                <w:lang w:val="en-US"/>
              </w:rPr>
              <w:t xml:space="preserve"> </w:t>
            </w:r>
            <w:r w:rsidR="006517F9" w:rsidRPr="00304A03">
              <w:rPr>
                <w:sz w:val="24"/>
                <w:szCs w:val="24"/>
                <w:lang w:val="en-US"/>
              </w:rPr>
              <w:t>(</w:t>
            </w:r>
            <w:r w:rsidR="006517F9" w:rsidRPr="00304A03">
              <w:rPr>
                <w:i/>
                <w:sz w:val="24"/>
                <w:szCs w:val="24"/>
                <w:lang w:val="en-US"/>
              </w:rPr>
              <w:t>n</w:t>
            </w:r>
            <w:r w:rsidR="006517F9" w:rsidRPr="00304A03">
              <w:rPr>
                <w:sz w:val="24"/>
                <w:szCs w:val="24"/>
                <w:lang w:val="en-US"/>
              </w:rPr>
              <w:t xml:space="preserve"> = 24)</w:t>
            </w:r>
          </w:p>
        </w:tc>
        <w:tc>
          <w:tcPr>
            <w:tcW w:w="1294" w:type="dxa"/>
          </w:tcPr>
          <w:p w:rsidR="00346FC2" w:rsidRPr="00304A03" w:rsidRDefault="00346FC2" w:rsidP="00346FC2">
            <w:pPr>
              <w:rPr>
                <w:sz w:val="24"/>
                <w:szCs w:val="24"/>
                <w:lang w:val="en-US"/>
              </w:rPr>
            </w:pPr>
            <w:r w:rsidRPr="00304A03">
              <w:rPr>
                <w:sz w:val="24"/>
                <w:szCs w:val="24"/>
                <w:lang w:val="en-US"/>
              </w:rPr>
              <w:t xml:space="preserve">S hypertenzí </w:t>
            </w:r>
          </w:p>
          <w:p w:rsidR="006517F9" w:rsidRPr="00304A03" w:rsidRDefault="00346FC2" w:rsidP="00346FC2">
            <w:pPr>
              <w:rPr>
                <w:sz w:val="24"/>
                <w:szCs w:val="24"/>
                <w:lang w:val="en-US"/>
              </w:rPr>
            </w:pPr>
            <w:r w:rsidRPr="00304A03">
              <w:rPr>
                <w:sz w:val="24"/>
                <w:szCs w:val="24"/>
                <w:lang w:val="en-US"/>
              </w:rPr>
              <w:t xml:space="preserve"> </w:t>
            </w:r>
            <w:r w:rsidR="006517F9" w:rsidRPr="00304A03">
              <w:rPr>
                <w:sz w:val="24"/>
                <w:szCs w:val="24"/>
                <w:lang w:val="en-US"/>
              </w:rPr>
              <w:t>(</w:t>
            </w:r>
            <w:r w:rsidR="006517F9" w:rsidRPr="00304A03">
              <w:rPr>
                <w:i/>
                <w:sz w:val="24"/>
                <w:szCs w:val="24"/>
                <w:lang w:val="en-US"/>
              </w:rPr>
              <w:t>n</w:t>
            </w:r>
            <w:r w:rsidR="006517F9" w:rsidRPr="00304A03">
              <w:rPr>
                <w:sz w:val="24"/>
                <w:szCs w:val="24"/>
                <w:lang w:val="en-US"/>
              </w:rPr>
              <w:t xml:space="preserve"> = 37)</w:t>
            </w:r>
          </w:p>
        </w:tc>
        <w:tc>
          <w:tcPr>
            <w:tcW w:w="666" w:type="dxa"/>
          </w:tcPr>
          <w:p w:rsidR="006517F9" w:rsidRPr="00304A03" w:rsidRDefault="006517F9" w:rsidP="00FB0130">
            <w:pPr>
              <w:rPr>
                <w:sz w:val="24"/>
                <w:szCs w:val="24"/>
                <w:lang w:val="en-US"/>
              </w:rPr>
            </w:pPr>
          </w:p>
        </w:tc>
        <w:tc>
          <w:tcPr>
            <w:tcW w:w="666" w:type="dxa"/>
          </w:tcPr>
          <w:p w:rsidR="006517F9" w:rsidRPr="00304A03" w:rsidRDefault="006517F9" w:rsidP="00FB0130">
            <w:pPr>
              <w:rPr>
                <w:sz w:val="24"/>
                <w:szCs w:val="24"/>
                <w:lang w:val="en-US"/>
              </w:rPr>
            </w:pPr>
          </w:p>
        </w:tc>
        <w:tc>
          <w:tcPr>
            <w:tcW w:w="783" w:type="dxa"/>
          </w:tcPr>
          <w:p w:rsidR="006517F9" w:rsidRPr="00304A03" w:rsidRDefault="006517F9" w:rsidP="00FB0130">
            <w:pPr>
              <w:rPr>
                <w:sz w:val="24"/>
                <w:szCs w:val="24"/>
                <w:lang w:val="en-US"/>
              </w:rPr>
            </w:pPr>
          </w:p>
        </w:tc>
        <w:tc>
          <w:tcPr>
            <w:tcW w:w="1080" w:type="dxa"/>
          </w:tcPr>
          <w:p w:rsidR="006517F9" w:rsidRPr="00304A03" w:rsidRDefault="006517F9" w:rsidP="00FB0130">
            <w:pPr>
              <w:rPr>
                <w:sz w:val="24"/>
                <w:szCs w:val="24"/>
                <w:lang w:val="en-US"/>
              </w:rPr>
            </w:pPr>
          </w:p>
        </w:tc>
      </w:tr>
      <w:tr w:rsidR="006517F9" w:rsidRPr="00304A03" w:rsidTr="00FB0130">
        <w:tc>
          <w:tcPr>
            <w:tcW w:w="1305" w:type="dxa"/>
          </w:tcPr>
          <w:p w:rsidR="006517F9" w:rsidRPr="00304A03" w:rsidRDefault="006517F9" w:rsidP="00FB0130">
            <w:pPr>
              <w:rPr>
                <w:sz w:val="24"/>
                <w:szCs w:val="24"/>
                <w:lang w:val="en-US"/>
              </w:rPr>
            </w:pPr>
            <w:r w:rsidRPr="00304A03">
              <w:rPr>
                <w:sz w:val="24"/>
                <w:szCs w:val="24"/>
                <w:lang w:val="en-US"/>
              </w:rPr>
              <w:t>Hemoglobin (g/L)</w:t>
            </w:r>
          </w:p>
        </w:tc>
        <w:tc>
          <w:tcPr>
            <w:tcW w:w="1250" w:type="dxa"/>
          </w:tcPr>
          <w:p w:rsidR="006517F9" w:rsidRPr="00304A03" w:rsidRDefault="006517F9" w:rsidP="00FB0130">
            <w:pPr>
              <w:rPr>
                <w:sz w:val="24"/>
                <w:szCs w:val="24"/>
                <w:lang w:val="en-US"/>
              </w:rPr>
            </w:pPr>
            <w:r w:rsidRPr="00304A03">
              <w:rPr>
                <w:sz w:val="24"/>
                <w:szCs w:val="24"/>
                <w:lang w:val="en-US"/>
              </w:rPr>
              <w:t>137±9 (122-152)</w:t>
            </w:r>
          </w:p>
        </w:tc>
        <w:tc>
          <w:tcPr>
            <w:tcW w:w="1294" w:type="dxa"/>
          </w:tcPr>
          <w:p w:rsidR="006517F9" w:rsidRPr="00304A03" w:rsidRDefault="006517F9" w:rsidP="00FB0130">
            <w:pPr>
              <w:rPr>
                <w:sz w:val="24"/>
                <w:szCs w:val="24"/>
                <w:lang w:val="en-US"/>
              </w:rPr>
            </w:pPr>
            <w:r w:rsidRPr="00304A03">
              <w:rPr>
                <w:sz w:val="24"/>
                <w:szCs w:val="24"/>
                <w:lang w:val="en-US"/>
              </w:rPr>
              <w:t>138±8 (122-153)</w:t>
            </w:r>
          </w:p>
        </w:tc>
        <w:tc>
          <w:tcPr>
            <w:tcW w:w="1250" w:type="dxa"/>
          </w:tcPr>
          <w:p w:rsidR="006517F9" w:rsidRPr="00304A03" w:rsidRDefault="006517F9" w:rsidP="00FB0130">
            <w:pPr>
              <w:rPr>
                <w:sz w:val="24"/>
                <w:szCs w:val="24"/>
                <w:lang w:val="en-US"/>
              </w:rPr>
            </w:pPr>
            <w:r w:rsidRPr="00304A03">
              <w:rPr>
                <w:sz w:val="24"/>
                <w:szCs w:val="24"/>
                <w:lang w:val="en-US"/>
              </w:rPr>
              <w:t>136±14 (102-164)</w:t>
            </w:r>
          </w:p>
        </w:tc>
        <w:tc>
          <w:tcPr>
            <w:tcW w:w="1294" w:type="dxa"/>
          </w:tcPr>
          <w:p w:rsidR="006517F9" w:rsidRPr="00304A03" w:rsidRDefault="006517F9" w:rsidP="00FB0130">
            <w:pPr>
              <w:rPr>
                <w:sz w:val="24"/>
                <w:szCs w:val="24"/>
                <w:lang w:val="en-US"/>
              </w:rPr>
            </w:pPr>
            <w:r w:rsidRPr="00304A03">
              <w:rPr>
                <w:sz w:val="24"/>
                <w:szCs w:val="24"/>
                <w:lang w:val="en-US"/>
              </w:rPr>
              <w:t>131±12 (108-158)</w:t>
            </w:r>
          </w:p>
        </w:tc>
        <w:tc>
          <w:tcPr>
            <w:tcW w:w="666" w:type="dxa"/>
          </w:tcPr>
          <w:p w:rsidR="006517F9" w:rsidRPr="00304A03" w:rsidRDefault="006517F9" w:rsidP="00FB0130">
            <w:pPr>
              <w:rPr>
                <w:sz w:val="24"/>
                <w:szCs w:val="24"/>
                <w:lang w:val="en-US"/>
              </w:rPr>
            </w:pPr>
            <w:r w:rsidRPr="00304A03">
              <w:rPr>
                <w:sz w:val="24"/>
                <w:szCs w:val="24"/>
                <w:lang w:val="en-US"/>
              </w:rPr>
              <w:t>0.913</w:t>
            </w:r>
          </w:p>
        </w:tc>
        <w:tc>
          <w:tcPr>
            <w:tcW w:w="666" w:type="dxa"/>
          </w:tcPr>
          <w:p w:rsidR="006517F9" w:rsidRPr="00304A03" w:rsidRDefault="006517F9" w:rsidP="00FB0130">
            <w:pPr>
              <w:rPr>
                <w:sz w:val="24"/>
                <w:szCs w:val="24"/>
                <w:lang w:val="en-US"/>
              </w:rPr>
            </w:pPr>
            <w:r w:rsidRPr="00304A03">
              <w:rPr>
                <w:sz w:val="24"/>
                <w:szCs w:val="24"/>
                <w:lang w:val="en-US"/>
              </w:rPr>
              <w:t>0.165</w:t>
            </w:r>
          </w:p>
        </w:tc>
        <w:tc>
          <w:tcPr>
            <w:tcW w:w="783" w:type="dxa"/>
          </w:tcPr>
          <w:p w:rsidR="006517F9" w:rsidRPr="00304A03" w:rsidRDefault="006517F9" w:rsidP="00FB0130">
            <w:pPr>
              <w:rPr>
                <w:sz w:val="24"/>
                <w:szCs w:val="24"/>
                <w:lang w:val="en-US"/>
              </w:rPr>
            </w:pPr>
            <w:r w:rsidRPr="00304A03">
              <w:rPr>
                <w:sz w:val="24"/>
                <w:szCs w:val="24"/>
                <w:lang w:val="en-US"/>
              </w:rPr>
              <w:t>0.507</w:t>
            </w:r>
          </w:p>
        </w:tc>
        <w:tc>
          <w:tcPr>
            <w:tcW w:w="1080" w:type="dxa"/>
          </w:tcPr>
          <w:p w:rsidR="006517F9" w:rsidRPr="00304A03" w:rsidRDefault="006517F9" w:rsidP="00FB0130">
            <w:pPr>
              <w:rPr>
                <w:b/>
                <w:sz w:val="24"/>
                <w:szCs w:val="24"/>
                <w:lang w:val="en-US"/>
              </w:rPr>
            </w:pPr>
            <w:r w:rsidRPr="00304A03">
              <w:rPr>
                <w:b/>
                <w:sz w:val="24"/>
                <w:szCs w:val="24"/>
                <w:lang w:val="en-US"/>
              </w:rPr>
              <w:t>0.011</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Leukocyt</w:t>
            </w:r>
            <w:r w:rsidR="00346FC2" w:rsidRPr="00304A03">
              <w:rPr>
                <w:sz w:val="24"/>
                <w:szCs w:val="24"/>
                <w:lang w:val="en-US"/>
              </w:rPr>
              <w:t>y</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1250" w:type="dxa"/>
          </w:tcPr>
          <w:p w:rsidR="006517F9" w:rsidRPr="00304A03" w:rsidRDefault="006517F9" w:rsidP="00FB0130">
            <w:pPr>
              <w:rPr>
                <w:sz w:val="24"/>
                <w:szCs w:val="24"/>
                <w:lang w:val="en-US"/>
              </w:rPr>
            </w:pPr>
            <w:r w:rsidRPr="00304A03">
              <w:rPr>
                <w:sz w:val="24"/>
                <w:szCs w:val="24"/>
                <w:lang w:val="en-US"/>
              </w:rPr>
              <w:t>6.1±1.5 (3.4-12.1)</w:t>
            </w:r>
          </w:p>
        </w:tc>
        <w:tc>
          <w:tcPr>
            <w:tcW w:w="1294" w:type="dxa"/>
          </w:tcPr>
          <w:p w:rsidR="006517F9" w:rsidRPr="00304A03" w:rsidRDefault="006517F9" w:rsidP="00FB0130">
            <w:pPr>
              <w:rPr>
                <w:sz w:val="24"/>
                <w:szCs w:val="24"/>
                <w:lang w:val="en-US"/>
              </w:rPr>
            </w:pPr>
            <w:r w:rsidRPr="00304A03">
              <w:rPr>
                <w:sz w:val="24"/>
                <w:szCs w:val="24"/>
                <w:lang w:val="en-US"/>
              </w:rPr>
              <w:t>7.0±1.4 (3.6-10.5)</w:t>
            </w:r>
          </w:p>
        </w:tc>
        <w:tc>
          <w:tcPr>
            <w:tcW w:w="1250" w:type="dxa"/>
          </w:tcPr>
          <w:p w:rsidR="006517F9" w:rsidRPr="00304A03" w:rsidRDefault="006517F9" w:rsidP="00FB0130">
            <w:pPr>
              <w:rPr>
                <w:sz w:val="24"/>
                <w:szCs w:val="24"/>
                <w:lang w:val="en-US"/>
              </w:rPr>
            </w:pPr>
            <w:r w:rsidRPr="00304A03">
              <w:rPr>
                <w:sz w:val="24"/>
                <w:szCs w:val="24"/>
                <w:lang w:val="en-US"/>
              </w:rPr>
              <w:t>6.7±2.3 (3.7-12.7)</w:t>
            </w:r>
          </w:p>
        </w:tc>
        <w:tc>
          <w:tcPr>
            <w:tcW w:w="1294" w:type="dxa"/>
          </w:tcPr>
          <w:p w:rsidR="006517F9" w:rsidRPr="00304A03" w:rsidRDefault="006517F9" w:rsidP="00FB0130">
            <w:pPr>
              <w:rPr>
                <w:sz w:val="24"/>
                <w:szCs w:val="24"/>
                <w:lang w:val="en-US"/>
              </w:rPr>
            </w:pPr>
            <w:r w:rsidRPr="00304A03">
              <w:rPr>
                <w:sz w:val="24"/>
                <w:szCs w:val="24"/>
                <w:lang w:val="en-US"/>
              </w:rPr>
              <w:t>5.8±2.1 (2.8-13.8)</w:t>
            </w:r>
          </w:p>
        </w:tc>
        <w:tc>
          <w:tcPr>
            <w:tcW w:w="666" w:type="dxa"/>
          </w:tcPr>
          <w:p w:rsidR="006517F9" w:rsidRPr="00304A03" w:rsidRDefault="006517F9" w:rsidP="00FB0130">
            <w:pPr>
              <w:rPr>
                <w:b/>
                <w:sz w:val="24"/>
                <w:szCs w:val="24"/>
                <w:lang w:val="en-US"/>
              </w:rPr>
            </w:pPr>
            <w:r w:rsidRPr="00304A03">
              <w:rPr>
                <w:b/>
                <w:sz w:val="24"/>
                <w:szCs w:val="24"/>
                <w:lang w:val="en-US"/>
              </w:rPr>
              <w:t>0.013</w:t>
            </w:r>
          </w:p>
        </w:tc>
        <w:tc>
          <w:tcPr>
            <w:tcW w:w="666" w:type="dxa"/>
          </w:tcPr>
          <w:p w:rsidR="006517F9" w:rsidRPr="00304A03" w:rsidRDefault="006517F9" w:rsidP="00FB0130">
            <w:pPr>
              <w:rPr>
                <w:sz w:val="24"/>
                <w:szCs w:val="24"/>
                <w:lang w:val="en-US"/>
              </w:rPr>
            </w:pPr>
            <w:r w:rsidRPr="00304A03">
              <w:rPr>
                <w:sz w:val="24"/>
                <w:szCs w:val="24"/>
                <w:lang w:val="en-US"/>
              </w:rPr>
              <w:t>0.161</w:t>
            </w:r>
          </w:p>
        </w:tc>
        <w:tc>
          <w:tcPr>
            <w:tcW w:w="783" w:type="dxa"/>
          </w:tcPr>
          <w:p w:rsidR="006517F9" w:rsidRPr="00304A03" w:rsidRDefault="006517F9" w:rsidP="00FB0130">
            <w:pPr>
              <w:rPr>
                <w:sz w:val="24"/>
                <w:szCs w:val="24"/>
                <w:lang w:val="en-US"/>
              </w:rPr>
            </w:pPr>
            <w:r w:rsidRPr="00304A03">
              <w:rPr>
                <w:sz w:val="24"/>
                <w:szCs w:val="24"/>
                <w:lang w:val="en-US"/>
              </w:rPr>
              <w:t>0.428</w:t>
            </w:r>
          </w:p>
        </w:tc>
        <w:tc>
          <w:tcPr>
            <w:tcW w:w="1080" w:type="dxa"/>
          </w:tcPr>
          <w:p w:rsidR="006517F9" w:rsidRPr="00304A03" w:rsidRDefault="006517F9" w:rsidP="00FB0130">
            <w:pPr>
              <w:rPr>
                <w:b/>
                <w:sz w:val="24"/>
                <w:szCs w:val="24"/>
                <w:lang w:val="en-US"/>
              </w:rPr>
            </w:pPr>
            <w:r w:rsidRPr="00304A03">
              <w:rPr>
                <w:b/>
                <w:sz w:val="24"/>
                <w:szCs w:val="24"/>
                <w:lang w:val="en-US"/>
              </w:rPr>
              <w:t>0.002</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Neutro</w:t>
            </w:r>
            <w:r w:rsidR="00346FC2" w:rsidRPr="00304A03">
              <w:rPr>
                <w:sz w:val="24"/>
                <w:szCs w:val="24"/>
                <w:lang w:val="en-US"/>
              </w:rPr>
              <w:t>fily</w:t>
            </w:r>
            <w:r w:rsidRPr="00304A03">
              <w:rPr>
                <w:sz w:val="24"/>
                <w:szCs w:val="24"/>
                <w:lang w:val="en-US"/>
              </w:rPr>
              <w:t xml:space="preserve"> (%)</w:t>
            </w:r>
          </w:p>
        </w:tc>
        <w:tc>
          <w:tcPr>
            <w:tcW w:w="1250" w:type="dxa"/>
          </w:tcPr>
          <w:p w:rsidR="006517F9" w:rsidRPr="00304A03" w:rsidRDefault="006517F9" w:rsidP="00FB0130">
            <w:pPr>
              <w:rPr>
                <w:sz w:val="24"/>
                <w:szCs w:val="24"/>
                <w:lang w:val="en-US"/>
              </w:rPr>
            </w:pPr>
            <w:r w:rsidRPr="00304A03">
              <w:rPr>
                <w:sz w:val="24"/>
                <w:szCs w:val="24"/>
                <w:lang w:val="en-US"/>
              </w:rPr>
              <w:t>59.3±8.8 (42.9-92.1)</w:t>
            </w:r>
          </w:p>
        </w:tc>
        <w:tc>
          <w:tcPr>
            <w:tcW w:w="1294" w:type="dxa"/>
          </w:tcPr>
          <w:p w:rsidR="006517F9" w:rsidRPr="00304A03" w:rsidRDefault="006517F9" w:rsidP="00FB0130">
            <w:pPr>
              <w:rPr>
                <w:sz w:val="24"/>
                <w:szCs w:val="24"/>
                <w:lang w:val="en-US"/>
              </w:rPr>
            </w:pPr>
            <w:r w:rsidRPr="00304A03">
              <w:rPr>
                <w:sz w:val="24"/>
                <w:szCs w:val="24"/>
                <w:lang w:val="en-US"/>
              </w:rPr>
              <w:t>57.3±7.0 (45.4-74.6)</w:t>
            </w:r>
          </w:p>
        </w:tc>
        <w:tc>
          <w:tcPr>
            <w:tcW w:w="1250" w:type="dxa"/>
          </w:tcPr>
          <w:p w:rsidR="006517F9" w:rsidRPr="00304A03" w:rsidRDefault="006517F9" w:rsidP="00FB0130">
            <w:pPr>
              <w:rPr>
                <w:sz w:val="24"/>
                <w:szCs w:val="24"/>
                <w:lang w:val="en-US"/>
              </w:rPr>
            </w:pPr>
            <w:r w:rsidRPr="00304A03">
              <w:rPr>
                <w:sz w:val="24"/>
                <w:szCs w:val="24"/>
                <w:lang w:val="en-US"/>
              </w:rPr>
              <w:t>60.3±11.5 (37.8-88.5)</w:t>
            </w:r>
          </w:p>
        </w:tc>
        <w:tc>
          <w:tcPr>
            <w:tcW w:w="1294" w:type="dxa"/>
          </w:tcPr>
          <w:p w:rsidR="006517F9" w:rsidRPr="00304A03" w:rsidRDefault="006517F9" w:rsidP="00FB0130">
            <w:pPr>
              <w:rPr>
                <w:sz w:val="24"/>
                <w:szCs w:val="24"/>
                <w:lang w:val="en-US"/>
              </w:rPr>
            </w:pPr>
            <w:r w:rsidRPr="00304A03">
              <w:rPr>
                <w:sz w:val="24"/>
                <w:szCs w:val="24"/>
                <w:lang w:val="en-US"/>
              </w:rPr>
              <w:t>62.6±9.7 (37.0-74.9)</w:t>
            </w:r>
          </w:p>
        </w:tc>
        <w:tc>
          <w:tcPr>
            <w:tcW w:w="666" w:type="dxa"/>
          </w:tcPr>
          <w:p w:rsidR="006517F9" w:rsidRPr="00304A03" w:rsidRDefault="006517F9" w:rsidP="00FB0130">
            <w:pPr>
              <w:rPr>
                <w:sz w:val="24"/>
                <w:szCs w:val="24"/>
                <w:lang w:val="en-US"/>
              </w:rPr>
            </w:pPr>
            <w:r w:rsidRPr="00304A03">
              <w:rPr>
                <w:sz w:val="24"/>
                <w:szCs w:val="24"/>
                <w:lang w:val="en-US"/>
              </w:rPr>
              <w:t>0.244</w:t>
            </w:r>
          </w:p>
        </w:tc>
        <w:tc>
          <w:tcPr>
            <w:tcW w:w="666" w:type="dxa"/>
          </w:tcPr>
          <w:p w:rsidR="006517F9" w:rsidRPr="00304A03" w:rsidRDefault="006517F9" w:rsidP="00FB0130">
            <w:pPr>
              <w:rPr>
                <w:sz w:val="24"/>
                <w:szCs w:val="24"/>
                <w:lang w:val="en-US"/>
              </w:rPr>
            </w:pPr>
            <w:r w:rsidRPr="00304A03">
              <w:rPr>
                <w:sz w:val="24"/>
                <w:szCs w:val="24"/>
                <w:lang w:val="en-US"/>
              </w:rPr>
              <w:t>0.223</w:t>
            </w:r>
          </w:p>
        </w:tc>
        <w:tc>
          <w:tcPr>
            <w:tcW w:w="783" w:type="dxa"/>
          </w:tcPr>
          <w:p w:rsidR="006517F9" w:rsidRPr="00304A03" w:rsidRDefault="006517F9" w:rsidP="00FB0130">
            <w:pPr>
              <w:rPr>
                <w:sz w:val="24"/>
                <w:szCs w:val="24"/>
                <w:lang w:val="en-US"/>
              </w:rPr>
            </w:pPr>
            <w:r w:rsidRPr="00304A03">
              <w:rPr>
                <w:sz w:val="24"/>
                <w:szCs w:val="24"/>
                <w:lang w:val="en-US"/>
              </w:rPr>
              <w:t>0.711</w:t>
            </w:r>
          </w:p>
        </w:tc>
        <w:tc>
          <w:tcPr>
            <w:tcW w:w="1080" w:type="dxa"/>
          </w:tcPr>
          <w:p w:rsidR="006517F9" w:rsidRPr="00304A03" w:rsidRDefault="006517F9" w:rsidP="00FB0130">
            <w:pPr>
              <w:rPr>
                <w:b/>
                <w:sz w:val="24"/>
                <w:szCs w:val="24"/>
                <w:lang w:val="en-US"/>
              </w:rPr>
            </w:pPr>
            <w:r w:rsidRPr="00304A03">
              <w:rPr>
                <w:b/>
                <w:sz w:val="24"/>
                <w:szCs w:val="24"/>
                <w:lang w:val="en-US"/>
              </w:rPr>
              <w:t>0.007</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Absolut</w:t>
            </w:r>
            <w:r w:rsidR="00346FC2" w:rsidRPr="00304A03">
              <w:rPr>
                <w:sz w:val="24"/>
                <w:szCs w:val="24"/>
                <w:lang w:val="en-US"/>
              </w:rPr>
              <w:t>ní počet</w:t>
            </w:r>
            <w:r w:rsidRPr="00304A03">
              <w:rPr>
                <w:sz w:val="24"/>
                <w:szCs w:val="24"/>
                <w:lang w:val="en-US"/>
              </w:rPr>
              <w:t xml:space="preserve"> neutro</w:t>
            </w:r>
            <w:r w:rsidR="00346FC2" w:rsidRPr="00304A03">
              <w:rPr>
                <w:sz w:val="24"/>
                <w:szCs w:val="24"/>
                <w:lang w:val="en-US"/>
              </w:rPr>
              <w:t xml:space="preserve">filů </w:t>
            </w:r>
            <w:r w:rsidRPr="00304A03">
              <w:rPr>
                <w:sz w:val="24"/>
                <w:szCs w:val="24"/>
                <w:lang w:val="en-US"/>
              </w:rPr>
              <w:t>(10</w:t>
            </w:r>
            <w:r w:rsidRPr="00304A03">
              <w:rPr>
                <w:sz w:val="24"/>
                <w:szCs w:val="24"/>
                <w:vertAlign w:val="superscript"/>
                <w:lang w:val="en-US"/>
              </w:rPr>
              <w:t>9</w:t>
            </w:r>
            <w:r w:rsidRPr="00304A03">
              <w:rPr>
                <w:sz w:val="24"/>
                <w:szCs w:val="24"/>
                <w:lang w:val="en-US"/>
              </w:rPr>
              <w:t>/L)</w:t>
            </w:r>
          </w:p>
        </w:tc>
        <w:tc>
          <w:tcPr>
            <w:tcW w:w="1250" w:type="dxa"/>
          </w:tcPr>
          <w:p w:rsidR="006517F9" w:rsidRPr="00304A03" w:rsidRDefault="006517F9" w:rsidP="00FB0130">
            <w:pPr>
              <w:rPr>
                <w:sz w:val="24"/>
                <w:szCs w:val="24"/>
                <w:lang w:val="en-US"/>
              </w:rPr>
            </w:pPr>
            <w:r w:rsidRPr="00304A03">
              <w:rPr>
                <w:sz w:val="24"/>
                <w:szCs w:val="24"/>
                <w:lang w:val="en-US"/>
              </w:rPr>
              <w:t>3.63±1.50 (1.49-11.10)</w:t>
            </w:r>
          </w:p>
        </w:tc>
        <w:tc>
          <w:tcPr>
            <w:tcW w:w="1294" w:type="dxa"/>
          </w:tcPr>
          <w:p w:rsidR="006517F9" w:rsidRPr="00304A03" w:rsidRDefault="006517F9" w:rsidP="00FB0130">
            <w:pPr>
              <w:rPr>
                <w:sz w:val="24"/>
                <w:szCs w:val="24"/>
                <w:lang w:val="en-US"/>
              </w:rPr>
            </w:pPr>
            <w:r w:rsidRPr="00304A03">
              <w:rPr>
                <w:sz w:val="24"/>
                <w:szCs w:val="24"/>
                <w:lang w:val="en-US"/>
              </w:rPr>
              <w:t>3.99±1.30 (1.80-7.43)</w:t>
            </w:r>
          </w:p>
        </w:tc>
        <w:tc>
          <w:tcPr>
            <w:tcW w:w="1250" w:type="dxa"/>
          </w:tcPr>
          <w:p w:rsidR="006517F9" w:rsidRPr="00304A03" w:rsidRDefault="006517F9" w:rsidP="00FB0130">
            <w:pPr>
              <w:rPr>
                <w:sz w:val="24"/>
                <w:szCs w:val="24"/>
                <w:lang w:val="en-US"/>
              </w:rPr>
            </w:pPr>
            <w:r w:rsidRPr="00304A03">
              <w:rPr>
                <w:sz w:val="24"/>
                <w:szCs w:val="24"/>
                <w:lang w:val="en-US"/>
              </w:rPr>
              <w:t>4.12±2.02 (1.04-9.10)</w:t>
            </w:r>
          </w:p>
        </w:tc>
        <w:tc>
          <w:tcPr>
            <w:tcW w:w="1294" w:type="dxa"/>
          </w:tcPr>
          <w:p w:rsidR="006517F9" w:rsidRPr="00304A03" w:rsidRDefault="006517F9" w:rsidP="00FB0130">
            <w:pPr>
              <w:rPr>
                <w:sz w:val="24"/>
                <w:szCs w:val="24"/>
                <w:lang w:val="en-US"/>
              </w:rPr>
            </w:pPr>
            <w:r w:rsidRPr="00304A03">
              <w:rPr>
                <w:sz w:val="24"/>
                <w:szCs w:val="24"/>
                <w:lang w:val="en-US"/>
              </w:rPr>
              <w:t>3.77±1.73 (1.00-10.20)</w:t>
            </w:r>
          </w:p>
        </w:tc>
        <w:tc>
          <w:tcPr>
            <w:tcW w:w="666" w:type="dxa"/>
          </w:tcPr>
          <w:p w:rsidR="006517F9" w:rsidRPr="00304A03" w:rsidRDefault="006517F9" w:rsidP="00FB0130">
            <w:pPr>
              <w:rPr>
                <w:sz w:val="24"/>
                <w:szCs w:val="24"/>
                <w:lang w:val="en-US"/>
              </w:rPr>
            </w:pPr>
            <w:r w:rsidRPr="00304A03">
              <w:rPr>
                <w:sz w:val="24"/>
                <w:szCs w:val="24"/>
                <w:lang w:val="en-US"/>
              </w:rPr>
              <w:t>0.080</w:t>
            </w:r>
          </w:p>
        </w:tc>
        <w:tc>
          <w:tcPr>
            <w:tcW w:w="666" w:type="dxa"/>
          </w:tcPr>
          <w:p w:rsidR="006517F9" w:rsidRPr="00304A03" w:rsidRDefault="006517F9" w:rsidP="00FB0130">
            <w:pPr>
              <w:rPr>
                <w:sz w:val="24"/>
                <w:szCs w:val="24"/>
                <w:lang w:val="en-US"/>
              </w:rPr>
            </w:pPr>
            <w:r w:rsidRPr="00304A03">
              <w:rPr>
                <w:sz w:val="24"/>
                <w:szCs w:val="24"/>
                <w:lang w:val="en-US"/>
              </w:rPr>
              <w:t>0.652</w:t>
            </w:r>
          </w:p>
        </w:tc>
        <w:tc>
          <w:tcPr>
            <w:tcW w:w="783" w:type="dxa"/>
          </w:tcPr>
          <w:p w:rsidR="006517F9" w:rsidRPr="00304A03" w:rsidRDefault="006517F9" w:rsidP="00FB0130">
            <w:pPr>
              <w:rPr>
                <w:sz w:val="24"/>
                <w:szCs w:val="24"/>
                <w:lang w:val="en-US"/>
              </w:rPr>
            </w:pPr>
            <w:r w:rsidRPr="00304A03">
              <w:rPr>
                <w:sz w:val="24"/>
                <w:szCs w:val="24"/>
                <w:lang w:val="en-US"/>
              </w:rPr>
              <w:t>0.318</w:t>
            </w:r>
          </w:p>
        </w:tc>
        <w:tc>
          <w:tcPr>
            <w:tcW w:w="1080" w:type="dxa"/>
          </w:tcPr>
          <w:p w:rsidR="006517F9" w:rsidRPr="00304A03" w:rsidRDefault="006517F9" w:rsidP="00FB0130">
            <w:pPr>
              <w:rPr>
                <w:sz w:val="24"/>
                <w:szCs w:val="24"/>
                <w:lang w:val="en-US"/>
              </w:rPr>
            </w:pPr>
            <w:r w:rsidRPr="00304A03">
              <w:rPr>
                <w:sz w:val="24"/>
                <w:szCs w:val="24"/>
                <w:lang w:val="en-US"/>
              </w:rPr>
              <w:t>0.336</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Lym</w:t>
            </w:r>
            <w:r w:rsidR="00346FC2" w:rsidRPr="00304A03">
              <w:rPr>
                <w:sz w:val="24"/>
                <w:szCs w:val="24"/>
                <w:lang w:val="en-US"/>
              </w:rPr>
              <w:t>focyty</w:t>
            </w:r>
            <w:r w:rsidRPr="00304A03">
              <w:rPr>
                <w:sz w:val="24"/>
                <w:szCs w:val="24"/>
                <w:lang w:val="en-US"/>
              </w:rPr>
              <w:t xml:space="preserve"> (%)</w:t>
            </w:r>
          </w:p>
        </w:tc>
        <w:tc>
          <w:tcPr>
            <w:tcW w:w="1250" w:type="dxa"/>
          </w:tcPr>
          <w:p w:rsidR="006517F9" w:rsidRPr="00304A03" w:rsidRDefault="006517F9" w:rsidP="00FB0130">
            <w:pPr>
              <w:rPr>
                <w:sz w:val="24"/>
                <w:szCs w:val="24"/>
                <w:lang w:val="en-US"/>
              </w:rPr>
            </w:pPr>
            <w:r w:rsidRPr="00304A03">
              <w:rPr>
                <w:sz w:val="24"/>
                <w:szCs w:val="24"/>
                <w:lang w:val="en-US"/>
              </w:rPr>
              <w:t>29.7±7.9 (3.1-45.3)</w:t>
            </w:r>
          </w:p>
        </w:tc>
        <w:tc>
          <w:tcPr>
            <w:tcW w:w="1294" w:type="dxa"/>
          </w:tcPr>
          <w:p w:rsidR="006517F9" w:rsidRPr="00304A03" w:rsidRDefault="006517F9" w:rsidP="00FB0130">
            <w:pPr>
              <w:rPr>
                <w:sz w:val="24"/>
                <w:szCs w:val="24"/>
                <w:lang w:val="en-US"/>
              </w:rPr>
            </w:pPr>
            <w:r w:rsidRPr="00304A03">
              <w:rPr>
                <w:sz w:val="24"/>
                <w:szCs w:val="24"/>
                <w:lang w:val="en-US"/>
              </w:rPr>
              <w:t>31.5±6.7 (17.0-45.0)</w:t>
            </w:r>
          </w:p>
        </w:tc>
        <w:tc>
          <w:tcPr>
            <w:tcW w:w="1250" w:type="dxa"/>
          </w:tcPr>
          <w:p w:rsidR="006517F9" w:rsidRPr="00304A03" w:rsidRDefault="006517F9" w:rsidP="00FB0130">
            <w:pPr>
              <w:rPr>
                <w:sz w:val="24"/>
                <w:szCs w:val="24"/>
                <w:lang w:val="en-US"/>
              </w:rPr>
            </w:pPr>
            <w:r w:rsidRPr="00304A03">
              <w:rPr>
                <w:sz w:val="24"/>
                <w:szCs w:val="24"/>
                <w:lang w:val="en-US"/>
              </w:rPr>
              <w:t>27.3±10.3 (6.8-50.3)</w:t>
            </w:r>
          </w:p>
        </w:tc>
        <w:tc>
          <w:tcPr>
            <w:tcW w:w="1294" w:type="dxa"/>
          </w:tcPr>
          <w:p w:rsidR="006517F9" w:rsidRPr="00304A03" w:rsidRDefault="006517F9" w:rsidP="00FB0130">
            <w:pPr>
              <w:rPr>
                <w:sz w:val="24"/>
                <w:szCs w:val="24"/>
                <w:lang w:val="en-US"/>
              </w:rPr>
            </w:pPr>
            <w:r w:rsidRPr="00304A03">
              <w:rPr>
                <w:sz w:val="24"/>
                <w:szCs w:val="24"/>
                <w:lang w:val="en-US"/>
              </w:rPr>
              <w:t>26.3±7.8 (12.7-43.5)</w:t>
            </w:r>
          </w:p>
        </w:tc>
        <w:tc>
          <w:tcPr>
            <w:tcW w:w="666" w:type="dxa"/>
          </w:tcPr>
          <w:p w:rsidR="006517F9" w:rsidRPr="00304A03" w:rsidRDefault="006517F9" w:rsidP="00FB0130">
            <w:pPr>
              <w:rPr>
                <w:sz w:val="24"/>
                <w:szCs w:val="24"/>
                <w:lang w:val="en-US"/>
              </w:rPr>
            </w:pPr>
            <w:r w:rsidRPr="00304A03">
              <w:rPr>
                <w:sz w:val="24"/>
                <w:szCs w:val="24"/>
                <w:lang w:val="en-US"/>
              </w:rPr>
              <w:t>0.280</w:t>
            </w:r>
          </w:p>
        </w:tc>
        <w:tc>
          <w:tcPr>
            <w:tcW w:w="666" w:type="dxa"/>
          </w:tcPr>
          <w:p w:rsidR="006517F9" w:rsidRPr="00304A03" w:rsidRDefault="006517F9" w:rsidP="00FB0130">
            <w:pPr>
              <w:rPr>
                <w:sz w:val="24"/>
                <w:szCs w:val="24"/>
                <w:lang w:val="en-US"/>
              </w:rPr>
            </w:pPr>
            <w:r w:rsidRPr="00304A03">
              <w:rPr>
                <w:sz w:val="24"/>
                <w:szCs w:val="24"/>
                <w:lang w:val="en-US"/>
              </w:rPr>
              <w:t>0.757</w:t>
            </w:r>
          </w:p>
        </w:tc>
        <w:tc>
          <w:tcPr>
            <w:tcW w:w="783" w:type="dxa"/>
          </w:tcPr>
          <w:p w:rsidR="006517F9" w:rsidRPr="00304A03" w:rsidRDefault="006517F9" w:rsidP="00FB0130">
            <w:pPr>
              <w:rPr>
                <w:sz w:val="24"/>
                <w:szCs w:val="24"/>
                <w:lang w:val="en-US"/>
              </w:rPr>
            </w:pPr>
            <w:r w:rsidRPr="00304A03">
              <w:rPr>
                <w:sz w:val="24"/>
                <w:szCs w:val="24"/>
                <w:lang w:val="en-US"/>
              </w:rPr>
              <w:t>0.211</w:t>
            </w:r>
          </w:p>
        </w:tc>
        <w:tc>
          <w:tcPr>
            <w:tcW w:w="1080" w:type="dxa"/>
          </w:tcPr>
          <w:p w:rsidR="006517F9" w:rsidRPr="00304A03" w:rsidRDefault="006517F9" w:rsidP="00FB0130">
            <w:pPr>
              <w:rPr>
                <w:b/>
                <w:sz w:val="24"/>
                <w:szCs w:val="24"/>
                <w:lang w:val="en-US"/>
              </w:rPr>
            </w:pPr>
            <w:r w:rsidRPr="00304A03">
              <w:rPr>
                <w:b/>
                <w:sz w:val="24"/>
                <w:szCs w:val="24"/>
                <w:lang w:val="en-US"/>
              </w:rPr>
              <w:t>0.007</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Absolut</w:t>
            </w:r>
            <w:r w:rsidR="00346FC2" w:rsidRPr="00304A03">
              <w:rPr>
                <w:sz w:val="24"/>
                <w:szCs w:val="24"/>
                <w:lang w:val="en-US"/>
              </w:rPr>
              <w:t>ní počet lymfocytů</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1250" w:type="dxa"/>
          </w:tcPr>
          <w:p w:rsidR="006517F9" w:rsidRPr="00304A03" w:rsidRDefault="006517F9" w:rsidP="00FB0130">
            <w:pPr>
              <w:rPr>
                <w:sz w:val="24"/>
                <w:szCs w:val="24"/>
                <w:lang w:val="en-US"/>
              </w:rPr>
            </w:pPr>
            <w:r w:rsidRPr="00304A03">
              <w:rPr>
                <w:sz w:val="24"/>
                <w:szCs w:val="24"/>
                <w:lang w:val="en-US"/>
              </w:rPr>
              <w:t>1.74±0.56 (0.20-3.01)</w:t>
            </w:r>
          </w:p>
        </w:tc>
        <w:tc>
          <w:tcPr>
            <w:tcW w:w="1294" w:type="dxa"/>
          </w:tcPr>
          <w:p w:rsidR="006517F9" w:rsidRPr="00304A03" w:rsidRDefault="006517F9" w:rsidP="00FB0130">
            <w:pPr>
              <w:rPr>
                <w:sz w:val="24"/>
                <w:szCs w:val="24"/>
                <w:lang w:val="en-US"/>
              </w:rPr>
            </w:pPr>
            <w:r w:rsidRPr="00304A03">
              <w:rPr>
                <w:sz w:val="24"/>
                <w:szCs w:val="24"/>
                <w:lang w:val="en-US"/>
              </w:rPr>
              <w:t>2.19±0.52 (0.90-3.30)</w:t>
            </w:r>
          </w:p>
        </w:tc>
        <w:tc>
          <w:tcPr>
            <w:tcW w:w="1250" w:type="dxa"/>
          </w:tcPr>
          <w:p w:rsidR="006517F9" w:rsidRPr="00304A03" w:rsidRDefault="006517F9" w:rsidP="00FB0130">
            <w:pPr>
              <w:rPr>
                <w:sz w:val="24"/>
                <w:szCs w:val="24"/>
                <w:lang w:val="en-US"/>
              </w:rPr>
            </w:pPr>
            <w:r w:rsidRPr="00304A03">
              <w:rPr>
                <w:sz w:val="24"/>
                <w:szCs w:val="24"/>
                <w:lang w:val="en-US"/>
              </w:rPr>
              <w:t>1.70±0.65 (0.70-2.90)</w:t>
            </w:r>
          </w:p>
        </w:tc>
        <w:tc>
          <w:tcPr>
            <w:tcW w:w="1294" w:type="dxa"/>
          </w:tcPr>
          <w:p w:rsidR="006517F9" w:rsidRPr="00304A03" w:rsidRDefault="006517F9" w:rsidP="00FB0130">
            <w:pPr>
              <w:rPr>
                <w:sz w:val="24"/>
                <w:szCs w:val="24"/>
                <w:lang w:val="en-US"/>
              </w:rPr>
            </w:pPr>
            <w:r w:rsidRPr="00304A03">
              <w:rPr>
                <w:sz w:val="24"/>
                <w:szCs w:val="24"/>
                <w:lang w:val="en-US"/>
              </w:rPr>
              <w:t>1.44±0.35 (0.70-2.20)</w:t>
            </w:r>
          </w:p>
        </w:tc>
        <w:tc>
          <w:tcPr>
            <w:tcW w:w="666" w:type="dxa"/>
          </w:tcPr>
          <w:p w:rsidR="006517F9" w:rsidRPr="00304A03" w:rsidRDefault="006517F9" w:rsidP="00FB0130">
            <w:pPr>
              <w:rPr>
                <w:b/>
                <w:sz w:val="24"/>
                <w:szCs w:val="24"/>
                <w:lang w:val="en-US"/>
              </w:rPr>
            </w:pPr>
            <w:r w:rsidRPr="00304A03">
              <w:rPr>
                <w:b/>
                <w:sz w:val="24"/>
                <w:szCs w:val="24"/>
                <w:lang w:val="en-US"/>
              </w:rPr>
              <w:t>0.001</w:t>
            </w:r>
          </w:p>
        </w:tc>
        <w:tc>
          <w:tcPr>
            <w:tcW w:w="666" w:type="dxa"/>
          </w:tcPr>
          <w:p w:rsidR="006517F9" w:rsidRPr="00304A03" w:rsidRDefault="006517F9" w:rsidP="00FB0130">
            <w:pPr>
              <w:rPr>
                <w:sz w:val="24"/>
                <w:szCs w:val="24"/>
                <w:lang w:val="en-US"/>
              </w:rPr>
            </w:pPr>
            <w:r w:rsidRPr="00304A03">
              <w:rPr>
                <w:sz w:val="24"/>
                <w:szCs w:val="24"/>
                <w:lang w:val="en-US"/>
              </w:rPr>
              <w:t>0.165</w:t>
            </w:r>
          </w:p>
        </w:tc>
        <w:tc>
          <w:tcPr>
            <w:tcW w:w="783" w:type="dxa"/>
          </w:tcPr>
          <w:p w:rsidR="006517F9" w:rsidRPr="00304A03" w:rsidRDefault="006517F9" w:rsidP="00FB0130">
            <w:pPr>
              <w:rPr>
                <w:sz w:val="24"/>
                <w:szCs w:val="24"/>
                <w:lang w:val="en-US"/>
              </w:rPr>
            </w:pPr>
            <w:r w:rsidRPr="00304A03">
              <w:rPr>
                <w:sz w:val="24"/>
                <w:szCs w:val="24"/>
                <w:lang w:val="en-US"/>
              </w:rPr>
              <w:t>0.589</w:t>
            </w:r>
          </w:p>
        </w:tc>
        <w:tc>
          <w:tcPr>
            <w:tcW w:w="1080" w:type="dxa"/>
          </w:tcPr>
          <w:p w:rsidR="006517F9" w:rsidRPr="00304A03" w:rsidRDefault="006517F9" w:rsidP="00FB0130">
            <w:pPr>
              <w:rPr>
                <w:b/>
                <w:sz w:val="24"/>
                <w:szCs w:val="24"/>
                <w:lang w:val="en-US"/>
              </w:rPr>
            </w:pPr>
            <w:r w:rsidRPr="00304A03">
              <w:rPr>
                <w:b/>
                <w:sz w:val="24"/>
                <w:szCs w:val="24"/>
                <w:lang w:val="en-US"/>
              </w:rPr>
              <w:t>&lt;0.000001</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Monocyt</w:t>
            </w:r>
            <w:r w:rsidR="00346FC2" w:rsidRPr="00304A03">
              <w:rPr>
                <w:sz w:val="24"/>
                <w:szCs w:val="24"/>
                <w:lang w:val="en-US"/>
              </w:rPr>
              <w:t>y</w:t>
            </w:r>
            <w:r w:rsidRPr="00304A03">
              <w:rPr>
                <w:sz w:val="24"/>
                <w:szCs w:val="24"/>
                <w:lang w:val="en-US"/>
              </w:rPr>
              <w:t xml:space="preserve"> (%)</w:t>
            </w:r>
          </w:p>
        </w:tc>
        <w:tc>
          <w:tcPr>
            <w:tcW w:w="1250" w:type="dxa"/>
          </w:tcPr>
          <w:p w:rsidR="006517F9" w:rsidRPr="00304A03" w:rsidRDefault="006517F9" w:rsidP="00FB0130">
            <w:pPr>
              <w:rPr>
                <w:sz w:val="24"/>
                <w:szCs w:val="24"/>
                <w:lang w:val="en-US"/>
              </w:rPr>
            </w:pPr>
            <w:r w:rsidRPr="00304A03">
              <w:rPr>
                <w:sz w:val="24"/>
                <w:szCs w:val="24"/>
                <w:lang w:val="en-US"/>
              </w:rPr>
              <w:t>7.4±2.0 (0.4-10.9)</w:t>
            </w:r>
          </w:p>
        </w:tc>
        <w:tc>
          <w:tcPr>
            <w:tcW w:w="1294" w:type="dxa"/>
          </w:tcPr>
          <w:p w:rsidR="006517F9" w:rsidRPr="00304A03" w:rsidRDefault="006517F9" w:rsidP="00FB0130">
            <w:pPr>
              <w:rPr>
                <w:sz w:val="24"/>
                <w:szCs w:val="24"/>
                <w:lang w:val="en-US"/>
              </w:rPr>
            </w:pPr>
            <w:r w:rsidRPr="00304A03">
              <w:rPr>
                <w:sz w:val="24"/>
                <w:szCs w:val="24"/>
                <w:lang w:val="en-US"/>
              </w:rPr>
              <w:t>7.8±1.2 (5.9-10.2)</w:t>
            </w:r>
          </w:p>
        </w:tc>
        <w:tc>
          <w:tcPr>
            <w:tcW w:w="1250" w:type="dxa"/>
          </w:tcPr>
          <w:p w:rsidR="006517F9" w:rsidRPr="00304A03" w:rsidRDefault="006517F9" w:rsidP="00FB0130">
            <w:pPr>
              <w:rPr>
                <w:sz w:val="24"/>
                <w:szCs w:val="24"/>
                <w:lang w:val="en-US"/>
              </w:rPr>
            </w:pPr>
            <w:r w:rsidRPr="00304A03">
              <w:rPr>
                <w:sz w:val="24"/>
                <w:szCs w:val="24"/>
                <w:lang w:val="en-US"/>
              </w:rPr>
              <w:t>9.6±5.2 (4.4-28.4)</w:t>
            </w:r>
          </w:p>
        </w:tc>
        <w:tc>
          <w:tcPr>
            <w:tcW w:w="1294" w:type="dxa"/>
          </w:tcPr>
          <w:p w:rsidR="006517F9" w:rsidRPr="00304A03" w:rsidRDefault="006517F9" w:rsidP="00FB0130">
            <w:pPr>
              <w:rPr>
                <w:sz w:val="24"/>
                <w:szCs w:val="24"/>
                <w:lang w:val="en-US"/>
              </w:rPr>
            </w:pPr>
            <w:r w:rsidRPr="00304A03">
              <w:rPr>
                <w:sz w:val="24"/>
                <w:szCs w:val="24"/>
                <w:lang w:val="en-US"/>
              </w:rPr>
              <w:t>8.1±2.3 (3.8-15.8)</w:t>
            </w:r>
          </w:p>
        </w:tc>
        <w:tc>
          <w:tcPr>
            <w:tcW w:w="666" w:type="dxa"/>
          </w:tcPr>
          <w:p w:rsidR="006517F9" w:rsidRPr="00304A03" w:rsidRDefault="006517F9" w:rsidP="00FB0130">
            <w:pPr>
              <w:rPr>
                <w:sz w:val="24"/>
                <w:szCs w:val="24"/>
                <w:lang w:val="en-US"/>
              </w:rPr>
            </w:pPr>
            <w:r w:rsidRPr="00304A03">
              <w:rPr>
                <w:sz w:val="24"/>
                <w:szCs w:val="24"/>
                <w:lang w:val="en-US"/>
              </w:rPr>
              <w:t>0.360</w:t>
            </w:r>
          </w:p>
        </w:tc>
        <w:tc>
          <w:tcPr>
            <w:tcW w:w="666" w:type="dxa"/>
          </w:tcPr>
          <w:p w:rsidR="006517F9" w:rsidRPr="00304A03" w:rsidRDefault="006517F9" w:rsidP="00FB0130">
            <w:pPr>
              <w:rPr>
                <w:sz w:val="24"/>
                <w:szCs w:val="24"/>
                <w:lang w:val="en-US"/>
              </w:rPr>
            </w:pPr>
            <w:r w:rsidRPr="00304A03">
              <w:rPr>
                <w:sz w:val="24"/>
                <w:szCs w:val="24"/>
                <w:lang w:val="en-US"/>
              </w:rPr>
              <w:t>0.388</w:t>
            </w:r>
          </w:p>
        </w:tc>
        <w:tc>
          <w:tcPr>
            <w:tcW w:w="783" w:type="dxa"/>
          </w:tcPr>
          <w:p w:rsidR="006517F9" w:rsidRPr="00304A03" w:rsidRDefault="006517F9" w:rsidP="00FB0130">
            <w:pPr>
              <w:rPr>
                <w:sz w:val="24"/>
                <w:szCs w:val="24"/>
                <w:lang w:val="en-US"/>
              </w:rPr>
            </w:pPr>
            <w:r w:rsidRPr="00304A03">
              <w:rPr>
                <w:sz w:val="24"/>
                <w:szCs w:val="24"/>
                <w:lang w:val="en-US"/>
              </w:rPr>
              <w:t>0.120</w:t>
            </w:r>
          </w:p>
        </w:tc>
        <w:tc>
          <w:tcPr>
            <w:tcW w:w="1080" w:type="dxa"/>
          </w:tcPr>
          <w:p w:rsidR="006517F9" w:rsidRPr="00304A03" w:rsidRDefault="006517F9" w:rsidP="00FB0130">
            <w:pPr>
              <w:rPr>
                <w:sz w:val="24"/>
                <w:szCs w:val="24"/>
                <w:lang w:val="en-US"/>
              </w:rPr>
            </w:pPr>
            <w:r w:rsidRPr="00304A03">
              <w:rPr>
                <w:sz w:val="24"/>
                <w:szCs w:val="24"/>
                <w:lang w:val="en-US"/>
              </w:rPr>
              <w:t>0.977</w:t>
            </w:r>
          </w:p>
        </w:tc>
      </w:tr>
      <w:tr w:rsidR="006517F9" w:rsidRPr="00304A03" w:rsidTr="00FB0130">
        <w:tc>
          <w:tcPr>
            <w:tcW w:w="1305" w:type="dxa"/>
          </w:tcPr>
          <w:p w:rsidR="006517F9" w:rsidRPr="00304A03" w:rsidRDefault="006517F9" w:rsidP="00346FC2">
            <w:pPr>
              <w:rPr>
                <w:sz w:val="24"/>
                <w:szCs w:val="24"/>
                <w:lang w:val="en-US"/>
              </w:rPr>
            </w:pPr>
            <w:r w:rsidRPr="00304A03">
              <w:rPr>
                <w:sz w:val="24"/>
                <w:szCs w:val="24"/>
                <w:lang w:val="en-US"/>
              </w:rPr>
              <w:t>Absolut</w:t>
            </w:r>
            <w:r w:rsidR="00346FC2" w:rsidRPr="00304A03">
              <w:rPr>
                <w:sz w:val="24"/>
                <w:szCs w:val="24"/>
                <w:lang w:val="en-US"/>
              </w:rPr>
              <w:t>ní počet</w:t>
            </w:r>
            <w:r w:rsidRPr="00304A03">
              <w:rPr>
                <w:sz w:val="24"/>
                <w:szCs w:val="24"/>
                <w:lang w:val="en-US"/>
              </w:rPr>
              <w:t xml:space="preserve"> monocyt</w:t>
            </w:r>
            <w:r w:rsidR="00346FC2" w:rsidRPr="00304A03">
              <w:rPr>
                <w:sz w:val="24"/>
                <w:szCs w:val="24"/>
                <w:lang w:val="en-US"/>
              </w:rPr>
              <w:t>ů</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1250" w:type="dxa"/>
          </w:tcPr>
          <w:p w:rsidR="006517F9" w:rsidRPr="00304A03" w:rsidRDefault="006517F9" w:rsidP="00FB0130">
            <w:pPr>
              <w:rPr>
                <w:sz w:val="24"/>
                <w:szCs w:val="24"/>
                <w:lang w:val="en-US"/>
              </w:rPr>
            </w:pPr>
            <w:r w:rsidRPr="00304A03">
              <w:rPr>
                <w:sz w:val="24"/>
                <w:szCs w:val="24"/>
                <w:lang w:val="en-US"/>
              </w:rPr>
              <w:t>0.47±0.18 (0.27-1.43)</w:t>
            </w:r>
          </w:p>
        </w:tc>
        <w:tc>
          <w:tcPr>
            <w:tcW w:w="1294" w:type="dxa"/>
          </w:tcPr>
          <w:p w:rsidR="006517F9" w:rsidRPr="00304A03" w:rsidRDefault="006517F9" w:rsidP="00FB0130">
            <w:pPr>
              <w:rPr>
                <w:sz w:val="24"/>
                <w:szCs w:val="24"/>
                <w:lang w:val="en-US"/>
              </w:rPr>
            </w:pPr>
            <w:r w:rsidRPr="00304A03">
              <w:rPr>
                <w:sz w:val="24"/>
                <w:szCs w:val="24"/>
                <w:lang w:val="en-US"/>
              </w:rPr>
              <w:t>0.54±0.12 (0.30-0.78)</w:t>
            </w:r>
          </w:p>
        </w:tc>
        <w:tc>
          <w:tcPr>
            <w:tcW w:w="1250" w:type="dxa"/>
          </w:tcPr>
          <w:p w:rsidR="006517F9" w:rsidRPr="00304A03" w:rsidRDefault="006517F9" w:rsidP="00FB0130">
            <w:pPr>
              <w:rPr>
                <w:sz w:val="24"/>
                <w:szCs w:val="24"/>
                <w:lang w:val="en-US"/>
              </w:rPr>
            </w:pPr>
            <w:r w:rsidRPr="00304A03">
              <w:rPr>
                <w:sz w:val="24"/>
                <w:szCs w:val="24"/>
                <w:lang w:val="en-US"/>
              </w:rPr>
              <w:t>0.59±0.31 (0.30-1.70)</w:t>
            </w:r>
          </w:p>
        </w:tc>
        <w:tc>
          <w:tcPr>
            <w:tcW w:w="1294" w:type="dxa"/>
          </w:tcPr>
          <w:p w:rsidR="006517F9" w:rsidRPr="00304A03" w:rsidRDefault="006517F9" w:rsidP="00FB0130">
            <w:pPr>
              <w:rPr>
                <w:sz w:val="24"/>
                <w:szCs w:val="24"/>
                <w:lang w:val="en-US"/>
              </w:rPr>
            </w:pPr>
            <w:r w:rsidRPr="00304A03">
              <w:rPr>
                <w:sz w:val="24"/>
                <w:szCs w:val="24"/>
                <w:lang w:val="en-US"/>
              </w:rPr>
              <w:t>0.50±0.32 (0.20-2.15)</w:t>
            </w:r>
          </w:p>
        </w:tc>
        <w:tc>
          <w:tcPr>
            <w:tcW w:w="666" w:type="dxa"/>
          </w:tcPr>
          <w:p w:rsidR="006517F9" w:rsidRPr="00304A03" w:rsidRDefault="006517F9" w:rsidP="00FB0130">
            <w:pPr>
              <w:rPr>
                <w:b/>
                <w:sz w:val="24"/>
                <w:szCs w:val="24"/>
                <w:lang w:val="en-US"/>
              </w:rPr>
            </w:pPr>
            <w:r w:rsidRPr="00304A03">
              <w:rPr>
                <w:b/>
                <w:sz w:val="24"/>
                <w:szCs w:val="24"/>
                <w:lang w:val="en-US"/>
              </w:rPr>
              <w:t>0.005</w:t>
            </w:r>
          </w:p>
        </w:tc>
        <w:tc>
          <w:tcPr>
            <w:tcW w:w="666" w:type="dxa"/>
          </w:tcPr>
          <w:p w:rsidR="006517F9" w:rsidRPr="00304A03" w:rsidRDefault="006517F9" w:rsidP="00FB0130">
            <w:pPr>
              <w:rPr>
                <w:sz w:val="24"/>
                <w:szCs w:val="24"/>
                <w:lang w:val="en-US"/>
              </w:rPr>
            </w:pPr>
            <w:r w:rsidRPr="00304A03">
              <w:rPr>
                <w:sz w:val="24"/>
                <w:szCs w:val="24"/>
                <w:lang w:val="en-US"/>
              </w:rPr>
              <w:t>0.085</w:t>
            </w:r>
          </w:p>
        </w:tc>
        <w:tc>
          <w:tcPr>
            <w:tcW w:w="783" w:type="dxa"/>
          </w:tcPr>
          <w:p w:rsidR="006517F9" w:rsidRPr="00304A03" w:rsidRDefault="006517F9" w:rsidP="00FB0130">
            <w:pPr>
              <w:rPr>
                <w:sz w:val="24"/>
                <w:szCs w:val="24"/>
                <w:lang w:val="en-US"/>
              </w:rPr>
            </w:pPr>
            <w:r w:rsidRPr="00304A03">
              <w:rPr>
                <w:sz w:val="24"/>
                <w:szCs w:val="24"/>
                <w:lang w:val="en-US"/>
              </w:rPr>
              <w:t>0.096</w:t>
            </w:r>
          </w:p>
        </w:tc>
        <w:tc>
          <w:tcPr>
            <w:tcW w:w="1080" w:type="dxa"/>
          </w:tcPr>
          <w:p w:rsidR="006517F9" w:rsidRPr="00304A03" w:rsidRDefault="006517F9" w:rsidP="00FB0130">
            <w:pPr>
              <w:rPr>
                <w:b/>
                <w:sz w:val="24"/>
                <w:szCs w:val="24"/>
                <w:lang w:val="en-US"/>
              </w:rPr>
            </w:pPr>
            <w:r w:rsidRPr="00304A03">
              <w:rPr>
                <w:b/>
                <w:sz w:val="24"/>
                <w:szCs w:val="24"/>
                <w:lang w:val="en-US"/>
              </w:rPr>
              <w:t>0.017</w:t>
            </w:r>
          </w:p>
        </w:tc>
      </w:tr>
      <w:tr w:rsidR="006517F9" w:rsidRPr="00304A03" w:rsidTr="00FB0130">
        <w:tc>
          <w:tcPr>
            <w:tcW w:w="1305" w:type="dxa"/>
          </w:tcPr>
          <w:p w:rsidR="006517F9" w:rsidRPr="00304A03" w:rsidRDefault="00346FC2" w:rsidP="00FB0130">
            <w:pPr>
              <w:rPr>
                <w:sz w:val="24"/>
                <w:szCs w:val="24"/>
                <w:lang w:val="en-US"/>
              </w:rPr>
            </w:pPr>
            <w:r w:rsidRPr="00304A03">
              <w:rPr>
                <w:sz w:val="24"/>
                <w:szCs w:val="24"/>
                <w:lang w:val="en-US"/>
              </w:rPr>
              <w:t>Trombocyty</w:t>
            </w:r>
            <w:r w:rsidR="006517F9" w:rsidRPr="00304A03">
              <w:rPr>
                <w:sz w:val="24"/>
                <w:szCs w:val="24"/>
                <w:lang w:val="en-US"/>
              </w:rPr>
              <w:t xml:space="preserve"> (10</w:t>
            </w:r>
            <w:r w:rsidR="006517F9" w:rsidRPr="00304A03">
              <w:rPr>
                <w:sz w:val="24"/>
                <w:szCs w:val="24"/>
                <w:vertAlign w:val="superscript"/>
                <w:lang w:val="en-US"/>
              </w:rPr>
              <w:t>9</w:t>
            </w:r>
            <w:r w:rsidR="006517F9" w:rsidRPr="00304A03">
              <w:rPr>
                <w:sz w:val="24"/>
                <w:szCs w:val="24"/>
                <w:lang w:val="en-US"/>
              </w:rPr>
              <w:t>/L)</w:t>
            </w:r>
          </w:p>
        </w:tc>
        <w:tc>
          <w:tcPr>
            <w:tcW w:w="1250" w:type="dxa"/>
          </w:tcPr>
          <w:p w:rsidR="006517F9" w:rsidRPr="00304A03" w:rsidRDefault="006517F9" w:rsidP="00FB0130">
            <w:pPr>
              <w:rPr>
                <w:sz w:val="24"/>
                <w:szCs w:val="24"/>
                <w:lang w:val="en-US"/>
              </w:rPr>
            </w:pPr>
            <w:r w:rsidRPr="00304A03">
              <w:rPr>
                <w:sz w:val="24"/>
                <w:szCs w:val="24"/>
                <w:lang w:val="en-US"/>
              </w:rPr>
              <w:t>260±57 (153-436)</w:t>
            </w:r>
          </w:p>
        </w:tc>
        <w:tc>
          <w:tcPr>
            <w:tcW w:w="1294" w:type="dxa"/>
          </w:tcPr>
          <w:p w:rsidR="006517F9" w:rsidRPr="00304A03" w:rsidRDefault="006517F9" w:rsidP="00FB0130">
            <w:pPr>
              <w:rPr>
                <w:sz w:val="24"/>
                <w:szCs w:val="24"/>
                <w:lang w:val="en-US"/>
              </w:rPr>
            </w:pPr>
            <w:r w:rsidRPr="00304A03">
              <w:rPr>
                <w:sz w:val="24"/>
                <w:szCs w:val="24"/>
                <w:lang w:val="en-US"/>
              </w:rPr>
              <w:t>261±48 (164-346)</w:t>
            </w:r>
          </w:p>
        </w:tc>
        <w:tc>
          <w:tcPr>
            <w:tcW w:w="1250" w:type="dxa"/>
          </w:tcPr>
          <w:p w:rsidR="006517F9" w:rsidRPr="00304A03" w:rsidRDefault="006517F9" w:rsidP="00FB0130">
            <w:pPr>
              <w:rPr>
                <w:sz w:val="24"/>
                <w:szCs w:val="24"/>
                <w:lang w:val="en-US"/>
              </w:rPr>
            </w:pPr>
            <w:r w:rsidRPr="00304A03">
              <w:rPr>
                <w:sz w:val="24"/>
                <w:szCs w:val="24"/>
                <w:lang w:val="en-US"/>
              </w:rPr>
              <w:t>248±57 (127-342)</w:t>
            </w:r>
          </w:p>
        </w:tc>
        <w:tc>
          <w:tcPr>
            <w:tcW w:w="1294" w:type="dxa"/>
          </w:tcPr>
          <w:p w:rsidR="006517F9" w:rsidRPr="00304A03" w:rsidRDefault="006517F9" w:rsidP="00FB0130">
            <w:pPr>
              <w:rPr>
                <w:sz w:val="24"/>
                <w:szCs w:val="24"/>
                <w:lang w:val="en-US"/>
              </w:rPr>
            </w:pPr>
            <w:r w:rsidRPr="00304A03">
              <w:rPr>
                <w:sz w:val="24"/>
                <w:szCs w:val="24"/>
                <w:lang w:val="en-US"/>
              </w:rPr>
              <w:t>248±60 (145-401)</w:t>
            </w:r>
          </w:p>
        </w:tc>
        <w:tc>
          <w:tcPr>
            <w:tcW w:w="666" w:type="dxa"/>
          </w:tcPr>
          <w:p w:rsidR="006517F9" w:rsidRPr="00304A03" w:rsidRDefault="006517F9" w:rsidP="00FB0130">
            <w:pPr>
              <w:rPr>
                <w:sz w:val="24"/>
                <w:szCs w:val="24"/>
                <w:lang w:val="en-US"/>
              </w:rPr>
            </w:pPr>
            <w:r w:rsidRPr="00304A03">
              <w:rPr>
                <w:sz w:val="24"/>
                <w:szCs w:val="24"/>
                <w:lang w:val="en-US"/>
              </w:rPr>
              <w:t>0.775</w:t>
            </w:r>
          </w:p>
        </w:tc>
        <w:tc>
          <w:tcPr>
            <w:tcW w:w="666" w:type="dxa"/>
          </w:tcPr>
          <w:p w:rsidR="006517F9" w:rsidRPr="00304A03" w:rsidRDefault="006517F9" w:rsidP="00FB0130">
            <w:pPr>
              <w:rPr>
                <w:sz w:val="24"/>
                <w:szCs w:val="24"/>
                <w:lang w:val="en-US"/>
              </w:rPr>
            </w:pPr>
            <w:r w:rsidRPr="00304A03">
              <w:rPr>
                <w:sz w:val="24"/>
                <w:szCs w:val="24"/>
                <w:lang w:val="en-US"/>
              </w:rPr>
              <w:t>0.637</w:t>
            </w:r>
          </w:p>
        </w:tc>
        <w:tc>
          <w:tcPr>
            <w:tcW w:w="783" w:type="dxa"/>
          </w:tcPr>
          <w:p w:rsidR="006517F9" w:rsidRPr="00304A03" w:rsidRDefault="006517F9" w:rsidP="00FB0130">
            <w:pPr>
              <w:rPr>
                <w:sz w:val="24"/>
                <w:szCs w:val="24"/>
                <w:lang w:val="en-US"/>
              </w:rPr>
            </w:pPr>
            <w:r w:rsidRPr="00304A03">
              <w:rPr>
                <w:sz w:val="24"/>
                <w:szCs w:val="24"/>
                <w:lang w:val="en-US"/>
              </w:rPr>
              <w:t>0.751</w:t>
            </w:r>
          </w:p>
        </w:tc>
        <w:tc>
          <w:tcPr>
            <w:tcW w:w="1080" w:type="dxa"/>
          </w:tcPr>
          <w:p w:rsidR="006517F9" w:rsidRPr="00304A03" w:rsidRDefault="006517F9" w:rsidP="00FB0130">
            <w:pPr>
              <w:rPr>
                <w:sz w:val="24"/>
                <w:szCs w:val="24"/>
                <w:lang w:val="en-US"/>
              </w:rPr>
            </w:pPr>
            <w:r w:rsidRPr="00304A03">
              <w:rPr>
                <w:sz w:val="24"/>
                <w:szCs w:val="24"/>
                <w:lang w:val="en-US"/>
              </w:rPr>
              <w:t>0.173</w:t>
            </w:r>
          </w:p>
        </w:tc>
      </w:tr>
      <w:tr w:rsidR="006517F9" w:rsidRPr="00304A03" w:rsidTr="00FB0130">
        <w:tc>
          <w:tcPr>
            <w:tcW w:w="1305" w:type="dxa"/>
          </w:tcPr>
          <w:p w:rsidR="006517F9" w:rsidRPr="00304A03" w:rsidRDefault="006517F9" w:rsidP="00FB0130">
            <w:pPr>
              <w:rPr>
                <w:sz w:val="24"/>
                <w:szCs w:val="24"/>
                <w:lang w:val="en-US"/>
              </w:rPr>
            </w:pPr>
            <w:r w:rsidRPr="00304A03">
              <w:rPr>
                <w:sz w:val="24"/>
                <w:szCs w:val="24"/>
                <w:lang w:val="en-US"/>
              </w:rPr>
              <w:t>Ferritin (</w:t>
            </w:r>
            <w:r w:rsidRPr="00304A03">
              <w:rPr>
                <w:rFonts w:ascii="Symbol" w:hAnsi="Symbol"/>
                <w:sz w:val="24"/>
                <w:szCs w:val="24"/>
                <w:lang w:val="en-US"/>
              </w:rPr>
              <w:t></w:t>
            </w:r>
            <w:r w:rsidRPr="00304A03">
              <w:rPr>
                <w:sz w:val="24"/>
                <w:szCs w:val="24"/>
                <w:lang w:val="en-US"/>
              </w:rPr>
              <w:t>g/L)</w:t>
            </w:r>
          </w:p>
        </w:tc>
        <w:tc>
          <w:tcPr>
            <w:tcW w:w="1250" w:type="dxa"/>
          </w:tcPr>
          <w:p w:rsidR="006517F9" w:rsidRPr="00304A03" w:rsidRDefault="006517F9" w:rsidP="00FB0130">
            <w:pPr>
              <w:rPr>
                <w:sz w:val="24"/>
                <w:szCs w:val="24"/>
                <w:lang w:val="en-US"/>
              </w:rPr>
            </w:pPr>
            <w:r w:rsidRPr="00304A03">
              <w:rPr>
                <w:sz w:val="24"/>
                <w:szCs w:val="24"/>
                <w:lang w:val="en-US"/>
              </w:rPr>
              <w:t>63±50 (6-234)</w:t>
            </w:r>
          </w:p>
        </w:tc>
        <w:tc>
          <w:tcPr>
            <w:tcW w:w="1294" w:type="dxa"/>
          </w:tcPr>
          <w:p w:rsidR="006517F9" w:rsidRPr="00304A03" w:rsidRDefault="006517F9" w:rsidP="00FB0130">
            <w:pPr>
              <w:rPr>
                <w:sz w:val="24"/>
                <w:szCs w:val="24"/>
                <w:lang w:val="en-US"/>
              </w:rPr>
            </w:pPr>
            <w:r w:rsidRPr="00304A03">
              <w:rPr>
                <w:sz w:val="24"/>
                <w:szCs w:val="24"/>
                <w:lang w:val="en-US"/>
              </w:rPr>
              <w:t>97±81 (13-390)</w:t>
            </w:r>
          </w:p>
        </w:tc>
        <w:tc>
          <w:tcPr>
            <w:tcW w:w="1250" w:type="dxa"/>
          </w:tcPr>
          <w:p w:rsidR="006517F9" w:rsidRPr="00304A03" w:rsidRDefault="006517F9" w:rsidP="00FB0130">
            <w:pPr>
              <w:rPr>
                <w:sz w:val="24"/>
                <w:szCs w:val="24"/>
                <w:lang w:val="en-US"/>
              </w:rPr>
            </w:pPr>
            <w:r w:rsidRPr="00304A03">
              <w:rPr>
                <w:sz w:val="24"/>
                <w:szCs w:val="24"/>
                <w:lang w:val="en-US"/>
              </w:rPr>
              <w:t>95±89 (5-334)</w:t>
            </w:r>
          </w:p>
        </w:tc>
        <w:tc>
          <w:tcPr>
            <w:tcW w:w="1294" w:type="dxa"/>
          </w:tcPr>
          <w:p w:rsidR="006517F9" w:rsidRPr="00304A03" w:rsidRDefault="006517F9" w:rsidP="00FB0130">
            <w:pPr>
              <w:rPr>
                <w:sz w:val="24"/>
                <w:szCs w:val="24"/>
                <w:lang w:val="en-US"/>
              </w:rPr>
            </w:pPr>
            <w:r w:rsidRPr="00304A03">
              <w:rPr>
                <w:sz w:val="24"/>
                <w:szCs w:val="24"/>
                <w:lang w:val="en-US"/>
              </w:rPr>
              <w:t>142±128 (35-743)</w:t>
            </w:r>
          </w:p>
        </w:tc>
        <w:tc>
          <w:tcPr>
            <w:tcW w:w="666" w:type="dxa"/>
          </w:tcPr>
          <w:p w:rsidR="006517F9" w:rsidRPr="00304A03" w:rsidRDefault="006517F9" w:rsidP="00FB0130">
            <w:pPr>
              <w:rPr>
                <w:b/>
                <w:sz w:val="24"/>
                <w:szCs w:val="24"/>
                <w:lang w:val="en-US"/>
              </w:rPr>
            </w:pPr>
            <w:r w:rsidRPr="00304A03">
              <w:rPr>
                <w:b/>
                <w:sz w:val="24"/>
                <w:szCs w:val="24"/>
                <w:lang w:val="en-US"/>
              </w:rPr>
              <w:t>0.049</w:t>
            </w:r>
          </w:p>
        </w:tc>
        <w:tc>
          <w:tcPr>
            <w:tcW w:w="666" w:type="dxa"/>
          </w:tcPr>
          <w:p w:rsidR="006517F9" w:rsidRPr="00304A03" w:rsidRDefault="006517F9" w:rsidP="00FB0130">
            <w:pPr>
              <w:rPr>
                <w:b/>
                <w:sz w:val="24"/>
                <w:szCs w:val="24"/>
                <w:lang w:val="en-US"/>
              </w:rPr>
            </w:pPr>
            <w:r w:rsidRPr="00304A03">
              <w:rPr>
                <w:b/>
                <w:sz w:val="24"/>
                <w:szCs w:val="24"/>
                <w:lang w:val="en-US"/>
              </w:rPr>
              <w:t>0.010</w:t>
            </w:r>
          </w:p>
        </w:tc>
        <w:tc>
          <w:tcPr>
            <w:tcW w:w="783" w:type="dxa"/>
          </w:tcPr>
          <w:p w:rsidR="006517F9" w:rsidRPr="00304A03" w:rsidRDefault="006517F9" w:rsidP="00FB0130">
            <w:pPr>
              <w:rPr>
                <w:sz w:val="24"/>
                <w:szCs w:val="24"/>
                <w:lang w:val="en-US"/>
              </w:rPr>
            </w:pPr>
            <w:r w:rsidRPr="00304A03">
              <w:rPr>
                <w:sz w:val="24"/>
                <w:szCs w:val="24"/>
                <w:lang w:val="en-US"/>
              </w:rPr>
              <w:t>0.105</w:t>
            </w:r>
          </w:p>
        </w:tc>
        <w:tc>
          <w:tcPr>
            <w:tcW w:w="1080" w:type="dxa"/>
          </w:tcPr>
          <w:p w:rsidR="006517F9" w:rsidRPr="00304A03" w:rsidRDefault="006517F9" w:rsidP="00FB0130">
            <w:pPr>
              <w:rPr>
                <w:b/>
                <w:sz w:val="24"/>
                <w:szCs w:val="24"/>
                <w:lang w:val="en-US"/>
              </w:rPr>
            </w:pPr>
            <w:r w:rsidRPr="00304A03">
              <w:rPr>
                <w:b/>
                <w:sz w:val="24"/>
                <w:szCs w:val="24"/>
                <w:lang w:val="en-US"/>
              </w:rPr>
              <w:t>0.045</w:t>
            </w:r>
          </w:p>
        </w:tc>
      </w:tr>
    </w:tbl>
    <w:p w:rsidR="006517F9" w:rsidRPr="00304A03" w:rsidRDefault="006517F9" w:rsidP="006517F9">
      <w:pPr>
        <w:rPr>
          <w:sz w:val="24"/>
          <w:szCs w:val="24"/>
          <w:lang w:val="en-US"/>
        </w:rPr>
      </w:pPr>
    </w:p>
    <w:p w:rsidR="006517F9" w:rsidRPr="00304A03" w:rsidRDefault="006517F9" w:rsidP="006517F9">
      <w:pPr>
        <w:jc w:val="both"/>
        <w:rPr>
          <w:sz w:val="24"/>
          <w:szCs w:val="24"/>
          <w:lang w:val="en-US"/>
        </w:rPr>
      </w:pPr>
      <w:r w:rsidRPr="00304A03">
        <w:rPr>
          <w:sz w:val="24"/>
          <w:szCs w:val="24"/>
          <w:vertAlign w:val="superscript"/>
          <w:lang w:val="en-US"/>
        </w:rPr>
        <w:t>1</w:t>
      </w:r>
      <w:r w:rsidR="00346FC2" w:rsidRPr="00304A03">
        <w:rPr>
          <w:sz w:val="24"/>
          <w:szCs w:val="24"/>
          <w:lang w:val="en-US"/>
        </w:rPr>
        <w:t>kontroly bez hypertenze v anamnéze</w:t>
      </w:r>
      <w:r w:rsidRPr="00304A03">
        <w:rPr>
          <w:sz w:val="24"/>
          <w:szCs w:val="24"/>
          <w:lang w:val="en-US"/>
        </w:rPr>
        <w:t xml:space="preserve"> vs. </w:t>
      </w:r>
      <w:r w:rsidR="00346FC2" w:rsidRPr="00304A03">
        <w:rPr>
          <w:sz w:val="24"/>
          <w:szCs w:val="24"/>
          <w:lang w:val="en-US"/>
        </w:rPr>
        <w:t>kontroly s hypertenzí</w:t>
      </w:r>
      <w:r w:rsidRPr="00304A03">
        <w:rPr>
          <w:sz w:val="24"/>
          <w:szCs w:val="24"/>
          <w:lang w:val="en-US"/>
        </w:rPr>
        <w:t xml:space="preserve">; </w:t>
      </w:r>
      <w:r w:rsidRPr="00304A03">
        <w:rPr>
          <w:sz w:val="24"/>
          <w:szCs w:val="24"/>
          <w:vertAlign w:val="superscript"/>
          <w:lang w:val="en-US"/>
        </w:rPr>
        <w:t>2</w:t>
      </w:r>
      <w:r w:rsidRPr="00304A03">
        <w:rPr>
          <w:sz w:val="24"/>
          <w:szCs w:val="24"/>
          <w:lang w:val="en-US"/>
        </w:rPr>
        <w:t>pa</w:t>
      </w:r>
      <w:r w:rsidR="00346FC2" w:rsidRPr="00304A03">
        <w:rPr>
          <w:sz w:val="24"/>
          <w:szCs w:val="24"/>
          <w:lang w:val="en-US"/>
        </w:rPr>
        <w:t>cienti bez hypertenze v anamnéze</w:t>
      </w:r>
      <w:r w:rsidRPr="00304A03">
        <w:rPr>
          <w:sz w:val="24"/>
          <w:szCs w:val="24"/>
          <w:lang w:val="en-US"/>
        </w:rPr>
        <w:t xml:space="preserve"> vs. pa</w:t>
      </w:r>
      <w:r w:rsidR="00DF7B71" w:rsidRPr="00304A03">
        <w:rPr>
          <w:sz w:val="24"/>
          <w:szCs w:val="24"/>
          <w:lang w:val="en-US"/>
        </w:rPr>
        <w:t>cienti s hypertenzí</w:t>
      </w:r>
      <w:r w:rsidRPr="00304A03">
        <w:rPr>
          <w:sz w:val="24"/>
          <w:szCs w:val="24"/>
          <w:lang w:val="en-US"/>
        </w:rPr>
        <w:t xml:space="preserve">; </w:t>
      </w:r>
      <w:r w:rsidRPr="00304A03">
        <w:rPr>
          <w:sz w:val="24"/>
          <w:szCs w:val="24"/>
          <w:vertAlign w:val="superscript"/>
          <w:lang w:val="en-US"/>
        </w:rPr>
        <w:t>3</w:t>
      </w:r>
      <w:r w:rsidR="00DF7B71" w:rsidRPr="00304A03">
        <w:rPr>
          <w:sz w:val="24"/>
          <w:szCs w:val="24"/>
          <w:lang w:val="en-US"/>
        </w:rPr>
        <w:t>k</w:t>
      </w:r>
      <w:r w:rsidRPr="00304A03">
        <w:rPr>
          <w:sz w:val="24"/>
          <w:szCs w:val="24"/>
          <w:lang w:val="en-US"/>
        </w:rPr>
        <w:t>ontrol</w:t>
      </w:r>
      <w:r w:rsidR="00DF7B71" w:rsidRPr="00304A03">
        <w:rPr>
          <w:sz w:val="24"/>
          <w:szCs w:val="24"/>
          <w:lang w:val="en-US"/>
        </w:rPr>
        <w:t>y</w:t>
      </w:r>
      <w:r w:rsidRPr="00304A03">
        <w:rPr>
          <w:sz w:val="24"/>
          <w:szCs w:val="24"/>
          <w:lang w:val="en-US"/>
        </w:rPr>
        <w:t xml:space="preserve"> </w:t>
      </w:r>
      <w:r w:rsidR="00DF7B71" w:rsidRPr="00304A03">
        <w:rPr>
          <w:sz w:val="24"/>
          <w:szCs w:val="24"/>
          <w:lang w:val="en-US"/>
        </w:rPr>
        <w:t>bez hypertenze</w:t>
      </w:r>
      <w:r w:rsidRPr="00304A03">
        <w:rPr>
          <w:sz w:val="24"/>
          <w:szCs w:val="24"/>
          <w:lang w:val="en-US"/>
        </w:rPr>
        <w:t xml:space="preserve"> vs. pa</w:t>
      </w:r>
      <w:r w:rsidR="00DF7B71" w:rsidRPr="00304A03">
        <w:rPr>
          <w:sz w:val="24"/>
          <w:szCs w:val="24"/>
          <w:lang w:val="en-US"/>
        </w:rPr>
        <w:t>cienti bez hypertenze</w:t>
      </w:r>
      <w:r w:rsidRPr="00304A03">
        <w:rPr>
          <w:sz w:val="24"/>
          <w:szCs w:val="24"/>
          <w:lang w:val="en-US"/>
        </w:rPr>
        <w:t xml:space="preserve">; </w:t>
      </w:r>
      <w:r w:rsidRPr="00304A03">
        <w:rPr>
          <w:sz w:val="24"/>
          <w:szCs w:val="24"/>
          <w:vertAlign w:val="superscript"/>
          <w:lang w:val="en-US"/>
        </w:rPr>
        <w:t>4</w:t>
      </w:r>
      <w:r w:rsidR="00DF7B71" w:rsidRPr="00304A03">
        <w:rPr>
          <w:sz w:val="24"/>
          <w:szCs w:val="24"/>
          <w:lang w:val="en-US"/>
        </w:rPr>
        <w:t>k</w:t>
      </w:r>
      <w:r w:rsidRPr="00304A03">
        <w:rPr>
          <w:sz w:val="24"/>
          <w:szCs w:val="24"/>
          <w:lang w:val="en-US"/>
        </w:rPr>
        <w:t>ontrol</w:t>
      </w:r>
      <w:r w:rsidR="00DF7B71" w:rsidRPr="00304A03">
        <w:rPr>
          <w:sz w:val="24"/>
          <w:szCs w:val="24"/>
          <w:lang w:val="en-US"/>
        </w:rPr>
        <w:t>y</w:t>
      </w:r>
      <w:r w:rsidRPr="00304A03">
        <w:rPr>
          <w:sz w:val="24"/>
          <w:szCs w:val="24"/>
          <w:lang w:val="en-US"/>
        </w:rPr>
        <w:t xml:space="preserve"> </w:t>
      </w:r>
      <w:r w:rsidR="00DF7B71" w:rsidRPr="00304A03">
        <w:rPr>
          <w:sz w:val="24"/>
          <w:szCs w:val="24"/>
          <w:lang w:val="en-US"/>
        </w:rPr>
        <w:t>s hypertenzí</w:t>
      </w:r>
      <w:r w:rsidRPr="00304A03">
        <w:rPr>
          <w:sz w:val="24"/>
          <w:szCs w:val="24"/>
          <w:lang w:val="en-US"/>
        </w:rPr>
        <w:t xml:space="preserve"> vs. pa</w:t>
      </w:r>
      <w:r w:rsidR="00DF7B71" w:rsidRPr="00304A03">
        <w:rPr>
          <w:sz w:val="24"/>
          <w:szCs w:val="24"/>
          <w:lang w:val="en-US"/>
        </w:rPr>
        <w:t>cienti s hypertenzí</w:t>
      </w:r>
      <w:r w:rsidRPr="00304A03">
        <w:rPr>
          <w:sz w:val="24"/>
          <w:szCs w:val="24"/>
          <w:lang w:val="en-US"/>
        </w:rPr>
        <w:t xml:space="preserve">. </w:t>
      </w:r>
      <w:r w:rsidRPr="00304A03">
        <w:rPr>
          <w:i/>
          <w:sz w:val="24"/>
          <w:szCs w:val="24"/>
          <w:lang w:val="en-US"/>
        </w:rPr>
        <w:t>p</w:t>
      </w:r>
      <w:r w:rsidRPr="00304A03">
        <w:rPr>
          <w:sz w:val="24"/>
          <w:szCs w:val="24"/>
          <w:lang w:val="en-US"/>
        </w:rPr>
        <w:t>-</w:t>
      </w:r>
      <w:r w:rsidR="00DF7B71" w:rsidRPr="00304A03">
        <w:rPr>
          <w:sz w:val="24"/>
          <w:szCs w:val="24"/>
          <w:lang w:val="en-US"/>
        </w:rPr>
        <w:t>úroveň</w:t>
      </w:r>
      <w:r w:rsidR="00304A03" w:rsidRPr="00304A03">
        <w:rPr>
          <w:sz w:val="24"/>
          <w:szCs w:val="24"/>
          <w:lang w:val="en-US"/>
        </w:rPr>
        <w:t>,</w:t>
      </w:r>
      <w:r w:rsidR="00DF7B71" w:rsidRPr="00304A03">
        <w:rPr>
          <w:sz w:val="24"/>
          <w:szCs w:val="24"/>
          <w:lang w:val="en-US"/>
        </w:rPr>
        <w:t xml:space="preserve"> statisticky významné rozdíly jsou zvýrazněny tučným písmem</w:t>
      </w:r>
      <w:r w:rsidRPr="00304A03">
        <w:rPr>
          <w:sz w:val="24"/>
          <w:szCs w:val="24"/>
          <w:lang w:val="en-US"/>
        </w:rPr>
        <w:t>.</w:t>
      </w:r>
    </w:p>
    <w:p w:rsidR="006517F9" w:rsidRDefault="006517F9" w:rsidP="006517F9">
      <w:pPr>
        <w:spacing w:line="360" w:lineRule="auto"/>
        <w:rPr>
          <w:sz w:val="24"/>
          <w:szCs w:val="24"/>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Default="006517F9" w:rsidP="006517F9">
      <w:pPr>
        <w:pStyle w:val="Odstavecseseznamem"/>
        <w:ind w:left="644"/>
        <w:jc w:val="both"/>
        <w:rPr>
          <w:b/>
          <w:lang w:val="en-US"/>
        </w:rPr>
      </w:pPr>
    </w:p>
    <w:p w:rsidR="006517F9" w:rsidRPr="006517F9" w:rsidRDefault="006517F9" w:rsidP="006517F9">
      <w:pPr>
        <w:pStyle w:val="Odstavecseseznamem"/>
        <w:ind w:left="0"/>
        <w:jc w:val="both"/>
        <w:rPr>
          <w:b/>
          <w:sz w:val="24"/>
          <w:szCs w:val="24"/>
          <w:lang w:val="en-US"/>
        </w:rPr>
      </w:pPr>
      <w:r w:rsidRPr="006517F9">
        <w:rPr>
          <w:b/>
          <w:sz w:val="24"/>
          <w:szCs w:val="24"/>
          <w:lang w:val="en-US"/>
        </w:rPr>
        <w:t xml:space="preserve">Tab. 7. </w:t>
      </w:r>
      <w:r w:rsidR="001107F0">
        <w:rPr>
          <w:b/>
          <w:sz w:val="24"/>
          <w:szCs w:val="24"/>
          <w:lang w:val="en-US"/>
        </w:rPr>
        <w:t>Srovnání fe</w:t>
      </w:r>
      <w:r w:rsidR="00304A03">
        <w:rPr>
          <w:b/>
          <w:sz w:val="24"/>
          <w:szCs w:val="24"/>
          <w:lang w:val="en-US"/>
        </w:rPr>
        <w:t>r</w:t>
      </w:r>
      <w:r w:rsidR="001107F0">
        <w:rPr>
          <w:b/>
          <w:sz w:val="24"/>
          <w:szCs w:val="24"/>
          <w:lang w:val="en-US"/>
        </w:rPr>
        <w:t>ritinu s</w:t>
      </w:r>
      <w:r w:rsidR="00606FB0">
        <w:rPr>
          <w:b/>
          <w:sz w:val="24"/>
          <w:szCs w:val="24"/>
          <w:lang w:val="en-US"/>
        </w:rPr>
        <w:t>e zkoumanými parametry</w:t>
      </w:r>
    </w:p>
    <w:p w:rsidR="006517F9" w:rsidRPr="00304A03" w:rsidRDefault="006517F9" w:rsidP="006517F9">
      <w:pPr>
        <w:pStyle w:val="Odstavecseseznamem"/>
        <w:ind w:left="644"/>
        <w:jc w:val="both"/>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8"/>
        <w:gridCol w:w="2798"/>
        <w:gridCol w:w="2791"/>
      </w:tblGrid>
      <w:tr w:rsidR="001107F0" w:rsidRPr="00304A03" w:rsidTr="00FB0130">
        <w:tc>
          <w:tcPr>
            <w:tcW w:w="3070" w:type="dxa"/>
            <w:vMerge w:val="restart"/>
          </w:tcPr>
          <w:p w:rsidR="006517F9" w:rsidRPr="00304A03" w:rsidRDefault="006517F9" w:rsidP="001107F0">
            <w:pPr>
              <w:jc w:val="both"/>
              <w:rPr>
                <w:sz w:val="24"/>
                <w:szCs w:val="24"/>
                <w:lang w:val="en-US"/>
              </w:rPr>
            </w:pPr>
            <w:r w:rsidRPr="00304A03">
              <w:rPr>
                <w:sz w:val="24"/>
                <w:szCs w:val="24"/>
                <w:lang w:val="en-US"/>
              </w:rPr>
              <w:t>Parametr</w:t>
            </w:r>
          </w:p>
        </w:tc>
        <w:tc>
          <w:tcPr>
            <w:tcW w:w="6141" w:type="dxa"/>
            <w:gridSpan w:val="2"/>
          </w:tcPr>
          <w:p w:rsidR="006517F9" w:rsidRPr="00304A03" w:rsidRDefault="006517F9" w:rsidP="00FB0130">
            <w:pPr>
              <w:jc w:val="center"/>
              <w:rPr>
                <w:sz w:val="24"/>
                <w:szCs w:val="24"/>
                <w:lang w:val="en-US"/>
              </w:rPr>
            </w:pPr>
            <w:r w:rsidRPr="00304A03">
              <w:rPr>
                <w:sz w:val="24"/>
                <w:szCs w:val="24"/>
                <w:lang w:val="en-US"/>
              </w:rPr>
              <w:t>r</w:t>
            </w:r>
            <w:r w:rsidRPr="00304A03">
              <w:rPr>
                <w:sz w:val="24"/>
                <w:szCs w:val="24"/>
                <w:vertAlign w:val="subscript"/>
                <w:lang w:val="en-US"/>
              </w:rPr>
              <w:t>s</w:t>
            </w:r>
            <w:r w:rsidRPr="00304A03">
              <w:rPr>
                <w:sz w:val="24"/>
                <w:szCs w:val="24"/>
                <w:lang w:val="en-US"/>
              </w:rPr>
              <w:t xml:space="preserve"> (</w:t>
            </w:r>
            <w:r w:rsidRPr="00304A03">
              <w:rPr>
                <w:i/>
                <w:sz w:val="24"/>
                <w:szCs w:val="24"/>
                <w:lang w:val="en-US"/>
              </w:rPr>
              <w:t>p</w:t>
            </w:r>
            <w:r w:rsidRPr="00304A03">
              <w:rPr>
                <w:sz w:val="24"/>
                <w:szCs w:val="24"/>
                <w:lang w:val="en-US"/>
              </w:rPr>
              <w:t>)</w:t>
            </w:r>
          </w:p>
        </w:tc>
      </w:tr>
      <w:tr w:rsidR="00304A03" w:rsidRPr="00304A03" w:rsidTr="00FB0130">
        <w:tc>
          <w:tcPr>
            <w:tcW w:w="3070" w:type="dxa"/>
            <w:vMerge/>
          </w:tcPr>
          <w:p w:rsidR="006517F9" w:rsidRPr="00304A03" w:rsidRDefault="006517F9" w:rsidP="00FB0130">
            <w:pPr>
              <w:jc w:val="both"/>
              <w:rPr>
                <w:sz w:val="24"/>
                <w:szCs w:val="24"/>
                <w:lang w:val="en-US"/>
              </w:rPr>
            </w:pPr>
          </w:p>
        </w:tc>
        <w:tc>
          <w:tcPr>
            <w:tcW w:w="3070" w:type="dxa"/>
          </w:tcPr>
          <w:p w:rsidR="006517F9" w:rsidRPr="00304A03" w:rsidRDefault="00304A03" w:rsidP="00304A03">
            <w:pPr>
              <w:rPr>
                <w:sz w:val="24"/>
                <w:szCs w:val="24"/>
                <w:lang w:val="en-US"/>
              </w:rPr>
            </w:pPr>
            <w:r w:rsidRPr="00304A03">
              <w:rPr>
                <w:sz w:val="24"/>
                <w:szCs w:val="24"/>
                <w:lang w:val="en-US"/>
              </w:rPr>
              <w:t>kontroly</w:t>
            </w:r>
          </w:p>
        </w:tc>
        <w:tc>
          <w:tcPr>
            <w:tcW w:w="3071" w:type="dxa"/>
          </w:tcPr>
          <w:p w:rsidR="006517F9" w:rsidRPr="00304A03" w:rsidRDefault="006517F9" w:rsidP="00304A03">
            <w:pPr>
              <w:rPr>
                <w:sz w:val="24"/>
                <w:szCs w:val="24"/>
                <w:lang w:val="en-US"/>
              </w:rPr>
            </w:pPr>
            <w:r w:rsidRPr="00304A03">
              <w:rPr>
                <w:sz w:val="24"/>
                <w:szCs w:val="24"/>
                <w:lang w:val="en-US"/>
              </w:rPr>
              <w:t>pa</w:t>
            </w:r>
            <w:r w:rsidR="00304A03" w:rsidRPr="00304A03">
              <w:rPr>
                <w:sz w:val="24"/>
                <w:szCs w:val="24"/>
                <w:lang w:val="en-US"/>
              </w:rPr>
              <w:t>cienti</w:t>
            </w:r>
          </w:p>
        </w:tc>
      </w:tr>
      <w:tr w:rsidR="00304A03" w:rsidRPr="00304A03" w:rsidTr="00FB0130">
        <w:tc>
          <w:tcPr>
            <w:tcW w:w="3070" w:type="dxa"/>
          </w:tcPr>
          <w:p w:rsidR="006517F9" w:rsidRPr="00304A03" w:rsidRDefault="00DA25C1" w:rsidP="00DA25C1">
            <w:pPr>
              <w:rPr>
                <w:sz w:val="24"/>
                <w:szCs w:val="24"/>
                <w:lang w:val="en-US"/>
              </w:rPr>
            </w:pPr>
            <w:r w:rsidRPr="00304A03">
              <w:rPr>
                <w:sz w:val="24"/>
                <w:szCs w:val="24"/>
                <w:lang w:val="en-US"/>
              </w:rPr>
              <w:t>věk</w:t>
            </w:r>
            <w:r w:rsidR="006517F9" w:rsidRPr="00304A03">
              <w:rPr>
                <w:sz w:val="24"/>
                <w:szCs w:val="24"/>
                <w:lang w:val="en-US"/>
              </w:rPr>
              <w:t xml:space="preserve"> (</w:t>
            </w:r>
            <w:r w:rsidRPr="00304A03">
              <w:rPr>
                <w:sz w:val="24"/>
                <w:szCs w:val="24"/>
                <w:lang w:val="en-US"/>
              </w:rPr>
              <w:t>roky</w:t>
            </w:r>
            <w:r w:rsidR="006517F9" w:rsidRPr="00304A03">
              <w:rPr>
                <w:sz w:val="24"/>
                <w:szCs w:val="24"/>
                <w:lang w:val="en-US"/>
              </w:rPr>
              <w:t>)</w:t>
            </w:r>
          </w:p>
        </w:tc>
        <w:tc>
          <w:tcPr>
            <w:tcW w:w="3070" w:type="dxa"/>
          </w:tcPr>
          <w:p w:rsidR="006517F9" w:rsidRPr="00304A03" w:rsidRDefault="006517F9" w:rsidP="00FB0130">
            <w:pPr>
              <w:rPr>
                <w:b/>
                <w:sz w:val="24"/>
                <w:szCs w:val="24"/>
                <w:lang w:val="en-US"/>
              </w:rPr>
            </w:pPr>
            <w:r w:rsidRPr="00304A03">
              <w:rPr>
                <w:b/>
                <w:sz w:val="24"/>
                <w:szCs w:val="24"/>
                <w:lang w:val="en-US"/>
              </w:rPr>
              <w:t>0.411 (0.0003)</w:t>
            </w:r>
          </w:p>
        </w:tc>
        <w:tc>
          <w:tcPr>
            <w:tcW w:w="3071" w:type="dxa"/>
          </w:tcPr>
          <w:p w:rsidR="006517F9" w:rsidRPr="00304A03" w:rsidRDefault="006517F9" w:rsidP="00FB0130">
            <w:pPr>
              <w:rPr>
                <w:sz w:val="24"/>
                <w:szCs w:val="24"/>
                <w:lang w:val="en-US"/>
              </w:rPr>
            </w:pPr>
            <w:r w:rsidRPr="00304A03">
              <w:rPr>
                <w:sz w:val="24"/>
                <w:szCs w:val="24"/>
                <w:lang w:val="en-US"/>
              </w:rPr>
              <w:t>0.089 (0.487)</w:t>
            </w:r>
          </w:p>
        </w:tc>
      </w:tr>
      <w:tr w:rsidR="00304A03" w:rsidRPr="00304A03" w:rsidTr="00FB0130">
        <w:tc>
          <w:tcPr>
            <w:tcW w:w="3070" w:type="dxa"/>
          </w:tcPr>
          <w:p w:rsidR="006517F9" w:rsidRPr="00304A03" w:rsidRDefault="006517F9" w:rsidP="00FB0130">
            <w:pPr>
              <w:rPr>
                <w:sz w:val="24"/>
                <w:szCs w:val="24"/>
                <w:lang w:val="en-US"/>
              </w:rPr>
            </w:pPr>
            <w:r w:rsidRPr="00304A03">
              <w:rPr>
                <w:sz w:val="24"/>
                <w:szCs w:val="24"/>
                <w:lang w:val="en-US"/>
              </w:rPr>
              <w:t>BMI (kg/m</w:t>
            </w:r>
            <w:r w:rsidRPr="00304A03">
              <w:rPr>
                <w:sz w:val="24"/>
                <w:szCs w:val="24"/>
                <w:vertAlign w:val="superscript"/>
                <w:lang w:val="en-US"/>
              </w:rPr>
              <w:t>2</w:t>
            </w:r>
            <w:r w:rsidRPr="00304A03">
              <w:rPr>
                <w:sz w:val="24"/>
                <w:szCs w:val="24"/>
                <w:lang w:val="en-US"/>
              </w:rPr>
              <w:t>)</w:t>
            </w:r>
          </w:p>
        </w:tc>
        <w:tc>
          <w:tcPr>
            <w:tcW w:w="3070" w:type="dxa"/>
          </w:tcPr>
          <w:p w:rsidR="006517F9" w:rsidRPr="00304A03" w:rsidRDefault="006517F9" w:rsidP="00FB0130">
            <w:pPr>
              <w:rPr>
                <w:b/>
                <w:sz w:val="24"/>
                <w:szCs w:val="24"/>
                <w:lang w:val="en-US"/>
              </w:rPr>
            </w:pPr>
            <w:r w:rsidRPr="00304A03">
              <w:rPr>
                <w:b/>
                <w:sz w:val="24"/>
                <w:szCs w:val="24"/>
                <w:lang w:val="en-US"/>
              </w:rPr>
              <w:t>0.337 (0.003)</w:t>
            </w:r>
          </w:p>
        </w:tc>
        <w:tc>
          <w:tcPr>
            <w:tcW w:w="3071" w:type="dxa"/>
          </w:tcPr>
          <w:p w:rsidR="006517F9" w:rsidRPr="00304A03" w:rsidRDefault="006517F9" w:rsidP="00FB0130">
            <w:pPr>
              <w:rPr>
                <w:sz w:val="24"/>
                <w:szCs w:val="24"/>
                <w:lang w:val="en-US"/>
              </w:rPr>
            </w:pPr>
            <w:r w:rsidRPr="00304A03">
              <w:rPr>
                <w:sz w:val="24"/>
                <w:szCs w:val="24"/>
                <w:lang w:val="en-US"/>
              </w:rPr>
              <w:t>0.183 (0.159)</w:t>
            </w:r>
          </w:p>
        </w:tc>
      </w:tr>
      <w:tr w:rsidR="00304A03" w:rsidRPr="00304A03" w:rsidTr="00FB0130">
        <w:tc>
          <w:tcPr>
            <w:tcW w:w="3070" w:type="dxa"/>
          </w:tcPr>
          <w:p w:rsidR="006517F9" w:rsidRPr="00304A03" w:rsidRDefault="006517F9" w:rsidP="00DA25C1">
            <w:pPr>
              <w:rPr>
                <w:sz w:val="24"/>
                <w:szCs w:val="24"/>
                <w:lang w:val="en-US"/>
              </w:rPr>
            </w:pPr>
            <w:r w:rsidRPr="00304A03">
              <w:rPr>
                <w:sz w:val="24"/>
                <w:szCs w:val="24"/>
                <w:lang w:val="en-US"/>
              </w:rPr>
              <w:t>Systolic</w:t>
            </w:r>
            <w:r w:rsidR="00DA25C1" w:rsidRPr="00304A03">
              <w:rPr>
                <w:sz w:val="24"/>
                <w:szCs w:val="24"/>
                <w:lang w:val="en-US"/>
              </w:rPr>
              <w:t>ky krevní tlak</w:t>
            </w:r>
            <w:r w:rsidRPr="00304A03">
              <w:rPr>
                <w:sz w:val="24"/>
                <w:szCs w:val="24"/>
                <w:lang w:val="en-US"/>
              </w:rPr>
              <w:t xml:space="preserve">  (mm Hg)</w:t>
            </w:r>
          </w:p>
        </w:tc>
        <w:tc>
          <w:tcPr>
            <w:tcW w:w="3070" w:type="dxa"/>
          </w:tcPr>
          <w:p w:rsidR="006517F9" w:rsidRPr="00304A03" w:rsidRDefault="006517F9" w:rsidP="00FB0130">
            <w:pPr>
              <w:rPr>
                <w:b/>
                <w:sz w:val="24"/>
                <w:szCs w:val="24"/>
                <w:lang w:val="en-US"/>
              </w:rPr>
            </w:pPr>
            <w:r w:rsidRPr="00304A03">
              <w:rPr>
                <w:b/>
                <w:sz w:val="24"/>
                <w:szCs w:val="24"/>
                <w:lang w:val="en-US"/>
              </w:rPr>
              <w:t>0.269 (0.020)</w:t>
            </w:r>
          </w:p>
        </w:tc>
        <w:tc>
          <w:tcPr>
            <w:tcW w:w="3071" w:type="dxa"/>
          </w:tcPr>
          <w:p w:rsidR="006517F9" w:rsidRPr="00304A03" w:rsidRDefault="006517F9" w:rsidP="00FB0130">
            <w:pPr>
              <w:rPr>
                <w:sz w:val="24"/>
                <w:szCs w:val="24"/>
                <w:lang w:val="en-US"/>
              </w:rPr>
            </w:pPr>
            <w:r w:rsidRPr="00304A03">
              <w:rPr>
                <w:sz w:val="24"/>
                <w:szCs w:val="24"/>
                <w:lang w:val="en-US"/>
              </w:rPr>
              <w:t>0.058 (0.657)</w:t>
            </w:r>
          </w:p>
        </w:tc>
      </w:tr>
      <w:tr w:rsidR="00304A03" w:rsidRPr="00304A03" w:rsidTr="00FB0130">
        <w:tc>
          <w:tcPr>
            <w:tcW w:w="3070" w:type="dxa"/>
          </w:tcPr>
          <w:p w:rsidR="006517F9" w:rsidRPr="005E5085" w:rsidRDefault="006517F9" w:rsidP="001107F0">
            <w:pPr>
              <w:rPr>
                <w:sz w:val="24"/>
                <w:szCs w:val="24"/>
              </w:rPr>
            </w:pPr>
            <w:r w:rsidRPr="005E5085">
              <w:rPr>
                <w:sz w:val="24"/>
                <w:szCs w:val="24"/>
              </w:rPr>
              <w:t>Diastolic</w:t>
            </w:r>
            <w:r w:rsidR="00DA25C1" w:rsidRPr="005E5085">
              <w:rPr>
                <w:sz w:val="24"/>
                <w:szCs w:val="24"/>
              </w:rPr>
              <w:t>ký</w:t>
            </w:r>
            <w:r w:rsidR="001107F0" w:rsidRPr="005E5085">
              <w:rPr>
                <w:sz w:val="24"/>
                <w:szCs w:val="24"/>
              </w:rPr>
              <w:t xml:space="preserve"> krevní tlak</w:t>
            </w:r>
            <w:r w:rsidRPr="005E5085">
              <w:rPr>
                <w:sz w:val="24"/>
                <w:szCs w:val="24"/>
              </w:rPr>
              <w:t xml:space="preserve"> (mm Hg)</w:t>
            </w:r>
          </w:p>
        </w:tc>
        <w:tc>
          <w:tcPr>
            <w:tcW w:w="3070" w:type="dxa"/>
          </w:tcPr>
          <w:p w:rsidR="006517F9" w:rsidRPr="00304A03" w:rsidRDefault="006517F9" w:rsidP="00FB0130">
            <w:pPr>
              <w:rPr>
                <w:sz w:val="24"/>
                <w:szCs w:val="24"/>
                <w:lang w:val="en-US"/>
              </w:rPr>
            </w:pPr>
            <w:r w:rsidRPr="00304A03">
              <w:rPr>
                <w:sz w:val="24"/>
                <w:szCs w:val="24"/>
                <w:lang w:val="en-US"/>
              </w:rPr>
              <w:t>–0.020 (0.864)</w:t>
            </w:r>
          </w:p>
        </w:tc>
        <w:tc>
          <w:tcPr>
            <w:tcW w:w="3071" w:type="dxa"/>
          </w:tcPr>
          <w:p w:rsidR="006517F9" w:rsidRPr="00304A03" w:rsidRDefault="006517F9" w:rsidP="00FB0130">
            <w:pPr>
              <w:rPr>
                <w:b/>
                <w:sz w:val="24"/>
                <w:szCs w:val="24"/>
                <w:lang w:val="en-US"/>
              </w:rPr>
            </w:pPr>
            <w:r w:rsidRPr="00304A03">
              <w:rPr>
                <w:b/>
                <w:sz w:val="24"/>
                <w:szCs w:val="24"/>
                <w:lang w:val="en-US"/>
              </w:rPr>
              <w:t>0.286 (0.026)</w:t>
            </w:r>
          </w:p>
        </w:tc>
      </w:tr>
      <w:tr w:rsidR="00304A03" w:rsidRPr="00304A03" w:rsidTr="00FB0130">
        <w:tc>
          <w:tcPr>
            <w:tcW w:w="3070" w:type="dxa"/>
          </w:tcPr>
          <w:p w:rsidR="006517F9" w:rsidRPr="00304A03" w:rsidRDefault="006517F9" w:rsidP="00FB0130">
            <w:pPr>
              <w:rPr>
                <w:sz w:val="24"/>
                <w:szCs w:val="24"/>
                <w:lang w:val="en-US"/>
              </w:rPr>
            </w:pPr>
            <w:r w:rsidRPr="00304A03">
              <w:rPr>
                <w:sz w:val="24"/>
                <w:szCs w:val="24"/>
                <w:lang w:val="en-US"/>
              </w:rPr>
              <w:t>Hemoglobin (g/L)</w:t>
            </w:r>
          </w:p>
        </w:tc>
        <w:tc>
          <w:tcPr>
            <w:tcW w:w="3070" w:type="dxa"/>
          </w:tcPr>
          <w:p w:rsidR="006517F9" w:rsidRPr="00304A03" w:rsidRDefault="006517F9" w:rsidP="00FB0130">
            <w:pPr>
              <w:rPr>
                <w:b/>
                <w:sz w:val="24"/>
                <w:szCs w:val="24"/>
                <w:lang w:val="en-US"/>
              </w:rPr>
            </w:pPr>
            <w:r w:rsidRPr="00304A03">
              <w:rPr>
                <w:b/>
                <w:sz w:val="24"/>
                <w:szCs w:val="24"/>
                <w:lang w:val="en-US"/>
              </w:rPr>
              <w:t>0.368  (0.001)</w:t>
            </w:r>
          </w:p>
        </w:tc>
        <w:tc>
          <w:tcPr>
            <w:tcW w:w="3071" w:type="dxa"/>
          </w:tcPr>
          <w:p w:rsidR="006517F9" w:rsidRPr="00304A03" w:rsidRDefault="006517F9" w:rsidP="00FB0130">
            <w:pPr>
              <w:rPr>
                <w:sz w:val="24"/>
                <w:szCs w:val="24"/>
                <w:lang w:val="en-US"/>
              </w:rPr>
            </w:pPr>
            <w:r w:rsidRPr="00304A03">
              <w:rPr>
                <w:sz w:val="24"/>
                <w:szCs w:val="24"/>
                <w:lang w:val="en-US"/>
              </w:rPr>
              <w:t>–0.119 (0.359)</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Leukocyt</w:t>
            </w:r>
            <w:r w:rsidR="001107F0" w:rsidRPr="00304A03">
              <w:rPr>
                <w:sz w:val="24"/>
                <w:szCs w:val="24"/>
                <w:lang w:val="en-US"/>
              </w:rPr>
              <w:t>y</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3070" w:type="dxa"/>
          </w:tcPr>
          <w:p w:rsidR="006517F9" w:rsidRPr="00304A03" w:rsidRDefault="006517F9" w:rsidP="00FB0130">
            <w:pPr>
              <w:rPr>
                <w:b/>
                <w:sz w:val="24"/>
                <w:szCs w:val="24"/>
                <w:lang w:val="en-US"/>
              </w:rPr>
            </w:pPr>
            <w:r w:rsidRPr="00304A03">
              <w:rPr>
                <w:b/>
                <w:sz w:val="24"/>
                <w:szCs w:val="24"/>
                <w:lang w:val="en-US"/>
              </w:rPr>
              <w:t>0.252 (0.030)</w:t>
            </w:r>
          </w:p>
        </w:tc>
        <w:tc>
          <w:tcPr>
            <w:tcW w:w="3071" w:type="dxa"/>
          </w:tcPr>
          <w:p w:rsidR="006517F9" w:rsidRPr="00304A03" w:rsidRDefault="006517F9" w:rsidP="00FB0130">
            <w:pPr>
              <w:rPr>
                <w:sz w:val="24"/>
                <w:szCs w:val="24"/>
                <w:lang w:val="en-US"/>
              </w:rPr>
            </w:pPr>
            <w:r w:rsidRPr="00304A03">
              <w:rPr>
                <w:sz w:val="24"/>
                <w:szCs w:val="24"/>
                <w:lang w:val="en-US"/>
              </w:rPr>
              <w:t>–0.009 (0.947)</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Neutro</w:t>
            </w:r>
            <w:r w:rsidR="001107F0" w:rsidRPr="00304A03">
              <w:rPr>
                <w:sz w:val="24"/>
                <w:szCs w:val="24"/>
                <w:lang w:val="en-US"/>
              </w:rPr>
              <w:t>fily</w:t>
            </w:r>
            <w:r w:rsidRPr="00304A03">
              <w:rPr>
                <w:sz w:val="24"/>
                <w:szCs w:val="24"/>
                <w:lang w:val="en-US"/>
              </w:rPr>
              <w:t xml:space="preserve"> (%)</w:t>
            </w:r>
          </w:p>
        </w:tc>
        <w:tc>
          <w:tcPr>
            <w:tcW w:w="3070" w:type="dxa"/>
          </w:tcPr>
          <w:p w:rsidR="006517F9" w:rsidRPr="00304A03" w:rsidRDefault="006517F9" w:rsidP="00FB0130">
            <w:pPr>
              <w:rPr>
                <w:sz w:val="24"/>
                <w:szCs w:val="24"/>
                <w:lang w:val="en-US"/>
              </w:rPr>
            </w:pPr>
            <w:r w:rsidRPr="00304A03">
              <w:rPr>
                <w:sz w:val="24"/>
                <w:szCs w:val="24"/>
                <w:lang w:val="en-US"/>
              </w:rPr>
              <w:t>0.104 (0.380)</w:t>
            </w:r>
          </w:p>
        </w:tc>
        <w:tc>
          <w:tcPr>
            <w:tcW w:w="3071" w:type="dxa"/>
          </w:tcPr>
          <w:p w:rsidR="006517F9" w:rsidRPr="00304A03" w:rsidRDefault="006517F9" w:rsidP="00FB0130">
            <w:pPr>
              <w:rPr>
                <w:sz w:val="24"/>
                <w:szCs w:val="24"/>
                <w:lang w:val="en-US"/>
              </w:rPr>
            </w:pPr>
            <w:r w:rsidRPr="00304A03">
              <w:rPr>
                <w:sz w:val="24"/>
                <w:szCs w:val="24"/>
                <w:lang w:val="en-US"/>
              </w:rPr>
              <w:t>0.137 (0.293)</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Absolut</w:t>
            </w:r>
            <w:r w:rsidR="001107F0" w:rsidRPr="00304A03">
              <w:rPr>
                <w:sz w:val="24"/>
                <w:szCs w:val="24"/>
                <w:lang w:val="en-US"/>
              </w:rPr>
              <w:t>ní počet neutrofilů</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3070" w:type="dxa"/>
          </w:tcPr>
          <w:p w:rsidR="006517F9" w:rsidRPr="00304A03" w:rsidRDefault="006517F9" w:rsidP="00FB0130">
            <w:pPr>
              <w:rPr>
                <w:sz w:val="24"/>
                <w:szCs w:val="24"/>
                <w:lang w:val="en-US"/>
              </w:rPr>
            </w:pPr>
            <w:r w:rsidRPr="00304A03">
              <w:rPr>
                <w:sz w:val="24"/>
                <w:szCs w:val="24"/>
                <w:lang w:val="en-US"/>
              </w:rPr>
              <w:t>0.222 (0.058)</w:t>
            </w:r>
          </w:p>
        </w:tc>
        <w:tc>
          <w:tcPr>
            <w:tcW w:w="3071" w:type="dxa"/>
          </w:tcPr>
          <w:p w:rsidR="006517F9" w:rsidRPr="00304A03" w:rsidRDefault="006517F9" w:rsidP="00FB0130">
            <w:pPr>
              <w:rPr>
                <w:sz w:val="24"/>
                <w:szCs w:val="24"/>
                <w:lang w:val="en-US"/>
              </w:rPr>
            </w:pPr>
            <w:r w:rsidRPr="00304A03">
              <w:rPr>
                <w:sz w:val="24"/>
                <w:szCs w:val="24"/>
                <w:lang w:val="en-US"/>
              </w:rPr>
              <w:t>0.044 (0.739)</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Lym</w:t>
            </w:r>
            <w:r w:rsidR="001107F0" w:rsidRPr="00304A03">
              <w:rPr>
                <w:sz w:val="24"/>
                <w:szCs w:val="24"/>
                <w:lang w:val="en-US"/>
              </w:rPr>
              <w:t>f</w:t>
            </w:r>
            <w:r w:rsidRPr="00304A03">
              <w:rPr>
                <w:sz w:val="24"/>
                <w:szCs w:val="24"/>
                <w:lang w:val="en-US"/>
              </w:rPr>
              <w:t>ocyt</w:t>
            </w:r>
            <w:r w:rsidR="001107F0" w:rsidRPr="00304A03">
              <w:rPr>
                <w:sz w:val="24"/>
                <w:szCs w:val="24"/>
                <w:lang w:val="en-US"/>
              </w:rPr>
              <w:t>y</w:t>
            </w:r>
            <w:r w:rsidRPr="00304A03">
              <w:rPr>
                <w:sz w:val="24"/>
                <w:szCs w:val="24"/>
                <w:lang w:val="en-US"/>
              </w:rPr>
              <w:t xml:space="preserve"> (%)</w:t>
            </w:r>
          </w:p>
        </w:tc>
        <w:tc>
          <w:tcPr>
            <w:tcW w:w="3070" w:type="dxa"/>
          </w:tcPr>
          <w:p w:rsidR="006517F9" w:rsidRPr="00304A03" w:rsidRDefault="006517F9" w:rsidP="00FB0130">
            <w:pPr>
              <w:rPr>
                <w:sz w:val="24"/>
                <w:szCs w:val="24"/>
                <w:lang w:val="en-US"/>
              </w:rPr>
            </w:pPr>
            <w:r w:rsidRPr="00304A03">
              <w:rPr>
                <w:sz w:val="24"/>
                <w:szCs w:val="24"/>
                <w:lang w:val="en-US"/>
              </w:rPr>
              <w:t>–0.080 (0.495)</w:t>
            </w:r>
          </w:p>
        </w:tc>
        <w:tc>
          <w:tcPr>
            <w:tcW w:w="3071" w:type="dxa"/>
          </w:tcPr>
          <w:p w:rsidR="006517F9" w:rsidRPr="00304A03" w:rsidRDefault="006517F9" w:rsidP="00FB0130">
            <w:pPr>
              <w:rPr>
                <w:sz w:val="24"/>
                <w:szCs w:val="24"/>
                <w:lang w:val="en-US"/>
              </w:rPr>
            </w:pPr>
            <w:r w:rsidRPr="00304A03">
              <w:rPr>
                <w:sz w:val="24"/>
                <w:szCs w:val="24"/>
                <w:lang w:val="en-US"/>
              </w:rPr>
              <w:t>–0.126 (0.333)</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Absolut</w:t>
            </w:r>
            <w:r w:rsidR="001107F0" w:rsidRPr="00304A03">
              <w:rPr>
                <w:sz w:val="24"/>
                <w:szCs w:val="24"/>
                <w:lang w:val="en-US"/>
              </w:rPr>
              <w:t>ní počet</w:t>
            </w:r>
            <w:r w:rsidRPr="00304A03">
              <w:rPr>
                <w:sz w:val="24"/>
                <w:szCs w:val="24"/>
                <w:lang w:val="en-US"/>
              </w:rPr>
              <w:t xml:space="preserve"> lym</w:t>
            </w:r>
            <w:r w:rsidR="001107F0" w:rsidRPr="00304A03">
              <w:rPr>
                <w:sz w:val="24"/>
                <w:szCs w:val="24"/>
                <w:lang w:val="en-US"/>
              </w:rPr>
              <w:t>focytů</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3070" w:type="dxa"/>
          </w:tcPr>
          <w:p w:rsidR="006517F9" w:rsidRPr="00304A03" w:rsidRDefault="006517F9" w:rsidP="00FB0130">
            <w:pPr>
              <w:rPr>
                <w:sz w:val="24"/>
                <w:szCs w:val="24"/>
                <w:lang w:val="en-US"/>
              </w:rPr>
            </w:pPr>
            <w:r w:rsidRPr="00304A03">
              <w:rPr>
                <w:sz w:val="24"/>
                <w:szCs w:val="24"/>
                <w:lang w:val="en-US"/>
              </w:rPr>
              <w:t>0.073 (0.535)</w:t>
            </w:r>
          </w:p>
        </w:tc>
        <w:tc>
          <w:tcPr>
            <w:tcW w:w="3071" w:type="dxa"/>
          </w:tcPr>
          <w:p w:rsidR="006517F9" w:rsidRPr="00304A03" w:rsidRDefault="006517F9" w:rsidP="00FB0130">
            <w:pPr>
              <w:rPr>
                <w:sz w:val="24"/>
                <w:szCs w:val="24"/>
                <w:lang w:val="en-US"/>
              </w:rPr>
            </w:pPr>
            <w:r w:rsidRPr="00304A03">
              <w:rPr>
                <w:sz w:val="24"/>
                <w:szCs w:val="24"/>
                <w:lang w:val="en-US"/>
              </w:rPr>
              <w:t>–0.148 (0.255)</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Monocyt</w:t>
            </w:r>
            <w:r w:rsidR="001107F0" w:rsidRPr="00304A03">
              <w:rPr>
                <w:sz w:val="24"/>
                <w:szCs w:val="24"/>
                <w:lang w:val="en-US"/>
              </w:rPr>
              <w:t>y</w:t>
            </w:r>
            <w:r w:rsidRPr="00304A03">
              <w:rPr>
                <w:sz w:val="24"/>
                <w:szCs w:val="24"/>
                <w:lang w:val="en-US"/>
              </w:rPr>
              <w:t xml:space="preserve"> (%)</w:t>
            </w:r>
          </w:p>
        </w:tc>
        <w:tc>
          <w:tcPr>
            <w:tcW w:w="3070" w:type="dxa"/>
          </w:tcPr>
          <w:p w:rsidR="006517F9" w:rsidRPr="00304A03" w:rsidRDefault="006517F9" w:rsidP="00FB0130">
            <w:pPr>
              <w:rPr>
                <w:sz w:val="24"/>
                <w:szCs w:val="24"/>
                <w:lang w:val="en-US"/>
              </w:rPr>
            </w:pPr>
            <w:r w:rsidRPr="00304A03">
              <w:rPr>
                <w:sz w:val="24"/>
                <w:szCs w:val="24"/>
                <w:lang w:val="en-US"/>
              </w:rPr>
              <w:t>–0.076 (0.518)</w:t>
            </w:r>
          </w:p>
        </w:tc>
        <w:tc>
          <w:tcPr>
            <w:tcW w:w="3071" w:type="dxa"/>
          </w:tcPr>
          <w:p w:rsidR="006517F9" w:rsidRPr="00304A03" w:rsidRDefault="006517F9" w:rsidP="00FB0130">
            <w:pPr>
              <w:rPr>
                <w:sz w:val="24"/>
                <w:szCs w:val="24"/>
                <w:lang w:val="en-US"/>
              </w:rPr>
            </w:pPr>
            <w:r w:rsidRPr="00304A03">
              <w:rPr>
                <w:sz w:val="24"/>
                <w:szCs w:val="24"/>
                <w:lang w:val="en-US"/>
              </w:rPr>
              <w:t>0.004 (0.973)</w:t>
            </w:r>
          </w:p>
        </w:tc>
      </w:tr>
      <w:tr w:rsidR="00304A03" w:rsidRPr="00304A03" w:rsidTr="00FB0130">
        <w:tc>
          <w:tcPr>
            <w:tcW w:w="3070" w:type="dxa"/>
          </w:tcPr>
          <w:p w:rsidR="006517F9" w:rsidRPr="00304A03" w:rsidRDefault="006517F9" w:rsidP="001107F0">
            <w:pPr>
              <w:rPr>
                <w:sz w:val="24"/>
                <w:szCs w:val="24"/>
                <w:lang w:val="en-US"/>
              </w:rPr>
            </w:pPr>
            <w:r w:rsidRPr="00304A03">
              <w:rPr>
                <w:sz w:val="24"/>
                <w:szCs w:val="24"/>
                <w:lang w:val="en-US"/>
              </w:rPr>
              <w:t>Absolut</w:t>
            </w:r>
            <w:r w:rsidR="001107F0" w:rsidRPr="00304A03">
              <w:rPr>
                <w:sz w:val="24"/>
                <w:szCs w:val="24"/>
                <w:lang w:val="en-US"/>
              </w:rPr>
              <w:t>ní počet</w:t>
            </w:r>
            <w:r w:rsidRPr="00304A03">
              <w:rPr>
                <w:sz w:val="24"/>
                <w:szCs w:val="24"/>
                <w:lang w:val="en-US"/>
              </w:rPr>
              <w:t xml:space="preserve"> monocyt</w:t>
            </w:r>
            <w:r w:rsidR="001107F0" w:rsidRPr="00304A03">
              <w:rPr>
                <w:sz w:val="24"/>
                <w:szCs w:val="24"/>
                <w:lang w:val="en-US"/>
              </w:rPr>
              <w:t>ů</w:t>
            </w:r>
            <w:r w:rsidRPr="00304A03">
              <w:rPr>
                <w:sz w:val="24"/>
                <w:szCs w:val="24"/>
                <w:lang w:val="en-US"/>
              </w:rPr>
              <w:t xml:space="preserve">  (10</w:t>
            </w:r>
            <w:r w:rsidRPr="00304A03">
              <w:rPr>
                <w:sz w:val="24"/>
                <w:szCs w:val="24"/>
                <w:vertAlign w:val="superscript"/>
                <w:lang w:val="en-US"/>
              </w:rPr>
              <w:t>9</w:t>
            </w:r>
            <w:r w:rsidRPr="00304A03">
              <w:rPr>
                <w:sz w:val="24"/>
                <w:szCs w:val="24"/>
                <w:lang w:val="en-US"/>
              </w:rPr>
              <w:t>/L)</w:t>
            </w:r>
          </w:p>
        </w:tc>
        <w:tc>
          <w:tcPr>
            <w:tcW w:w="3070" w:type="dxa"/>
          </w:tcPr>
          <w:p w:rsidR="006517F9" w:rsidRPr="00304A03" w:rsidRDefault="006517F9" w:rsidP="00FB0130">
            <w:pPr>
              <w:rPr>
                <w:sz w:val="24"/>
                <w:szCs w:val="24"/>
                <w:lang w:val="en-US"/>
              </w:rPr>
            </w:pPr>
            <w:r w:rsidRPr="00304A03">
              <w:rPr>
                <w:sz w:val="24"/>
                <w:szCs w:val="24"/>
                <w:lang w:val="en-US"/>
              </w:rPr>
              <w:t>0.108 (0.359)</w:t>
            </w:r>
          </w:p>
        </w:tc>
        <w:tc>
          <w:tcPr>
            <w:tcW w:w="3071" w:type="dxa"/>
          </w:tcPr>
          <w:p w:rsidR="006517F9" w:rsidRPr="00304A03" w:rsidRDefault="006517F9" w:rsidP="00FB0130">
            <w:pPr>
              <w:rPr>
                <w:sz w:val="24"/>
                <w:szCs w:val="24"/>
                <w:lang w:val="en-US"/>
              </w:rPr>
            </w:pPr>
            <w:r w:rsidRPr="00304A03">
              <w:rPr>
                <w:sz w:val="24"/>
                <w:szCs w:val="24"/>
                <w:lang w:val="en-US"/>
              </w:rPr>
              <w:t>0.066 (0.611)</w:t>
            </w:r>
          </w:p>
        </w:tc>
      </w:tr>
      <w:tr w:rsidR="00304A03" w:rsidRPr="00304A03" w:rsidTr="00FB0130">
        <w:tc>
          <w:tcPr>
            <w:tcW w:w="3070" w:type="dxa"/>
          </w:tcPr>
          <w:p w:rsidR="006517F9" w:rsidRPr="00304A03" w:rsidRDefault="001107F0" w:rsidP="001107F0">
            <w:pPr>
              <w:rPr>
                <w:sz w:val="24"/>
                <w:szCs w:val="24"/>
                <w:lang w:val="en-US"/>
              </w:rPr>
            </w:pPr>
            <w:r w:rsidRPr="00304A03">
              <w:rPr>
                <w:sz w:val="24"/>
                <w:szCs w:val="24"/>
                <w:lang w:val="en-US"/>
              </w:rPr>
              <w:t>Trombocyty</w:t>
            </w:r>
            <w:r w:rsidR="006517F9" w:rsidRPr="00304A03">
              <w:rPr>
                <w:sz w:val="24"/>
                <w:szCs w:val="24"/>
                <w:lang w:val="en-US"/>
              </w:rPr>
              <w:t xml:space="preserve"> (10</w:t>
            </w:r>
            <w:r w:rsidR="006517F9" w:rsidRPr="00304A03">
              <w:rPr>
                <w:sz w:val="24"/>
                <w:szCs w:val="24"/>
                <w:vertAlign w:val="superscript"/>
                <w:lang w:val="en-US"/>
              </w:rPr>
              <w:t>9</w:t>
            </w:r>
            <w:r w:rsidR="006517F9" w:rsidRPr="00304A03">
              <w:rPr>
                <w:sz w:val="24"/>
                <w:szCs w:val="24"/>
                <w:lang w:val="en-US"/>
              </w:rPr>
              <w:t>/L)</w:t>
            </w:r>
          </w:p>
        </w:tc>
        <w:tc>
          <w:tcPr>
            <w:tcW w:w="3070" w:type="dxa"/>
          </w:tcPr>
          <w:p w:rsidR="006517F9" w:rsidRPr="00304A03" w:rsidRDefault="006517F9" w:rsidP="00FB0130">
            <w:pPr>
              <w:rPr>
                <w:sz w:val="24"/>
                <w:szCs w:val="24"/>
                <w:lang w:val="en-US"/>
              </w:rPr>
            </w:pPr>
            <w:r w:rsidRPr="00304A03">
              <w:rPr>
                <w:sz w:val="24"/>
                <w:szCs w:val="24"/>
                <w:lang w:val="en-US"/>
              </w:rPr>
              <w:t>–0.179 (0.128)</w:t>
            </w:r>
          </w:p>
        </w:tc>
        <w:tc>
          <w:tcPr>
            <w:tcW w:w="3071" w:type="dxa"/>
          </w:tcPr>
          <w:p w:rsidR="006517F9" w:rsidRPr="00304A03" w:rsidRDefault="006517F9" w:rsidP="00FB0130">
            <w:pPr>
              <w:rPr>
                <w:sz w:val="24"/>
                <w:szCs w:val="24"/>
                <w:lang w:val="en-US"/>
              </w:rPr>
            </w:pPr>
            <w:r w:rsidRPr="00304A03">
              <w:rPr>
                <w:sz w:val="24"/>
                <w:szCs w:val="24"/>
                <w:lang w:val="en-US"/>
              </w:rPr>
              <w:t>–0.084 (0.519)</w:t>
            </w:r>
          </w:p>
        </w:tc>
      </w:tr>
    </w:tbl>
    <w:p w:rsidR="006517F9" w:rsidRPr="00304A03" w:rsidRDefault="006517F9" w:rsidP="006517F9">
      <w:pPr>
        <w:pStyle w:val="Odstavecseseznamem"/>
        <w:ind w:left="644"/>
        <w:jc w:val="both"/>
        <w:rPr>
          <w:sz w:val="24"/>
          <w:szCs w:val="24"/>
          <w:lang w:val="en-US"/>
        </w:rPr>
      </w:pPr>
    </w:p>
    <w:p w:rsidR="006517F9" w:rsidRPr="000818CE" w:rsidRDefault="000818CE" w:rsidP="006517F9">
      <w:pPr>
        <w:pStyle w:val="Odstavecseseznamem"/>
        <w:ind w:left="0"/>
        <w:jc w:val="both"/>
        <w:rPr>
          <w:sz w:val="24"/>
          <w:szCs w:val="24"/>
          <w:lang w:val="en-US"/>
        </w:rPr>
      </w:pPr>
      <w:r w:rsidRPr="000818CE">
        <w:rPr>
          <w:sz w:val="24"/>
          <w:szCs w:val="24"/>
          <w:lang w:val="en-US"/>
        </w:rPr>
        <w:t>Srovnán Spearmanův korelační koeficient (r</w:t>
      </w:r>
      <w:r w:rsidRPr="000818CE">
        <w:rPr>
          <w:sz w:val="24"/>
          <w:szCs w:val="24"/>
          <w:vertAlign w:val="subscript"/>
          <w:lang w:val="en-US"/>
        </w:rPr>
        <w:t>s</w:t>
      </w:r>
      <w:r w:rsidRPr="000818CE">
        <w:rPr>
          <w:sz w:val="24"/>
          <w:szCs w:val="24"/>
          <w:lang w:val="en-US"/>
        </w:rPr>
        <w:t xml:space="preserve">) s </w:t>
      </w:r>
      <w:r w:rsidRPr="000818CE">
        <w:rPr>
          <w:i/>
          <w:sz w:val="24"/>
          <w:szCs w:val="24"/>
          <w:lang w:val="en-US"/>
        </w:rPr>
        <w:t>p</w:t>
      </w:r>
      <w:r w:rsidRPr="000818CE">
        <w:rPr>
          <w:sz w:val="24"/>
          <w:szCs w:val="24"/>
          <w:lang w:val="en-US"/>
        </w:rPr>
        <w:t xml:space="preserve">-hladinou významnosti uvedenou v závorce. </w:t>
      </w:r>
      <w:r w:rsidR="001107F0" w:rsidRPr="000818CE">
        <w:rPr>
          <w:sz w:val="24"/>
          <w:szCs w:val="24"/>
          <w:lang w:val="en-US"/>
        </w:rPr>
        <w:t>Statisticky významné korelace jsou vyznačeny tučně</w:t>
      </w:r>
      <w:r w:rsidR="006517F9" w:rsidRPr="000818CE">
        <w:rPr>
          <w:sz w:val="24"/>
          <w:szCs w:val="24"/>
          <w:lang w:val="en-US"/>
        </w:rPr>
        <w:t>.</w:t>
      </w:r>
    </w:p>
    <w:p w:rsidR="006517F9" w:rsidRPr="00304A03" w:rsidRDefault="006517F9" w:rsidP="006517F9">
      <w:pPr>
        <w:pStyle w:val="Odstavecseseznamem"/>
        <w:spacing w:line="360" w:lineRule="auto"/>
        <w:ind w:left="644"/>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spacing w:line="360" w:lineRule="auto"/>
        <w:rPr>
          <w:sz w:val="24"/>
          <w:szCs w:val="24"/>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Default="006517F9" w:rsidP="006517F9">
      <w:pPr>
        <w:pStyle w:val="Odstavecseseznamem"/>
        <w:ind w:left="360"/>
        <w:rPr>
          <w:b/>
          <w:lang w:val="en-US"/>
        </w:rPr>
      </w:pPr>
    </w:p>
    <w:p w:rsidR="006517F9" w:rsidRPr="00304A03" w:rsidRDefault="006517F9" w:rsidP="006517F9">
      <w:pPr>
        <w:pStyle w:val="Odstavecseseznamem"/>
        <w:ind w:left="0" w:right="-1"/>
        <w:rPr>
          <w:b/>
          <w:sz w:val="24"/>
          <w:szCs w:val="24"/>
          <w:lang w:val="en-US"/>
        </w:rPr>
      </w:pPr>
      <w:r w:rsidRPr="00304A03">
        <w:rPr>
          <w:b/>
          <w:sz w:val="24"/>
          <w:szCs w:val="24"/>
          <w:lang w:val="en-US"/>
        </w:rPr>
        <w:t>Tab. 8. Srovnání tloušťky intima-media s klinickými a laboratorními parametry.</w:t>
      </w:r>
    </w:p>
    <w:p w:rsidR="006517F9" w:rsidRPr="00304A03" w:rsidRDefault="006517F9" w:rsidP="006517F9">
      <w:pPr>
        <w:pStyle w:val="Odstavecseseznamem"/>
        <w:ind w:left="360"/>
        <w:rPr>
          <w:b/>
          <w:sz w:val="24"/>
          <w:szCs w:val="24"/>
          <w:lang w:val="en-U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1"/>
      </w:tblGrid>
      <w:tr w:rsidR="006517F9" w:rsidRPr="00304A03" w:rsidTr="00FB0130">
        <w:tc>
          <w:tcPr>
            <w:tcW w:w="3070" w:type="dxa"/>
            <w:vMerge w:val="restart"/>
          </w:tcPr>
          <w:p w:rsidR="006517F9" w:rsidRPr="00304A03" w:rsidRDefault="006517F9" w:rsidP="00304A03">
            <w:pPr>
              <w:rPr>
                <w:sz w:val="24"/>
                <w:szCs w:val="24"/>
                <w:lang w:val="en-US"/>
              </w:rPr>
            </w:pPr>
            <w:r w:rsidRPr="00304A03">
              <w:rPr>
                <w:sz w:val="24"/>
                <w:szCs w:val="24"/>
                <w:lang w:val="en-US"/>
              </w:rPr>
              <w:t>Paramet</w:t>
            </w:r>
            <w:r w:rsidR="00304A03" w:rsidRPr="00304A03">
              <w:rPr>
                <w:sz w:val="24"/>
                <w:szCs w:val="24"/>
                <w:lang w:val="en-US"/>
              </w:rPr>
              <w:t>r</w:t>
            </w:r>
          </w:p>
        </w:tc>
        <w:tc>
          <w:tcPr>
            <w:tcW w:w="6141" w:type="dxa"/>
            <w:gridSpan w:val="2"/>
          </w:tcPr>
          <w:p w:rsidR="006517F9" w:rsidRPr="00304A03" w:rsidRDefault="006517F9" w:rsidP="00FB0130">
            <w:pPr>
              <w:jc w:val="center"/>
              <w:rPr>
                <w:sz w:val="24"/>
                <w:szCs w:val="24"/>
                <w:lang w:val="en-US"/>
              </w:rPr>
            </w:pPr>
            <w:r w:rsidRPr="00304A03">
              <w:rPr>
                <w:sz w:val="24"/>
                <w:szCs w:val="24"/>
                <w:lang w:val="en-US"/>
              </w:rPr>
              <w:t>r</w:t>
            </w:r>
            <w:r w:rsidRPr="00304A03">
              <w:rPr>
                <w:sz w:val="24"/>
                <w:szCs w:val="24"/>
                <w:vertAlign w:val="subscript"/>
                <w:lang w:val="en-US"/>
              </w:rPr>
              <w:t>s</w:t>
            </w:r>
            <w:r w:rsidRPr="00304A03">
              <w:rPr>
                <w:sz w:val="24"/>
                <w:szCs w:val="24"/>
                <w:lang w:val="en-US"/>
              </w:rPr>
              <w:t xml:space="preserve"> (</w:t>
            </w:r>
            <w:r w:rsidRPr="00304A03">
              <w:rPr>
                <w:i/>
                <w:sz w:val="24"/>
                <w:szCs w:val="24"/>
                <w:lang w:val="en-US"/>
              </w:rPr>
              <w:t>p</w:t>
            </w:r>
            <w:r w:rsidRPr="00304A03">
              <w:rPr>
                <w:sz w:val="24"/>
                <w:szCs w:val="24"/>
                <w:lang w:val="en-US"/>
              </w:rPr>
              <w:t>)</w:t>
            </w:r>
          </w:p>
        </w:tc>
      </w:tr>
      <w:tr w:rsidR="006517F9" w:rsidRPr="00304A03" w:rsidTr="00FB0130">
        <w:tc>
          <w:tcPr>
            <w:tcW w:w="3070" w:type="dxa"/>
            <w:vMerge/>
          </w:tcPr>
          <w:p w:rsidR="006517F9" w:rsidRPr="00304A03" w:rsidRDefault="006517F9" w:rsidP="00FB0130">
            <w:pPr>
              <w:rPr>
                <w:sz w:val="24"/>
                <w:szCs w:val="24"/>
                <w:lang w:val="en-US"/>
              </w:rPr>
            </w:pPr>
          </w:p>
        </w:tc>
        <w:tc>
          <w:tcPr>
            <w:tcW w:w="6141" w:type="dxa"/>
            <w:gridSpan w:val="2"/>
          </w:tcPr>
          <w:p w:rsidR="006517F9" w:rsidRPr="00304A03" w:rsidRDefault="001107F0" w:rsidP="001107F0">
            <w:pPr>
              <w:jc w:val="center"/>
              <w:rPr>
                <w:sz w:val="24"/>
                <w:szCs w:val="24"/>
                <w:lang w:val="en-US"/>
              </w:rPr>
            </w:pPr>
            <w:r w:rsidRPr="00304A03">
              <w:rPr>
                <w:sz w:val="24"/>
                <w:szCs w:val="24"/>
                <w:lang w:val="en-US"/>
              </w:rPr>
              <w:t>Střední tloušťka intima-media</w:t>
            </w:r>
            <w:r w:rsidR="006517F9" w:rsidRPr="00304A03">
              <w:rPr>
                <w:sz w:val="24"/>
                <w:szCs w:val="24"/>
                <w:lang w:val="en-US"/>
              </w:rPr>
              <w:t xml:space="preserve">     (mm)</w:t>
            </w:r>
          </w:p>
        </w:tc>
      </w:tr>
      <w:tr w:rsidR="006517F9" w:rsidRPr="00304A03" w:rsidTr="00FB0130">
        <w:tc>
          <w:tcPr>
            <w:tcW w:w="3070" w:type="dxa"/>
            <w:vMerge/>
          </w:tcPr>
          <w:p w:rsidR="006517F9" w:rsidRPr="00304A03" w:rsidRDefault="006517F9" w:rsidP="00FB0130">
            <w:pPr>
              <w:rPr>
                <w:sz w:val="24"/>
                <w:szCs w:val="24"/>
                <w:lang w:val="en-US"/>
              </w:rPr>
            </w:pPr>
          </w:p>
        </w:tc>
        <w:tc>
          <w:tcPr>
            <w:tcW w:w="3070" w:type="dxa"/>
          </w:tcPr>
          <w:p w:rsidR="006517F9" w:rsidRPr="00304A03" w:rsidRDefault="001107F0" w:rsidP="00FB0130">
            <w:pPr>
              <w:rPr>
                <w:sz w:val="24"/>
                <w:szCs w:val="24"/>
                <w:lang w:val="en-US"/>
              </w:rPr>
            </w:pPr>
            <w:r w:rsidRPr="00304A03">
              <w:rPr>
                <w:sz w:val="24"/>
                <w:szCs w:val="24"/>
                <w:lang w:val="en-US"/>
              </w:rPr>
              <w:t>kontroly</w:t>
            </w:r>
          </w:p>
        </w:tc>
        <w:tc>
          <w:tcPr>
            <w:tcW w:w="3071" w:type="dxa"/>
          </w:tcPr>
          <w:p w:rsidR="006517F9" w:rsidRPr="00304A03" w:rsidRDefault="001107F0" w:rsidP="00FB0130">
            <w:pPr>
              <w:rPr>
                <w:sz w:val="24"/>
                <w:szCs w:val="24"/>
                <w:lang w:val="en-US"/>
              </w:rPr>
            </w:pPr>
            <w:r w:rsidRPr="00304A03">
              <w:rPr>
                <w:sz w:val="24"/>
                <w:szCs w:val="24"/>
                <w:lang w:val="en-US"/>
              </w:rPr>
              <w:t>pacienti</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Věk</w:t>
            </w:r>
            <w:r w:rsidR="006517F9" w:rsidRPr="00304A03">
              <w:rPr>
                <w:sz w:val="24"/>
                <w:szCs w:val="24"/>
                <w:lang w:val="en-US"/>
              </w:rPr>
              <w:t xml:space="preserve"> (</w:t>
            </w:r>
            <w:r w:rsidRPr="00304A03">
              <w:rPr>
                <w:sz w:val="24"/>
                <w:szCs w:val="24"/>
                <w:lang w:val="en-US"/>
              </w:rPr>
              <w:t>roky</w:t>
            </w:r>
            <w:r w:rsidR="006517F9" w:rsidRPr="00304A03">
              <w:rPr>
                <w:sz w:val="24"/>
                <w:szCs w:val="24"/>
                <w:lang w:val="en-US"/>
              </w:rPr>
              <w:t>)</w:t>
            </w:r>
          </w:p>
        </w:tc>
        <w:tc>
          <w:tcPr>
            <w:tcW w:w="3070" w:type="dxa"/>
          </w:tcPr>
          <w:p w:rsidR="006517F9" w:rsidRPr="00304A03" w:rsidRDefault="006517F9" w:rsidP="00FB0130">
            <w:pPr>
              <w:rPr>
                <w:b/>
                <w:sz w:val="24"/>
                <w:szCs w:val="24"/>
                <w:lang w:val="en-US"/>
              </w:rPr>
            </w:pPr>
            <w:r w:rsidRPr="00304A03">
              <w:rPr>
                <w:b/>
                <w:sz w:val="24"/>
                <w:szCs w:val="24"/>
                <w:lang w:val="en-US"/>
              </w:rPr>
              <w:t>0.419 (0.0004)</w:t>
            </w:r>
          </w:p>
        </w:tc>
        <w:tc>
          <w:tcPr>
            <w:tcW w:w="3071" w:type="dxa"/>
          </w:tcPr>
          <w:p w:rsidR="006517F9" w:rsidRPr="00304A03" w:rsidRDefault="006517F9" w:rsidP="00FB0130">
            <w:pPr>
              <w:rPr>
                <w:sz w:val="24"/>
                <w:szCs w:val="24"/>
                <w:lang w:val="en-US"/>
              </w:rPr>
            </w:pPr>
            <w:r w:rsidRPr="00304A03">
              <w:rPr>
                <w:sz w:val="24"/>
                <w:szCs w:val="24"/>
                <w:lang w:val="en-US"/>
              </w:rPr>
              <w:t>0.241 (0.115)</w:t>
            </w:r>
          </w:p>
        </w:tc>
      </w:tr>
      <w:tr w:rsidR="006517F9" w:rsidRPr="00304A03" w:rsidTr="00FB0130">
        <w:tc>
          <w:tcPr>
            <w:tcW w:w="3070" w:type="dxa"/>
          </w:tcPr>
          <w:p w:rsidR="006517F9" w:rsidRPr="00304A03" w:rsidRDefault="001107F0" w:rsidP="00FB0130">
            <w:pPr>
              <w:rPr>
                <w:sz w:val="24"/>
                <w:szCs w:val="24"/>
                <w:lang w:val="en-US"/>
              </w:rPr>
            </w:pPr>
            <w:r w:rsidRPr="00304A03">
              <w:rPr>
                <w:sz w:val="24"/>
                <w:szCs w:val="24"/>
                <w:lang w:val="en-US"/>
              </w:rPr>
              <w:t>Váha</w:t>
            </w:r>
            <w:r w:rsidR="006517F9" w:rsidRPr="00304A03">
              <w:rPr>
                <w:sz w:val="24"/>
                <w:szCs w:val="24"/>
                <w:lang w:val="en-US"/>
              </w:rPr>
              <w:t xml:space="preserve"> (kg)</w:t>
            </w:r>
          </w:p>
        </w:tc>
        <w:tc>
          <w:tcPr>
            <w:tcW w:w="3070" w:type="dxa"/>
          </w:tcPr>
          <w:p w:rsidR="006517F9" w:rsidRPr="00304A03" w:rsidRDefault="006517F9" w:rsidP="00FB0130">
            <w:pPr>
              <w:rPr>
                <w:b/>
                <w:sz w:val="24"/>
                <w:szCs w:val="24"/>
                <w:lang w:val="en-US"/>
              </w:rPr>
            </w:pPr>
            <w:r w:rsidRPr="00304A03">
              <w:rPr>
                <w:b/>
                <w:sz w:val="24"/>
                <w:szCs w:val="24"/>
                <w:lang w:val="en-US"/>
              </w:rPr>
              <w:t>0.280 (0.021)</w:t>
            </w:r>
          </w:p>
        </w:tc>
        <w:tc>
          <w:tcPr>
            <w:tcW w:w="3071" w:type="dxa"/>
          </w:tcPr>
          <w:p w:rsidR="006517F9" w:rsidRPr="00304A03" w:rsidRDefault="006517F9" w:rsidP="00FB0130">
            <w:pPr>
              <w:rPr>
                <w:sz w:val="24"/>
                <w:szCs w:val="24"/>
                <w:lang w:val="en-US"/>
              </w:rPr>
            </w:pPr>
            <w:r w:rsidRPr="00304A03">
              <w:rPr>
                <w:sz w:val="24"/>
                <w:szCs w:val="24"/>
                <w:lang w:val="en-US"/>
              </w:rPr>
              <w:t>0.005 (0.975)</w:t>
            </w:r>
          </w:p>
        </w:tc>
      </w:tr>
      <w:tr w:rsidR="006517F9" w:rsidRPr="00304A03" w:rsidTr="00FB0130">
        <w:tc>
          <w:tcPr>
            <w:tcW w:w="3070" w:type="dxa"/>
          </w:tcPr>
          <w:p w:rsidR="006517F9" w:rsidRPr="00304A03" w:rsidRDefault="001107F0" w:rsidP="00FB0130">
            <w:pPr>
              <w:rPr>
                <w:sz w:val="24"/>
                <w:szCs w:val="24"/>
                <w:lang w:val="en-US"/>
              </w:rPr>
            </w:pPr>
            <w:r w:rsidRPr="00304A03">
              <w:rPr>
                <w:sz w:val="24"/>
                <w:szCs w:val="24"/>
                <w:lang w:val="en-US"/>
              </w:rPr>
              <w:t>Výška</w:t>
            </w:r>
            <w:r w:rsidR="006517F9" w:rsidRPr="00304A03">
              <w:rPr>
                <w:sz w:val="24"/>
                <w:szCs w:val="24"/>
                <w:lang w:val="en-US"/>
              </w:rPr>
              <w:t xml:space="preserve"> (cm)</w:t>
            </w:r>
          </w:p>
        </w:tc>
        <w:tc>
          <w:tcPr>
            <w:tcW w:w="3070" w:type="dxa"/>
          </w:tcPr>
          <w:p w:rsidR="006517F9" w:rsidRPr="00304A03" w:rsidRDefault="006517F9" w:rsidP="00FB0130">
            <w:pPr>
              <w:rPr>
                <w:sz w:val="24"/>
                <w:szCs w:val="24"/>
                <w:lang w:val="en-US"/>
              </w:rPr>
            </w:pPr>
            <w:r w:rsidRPr="00304A03">
              <w:rPr>
                <w:sz w:val="24"/>
                <w:szCs w:val="24"/>
                <w:lang w:val="en-US"/>
              </w:rPr>
              <w:t>– 0.067 (0.585)</w:t>
            </w:r>
          </w:p>
        </w:tc>
        <w:tc>
          <w:tcPr>
            <w:tcW w:w="3071" w:type="dxa"/>
          </w:tcPr>
          <w:p w:rsidR="006517F9" w:rsidRPr="00304A03" w:rsidRDefault="006517F9" w:rsidP="00FB0130">
            <w:pPr>
              <w:rPr>
                <w:sz w:val="24"/>
                <w:szCs w:val="24"/>
                <w:lang w:val="en-US"/>
              </w:rPr>
            </w:pPr>
            <w:r w:rsidRPr="00304A03">
              <w:rPr>
                <w:sz w:val="24"/>
                <w:szCs w:val="24"/>
                <w:lang w:val="en-US"/>
              </w:rPr>
              <w:t>0.075 (0.629)</w:t>
            </w:r>
          </w:p>
        </w:tc>
      </w:tr>
      <w:tr w:rsidR="006517F9" w:rsidRPr="00304A03" w:rsidTr="00FB0130">
        <w:tc>
          <w:tcPr>
            <w:tcW w:w="3070" w:type="dxa"/>
          </w:tcPr>
          <w:p w:rsidR="006517F9" w:rsidRPr="00304A03" w:rsidRDefault="006517F9" w:rsidP="00FB0130">
            <w:pPr>
              <w:rPr>
                <w:sz w:val="24"/>
                <w:szCs w:val="24"/>
                <w:lang w:val="en-US"/>
              </w:rPr>
            </w:pPr>
            <w:r w:rsidRPr="00304A03">
              <w:rPr>
                <w:sz w:val="24"/>
                <w:szCs w:val="24"/>
                <w:lang w:val="en-US"/>
              </w:rPr>
              <w:t>BMI (kg/m</w:t>
            </w:r>
            <w:r w:rsidRPr="00304A03">
              <w:rPr>
                <w:sz w:val="24"/>
                <w:szCs w:val="24"/>
                <w:vertAlign w:val="superscript"/>
                <w:lang w:val="en-US"/>
              </w:rPr>
              <w:t>2</w:t>
            </w:r>
            <w:r w:rsidRPr="00304A03">
              <w:rPr>
                <w:sz w:val="24"/>
                <w:szCs w:val="24"/>
                <w:lang w:val="en-US"/>
              </w:rPr>
              <w:t>)</w:t>
            </w:r>
          </w:p>
        </w:tc>
        <w:tc>
          <w:tcPr>
            <w:tcW w:w="3070" w:type="dxa"/>
          </w:tcPr>
          <w:p w:rsidR="006517F9" w:rsidRPr="00304A03" w:rsidRDefault="006517F9" w:rsidP="00FB0130">
            <w:pPr>
              <w:rPr>
                <w:b/>
                <w:sz w:val="24"/>
                <w:szCs w:val="24"/>
                <w:lang w:val="en-US"/>
              </w:rPr>
            </w:pPr>
            <w:r w:rsidRPr="00304A03">
              <w:rPr>
                <w:b/>
                <w:sz w:val="24"/>
                <w:szCs w:val="24"/>
                <w:lang w:val="en-US"/>
              </w:rPr>
              <w:t>0.340 (0.005)</w:t>
            </w:r>
          </w:p>
        </w:tc>
        <w:tc>
          <w:tcPr>
            <w:tcW w:w="3071" w:type="dxa"/>
          </w:tcPr>
          <w:p w:rsidR="006517F9" w:rsidRPr="00304A03" w:rsidRDefault="006517F9" w:rsidP="00FB0130">
            <w:pPr>
              <w:rPr>
                <w:sz w:val="24"/>
                <w:szCs w:val="24"/>
                <w:lang w:val="en-US"/>
              </w:rPr>
            </w:pPr>
            <w:r w:rsidRPr="00304A03">
              <w:rPr>
                <w:sz w:val="24"/>
                <w:szCs w:val="24"/>
                <w:lang w:val="en-US"/>
              </w:rPr>
              <w:t>– 0.040 (0.797)</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Systolický TK</w:t>
            </w:r>
            <w:r w:rsidR="006517F9" w:rsidRPr="00304A03">
              <w:rPr>
                <w:sz w:val="24"/>
                <w:szCs w:val="24"/>
                <w:lang w:val="en-US"/>
              </w:rPr>
              <w:t xml:space="preserve"> (mm Hg)</w:t>
            </w:r>
          </w:p>
        </w:tc>
        <w:tc>
          <w:tcPr>
            <w:tcW w:w="3070" w:type="dxa"/>
          </w:tcPr>
          <w:p w:rsidR="006517F9" w:rsidRPr="00304A03" w:rsidRDefault="006517F9" w:rsidP="00FB0130">
            <w:pPr>
              <w:rPr>
                <w:sz w:val="24"/>
                <w:szCs w:val="24"/>
                <w:lang w:val="en-US"/>
              </w:rPr>
            </w:pPr>
            <w:r w:rsidRPr="00304A03">
              <w:rPr>
                <w:sz w:val="24"/>
                <w:szCs w:val="24"/>
                <w:lang w:val="en-US"/>
              </w:rPr>
              <w:t>0.136 (0.267)</w:t>
            </w:r>
          </w:p>
        </w:tc>
        <w:tc>
          <w:tcPr>
            <w:tcW w:w="3071" w:type="dxa"/>
          </w:tcPr>
          <w:p w:rsidR="006517F9" w:rsidRPr="00304A03" w:rsidRDefault="006517F9" w:rsidP="00FB0130">
            <w:pPr>
              <w:rPr>
                <w:sz w:val="24"/>
                <w:szCs w:val="24"/>
                <w:lang w:val="en-US"/>
              </w:rPr>
            </w:pPr>
            <w:r w:rsidRPr="00304A03">
              <w:rPr>
                <w:sz w:val="24"/>
                <w:szCs w:val="24"/>
                <w:lang w:val="en-US"/>
              </w:rPr>
              <w:t>0.021 (0.891)</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Diastolic</w:t>
            </w:r>
            <w:r w:rsidR="001107F0" w:rsidRPr="00304A03">
              <w:rPr>
                <w:sz w:val="24"/>
                <w:szCs w:val="24"/>
                <w:lang w:val="en-US"/>
              </w:rPr>
              <w:t>ký TK</w:t>
            </w:r>
            <w:r w:rsidRPr="00304A03">
              <w:rPr>
                <w:sz w:val="24"/>
                <w:szCs w:val="24"/>
                <w:lang w:val="en-US"/>
              </w:rPr>
              <w:t xml:space="preserve"> (mm Hg)</w:t>
            </w:r>
          </w:p>
        </w:tc>
        <w:tc>
          <w:tcPr>
            <w:tcW w:w="3070" w:type="dxa"/>
          </w:tcPr>
          <w:p w:rsidR="006517F9" w:rsidRPr="00304A03" w:rsidRDefault="006517F9" w:rsidP="00FB0130">
            <w:pPr>
              <w:rPr>
                <w:sz w:val="24"/>
                <w:szCs w:val="24"/>
                <w:lang w:val="en-US"/>
              </w:rPr>
            </w:pPr>
            <w:r w:rsidRPr="00304A03">
              <w:rPr>
                <w:sz w:val="24"/>
                <w:szCs w:val="24"/>
                <w:lang w:val="en-US"/>
              </w:rPr>
              <w:t>0.186 (0.129)</w:t>
            </w:r>
          </w:p>
        </w:tc>
        <w:tc>
          <w:tcPr>
            <w:tcW w:w="3071" w:type="dxa"/>
          </w:tcPr>
          <w:p w:rsidR="006517F9" w:rsidRPr="00304A03" w:rsidRDefault="006517F9" w:rsidP="00FB0130">
            <w:pPr>
              <w:rPr>
                <w:sz w:val="24"/>
                <w:szCs w:val="24"/>
                <w:lang w:val="en-US"/>
              </w:rPr>
            </w:pPr>
            <w:r w:rsidRPr="00304A03">
              <w:rPr>
                <w:sz w:val="24"/>
                <w:szCs w:val="24"/>
                <w:lang w:val="en-US"/>
              </w:rPr>
              <w:t>– 0.248 (0.105)</w:t>
            </w:r>
          </w:p>
        </w:tc>
      </w:tr>
      <w:tr w:rsidR="006517F9" w:rsidRPr="00304A03" w:rsidTr="00FB0130">
        <w:tc>
          <w:tcPr>
            <w:tcW w:w="3070" w:type="dxa"/>
          </w:tcPr>
          <w:p w:rsidR="006517F9" w:rsidRPr="00304A03" w:rsidRDefault="006517F9" w:rsidP="00FB0130">
            <w:pPr>
              <w:rPr>
                <w:sz w:val="24"/>
                <w:szCs w:val="24"/>
                <w:lang w:val="en-US"/>
              </w:rPr>
            </w:pPr>
            <w:r w:rsidRPr="00304A03">
              <w:rPr>
                <w:sz w:val="24"/>
                <w:szCs w:val="24"/>
                <w:lang w:val="en-US"/>
              </w:rPr>
              <w:t>Fibrinogen (g/L)</w:t>
            </w:r>
          </w:p>
        </w:tc>
        <w:tc>
          <w:tcPr>
            <w:tcW w:w="3070" w:type="dxa"/>
          </w:tcPr>
          <w:p w:rsidR="006517F9" w:rsidRPr="00304A03" w:rsidRDefault="006517F9" w:rsidP="00FB0130">
            <w:pPr>
              <w:rPr>
                <w:sz w:val="24"/>
                <w:szCs w:val="24"/>
                <w:lang w:val="en-US"/>
              </w:rPr>
            </w:pPr>
            <w:r w:rsidRPr="00304A03">
              <w:rPr>
                <w:sz w:val="24"/>
                <w:szCs w:val="24"/>
                <w:lang w:val="en-US"/>
              </w:rPr>
              <w:t>0.185 (0.131)</w:t>
            </w:r>
          </w:p>
        </w:tc>
        <w:tc>
          <w:tcPr>
            <w:tcW w:w="3071" w:type="dxa"/>
          </w:tcPr>
          <w:p w:rsidR="006517F9" w:rsidRPr="00304A03" w:rsidRDefault="006517F9" w:rsidP="00FB0130">
            <w:pPr>
              <w:rPr>
                <w:sz w:val="24"/>
                <w:szCs w:val="24"/>
                <w:lang w:val="en-US"/>
              </w:rPr>
            </w:pPr>
            <w:r w:rsidRPr="00304A03">
              <w:rPr>
                <w:sz w:val="24"/>
                <w:szCs w:val="24"/>
                <w:lang w:val="en-US"/>
              </w:rPr>
              <w:t>0.075 (0.628)</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Celkový</w:t>
            </w:r>
            <w:r w:rsidR="006517F9" w:rsidRPr="00304A03">
              <w:rPr>
                <w:sz w:val="24"/>
                <w:szCs w:val="24"/>
                <w:lang w:val="en-US"/>
              </w:rPr>
              <w:t xml:space="preserve"> cholesterol (mmol/L)</w:t>
            </w:r>
          </w:p>
        </w:tc>
        <w:tc>
          <w:tcPr>
            <w:tcW w:w="3070" w:type="dxa"/>
          </w:tcPr>
          <w:p w:rsidR="006517F9" w:rsidRPr="00304A03" w:rsidRDefault="006517F9" w:rsidP="00FB0130">
            <w:pPr>
              <w:rPr>
                <w:sz w:val="24"/>
                <w:szCs w:val="24"/>
                <w:lang w:val="en-US"/>
              </w:rPr>
            </w:pPr>
            <w:r w:rsidRPr="00304A03">
              <w:rPr>
                <w:sz w:val="24"/>
                <w:szCs w:val="24"/>
                <w:lang w:val="en-US"/>
              </w:rPr>
              <w:t>– 0.001 (0.999)</w:t>
            </w:r>
          </w:p>
        </w:tc>
        <w:tc>
          <w:tcPr>
            <w:tcW w:w="3071" w:type="dxa"/>
          </w:tcPr>
          <w:p w:rsidR="006517F9" w:rsidRPr="00304A03" w:rsidRDefault="006517F9" w:rsidP="00FB0130">
            <w:pPr>
              <w:rPr>
                <w:sz w:val="24"/>
                <w:szCs w:val="24"/>
                <w:lang w:val="en-US"/>
              </w:rPr>
            </w:pPr>
            <w:r w:rsidRPr="00304A03">
              <w:rPr>
                <w:sz w:val="24"/>
                <w:szCs w:val="24"/>
                <w:lang w:val="en-US"/>
              </w:rPr>
              <w:t>– 0.014 (0.930)</w:t>
            </w:r>
          </w:p>
        </w:tc>
      </w:tr>
      <w:tr w:rsidR="006517F9" w:rsidRPr="00304A03" w:rsidTr="00FB0130">
        <w:tc>
          <w:tcPr>
            <w:tcW w:w="3070" w:type="dxa"/>
          </w:tcPr>
          <w:p w:rsidR="006517F9" w:rsidRPr="00304A03" w:rsidRDefault="006517F9" w:rsidP="00FB0130">
            <w:pPr>
              <w:rPr>
                <w:sz w:val="24"/>
                <w:szCs w:val="24"/>
                <w:lang w:val="en-US"/>
              </w:rPr>
            </w:pPr>
            <w:r w:rsidRPr="00304A03">
              <w:rPr>
                <w:sz w:val="24"/>
                <w:szCs w:val="24"/>
                <w:lang w:val="en-US"/>
              </w:rPr>
              <w:t>LDL cholesterol (mmol/L)</w:t>
            </w:r>
          </w:p>
        </w:tc>
        <w:tc>
          <w:tcPr>
            <w:tcW w:w="3070" w:type="dxa"/>
          </w:tcPr>
          <w:p w:rsidR="006517F9" w:rsidRPr="00304A03" w:rsidRDefault="006517F9" w:rsidP="00FB0130">
            <w:pPr>
              <w:rPr>
                <w:sz w:val="24"/>
                <w:szCs w:val="24"/>
                <w:lang w:val="en-US"/>
              </w:rPr>
            </w:pPr>
            <w:r w:rsidRPr="00304A03">
              <w:rPr>
                <w:sz w:val="24"/>
                <w:szCs w:val="24"/>
                <w:lang w:val="en-US"/>
              </w:rPr>
              <w:t>0.124 (0.312)</w:t>
            </w:r>
          </w:p>
        </w:tc>
        <w:tc>
          <w:tcPr>
            <w:tcW w:w="3071" w:type="dxa"/>
          </w:tcPr>
          <w:p w:rsidR="006517F9" w:rsidRPr="00304A03" w:rsidRDefault="006517F9" w:rsidP="00FB0130">
            <w:pPr>
              <w:rPr>
                <w:sz w:val="24"/>
                <w:szCs w:val="24"/>
                <w:lang w:val="en-US"/>
              </w:rPr>
            </w:pPr>
            <w:r w:rsidRPr="00304A03">
              <w:rPr>
                <w:sz w:val="24"/>
                <w:szCs w:val="24"/>
                <w:lang w:val="en-US"/>
              </w:rPr>
              <w:t>– 0.013 (0.934)</w:t>
            </w:r>
          </w:p>
        </w:tc>
      </w:tr>
      <w:tr w:rsidR="006517F9" w:rsidRPr="00304A03" w:rsidTr="00FB0130">
        <w:tc>
          <w:tcPr>
            <w:tcW w:w="3070" w:type="dxa"/>
          </w:tcPr>
          <w:p w:rsidR="006517F9" w:rsidRPr="00304A03" w:rsidRDefault="006517F9" w:rsidP="00FB0130">
            <w:pPr>
              <w:rPr>
                <w:sz w:val="24"/>
                <w:szCs w:val="24"/>
                <w:lang w:val="en-US"/>
              </w:rPr>
            </w:pPr>
            <w:r w:rsidRPr="00304A03">
              <w:rPr>
                <w:sz w:val="24"/>
                <w:szCs w:val="24"/>
                <w:lang w:val="en-US"/>
              </w:rPr>
              <w:t>HDL cholesterol (mmol/L)</w:t>
            </w:r>
          </w:p>
        </w:tc>
        <w:tc>
          <w:tcPr>
            <w:tcW w:w="3070" w:type="dxa"/>
          </w:tcPr>
          <w:p w:rsidR="006517F9" w:rsidRPr="00304A03" w:rsidRDefault="006517F9" w:rsidP="00FB0130">
            <w:pPr>
              <w:rPr>
                <w:sz w:val="24"/>
                <w:szCs w:val="24"/>
                <w:lang w:val="en-US"/>
              </w:rPr>
            </w:pPr>
            <w:r w:rsidRPr="00304A03">
              <w:rPr>
                <w:sz w:val="24"/>
                <w:szCs w:val="24"/>
                <w:lang w:val="en-US"/>
              </w:rPr>
              <w:t>– 0.194 (0.111)</w:t>
            </w:r>
          </w:p>
        </w:tc>
        <w:tc>
          <w:tcPr>
            <w:tcW w:w="3071" w:type="dxa"/>
          </w:tcPr>
          <w:p w:rsidR="006517F9" w:rsidRPr="00304A03" w:rsidRDefault="006517F9" w:rsidP="00FB0130">
            <w:pPr>
              <w:rPr>
                <w:sz w:val="24"/>
                <w:szCs w:val="24"/>
                <w:lang w:val="en-US"/>
              </w:rPr>
            </w:pPr>
            <w:r w:rsidRPr="00304A03">
              <w:rPr>
                <w:sz w:val="24"/>
                <w:szCs w:val="24"/>
                <w:lang w:val="en-US"/>
              </w:rPr>
              <w:t>– 0.286 (0.060)</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Triglycerid</w:t>
            </w:r>
            <w:r w:rsidR="001107F0" w:rsidRPr="00304A03">
              <w:rPr>
                <w:sz w:val="24"/>
                <w:szCs w:val="24"/>
                <w:lang w:val="en-US"/>
              </w:rPr>
              <w:t>y</w:t>
            </w:r>
            <w:r w:rsidRPr="00304A03">
              <w:rPr>
                <w:sz w:val="24"/>
                <w:szCs w:val="24"/>
                <w:lang w:val="en-US"/>
              </w:rPr>
              <w:t xml:space="preserve"> (mmol/L)</w:t>
            </w:r>
          </w:p>
        </w:tc>
        <w:tc>
          <w:tcPr>
            <w:tcW w:w="3070" w:type="dxa"/>
          </w:tcPr>
          <w:p w:rsidR="006517F9" w:rsidRPr="00304A03" w:rsidRDefault="006517F9" w:rsidP="00FB0130">
            <w:pPr>
              <w:rPr>
                <w:sz w:val="24"/>
                <w:szCs w:val="24"/>
                <w:lang w:val="en-US"/>
              </w:rPr>
            </w:pPr>
            <w:r w:rsidRPr="00304A03">
              <w:rPr>
                <w:sz w:val="24"/>
                <w:szCs w:val="24"/>
                <w:lang w:val="en-US"/>
              </w:rPr>
              <w:t>0.128 (0.297)</w:t>
            </w:r>
          </w:p>
        </w:tc>
        <w:tc>
          <w:tcPr>
            <w:tcW w:w="3071" w:type="dxa"/>
          </w:tcPr>
          <w:p w:rsidR="006517F9" w:rsidRPr="00304A03" w:rsidRDefault="006517F9" w:rsidP="00FB0130">
            <w:pPr>
              <w:rPr>
                <w:sz w:val="24"/>
                <w:szCs w:val="24"/>
                <w:lang w:val="en-US"/>
              </w:rPr>
            </w:pPr>
            <w:r w:rsidRPr="00304A03">
              <w:rPr>
                <w:sz w:val="24"/>
                <w:szCs w:val="24"/>
                <w:lang w:val="en-US"/>
              </w:rPr>
              <w:t>0.259 (0.089)</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Glu</w:t>
            </w:r>
            <w:r w:rsidR="001107F0" w:rsidRPr="00304A03">
              <w:rPr>
                <w:sz w:val="24"/>
                <w:szCs w:val="24"/>
                <w:lang w:val="en-US"/>
              </w:rPr>
              <w:t>kóza</w:t>
            </w:r>
            <w:r w:rsidRPr="00304A03">
              <w:rPr>
                <w:sz w:val="24"/>
                <w:szCs w:val="24"/>
                <w:lang w:val="en-US"/>
              </w:rPr>
              <w:t xml:space="preserve"> (mmol/L)</w:t>
            </w:r>
          </w:p>
        </w:tc>
        <w:tc>
          <w:tcPr>
            <w:tcW w:w="3070" w:type="dxa"/>
          </w:tcPr>
          <w:p w:rsidR="006517F9" w:rsidRPr="00304A03" w:rsidRDefault="006517F9" w:rsidP="00FB0130">
            <w:pPr>
              <w:rPr>
                <w:sz w:val="24"/>
                <w:szCs w:val="24"/>
                <w:lang w:val="en-US"/>
              </w:rPr>
            </w:pPr>
            <w:r w:rsidRPr="00304A03">
              <w:rPr>
                <w:sz w:val="24"/>
                <w:szCs w:val="24"/>
                <w:lang w:val="en-US"/>
              </w:rPr>
              <w:t>0.142 (0.254)</w:t>
            </w:r>
          </w:p>
        </w:tc>
        <w:tc>
          <w:tcPr>
            <w:tcW w:w="3071" w:type="dxa"/>
          </w:tcPr>
          <w:p w:rsidR="006517F9" w:rsidRPr="00304A03" w:rsidRDefault="006517F9" w:rsidP="00FB0130">
            <w:pPr>
              <w:rPr>
                <w:sz w:val="24"/>
                <w:szCs w:val="24"/>
                <w:lang w:val="en-US"/>
              </w:rPr>
            </w:pPr>
            <w:r w:rsidRPr="00304A03">
              <w:rPr>
                <w:sz w:val="24"/>
                <w:szCs w:val="24"/>
                <w:lang w:val="en-US"/>
              </w:rPr>
              <w:t>0.071 (0.649)</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Gly</w:t>
            </w:r>
            <w:r w:rsidR="001107F0" w:rsidRPr="00304A03">
              <w:rPr>
                <w:sz w:val="24"/>
                <w:szCs w:val="24"/>
                <w:lang w:val="en-US"/>
              </w:rPr>
              <w:t>kovaný</w:t>
            </w:r>
            <w:r w:rsidRPr="00304A03">
              <w:rPr>
                <w:sz w:val="24"/>
                <w:szCs w:val="24"/>
                <w:lang w:val="en-US"/>
              </w:rPr>
              <w:t xml:space="preserve"> hemoglobin (%)</w:t>
            </w:r>
          </w:p>
        </w:tc>
        <w:tc>
          <w:tcPr>
            <w:tcW w:w="3070" w:type="dxa"/>
          </w:tcPr>
          <w:p w:rsidR="006517F9" w:rsidRPr="00304A03" w:rsidRDefault="006517F9" w:rsidP="00FB0130">
            <w:pPr>
              <w:rPr>
                <w:b/>
                <w:sz w:val="24"/>
                <w:szCs w:val="24"/>
                <w:lang w:val="en-US"/>
              </w:rPr>
            </w:pPr>
            <w:r w:rsidRPr="00304A03">
              <w:rPr>
                <w:b/>
                <w:sz w:val="24"/>
                <w:szCs w:val="24"/>
                <w:lang w:val="en-US"/>
              </w:rPr>
              <w:t>0.266 (0.028)</w:t>
            </w:r>
          </w:p>
        </w:tc>
        <w:tc>
          <w:tcPr>
            <w:tcW w:w="3071" w:type="dxa"/>
          </w:tcPr>
          <w:p w:rsidR="006517F9" w:rsidRPr="00304A03" w:rsidRDefault="006517F9" w:rsidP="00FB0130">
            <w:pPr>
              <w:rPr>
                <w:sz w:val="24"/>
                <w:szCs w:val="24"/>
                <w:lang w:val="en-US"/>
              </w:rPr>
            </w:pPr>
            <w:r w:rsidRPr="00304A03">
              <w:rPr>
                <w:sz w:val="24"/>
                <w:szCs w:val="24"/>
                <w:lang w:val="en-US"/>
              </w:rPr>
              <w:t>0.238 (0.120)</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Hořčík</w:t>
            </w:r>
            <w:r w:rsidR="006517F9" w:rsidRPr="00304A03">
              <w:rPr>
                <w:sz w:val="24"/>
                <w:szCs w:val="24"/>
                <w:lang w:val="en-US"/>
              </w:rPr>
              <w:t xml:space="preserve"> (mmol/L)</w:t>
            </w:r>
          </w:p>
        </w:tc>
        <w:tc>
          <w:tcPr>
            <w:tcW w:w="3070" w:type="dxa"/>
          </w:tcPr>
          <w:p w:rsidR="006517F9" w:rsidRPr="00304A03" w:rsidRDefault="006517F9" w:rsidP="00FB0130">
            <w:pPr>
              <w:rPr>
                <w:sz w:val="24"/>
                <w:szCs w:val="24"/>
                <w:lang w:val="en-US"/>
              </w:rPr>
            </w:pPr>
            <w:r w:rsidRPr="00304A03">
              <w:rPr>
                <w:sz w:val="24"/>
                <w:szCs w:val="24"/>
                <w:lang w:val="en-US"/>
              </w:rPr>
              <w:t>– 0.002 (0.986)</w:t>
            </w:r>
          </w:p>
        </w:tc>
        <w:tc>
          <w:tcPr>
            <w:tcW w:w="3071" w:type="dxa"/>
          </w:tcPr>
          <w:p w:rsidR="006517F9" w:rsidRPr="00304A03" w:rsidRDefault="006517F9" w:rsidP="00FB0130">
            <w:pPr>
              <w:rPr>
                <w:sz w:val="24"/>
                <w:szCs w:val="24"/>
                <w:lang w:val="en-US"/>
              </w:rPr>
            </w:pPr>
            <w:r w:rsidRPr="00304A03">
              <w:rPr>
                <w:sz w:val="24"/>
                <w:szCs w:val="24"/>
                <w:lang w:val="en-US"/>
              </w:rPr>
              <w:t>0.078 (0.615)</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Draslík</w:t>
            </w:r>
            <w:r w:rsidR="006517F9" w:rsidRPr="00304A03">
              <w:rPr>
                <w:sz w:val="24"/>
                <w:szCs w:val="24"/>
                <w:lang w:val="en-US"/>
              </w:rPr>
              <w:t xml:space="preserve"> (mmol/L)</w:t>
            </w:r>
          </w:p>
        </w:tc>
        <w:tc>
          <w:tcPr>
            <w:tcW w:w="3070" w:type="dxa"/>
          </w:tcPr>
          <w:p w:rsidR="006517F9" w:rsidRPr="00304A03" w:rsidRDefault="006517F9" w:rsidP="00FB0130">
            <w:pPr>
              <w:rPr>
                <w:sz w:val="24"/>
                <w:szCs w:val="24"/>
                <w:lang w:val="en-US"/>
              </w:rPr>
            </w:pPr>
            <w:r w:rsidRPr="00304A03">
              <w:rPr>
                <w:sz w:val="24"/>
                <w:szCs w:val="24"/>
                <w:lang w:val="en-US"/>
              </w:rPr>
              <w:t>0.085 (0.491)</w:t>
            </w:r>
          </w:p>
        </w:tc>
        <w:tc>
          <w:tcPr>
            <w:tcW w:w="3071" w:type="dxa"/>
          </w:tcPr>
          <w:p w:rsidR="006517F9" w:rsidRPr="00304A03" w:rsidRDefault="006517F9" w:rsidP="00FB0130">
            <w:pPr>
              <w:rPr>
                <w:sz w:val="24"/>
                <w:szCs w:val="24"/>
                <w:lang w:val="en-US"/>
              </w:rPr>
            </w:pPr>
            <w:r w:rsidRPr="00304A03">
              <w:rPr>
                <w:sz w:val="24"/>
                <w:szCs w:val="24"/>
                <w:lang w:val="en-US"/>
              </w:rPr>
              <w:t>0.052 (0.740)</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Kyselina</w:t>
            </w:r>
            <w:r w:rsidR="00304A03" w:rsidRPr="00304A03">
              <w:rPr>
                <w:sz w:val="24"/>
                <w:szCs w:val="24"/>
                <w:lang w:val="en-US"/>
              </w:rPr>
              <w:t xml:space="preserve"> </w:t>
            </w:r>
            <w:r w:rsidRPr="00304A03">
              <w:rPr>
                <w:sz w:val="24"/>
                <w:szCs w:val="24"/>
                <w:lang w:val="en-US"/>
              </w:rPr>
              <w:t>močová</w:t>
            </w:r>
            <w:r w:rsidR="006517F9" w:rsidRPr="00304A03">
              <w:rPr>
                <w:sz w:val="24"/>
                <w:szCs w:val="24"/>
                <w:lang w:val="en-US"/>
              </w:rPr>
              <w:t xml:space="preserve"> (</w:t>
            </w:r>
            <w:r w:rsidR="006517F9" w:rsidRPr="00304A03">
              <w:rPr>
                <w:rFonts w:ascii="Symbol" w:hAnsi="Symbol"/>
                <w:sz w:val="24"/>
                <w:szCs w:val="24"/>
                <w:lang w:val="en-US"/>
              </w:rPr>
              <w:t></w:t>
            </w:r>
            <w:r w:rsidR="006517F9" w:rsidRPr="00304A03">
              <w:rPr>
                <w:sz w:val="24"/>
                <w:szCs w:val="24"/>
                <w:lang w:val="en-US"/>
              </w:rPr>
              <w:t>mol/L)</w:t>
            </w:r>
          </w:p>
        </w:tc>
        <w:tc>
          <w:tcPr>
            <w:tcW w:w="3070" w:type="dxa"/>
          </w:tcPr>
          <w:p w:rsidR="006517F9" w:rsidRPr="00304A03" w:rsidRDefault="006517F9" w:rsidP="00FB0130">
            <w:pPr>
              <w:rPr>
                <w:sz w:val="24"/>
                <w:szCs w:val="24"/>
                <w:lang w:val="en-US"/>
              </w:rPr>
            </w:pPr>
            <w:r w:rsidRPr="00304A03">
              <w:rPr>
                <w:sz w:val="24"/>
                <w:szCs w:val="24"/>
                <w:lang w:val="en-US"/>
              </w:rPr>
              <w:t>0.193 (0.114)</w:t>
            </w:r>
          </w:p>
        </w:tc>
        <w:tc>
          <w:tcPr>
            <w:tcW w:w="3071" w:type="dxa"/>
          </w:tcPr>
          <w:p w:rsidR="006517F9" w:rsidRPr="00304A03" w:rsidRDefault="006517F9" w:rsidP="00FB0130">
            <w:pPr>
              <w:rPr>
                <w:sz w:val="24"/>
                <w:szCs w:val="24"/>
                <w:lang w:val="en-US"/>
              </w:rPr>
            </w:pPr>
            <w:r w:rsidRPr="00304A03">
              <w:rPr>
                <w:sz w:val="24"/>
                <w:szCs w:val="24"/>
                <w:lang w:val="en-US"/>
              </w:rPr>
              <w:t>0.053 (0.735)</w:t>
            </w:r>
          </w:p>
        </w:tc>
      </w:tr>
      <w:tr w:rsidR="006517F9" w:rsidRPr="00304A03" w:rsidTr="00FB0130">
        <w:tc>
          <w:tcPr>
            <w:tcW w:w="3070" w:type="dxa"/>
          </w:tcPr>
          <w:p w:rsidR="006517F9" w:rsidRPr="00304A03" w:rsidRDefault="006517F9" w:rsidP="00FB0130">
            <w:pPr>
              <w:rPr>
                <w:sz w:val="24"/>
                <w:szCs w:val="24"/>
                <w:lang w:val="en-US"/>
              </w:rPr>
            </w:pPr>
            <w:r w:rsidRPr="00304A03">
              <w:rPr>
                <w:sz w:val="24"/>
                <w:szCs w:val="24"/>
                <w:lang w:val="en-US"/>
              </w:rPr>
              <w:t>Lipoprotein (a) (g/L)</w:t>
            </w:r>
          </w:p>
        </w:tc>
        <w:tc>
          <w:tcPr>
            <w:tcW w:w="3070" w:type="dxa"/>
          </w:tcPr>
          <w:p w:rsidR="006517F9" w:rsidRPr="00304A03" w:rsidRDefault="006517F9" w:rsidP="00FB0130">
            <w:pPr>
              <w:rPr>
                <w:sz w:val="24"/>
                <w:szCs w:val="24"/>
                <w:lang w:val="en-US"/>
              </w:rPr>
            </w:pPr>
            <w:r w:rsidRPr="00304A03">
              <w:rPr>
                <w:sz w:val="24"/>
                <w:szCs w:val="24"/>
                <w:lang w:val="en-US"/>
              </w:rPr>
              <w:t>0.057 (0.643)</w:t>
            </w:r>
          </w:p>
        </w:tc>
        <w:tc>
          <w:tcPr>
            <w:tcW w:w="3071" w:type="dxa"/>
          </w:tcPr>
          <w:p w:rsidR="006517F9" w:rsidRPr="00304A03" w:rsidRDefault="006517F9" w:rsidP="00FB0130">
            <w:pPr>
              <w:rPr>
                <w:sz w:val="24"/>
                <w:szCs w:val="24"/>
                <w:lang w:val="en-US"/>
              </w:rPr>
            </w:pPr>
            <w:r w:rsidRPr="00304A03">
              <w:rPr>
                <w:sz w:val="24"/>
                <w:szCs w:val="24"/>
                <w:lang w:val="en-US"/>
              </w:rPr>
              <w:t>0.039 (0.803)</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Homocystein (</w:t>
            </w:r>
            <w:r w:rsidRPr="00304A03">
              <w:rPr>
                <w:rFonts w:ascii="Symbol" w:hAnsi="Symbol"/>
                <w:sz w:val="24"/>
                <w:szCs w:val="24"/>
                <w:lang w:val="en-US"/>
              </w:rPr>
              <w:t></w:t>
            </w:r>
            <w:r w:rsidRPr="00304A03">
              <w:rPr>
                <w:sz w:val="24"/>
                <w:szCs w:val="24"/>
                <w:lang w:val="en-US"/>
              </w:rPr>
              <w:t>mol/L)</w:t>
            </w:r>
          </w:p>
        </w:tc>
        <w:tc>
          <w:tcPr>
            <w:tcW w:w="3070" w:type="dxa"/>
          </w:tcPr>
          <w:p w:rsidR="006517F9" w:rsidRPr="00304A03" w:rsidRDefault="006517F9" w:rsidP="00FB0130">
            <w:pPr>
              <w:rPr>
                <w:sz w:val="24"/>
                <w:szCs w:val="24"/>
                <w:lang w:val="en-US"/>
              </w:rPr>
            </w:pPr>
            <w:r w:rsidRPr="00304A03">
              <w:rPr>
                <w:sz w:val="24"/>
                <w:szCs w:val="24"/>
                <w:lang w:val="en-US"/>
              </w:rPr>
              <w:t>0.169(0.179)</w:t>
            </w:r>
          </w:p>
        </w:tc>
        <w:tc>
          <w:tcPr>
            <w:tcW w:w="3071" w:type="dxa"/>
          </w:tcPr>
          <w:p w:rsidR="006517F9" w:rsidRPr="00304A03" w:rsidRDefault="006517F9" w:rsidP="00FB0130">
            <w:pPr>
              <w:rPr>
                <w:sz w:val="24"/>
                <w:szCs w:val="24"/>
                <w:lang w:val="en-US"/>
              </w:rPr>
            </w:pPr>
            <w:r w:rsidRPr="00304A03">
              <w:rPr>
                <w:sz w:val="24"/>
                <w:szCs w:val="24"/>
                <w:lang w:val="en-US"/>
              </w:rPr>
              <w:t>0.233 (0.128)</w:t>
            </w:r>
          </w:p>
        </w:tc>
      </w:tr>
      <w:tr w:rsidR="006517F9" w:rsidRPr="00304A03" w:rsidTr="00FB0130">
        <w:tc>
          <w:tcPr>
            <w:tcW w:w="3070" w:type="dxa"/>
          </w:tcPr>
          <w:p w:rsidR="006517F9" w:rsidRPr="00304A03" w:rsidRDefault="006517F9" w:rsidP="001107F0">
            <w:pPr>
              <w:rPr>
                <w:sz w:val="24"/>
                <w:szCs w:val="24"/>
                <w:lang w:val="en-US"/>
              </w:rPr>
            </w:pPr>
            <w:r w:rsidRPr="00304A03">
              <w:rPr>
                <w:sz w:val="24"/>
                <w:szCs w:val="24"/>
                <w:lang w:val="en-US"/>
              </w:rPr>
              <w:t>Albuminuri</w:t>
            </w:r>
            <w:r w:rsidR="001107F0" w:rsidRPr="00304A03">
              <w:rPr>
                <w:sz w:val="24"/>
                <w:szCs w:val="24"/>
                <w:lang w:val="en-US"/>
              </w:rPr>
              <w:t>e</w:t>
            </w:r>
            <w:r w:rsidRPr="00304A03">
              <w:rPr>
                <w:sz w:val="24"/>
                <w:szCs w:val="24"/>
                <w:lang w:val="en-US"/>
              </w:rPr>
              <w:t xml:space="preserve"> (mg/L)</w:t>
            </w:r>
          </w:p>
        </w:tc>
        <w:tc>
          <w:tcPr>
            <w:tcW w:w="3070" w:type="dxa"/>
          </w:tcPr>
          <w:p w:rsidR="006517F9" w:rsidRPr="00304A03" w:rsidRDefault="006517F9" w:rsidP="00FB0130">
            <w:pPr>
              <w:rPr>
                <w:sz w:val="24"/>
                <w:szCs w:val="24"/>
                <w:lang w:val="en-US"/>
              </w:rPr>
            </w:pPr>
            <w:r w:rsidRPr="00304A03">
              <w:rPr>
                <w:sz w:val="24"/>
                <w:szCs w:val="24"/>
                <w:lang w:val="en-US"/>
              </w:rPr>
              <w:t>– 0.195 (0.123)</w:t>
            </w:r>
          </w:p>
        </w:tc>
        <w:tc>
          <w:tcPr>
            <w:tcW w:w="3071" w:type="dxa"/>
          </w:tcPr>
          <w:p w:rsidR="006517F9" w:rsidRPr="00304A03" w:rsidRDefault="006517F9" w:rsidP="00FB0130">
            <w:pPr>
              <w:rPr>
                <w:sz w:val="24"/>
                <w:szCs w:val="24"/>
                <w:lang w:val="en-US"/>
              </w:rPr>
            </w:pPr>
            <w:r w:rsidRPr="00304A03">
              <w:rPr>
                <w:sz w:val="24"/>
                <w:szCs w:val="24"/>
                <w:lang w:val="en-US"/>
              </w:rPr>
              <w:t>0.297 (0.051)</w:t>
            </w:r>
          </w:p>
        </w:tc>
      </w:tr>
      <w:tr w:rsidR="006517F9" w:rsidRPr="00304A03" w:rsidTr="00FB0130">
        <w:tc>
          <w:tcPr>
            <w:tcW w:w="3070" w:type="dxa"/>
          </w:tcPr>
          <w:p w:rsidR="006517F9" w:rsidRPr="00304A03" w:rsidRDefault="001107F0" w:rsidP="00304A03">
            <w:pPr>
              <w:rPr>
                <w:sz w:val="24"/>
                <w:szCs w:val="24"/>
                <w:lang w:val="en-US"/>
              </w:rPr>
            </w:pPr>
            <w:r w:rsidRPr="00304A03">
              <w:rPr>
                <w:sz w:val="24"/>
                <w:szCs w:val="24"/>
                <w:lang w:val="en-US"/>
              </w:rPr>
              <w:t>Albuminurie</w:t>
            </w:r>
            <w:r w:rsidR="006517F9" w:rsidRPr="00304A03">
              <w:rPr>
                <w:sz w:val="24"/>
                <w:szCs w:val="24"/>
                <w:lang w:val="en-US"/>
              </w:rPr>
              <w:t xml:space="preserve"> (g/mol </w:t>
            </w:r>
            <w:r w:rsidR="00304A03" w:rsidRPr="00304A03">
              <w:rPr>
                <w:sz w:val="24"/>
                <w:szCs w:val="24"/>
                <w:lang w:val="en-US"/>
              </w:rPr>
              <w:t>k</w:t>
            </w:r>
            <w:r w:rsidR="006517F9" w:rsidRPr="00304A03">
              <w:rPr>
                <w:sz w:val="24"/>
                <w:szCs w:val="24"/>
                <w:lang w:val="en-US"/>
              </w:rPr>
              <w:t>reatinin</w:t>
            </w:r>
            <w:r w:rsidR="00304A03" w:rsidRPr="00304A03">
              <w:rPr>
                <w:sz w:val="24"/>
                <w:szCs w:val="24"/>
                <w:lang w:val="en-US"/>
              </w:rPr>
              <w:t>u</w:t>
            </w:r>
            <w:r w:rsidR="006517F9" w:rsidRPr="00304A03">
              <w:rPr>
                <w:sz w:val="24"/>
                <w:szCs w:val="24"/>
                <w:lang w:val="en-US"/>
              </w:rPr>
              <w:t>)</w:t>
            </w:r>
          </w:p>
        </w:tc>
        <w:tc>
          <w:tcPr>
            <w:tcW w:w="3070" w:type="dxa"/>
          </w:tcPr>
          <w:p w:rsidR="006517F9" w:rsidRPr="00304A03" w:rsidRDefault="006517F9" w:rsidP="00FB0130">
            <w:pPr>
              <w:rPr>
                <w:sz w:val="24"/>
                <w:szCs w:val="24"/>
                <w:lang w:val="en-US"/>
              </w:rPr>
            </w:pPr>
            <w:r w:rsidRPr="00304A03">
              <w:rPr>
                <w:sz w:val="24"/>
                <w:szCs w:val="24"/>
                <w:lang w:val="en-US"/>
              </w:rPr>
              <w:t>– 0.227 (0.071)</w:t>
            </w:r>
          </w:p>
        </w:tc>
        <w:tc>
          <w:tcPr>
            <w:tcW w:w="3071" w:type="dxa"/>
          </w:tcPr>
          <w:p w:rsidR="006517F9" w:rsidRPr="00304A03" w:rsidRDefault="006517F9" w:rsidP="00FB0130">
            <w:pPr>
              <w:rPr>
                <w:b/>
                <w:sz w:val="24"/>
                <w:szCs w:val="24"/>
                <w:lang w:val="en-US"/>
              </w:rPr>
            </w:pPr>
            <w:r w:rsidRPr="00304A03">
              <w:rPr>
                <w:b/>
                <w:sz w:val="24"/>
                <w:szCs w:val="24"/>
                <w:lang w:val="en-US"/>
              </w:rPr>
              <w:t>0.311 (0.040)</w:t>
            </w:r>
          </w:p>
        </w:tc>
      </w:tr>
      <w:tr w:rsidR="006517F9" w:rsidRPr="00304A03" w:rsidTr="00FB0130">
        <w:tc>
          <w:tcPr>
            <w:tcW w:w="3070" w:type="dxa"/>
          </w:tcPr>
          <w:p w:rsidR="006517F9" w:rsidRPr="005E5085" w:rsidRDefault="006517F9" w:rsidP="001107F0">
            <w:pPr>
              <w:rPr>
                <w:sz w:val="24"/>
                <w:szCs w:val="24"/>
                <w:lang w:val="de-DE"/>
              </w:rPr>
            </w:pPr>
            <w:r w:rsidRPr="005E5085">
              <w:rPr>
                <w:sz w:val="24"/>
                <w:szCs w:val="24"/>
                <w:lang w:val="de-DE"/>
              </w:rPr>
              <w:t>C-rea</w:t>
            </w:r>
            <w:r w:rsidR="001107F0" w:rsidRPr="005E5085">
              <w:rPr>
                <w:sz w:val="24"/>
                <w:szCs w:val="24"/>
                <w:lang w:val="de-DE"/>
              </w:rPr>
              <w:t>k</w:t>
            </w:r>
            <w:r w:rsidRPr="005E5085">
              <w:rPr>
                <w:sz w:val="24"/>
                <w:szCs w:val="24"/>
                <w:lang w:val="de-DE"/>
              </w:rPr>
              <w:t>tiv</w:t>
            </w:r>
            <w:r w:rsidR="001107F0" w:rsidRPr="005E5085">
              <w:rPr>
                <w:sz w:val="24"/>
                <w:szCs w:val="24"/>
                <w:lang w:val="de-DE"/>
              </w:rPr>
              <w:t>ní</w:t>
            </w:r>
            <w:r w:rsidRPr="005E5085">
              <w:rPr>
                <w:sz w:val="24"/>
                <w:szCs w:val="24"/>
                <w:lang w:val="de-DE"/>
              </w:rPr>
              <w:t xml:space="preserve"> protein (mg/L)</w:t>
            </w:r>
          </w:p>
        </w:tc>
        <w:tc>
          <w:tcPr>
            <w:tcW w:w="3070" w:type="dxa"/>
          </w:tcPr>
          <w:p w:rsidR="006517F9" w:rsidRPr="00304A03" w:rsidRDefault="006517F9" w:rsidP="00FB0130">
            <w:pPr>
              <w:rPr>
                <w:sz w:val="24"/>
                <w:szCs w:val="24"/>
                <w:lang w:val="en-US"/>
              </w:rPr>
            </w:pPr>
            <w:r w:rsidRPr="00304A03">
              <w:rPr>
                <w:sz w:val="24"/>
                <w:szCs w:val="24"/>
                <w:lang w:val="en-US"/>
              </w:rPr>
              <w:t>– 0.132 (0.286)</w:t>
            </w:r>
          </w:p>
        </w:tc>
        <w:tc>
          <w:tcPr>
            <w:tcW w:w="3071" w:type="dxa"/>
          </w:tcPr>
          <w:p w:rsidR="006517F9" w:rsidRPr="00304A03" w:rsidRDefault="006517F9" w:rsidP="00FB0130">
            <w:pPr>
              <w:rPr>
                <w:b/>
                <w:sz w:val="24"/>
                <w:szCs w:val="24"/>
                <w:lang w:val="en-US"/>
              </w:rPr>
            </w:pPr>
            <w:r w:rsidRPr="00304A03">
              <w:rPr>
                <w:b/>
                <w:sz w:val="24"/>
                <w:szCs w:val="24"/>
                <w:lang w:val="en-US"/>
              </w:rPr>
              <w:t>0.308 (0.047)</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N</w:t>
            </w:r>
            <w:r w:rsidR="006517F9" w:rsidRPr="00304A03">
              <w:rPr>
                <w:sz w:val="24"/>
                <w:szCs w:val="24"/>
                <w:lang w:val="en-US"/>
              </w:rPr>
              <w:t>eopterin</w:t>
            </w:r>
            <w:r w:rsidRPr="00304A03">
              <w:rPr>
                <w:sz w:val="24"/>
                <w:szCs w:val="24"/>
                <w:lang w:val="en-US"/>
              </w:rPr>
              <w:t xml:space="preserve"> v séru </w:t>
            </w:r>
            <w:r w:rsidR="006517F9" w:rsidRPr="00304A03">
              <w:rPr>
                <w:sz w:val="24"/>
                <w:szCs w:val="24"/>
                <w:lang w:val="en-US"/>
              </w:rPr>
              <w:t xml:space="preserve"> (nmol/L)</w:t>
            </w:r>
          </w:p>
        </w:tc>
        <w:tc>
          <w:tcPr>
            <w:tcW w:w="3070" w:type="dxa"/>
          </w:tcPr>
          <w:p w:rsidR="006517F9" w:rsidRPr="00304A03" w:rsidRDefault="006517F9" w:rsidP="00FB0130">
            <w:pPr>
              <w:rPr>
                <w:b/>
                <w:sz w:val="24"/>
                <w:szCs w:val="24"/>
                <w:lang w:val="en-US"/>
              </w:rPr>
            </w:pPr>
            <w:r w:rsidRPr="00304A03">
              <w:rPr>
                <w:b/>
                <w:sz w:val="24"/>
                <w:szCs w:val="24"/>
                <w:lang w:val="en-US"/>
              </w:rPr>
              <w:t>0.262 (0.040)</w:t>
            </w:r>
          </w:p>
        </w:tc>
        <w:tc>
          <w:tcPr>
            <w:tcW w:w="3071" w:type="dxa"/>
          </w:tcPr>
          <w:p w:rsidR="006517F9" w:rsidRPr="00304A03" w:rsidRDefault="006517F9" w:rsidP="00FB0130">
            <w:pPr>
              <w:rPr>
                <w:sz w:val="24"/>
                <w:szCs w:val="24"/>
                <w:lang w:val="en-US"/>
              </w:rPr>
            </w:pPr>
            <w:r w:rsidRPr="00304A03">
              <w:rPr>
                <w:sz w:val="24"/>
                <w:szCs w:val="24"/>
                <w:lang w:val="en-US"/>
              </w:rPr>
              <w:t>0.088 (0.569)</w:t>
            </w:r>
          </w:p>
        </w:tc>
      </w:tr>
      <w:tr w:rsidR="006517F9" w:rsidRPr="00304A03" w:rsidTr="00FB0130">
        <w:tc>
          <w:tcPr>
            <w:tcW w:w="3070" w:type="dxa"/>
          </w:tcPr>
          <w:p w:rsidR="006517F9" w:rsidRPr="00304A03" w:rsidRDefault="001107F0" w:rsidP="001107F0">
            <w:pPr>
              <w:rPr>
                <w:sz w:val="24"/>
                <w:szCs w:val="24"/>
                <w:lang w:val="en-US"/>
              </w:rPr>
            </w:pPr>
            <w:r w:rsidRPr="00304A03">
              <w:rPr>
                <w:sz w:val="24"/>
                <w:szCs w:val="24"/>
                <w:lang w:val="en-US"/>
              </w:rPr>
              <w:t>N</w:t>
            </w:r>
            <w:r w:rsidR="006517F9" w:rsidRPr="00304A03">
              <w:rPr>
                <w:sz w:val="24"/>
                <w:szCs w:val="24"/>
                <w:lang w:val="en-US"/>
              </w:rPr>
              <w:t>eopterin</w:t>
            </w:r>
            <w:r w:rsidRPr="00304A03">
              <w:rPr>
                <w:sz w:val="24"/>
                <w:szCs w:val="24"/>
                <w:lang w:val="en-US"/>
              </w:rPr>
              <w:t xml:space="preserve"> v moči</w:t>
            </w:r>
            <w:r w:rsidR="006517F9" w:rsidRPr="00304A03">
              <w:rPr>
                <w:sz w:val="24"/>
                <w:szCs w:val="24"/>
                <w:lang w:val="en-US"/>
              </w:rPr>
              <w:t xml:space="preserve"> (</w:t>
            </w:r>
            <w:r w:rsidR="006517F9" w:rsidRPr="00304A03">
              <w:rPr>
                <w:rFonts w:ascii="Symbol" w:hAnsi="Symbol"/>
                <w:sz w:val="24"/>
                <w:szCs w:val="24"/>
                <w:lang w:val="en-US"/>
              </w:rPr>
              <w:t></w:t>
            </w:r>
            <w:r w:rsidR="006517F9" w:rsidRPr="00304A03">
              <w:rPr>
                <w:sz w:val="24"/>
                <w:szCs w:val="24"/>
                <w:lang w:val="en-US"/>
              </w:rPr>
              <w:t xml:space="preserve">mol/mol </w:t>
            </w:r>
            <w:r w:rsidRPr="00304A03">
              <w:rPr>
                <w:sz w:val="24"/>
                <w:szCs w:val="24"/>
                <w:lang w:val="en-US"/>
              </w:rPr>
              <w:t>k</w:t>
            </w:r>
            <w:r w:rsidR="006517F9" w:rsidRPr="00304A03">
              <w:rPr>
                <w:sz w:val="24"/>
                <w:szCs w:val="24"/>
                <w:lang w:val="en-US"/>
              </w:rPr>
              <w:t>reatinin</w:t>
            </w:r>
            <w:r w:rsidRPr="00304A03">
              <w:rPr>
                <w:sz w:val="24"/>
                <w:szCs w:val="24"/>
                <w:lang w:val="en-US"/>
              </w:rPr>
              <w:t>u</w:t>
            </w:r>
            <w:r w:rsidR="006517F9" w:rsidRPr="00304A03">
              <w:rPr>
                <w:sz w:val="24"/>
                <w:szCs w:val="24"/>
                <w:lang w:val="en-US"/>
              </w:rPr>
              <w:t>)</w:t>
            </w:r>
          </w:p>
        </w:tc>
        <w:tc>
          <w:tcPr>
            <w:tcW w:w="3070" w:type="dxa"/>
          </w:tcPr>
          <w:p w:rsidR="006517F9" w:rsidRPr="00304A03" w:rsidRDefault="006517F9" w:rsidP="00FB0130">
            <w:pPr>
              <w:rPr>
                <w:sz w:val="24"/>
                <w:szCs w:val="24"/>
                <w:lang w:val="en-US"/>
              </w:rPr>
            </w:pPr>
            <w:r w:rsidRPr="00304A03">
              <w:rPr>
                <w:sz w:val="24"/>
                <w:szCs w:val="24"/>
                <w:lang w:val="en-US"/>
              </w:rPr>
              <w:t>0.139 (0.258)</w:t>
            </w:r>
          </w:p>
        </w:tc>
        <w:tc>
          <w:tcPr>
            <w:tcW w:w="3071" w:type="dxa"/>
          </w:tcPr>
          <w:p w:rsidR="006517F9" w:rsidRPr="00304A03" w:rsidRDefault="006517F9" w:rsidP="00FB0130">
            <w:pPr>
              <w:rPr>
                <w:sz w:val="24"/>
                <w:szCs w:val="24"/>
                <w:lang w:val="en-US"/>
              </w:rPr>
            </w:pPr>
            <w:r w:rsidRPr="00304A03">
              <w:rPr>
                <w:sz w:val="24"/>
                <w:szCs w:val="24"/>
                <w:lang w:val="en-US"/>
              </w:rPr>
              <w:t>0.058 (0.707)</w:t>
            </w:r>
          </w:p>
        </w:tc>
      </w:tr>
    </w:tbl>
    <w:p w:rsidR="006517F9" w:rsidRPr="000818CE" w:rsidRDefault="006517F9" w:rsidP="006517F9">
      <w:pPr>
        <w:jc w:val="both"/>
        <w:rPr>
          <w:sz w:val="24"/>
          <w:szCs w:val="24"/>
          <w:lang w:val="en-US"/>
        </w:rPr>
      </w:pPr>
    </w:p>
    <w:p w:rsidR="006517F9" w:rsidRPr="00304A03" w:rsidRDefault="000818CE" w:rsidP="001107F0">
      <w:pPr>
        <w:jc w:val="both"/>
        <w:rPr>
          <w:sz w:val="24"/>
          <w:szCs w:val="24"/>
          <w:lang w:val="en-US"/>
        </w:rPr>
      </w:pPr>
      <w:r w:rsidRPr="000818CE">
        <w:rPr>
          <w:sz w:val="24"/>
          <w:szCs w:val="24"/>
          <w:lang w:val="en-US"/>
        </w:rPr>
        <w:t>Srovnán Spearmanův korelační koeficient (r</w:t>
      </w:r>
      <w:r w:rsidRPr="000818CE">
        <w:rPr>
          <w:sz w:val="24"/>
          <w:szCs w:val="24"/>
          <w:vertAlign w:val="subscript"/>
          <w:lang w:val="en-US"/>
        </w:rPr>
        <w:t>s</w:t>
      </w:r>
      <w:r w:rsidRPr="000818CE">
        <w:rPr>
          <w:sz w:val="24"/>
          <w:szCs w:val="24"/>
          <w:lang w:val="en-US"/>
        </w:rPr>
        <w:t xml:space="preserve">) s </w:t>
      </w:r>
      <w:r w:rsidRPr="000818CE">
        <w:rPr>
          <w:i/>
          <w:sz w:val="24"/>
          <w:szCs w:val="24"/>
          <w:lang w:val="en-US"/>
        </w:rPr>
        <w:t>p</w:t>
      </w:r>
      <w:r w:rsidRPr="000818CE">
        <w:rPr>
          <w:sz w:val="24"/>
          <w:szCs w:val="24"/>
          <w:lang w:val="en-US"/>
        </w:rPr>
        <w:t xml:space="preserve">-hladinou významnosti uvedenou v závorce. </w:t>
      </w:r>
      <w:r w:rsidR="006517F9" w:rsidRPr="000818CE">
        <w:rPr>
          <w:sz w:val="24"/>
          <w:szCs w:val="24"/>
          <w:lang w:val="en-US"/>
        </w:rPr>
        <w:t xml:space="preserve"> </w:t>
      </w:r>
      <w:r w:rsidR="006E4193" w:rsidRPr="000818CE">
        <w:rPr>
          <w:sz w:val="24"/>
          <w:szCs w:val="24"/>
          <w:lang w:val="en-US"/>
        </w:rPr>
        <w:t>Statisticky významné korelace jsou vyznačeny tučně.</w:t>
      </w:r>
      <w:r w:rsidR="006517F9" w:rsidRPr="00304A03">
        <w:rPr>
          <w:sz w:val="24"/>
          <w:szCs w:val="24"/>
          <w:lang w:val="en-US"/>
        </w:rPr>
        <w:br w:type="page"/>
      </w:r>
    </w:p>
    <w:p w:rsidR="00F656F0" w:rsidRDefault="00F656F0" w:rsidP="006517F9">
      <w:pPr>
        <w:pStyle w:val="Odstavecseseznamem"/>
        <w:ind w:left="0"/>
        <w:rPr>
          <w:b/>
          <w:sz w:val="22"/>
          <w:szCs w:val="22"/>
          <w:lang w:val="en-US"/>
        </w:rPr>
      </w:pPr>
    </w:p>
    <w:p w:rsidR="006517F9" w:rsidRDefault="006517F9" w:rsidP="006517F9">
      <w:pPr>
        <w:pStyle w:val="Odstavecseseznamem"/>
        <w:ind w:left="0"/>
        <w:rPr>
          <w:b/>
          <w:sz w:val="22"/>
          <w:szCs w:val="22"/>
          <w:lang w:val="en-US"/>
        </w:rPr>
      </w:pPr>
      <w:r w:rsidRPr="00F656F0">
        <w:rPr>
          <w:b/>
          <w:sz w:val="22"/>
          <w:szCs w:val="22"/>
          <w:lang w:val="en-US"/>
        </w:rPr>
        <w:t>Tab. 9. Srovnání koncentrace neopterinu s klinickými a laboratorními parametry.</w:t>
      </w:r>
    </w:p>
    <w:p w:rsidR="00F656F0" w:rsidRPr="00F656F0" w:rsidRDefault="00F656F0" w:rsidP="006517F9">
      <w:pPr>
        <w:pStyle w:val="Odstavecseseznamem"/>
        <w:ind w:left="0"/>
        <w:rPr>
          <w:sz w:val="22"/>
          <w:szCs w:val="22"/>
          <w:lang w:val="en-US"/>
        </w:rPr>
      </w:pPr>
    </w:p>
    <w:p w:rsidR="006517F9" w:rsidRPr="00F656F0" w:rsidRDefault="006517F9" w:rsidP="006517F9">
      <w:pPr>
        <w:pStyle w:val="Odstavecseseznamem"/>
        <w:ind w:left="502"/>
        <w:rPr>
          <w:sz w:val="22"/>
          <w:szCs w:val="22"/>
          <w:lang w:val="en-U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2"/>
        <w:gridCol w:w="1843"/>
      </w:tblGrid>
      <w:tr w:rsidR="006517F9" w:rsidRPr="00F656F0" w:rsidTr="00FB0130">
        <w:tc>
          <w:tcPr>
            <w:tcW w:w="1842" w:type="dxa"/>
            <w:vMerge w:val="restart"/>
          </w:tcPr>
          <w:p w:rsidR="006517F9" w:rsidRPr="00F656F0" w:rsidRDefault="006517F9" w:rsidP="006E4193">
            <w:pPr>
              <w:rPr>
                <w:sz w:val="22"/>
                <w:szCs w:val="22"/>
                <w:lang w:val="en-US"/>
              </w:rPr>
            </w:pPr>
            <w:r w:rsidRPr="00F656F0">
              <w:rPr>
                <w:sz w:val="22"/>
                <w:szCs w:val="22"/>
                <w:lang w:val="en-US"/>
              </w:rPr>
              <w:t>Parametr</w:t>
            </w:r>
          </w:p>
        </w:tc>
        <w:tc>
          <w:tcPr>
            <w:tcW w:w="7369" w:type="dxa"/>
            <w:gridSpan w:val="4"/>
          </w:tcPr>
          <w:p w:rsidR="006517F9" w:rsidRPr="00F656F0" w:rsidRDefault="006517F9" w:rsidP="00FB0130">
            <w:pPr>
              <w:jc w:val="center"/>
              <w:rPr>
                <w:sz w:val="22"/>
                <w:szCs w:val="22"/>
                <w:lang w:val="en-US"/>
              </w:rPr>
            </w:pPr>
            <w:r w:rsidRPr="00F656F0">
              <w:rPr>
                <w:sz w:val="22"/>
                <w:szCs w:val="22"/>
                <w:lang w:val="en-US"/>
              </w:rPr>
              <w:t>r</w:t>
            </w:r>
            <w:r w:rsidRPr="00F656F0">
              <w:rPr>
                <w:sz w:val="22"/>
                <w:szCs w:val="22"/>
                <w:vertAlign w:val="subscript"/>
                <w:lang w:val="en-US"/>
              </w:rPr>
              <w:t>s</w:t>
            </w:r>
            <w:r w:rsidRPr="00F656F0">
              <w:rPr>
                <w:sz w:val="22"/>
                <w:szCs w:val="22"/>
                <w:lang w:val="en-US"/>
              </w:rPr>
              <w:t xml:space="preserve"> (</w:t>
            </w:r>
            <w:r w:rsidRPr="00F656F0">
              <w:rPr>
                <w:i/>
                <w:sz w:val="22"/>
                <w:szCs w:val="22"/>
                <w:lang w:val="en-US"/>
              </w:rPr>
              <w:t>p</w:t>
            </w:r>
            <w:r w:rsidRPr="00F656F0">
              <w:rPr>
                <w:sz w:val="22"/>
                <w:szCs w:val="22"/>
                <w:lang w:val="en-US"/>
              </w:rPr>
              <w:t>)</w:t>
            </w:r>
          </w:p>
        </w:tc>
      </w:tr>
      <w:tr w:rsidR="006517F9" w:rsidRPr="00F656F0" w:rsidTr="00FB0130">
        <w:tc>
          <w:tcPr>
            <w:tcW w:w="1842" w:type="dxa"/>
            <w:vMerge/>
          </w:tcPr>
          <w:p w:rsidR="006517F9" w:rsidRPr="00F656F0" w:rsidRDefault="006517F9" w:rsidP="00FB0130">
            <w:pPr>
              <w:rPr>
                <w:sz w:val="22"/>
                <w:szCs w:val="22"/>
                <w:lang w:val="en-US"/>
              </w:rPr>
            </w:pPr>
          </w:p>
        </w:tc>
        <w:tc>
          <w:tcPr>
            <w:tcW w:w="3684" w:type="dxa"/>
            <w:gridSpan w:val="2"/>
          </w:tcPr>
          <w:p w:rsidR="006517F9" w:rsidRPr="00F656F0" w:rsidRDefault="006E4193" w:rsidP="00FB0130">
            <w:pPr>
              <w:rPr>
                <w:sz w:val="22"/>
                <w:szCs w:val="22"/>
                <w:lang w:val="en-US"/>
              </w:rPr>
            </w:pPr>
            <w:r w:rsidRPr="00F656F0">
              <w:rPr>
                <w:sz w:val="22"/>
                <w:szCs w:val="22"/>
                <w:lang w:val="en-US"/>
              </w:rPr>
              <w:t>N</w:t>
            </w:r>
            <w:r w:rsidR="006517F9" w:rsidRPr="00F656F0">
              <w:rPr>
                <w:sz w:val="22"/>
                <w:szCs w:val="22"/>
                <w:lang w:val="en-US"/>
              </w:rPr>
              <w:t>eopterin</w:t>
            </w:r>
            <w:r w:rsidRPr="00F656F0">
              <w:rPr>
                <w:sz w:val="22"/>
                <w:szCs w:val="22"/>
                <w:lang w:val="en-US"/>
              </w:rPr>
              <w:t xml:space="preserve">  </w:t>
            </w:r>
            <w:r w:rsidR="00304A03" w:rsidRPr="00F656F0">
              <w:rPr>
                <w:sz w:val="22"/>
                <w:szCs w:val="22"/>
                <w:lang w:val="en-US"/>
              </w:rPr>
              <w:t xml:space="preserve">v </w:t>
            </w:r>
            <w:r w:rsidRPr="00F656F0">
              <w:rPr>
                <w:sz w:val="22"/>
                <w:szCs w:val="22"/>
                <w:lang w:val="en-US"/>
              </w:rPr>
              <w:t>séru</w:t>
            </w:r>
            <w:r w:rsidR="006517F9" w:rsidRPr="00F656F0">
              <w:rPr>
                <w:sz w:val="22"/>
                <w:szCs w:val="22"/>
                <w:lang w:val="en-US"/>
              </w:rPr>
              <w:t xml:space="preserve"> (nmol/L)</w:t>
            </w:r>
          </w:p>
        </w:tc>
        <w:tc>
          <w:tcPr>
            <w:tcW w:w="3685" w:type="dxa"/>
            <w:gridSpan w:val="2"/>
          </w:tcPr>
          <w:p w:rsidR="006517F9" w:rsidRPr="00F656F0" w:rsidRDefault="006E4193" w:rsidP="006E4193">
            <w:pPr>
              <w:rPr>
                <w:sz w:val="22"/>
                <w:szCs w:val="22"/>
                <w:lang w:val="en-US"/>
              </w:rPr>
            </w:pPr>
            <w:r w:rsidRPr="00F656F0">
              <w:rPr>
                <w:sz w:val="22"/>
                <w:szCs w:val="22"/>
                <w:lang w:val="en-US"/>
              </w:rPr>
              <w:t>N</w:t>
            </w:r>
            <w:r w:rsidR="006517F9" w:rsidRPr="00F656F0">
              <w:rPr>
                <w:sz w:val="22"/>
                <w:szCs w:val="22"/>
                <w:lang w:val="en-US"/>
              </w:rPr>
              <w:t>eopterin</w:t>
            </w:r>
            <w:r w:rsidRPr="00F656F0">
              <w:rPr>
                <w:sz w:val="22"/>
                <w:szCs w:val="22"/>
                <w:lang w:val="en-US"/>
              </w:rPr>
              <w:t xml:space="preserve"> v moči</w:t>
            </w:r>
            <w:r w:rsidR="006517F9" w:rsidRPr="00F656F0">
              <w:rPr>
                <w:sz w:val="22"/>
                <w:szCs w:val="22"/>
                <w:lang w:val="en-US"/>
              </w:rPr>
              <w:t xml:space="preserve"> (</w:t>
            </w:r>
            <w:r w:rsidR="006517F9" w:rsidRPr="00F656F0">
              <w:rPr>
                <w:rFonts w:ascii="Symbol" w:hAnsi="Symbol"/>
                <w:sz w:val="22"/>
                <w:szCs w:val="22"/>
                <w:lang w:val="en-US"/>
              </w:rPr>
              <w:t></w:t>
            </w:r>
            <w:r w:rsidR="006517F9" w:rsidRPr="00F656F0">
              <w:rPr>
                <w:sz w:val="22"/>
                <w:szCs w:val="22"/>
                <w:lang w:val="en-US"/>
              </w:rPr>
              <w:t xml:space="preserve">mol/mol </w:t>
            </w:r>
            <w:r w:rsidRPr="00F656F0">
              <w:rPr>
                <w:sz w:val="22"/>
                <w:szCs w:val="22"/>
                <w:lang w:val="en-US"/>
              </w:rPr>
              <w:t>k</w:t>
            </w:r>
            <w:r w:rsidR="006517F9" w:rsidRPr="00F656F0">
              <w:rPr>
                <w:sz w:val="22"/>
                <w:szCs w:val="22"/>
                <w:lang w:val="en-US"/>
              </w:rPr>
              <w:t>reatinin</w:t>
            </w:r>
            <w:r w:rsidRPr="00F656F0">
              <w:rPr>
                <w:sz w:val="22"/>
                <w:szCs w:val="22"/>
                <w:lang w:val="en-US"/>
              </w:rPr>
              <w:t>u</w:t>
            </w:r>
            <w:r w:rsidR="006517F9" w:rsidRPr="00F656F0">
              <w:rPr>
                <w:sz w:val="22"/>
                <w:szCs w:val="22"/>
                <w:lang w:val="en-US"/>
              </w:rPr>
              <w:t>)</w:t>
            </w:r>
          </w:p>
        </w:tc>
      </w:tr>
      <w:tr w:rsidR="006517F9" w:rsidRPr="00F656F0" w:rsidTr="00FB0130">
        <w:tc>
          <w:tcPr>
            <w:tcW w:w="1842" w:type="dxa"/>
            <w:vMerge/>
          </w:tcPr>
          <w:p w:rsidR="006517F9" w:rsidRPr="00F656F0" w:rsidRDefault="006517F9" w:rsidP="00FB0130">
            <w:pPr>
              <w:rPr>
                <w:sz w:val="22"/>
                <w:szCs w:val="22"/>
                <w:lang w:val="en-US"/>
              </w:rPr>
            </w:pPr>
          </w:p>
        </w:tc>
        <w:tc>
          <w:tcPr>
            <w:tcW w:w="1842" w:type="dxa"/>
          </w:tcPr>
          <w:p w:rsidR="006517F9" w:rsidRPr="00F656F0" w:rsidRDefault="006E4193" w:rsidP="00FB0130">
            <w:pPr>
              <w:rPr>
                <w:sz w:val="22"/>
                <w:szCs w:val="22"/>
                <w:lang w:val="en-US"/>
              </w:rPr>
            </w:pPr>
            <w:r w:rsidRPr="00F656F0">
              <w:rPr>
                <w:sz w:val="22"/>
                <w:szCs w:val="22"/>
                <w:lang w:val="en-US"/>
              </w:rPr>
              <w:t>kontroly</w:t>
            </w:r>
          </w:p>
        </w:tc>
        <w:tc>
          <w:tcPr>
            <w:tcW w:w="1842" w:type="dxa"/>
          </w:tcPr>
          <w:p w:rsidR="006517F9" w:rsidRPr="00F656F0" w:rsidRDefault="006E4193" w:rsidP="00FB0130">
            <w:pPr>
              <w:rPr>
                <w:sz w:val="22"/>
                <w:szCs w:val="22"/>
                <w:lang w:val="en-US"/>
              </w:rPr>
            </w:pPr>
            <w:r w:rsidRPr="00F656F0">
              <w:rPr>
                <w:sz w:val="22"/>
                <w:szCs w:val="22"/>
                <w:lang w:val="en-US"/>
              </w:rPr>
              <w:t>pacienti</w:t>
            </w:r>
          </w:p>
        </w:tc>
        <w:tc>
          <w:tcPr>
            <w:tcW w:w="1842" w:type="dxa"/>
          </w:tcPr>
          <w:p w:rsidR="006517F9" w:rsidRPr="00F656F0" w:rsidRDefault="006E4193" w:rsidP="00FB0130">
            <w:pPr>
              <w:rPr>
                <w:sz w:val="22"/>
                <w:szCs w:val="22"/>
                <w:lang w:val="en-US"/>
              </w:rPr>
            </w:pPr>
            <w:r w:rsidRPr="00F656F0">
              <w:rPr>
                <w:sz w:val="22"/>
                <w:szCs w:val="22"/>
                <w:lang w:val="en-US"/>
              </w:rPr>
              <w:t>kontroly</w:t>
            </w:r>
          </w:p>
        </w:tc>
        <w:tc>
          <w:tcPr>
            <w:tcW w:w="1843" w:type="dxa"/>
          </w:tcPr>
          <w:p w:rsidR="006517F9" w:rsidRPr="00F656F0" w:rsidRDefault="006E4193" w:rsidP="00FB0130">
            <w:pPr>
              <w:rPr>
                <w:sz w:val="22"/>
                <w:szCs w:val="22"/>
                <w:lang w:val="en-US"/>
              </w:rPr>
            </w:pPr>
            <w:r w:rsidRPr="00F656F0">
              <w:rPr>
                <w:sz w:val="22"/>
                <w:szCs w:val="22"/>
                <w:lang w:val="en-US"/>
              </w:rPr>
              <w:t>pacienti</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Věk</w:t>
            </w:r>
            <w:r w:rsidR="006517F9" w:rsidRPr="00F656F0">
              <w:rPr>
                <w:sz w:val="22"/>
                <w:szCs w:val="22"/>
                <w:lang w:val="en-US"/>
              </w:rPr>
              <w:t xml:space="preserve"> (</w:t>
            </w:r>
            <w:r w:rsidRPr="00F656F0">
              <w:rPr>
                <w:sz w:val="22"/>
                <w:szCs w:val="22"/>
                <w:lang w:val="en-US"/>
              </w:rPr>
              <w:t>roky</w:t>
            </w:r>
            <w:r w:rsidR="006517F9" w:rsidRPr="00F656F0">
              <w:rPr>
                <w:sz w:val="22"/>
                <w:szCs w:val="22"/>
                <w:lang w:val="en-US"/>
              </w:rPr>
              <w:t>)</w:t>
            </w:r>
          </w:p>
        </w:tc>
        <w:tc>
          <w:tcPr>
            <w:tcW w:w="1842" w:type="dxa"/>
          </w:tcPr>
          <w:p w:rsidR="006517F9" w:rsidRPr="00F656F0" w:rsidRDefault="006517F9" w:rsidP="00FB0130">
            <w:pPr>
              <w:rPr>
                <w:sz w:val="22"/>
                <w:szCs w:val="22"/>
                <w:lang w:val="en-US"/>
              </w:rPr>
            </w:pPr>
            <w:r w:rsidRPr="00F656F0">
              <w:rPr>
                <w:sz w:val="22"/>
                <w:szCs w:val="22"/>
                <w:lang w:val="en-US"/>
              </w:rPr>
              <w:t>0.232 (0.056)</w:t>
            </w:r>
          </w:p>
        </w:tc>
        <w:tc>
          <w:tcPr>
            <w:tcW w:w="1842" w:type="dxa"/>
          </w:tcPr>
          <w:p w:rsidR="006517F9" w:rsidRPr="00F656F0" w:rsidRDefault="006517F9" w:rsidP="00FB0130">
            <w:pPr>
              <w:rPr>
                <w:b/>
                <w:sz w:val="22"/>
                <w:szCs w:val="22"/>
                <w:lang w:val="en-US"/>
              </w:rPr>
            </w:pPr>
            <w:r w:rsidRPr="00F656F0">
              <w:rPr>
                <w:b/>
                <w:sz w:val="22"/>
                <w:szCs w:val="22"/>
                <w:lang w:val="en-US"/>
              </w:rPr>
              <w:t>0.275 (0.032)</w:t>
            </w:r>
          </w:p>
        </w:tc>
        <w:tc>
          <w:tcPr>
            <w:tcW w:w="1842" w:type="dxa"/>
          </w:tcPr>
          <w:p w:rsidR="006517F9" w:rsidRPr="00F656F0" w:rsidRDefault="006517F9" w:rsidP="00FB0130">
            <w:pPr>
              <w:rPr>
                <w:sz w:val="22"/>
                <w:szCs w:val="22"/>
                <w:lang w:val="en-US"/>
              </w:rPr>
            </w:pPr>
            <w:r w:rsidRPr="00F656F0">
              <w:rPr>
                <w:sz w:val="22"/>
                <w:szCs w:val="22"/>
                <w:lang w:val="en-US"/>
              </w:rPr>
              <w:t>0.094 (0.426)</w:t>
            </w:r>
          </w:p>
        </w:tc>
        <w:tc>
          <w:tcPr>
            <w:tcW w:w="1843" w:type="dxa"/>
          </w:tcPr>
          <w:p w:rsidR="006517F9" w:rsidRPr="00F656F0" w:rsidRDefault="006517F9" w:rsidP="00FB0130">
            <w:pPr>
              <w:rPr>
                <w:sz w:val="22"/>
                <w:szCs w:val="22"/>
                <w:lang w:val="en-US"/>
              </w:rPr>
            </w:pPr>
            <w:r w:rsidRPr="00F656F0">
              <w:rPr>
                <w:sz w:val="22"/>
                <w:szCs w:val="22"/>
                <w:lang w:val="en-US"/>
              </w:rPr>
              <w:t xml:space="preserve"> 0.031 (0.812)</w:t>
            </w:r>
          </w:p>
        </w:tc>
      </w:tr>
      <w:tr w:rsidR="006517F9" w:rsidRPr="00F656F0" w:rsidTr="00FB0130">
        <w:tc>
          <w:tcPr>
            <w:tcW w:w="1842" w:type="dxa"/>
          </w:tcPr>
          <w:p w:rsidR="006517F9" w:rsidRPr="00F656F0" w:rsidRDefault="006E4193" w:rsidP="00FB0130">
            <w:pPr>
              <w:rPr>
                <w:sz w:val="22"/>
                <w:szCs w:val="22"/>
                <w:lang w:val="en-US"/>
              </w:rPr>
            </w:pPr>
            <w:r w:rsidRPr="00F656F0">
              <w:rPr>
                <w:sz w:val="22"/>
                <w:szCs w:val="22"/>
                <w:lang w:val="en-US"/>
              </w:rPr>
              <w:t xml:space="preserve">Váha </w:t>
            </w:r>
            <w:r w:rsidR="006517F9" w:rsidRPr="00F656F0">
              <w:rPr>
                <w:sz w:val="22"/>
                <w:szCs w:val="22"/>
                <w:lang w:val="en-US"/>
              </w:rPr>
              <w:t xml:space="preserve"> (kg)</w:t>
            </w:r>
          </w:p>
        </w:tc>
        <w:tc>
          <w:tcPr>
            <w:tcW w:w="1842" w:type="dxa"/>
          </w:tcPr>
          <w:p w:rsidR="006517F9" w:rsidRPr="00F656F0" w:rsidRDefault="006517F9" w:rsidP="00FB0130">
            <w:pPr>
              <w:rPr>
                <w:sz w:val="22"/>
                <w:szCs w:val="22"/>
                <w:lang w:val="en-US"/>
              </w:rPr>
            </w:pPr>
            <w:r w:rsidRPr="00F656F0">
              <w:rPr>
                <w:sz w:val="22"/>
                <w:szCs w:val="22"/>
                <w:lang w:val="en-US"/>
              </w:rPr>
              <w:t>0.192 (0.118)</w:t>
            </w:r>
          </w:p>
        </w:tc>
        <w:tc>
          <w:tcPr>
            <w:tcW w:w="1842" w:type="dxa"/>
          </w:tcPr>
          <w:p w:rsidR="006517F9" w:rsidRPr="00F656F0" w:rsidRDefault="006517F9" w:rsidP="00FB0130">
            <w:pPr>
              <w:rPr>
                <w:sz w:val="22"/>
                <w:szCs w:val="22"/>
                <w:lang w:val="en-US"/>
              </w:rPr>
            </w:pPr>
            <w:r w:rsidRPr="00F656F0">
              <w:rPr>
                <w:sz w:val="22"/>
                <w:szCs w:val="22"/>
                <w:lang w:val="en-US"/>
              </w:rPr>
              <w:t>0.065 (0.621)</w:t>
            </w:r>
          </w:p>
        </w:tc>
        <w:tc>
          <w:tcPr>
            <w:tcW w:w="1842" w:type="dxa"/>
          </w:tcPr>
          <w:p w:rsidR="006517F9" w:rsidRPr="00F656F0" w:rsidRDefault="006517F9" w:rsidP="00FB0130">
            <w:pPr>
              <w:rPr>
                <w:b/>
                <w:sz w:val="22"/>
                <w:szCs w:val="22"/>
                <w:lang w:val="en-US"/>
              </w:rPr>
            </w:pPr>
            <w:r w:rsidRPr="00F656F0">
              <w:rPr>
                <w:b/>
                <w:sz w:val="22"/>
                <w:szCs w:val="22"/>
                <w:lang w:val="en-US"/>
              </w:rPr>
              <w:t>0.266 (0.022)</w:t>
            </w:r>
          </w:p>
        </w:tc>
        <w:tc>
          <w:tcPr>
            <w:tcW w:w="1843" w:type="dxa"/>
          </w:tcPr>
          <w:p w:rsidR="006517F9" w:rsidRPr="00F656F0" w:rsidRDefault="006517F9" w:rsidP="00FB0130">
            <w:pPr>
              <w:rPr>
                <w:sz w:val="22"/>
                <w:szCs w:val="22"/>
                <w:lang w:val="en-US"/>
              </w:rPr>
            </w:pPr>
            <w:r w:rsidRPr="00F656F0">
              <w:rPr>
                <w:sz w:val="22"/>
                <w:szCs w:val="22"/>
                <w:lang w:val="en-US"/>
              </w:rPr>
              <w:t>0.046 (0.724)</w:t>
            </w:r>
          </w:p>
        </w:tc>
      </w:tr>
      <w:tr w:rsidR="006517F9" w:rsidRPr="00F656F0" w:rsidTr="00FB0130">
        <w:tc>
          <w:tcPr>
            <w:tcW w:w="1842" w:type="dxa"/>
          </w:tcPr>
          <w:p w:rsidR="006517F9" w:rsidRPr="00F656F0" w:rsidRDefault="006E4193" w:rsidP="00FB0130">
            <w:pPr>
              <w:rPr>
                <w:sz w:val="22"/>
                <w:szCs w:val="22"/>
                <w:lang w:val="en-US"/>
              </w:rPr>
            </w:pPr>
            <w:r w:rsidRPr="00F656F0">
              <w:rPr>
                <w:sz w:val="22"/>
                <w:szCs w:val="22"/>
                <w:lang w:val="en-US"/>
              </w:rPr>
              <w:t xml:space="preserve">Výška </w:t>
            </w:r>
            <w:r w:rsidR="006517F9" w:rsidRPr="00F656F0">
              <w:rPr>
                <w:sz w:val="22"/>
                <w:szCs w:val="22"/>
                <w:lang w:val="en-US"/>
              </w:rPr>
              <w:t>(cm)</w:t>
            </w:r>
          </w:p>
        </w:tc>
        <w:tc>
          <w:tcPr>
            <w:tcW w:w="1842" w:type="dxa"/>
          </w:tcPr>
          <w:p w:rsidR="006517F9" w:rsidRPr="00F656F0" w:rsidRDefault="006517F9" w:rsidP="00FB0130">
            <w:pPr>
              <w:rPr>
                <w:sz w:val="22"/>
                <w:szCs w:val="22"/>
                <w:lang w:val="en-US"/>
              </w:rPr>
            </w:pPr>
            <w:r w:rsidRPr="00F656F0">
              <w:rPr>
                <w:sz w:val="22"/>
                <w:szCs w:val="22"/>
                <w:lang w:val="en-US"/>
              </w:rPr>
              <w:t>0.045 (0.717)</w:t>
            </w:r>
          </w:p>
        </w:tc>
        <w:tc>
          <w:tcPr>
            <w:tcW w:w="1842" w:type="dxa"/>
          </w:tcPr>
          <w:p w:rsidR="006517F9" w:rsidRPr="00F656F0" w:rsidRDefault="006517F9" w:rsidP="00FB0130">
            <w:pPr>
              <w:rPr>
                <w:sz w:val="22"/>
                <w:szCs w:val="22"/>
                <w:lang w:val="en-US"/>
              </w:rPr>
            </w:pPr>
            <w:r w:rsidRPr="00F656F0">
              <w:rPr>
                <w:sz w:val="22"/>
                <w:szCs w:val="22"/>
                <w:lang w:val="en-US"/>
              </w:rPr>
              <w:t>0.088 (0.501)</w:t>
            </w:r>
          </w:p>
        </w:tc>
        <w:tc>
          <w:tcPr>
            <w:tcW w:w="1842" w:type="dxa"/>
          </w:tcPr>
          <w:p w:rsidR="006517F9" w:rsidRPr="00F656F0" w:rsidRDefault="006517F9" w:rsidP="00FB0130">
            <w:pPr>
              <w:rPr>
                <w:sz w:val="22"/>
                <w:szCs w:val="22"/>
                <w:lang w:val="en-US"/>
              </w:rPr>
            </w:pPr>
            <w:r w:rsidRPr="00F656F0">
              <w:rPr>
                <w:sz w:val="22"/>
                <w:szCs w:val="22"/>
                <w:lang w:val="en-US"/>
              </w:rPr>
              <w:t>0.130 (0.269)</w:t>
            </w:r>
          </w:p>
        </w:tc>
        <w:tc>
          <w:tcPr>
            <w:tcW w:w="1843" w:type="dxa"/>
          </w:tcPr>
          <w:p w:rsidR="006517F9" w:rsidRPr="00F656F0" w:rsidRDefault="006517F9" w:rsidP="00FB0130">
            <w:pPr>
              <w:rPr>
                <w:sz w:val="22"/>
                <w:szCs w:val="22"/>
                <w:lang w:val="en-US"/>
              </w:rPr>
            </w:pPr>
            <w:r w:rsidRPr="00F656F0">
              <w:rPr>
                <w:sz w:val="22"/>
                <w:szCs w:val="22"/>
                <w:lang w:val="en-US"/>
              </w:rPr>
              <w:t>0.157 (0.228)</w:t>
            </w:r>
          </w:p>
        </w:tc>
      </w:tr>
      <w:tr w:rsidR="006517F9" w:rsidRPr="00F656F0" w:rsidTr="00FB0130">
        <w:tc>
          <w:tcPr>
            <w:tcW w:w="1842" w:type="dxa"/>
          </w:tcPr>
          <w:p w:rsidR="006517F9" w:rsidRPr="00F656F0" w:rsidRDefault="006517F9" w:rsidP="00FB0130">
            <w:pPr>
              <w:rPr>
                <w:sz w:val="22"/>
                <w:szCs w:val="22"/>
                <w:lang w:val="en-US"/>
              </w:rPr>
            </w:pPr>
            <w:r w:rsidRPr="00F656F0">
              <w:rPr>
                <w:sz w:val="22"/>
                <w:szCs w:val="22"/>
                <w:lang w:val="en-US"/>
              </w:rPr>
              <w:t>BMI (kg/m</w:t>
            </w:r>
            <w:r w:rsidRPr="00F656F0">
              <w:rPr>
                <w:sz w:val="22"/>
                <w:szCs w:val="22"/>
                <w:vertAlign w:val="superscript"/>
                <w:lang w:val="en-US"/>
              </w:rPr>
              <w:t>2</w:t>
            </w:r>
            <w:r w:rsidRPr="00F656F0">
              <w:rPr>
                <w:sz w:val="22"/>
                <w:szCs w:val="22"/>
                <w:lang w:val="en-US"/>
              </w:rPr>
              <w:t>)</w:t>
            </w:r>
          </w:p>
        </w:tc>
        <w:tc>
          <w:tcPr>
            <w:tcW w:w="1842" w:type="dxa"/>
          </w:tcPr>
          <w:p w:rsidR="006517F9" w:rsidRPr="00F656F0" w:rsidRDefault="006517F9" w:rsidP="00FB0130">
            <w:pPr>
              <w:rPr>
                <w:sz w:val="22"/>
                <w:szCs w:val="22"/>
                <w:lang w:val="en-US"/>
              </w:rPr>
            </w:pPr>
            <w:r w:rsidRPr="00F656F0">
              <w:rPr>
                <w:sz w:val="22"/>
                <w:szCs w:val="22"/>
                <w:lang w:val="en-US"/>
              </w:rPr>
              <w:t>0.132 (0.282)</w:t>
            </w:r>
          </w:p>
        </w:tc>
        <w:tc>
          <w:tcPr>
            <w:tcW w:w="1842" w:type="dxa"/>
          </w:tcPr>
          <w:p w:rsidR="006517F9" w:rsidRPr="00F656F0" w:rsidRDefault="006517F9" w:rsidP="00FB0130">
            <w:pPr>
              <w:rPr>
                <w:sz w:val="22"/>
                <w:szCs w:val="22"/>
                <w:lang w:val="en-US"/>
              </w:rPr>
            </w:pPr>
            <w:r w:rsidRPr="00F656F0">
              <w:rPr>
                <w:sz w:val="22"/>
                <w:szCs w:val="22"/>
                <w:lang w:val="en-US"/>
              </w:rPr>
              <w:t>–0.032 (0.807)</w:t>
            </w:r>
          </w:p>
        </w:tc>
        <w:tc>
          <w:tcPr>
            <w:tcW w:w="1842" w:type="dxa"/>
          </w:tcPr>
          <w:p w:rsidR="006517F9" w:rsidRPr="00F656F0" w:rsidRDefault="006517F9" w:rsidP="00FB0130">
            <w:pPr>
              <w:rPr>
                <w:sz w:val="22"/>
                <w:szCs w:val="22"/>
                <w:lang w:val="en-US"/>
              </w:rPr>
            </w:pPr>
            <w:r w:rsidRPr="00F656F0">
              <w:rPr>
                <w:sz w:val="22"/>
                <w:szCs w:val="22"/>
                <w:lang w:val="en-US"/>
              </w:rPr>
              <w:t>0.186 (0.113)</w:t>
            </w:r>
          </w:p>
        </w:tc>
        <w:tc>
          <w:tcPr>
            <w:tcW w:w="1843" w:type="dxa"/>
          </w:tcPr>
          <w:p w:rsidR="006517F9" w:rsidRPr="00F656F0" w:rsidRDefault="006517F9" w:rsidP="00FB0130">
            <w:pPr>
              <w:rPr>
                <w:sz w:val="22"/>
                <w:szCs w:val="22"/>
                <w:lang w:val="en-US"/>
              </w:rPr>
            </w:pPr>
            <w:r w:rsidRPr="00F656F0">
              <w:rPr>
                <w:sz w:val="22"/>
                <w:szCs w:val="22"/>
                <w:lang w:val="en-US"/>
              </w:rPr>
              <w:t>–0.055 (0.675)</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Systolic</w:t>
            </w:r>
            <w:r w:rsidR="006E4193" w:rsidRPr="00F656F0">
              <w:rPr>
                <w:sz w:val="22"/>
                <w:szCs w:val="22"/>
                <w:lang w:val="en-US"/>
              </w:rPr>
              <w:t>ký TK</w:t>
            </w:r>
            <w:r w:rsidRPr="00F656F0">
              <w:rPr>
                <w:sz w:val="22"/>
                <w:szCs w:val="22"/>
                <w:lang w:val="en-US"/>
              </w:rPr>
              <w:t xml:space="preserve"> </w:t>
            </w:r>
            <w:r w:rsidR="006E4193" w:rsidRPr="00F656F0">
              <w:rPr>
                <w:sz w:val="22"/>
                <w:szCs w:val="22"/>
                <w:lang w:val="en-US"/>
              </w:rPr>
              <w:t xml:space="preserve"> </w:t>
            </w:r>
            <w:r w:rsidRPr="00F656F0">
              <w:rPr>
                <w:sz w:val="22"/>
                <w:szCs w:val="22"/>
                <w:lang w:val="en-US"/>
              </w:rPr>
              <w:t>(mm Hg)</w:t>
            </w:r>
          </w:p>
        </w:tc>
        <w:tc>
          <w:tcPr>
            <w:tcW w:w="1842" w:type="dxa"/>
          </w:tcPr>
          <w:p w:rsidR="006517F9" w:rsidRPr="00F656F0" w:rsidRDefault="006517F9" w:rsidP="00FB0130">
            <w:pPr>
              <w:rPr>
                <w:sz w:val="22"/>
                <w:szCs w:val="22"/>
                <w:lang w:val="en-US"/>
              </w:rPr>
            </w:pPr>
            <w:r w:rsidRPr="00F656F0">
              <w:rPr>
                <w:sz w:val="22"/>
                <w:szCs w:val="22"/>
                <w:lang w:val="en-US"/>
              </w:rPr>
              <w:t>0.116 (0.348)</w:t>
            </w:r>
          </w:p>
        </w:tc>
        <w:tc>
          <w:tcPr>
            <w:tcW w:w="1842" w:type="dxa"/>
          </w:tcPr>
          <w:p w:rsidR="006517F9" w:rsidRPr="00F656F0" w:rsidRDefault="006517F9" w:rsidP="00FB0130">
            <w:pPr>
              <w:rPr>
                <w:sz w:val="22"/>
                <w:szCs w:val="22"/>
                <w:lang w:val="en-US"/>
              </w:rPr>
            </w:pPr>
            <w:r w:rsidRPr="00F656F0">
              <w:rPr>
                <w:sz w:val="22"/>
                <w:szCs w:val="22"/>
                <w:lang w:val="en-US"/>
              </w:rPr>
              <w:t>– 0.117 (0.370)</w:t>
            </w:r>
          </w:p>
        </w:tc>
        <w:tc>
          <w:tcPr>
            <w:tcW w:w="1842" w:type="dxa"/>
          </w:tcPr>
          <w:p w:rsidR="006517F9" w:rsidRPr="00F656F0" w:rsidRDefault="006517F9" w:rsidP="00FB0130">
            <w:pPr>
              <w:rPr>
                <w:sz w:val="22"/>
                <w:szCs w:val="22"/>
                <w:lang w:val="en-US"/>
              </w:rPr>
            </w:pPr>
            <w:r w:rsidRPr="00F656F0">
              <w:rPr>
                <w:sz w:val="22"/>
                <w:szCs w:val="22"/>
                <w:lang w:val="en-US"/>
              </w:rPr>
              <w:t>0.060 (0.613)</w:t>
            </w:r>
          </w:p>
        </w:tc>
        <w:tc>
          <w:tcPr>
            <w:tcW w:w="1843" w:type="dxa"/>
          </w:tcPr>
          <w:p w:rsidR="006517F9" w:rsidRPr="00F656F0" w:rsidRDefault="006517F9" w:rsidP="00FB0130">
            <w:pPr>
              <w:rPr>
                <w:sz w:val="22"/>
                <w:szCs w:val="22"/>
                <w:lang w:val="en-US"/>
              </w:rPr>
            </w:pPr>
            <w:r w:rsidRPr="00F656F0">
              <w:rPr>
                <w:sz w:val="22"/>
                <w:szCs w:val="22"/>
                <w:lang w:val="en-US"/>
              </w:rPr>
              <w:t>– 0.020 (0.880)</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Diastolic</w:t>
            </w:r>
            <w:r w:rsidR="006E4193" w:rsidRPr="00F656F0">
              <w:rPr>
                <w:sz w:val="22"/>
                <w:szCs w:val="22"/>
                <w:lang w:val="en-US"/>
              </w:rPr>
              <w:t>ký TK</w:t>
            </w:r>
            <w:r w:rsidRPr="00F656F0">
              <w:rPr>
                <w:sz w:val="22"/>
                <w:szCs w:val="22"/>
                <w:lang w:val="en-US"/>
              </w:rPr>
              <w:t xml:space="preserve"> (mm Hg)</w:t>
            </w:r>
          </w:p>
        </w:tc>
        <w:tc>
          <w:tcPr>
            <w:tcW w:w="1842" w:type="dxa"/>
          </w:tcPr>
          <w:p w:rsidR="006517F9" w:rsidRPr="00F656F0" w:rsidRDefault="006517F9" w:rsidP="00FB0130">
            <w:pPr>
              <w:rPr>
                <w:sz w:val="22"/>
                <w:szCs w:val="22"/>
                <w:lang w:val="en-US"/>
              </w:rPr>
            </w:pPr>
            <w:r w:rsidRPr="00F656F0">
              <w:rPr>
                <w:sz w:val="22"/>
                <w:szCs w:val="22"/>
                <w:lang w:val="en-US"/>
              </w:rPr>
              <w:t>0.039 (0.753)</w:t>
            </w:r>
          </w:p>
        </w:tc>
        <w:tc>
          <w:tcPr>
            <w:tcW w:w="1842" w:type="dxa"/>
          </w:tcPr>
          <w:p w:rsidR="006517F9" w:rsidRPr="00F656F0" w:rsidRDefault="006517F9" w:rsidP="00FB0130">
            <w:pPr>
              <w:rPr>
                <w:sz w:val="22"/>
                <w:szCs w:val="22"/>
                <w:lang w:val="en-US"/>
              </w:rPr>
            </w:pPr>
            <w:r w:rsidRPr="00F656F0">
              <w:rPr>
                <w:sz w:val="22"/>
                <w:szCs w:val="22"/>
                <w:lang w:val="en-US"/>
              </w:rPr>
              <w:t>–0.049 (0.707)</w:t>
            </w:r>
          </w:p>
        </w:tc>
        <w:tc>
          <w:tcPr>
            <w:tcW w:w="1842" w:type="dxa"/>
          </w:tcPr>
          <w:p w:rsidR="006517F9" w:rsidRPr="00F656F0" w:rsidRDefault="006517F9" w:rsidP="00FB0130">
            <w:pPr>
              <w:rPr>
                <w:sz w:val="22"/>
                <w:szCs w:val="22"/>
                <w:lang w:val="en-US"/>
              </w:rPr>
            </w:pPr>
            <w:r w:rsidRPr="00F656F0">
              <w:rPr>
                <w:sz w:val="22"/>
                <w:szCs w:val="22"/>
                <w:lang w:val="en-US"/>
              </w:rPr>
              <w:t>– 0.019 (0.871)</w:t>
            </w:r>
          </w:p>
        </w:tc>
        <w:tc>
          <w:tcPr>
            <w:tcW w:w="1843" w:type="dxa"/>
          </w:tcPr>
          <w:p w:rsidR="006517F9" w:rsidRPr="00F656F0" w:rsidRDefault="006517F9" w:rsidP="00FB0130">
            <w:pPr>
              <w:rPr>
                <w:sz w:val="22"/>
                <w:szCs w:val="22"/>
                <w:lang w:val="en-US"/>
              </w:rPr>
            </w:pPr>
            <w:r w:rsidRPr="00F656F0">
              <w:rPr>
                <w:sz w:val="22"/>
                <w:szCs w:val="22"/>
                <w:lang w:val="en-US"/>
              </w:rPr>
              <w:t>– 0.050 (0.699)</w:t>
            </w:r>
          </w:p>
        </w:tc>
      </w:tr>
      <w:tr w:rsidR="006517F9" w:rsidRPr="00F656F0" w:rsidTr="00FB0130">
        <w:tc>
          <w:tcPr>
            <w:tcW w:w="1842" w:type="dxa"/>
          </w:tcPr>
          <w:p w:rsidR="006517F9" w:rsidRPr="00F656F0" w:rsidRDefault="006517F9" w:rsidP="00FB0130">
            <w:pPr>
              <w:rPr>
                <w:sz w:val="22"/>
                <w:szCs w:val="22"/>
                <w:lang w:val="en-US"/>
              </w:rPr>
            </w:pPr>
            <w:r w:rsidRPr="00F656F0">
              <w:rPr>
                <w:sz w:val="22"/>
                <w:szCs w:val="22"/>
                <w:lang w:val="en-US"/>
              </w:rPr>
              <w:t>Fibrinogen (g/L)</w:t>
            </w:r>
          </w:p>
        </w:tc>
        <w:tc>
          <w:tcPr>
            <w:tcW w:w="1842" w:type="dxa"/>
          </w:tcPr>
          <w:p w:rsidR="006517F9" w:rsidRPr="00F656F0" w:rsidRDefault="006517F9" w:rsidP="00FB0130">
            <w:pPr>
              <w:rPr>
                <w:sz w:val="22"/>
                <w:szCs w:val="22"/>
                <w:lang w:val="en-US"/>
              </w:rPr>
            </w:pPr>
            <w:r w:rsidRPr="00F656F0">
              <w:rPr>
                <w:sz w:val="22"/>
                <w:szCs w:val="22"/>
                <w:lang w:val="en-US"/>
              </w:rPr>
              <w:t>0.081 (0.514)</w:t>
            </w:r>
          </w:p>
        </w:tc>
        <w:tc>
          <w:tcPr>
            <w:tcW w:w="1842" w:type="dxa"/>
          </w:tcPr>
          <w:p w:rsidR="006517F9" w:rsidRPr="00F656F0" w:rsidRDefault="006517F9" w:rsidP="00FB0130">
            <w:pPr>
              <w:rPr>
                <w:sz w:val="22"/>
                <w:szCs w:val="22"/>
                <w:lang w:val="en-US"/>
              </w:rPr>
            </w:pPr>
            <w:r w:rsidRPr="00F656F0">
              <w:rPr>
                <w:sz w:val="22"/>
                <w:szCs w:val="22"/>
                <w:lang w:val="en-US"/>
              </w:rPr>
              <w:t>0.194 (0.134)</w:t>
            </w:r>
          </w:p>
        </w:tc>
        <w:tc>
          <w:tcPr>
            <w:tcW w:w="1842" w:type="dxa"/>
          </w:tcPr>
          <w:p w:rsidR="006517F9" w:rsidRPr="00F656F0" w:rsidRDefault="006517F9" w:rsidP="00FB0130">
            <w:pPr>
              <w:rPr>
                <w:sz w:val="22"/>
                <w:szCs w:val="22"/>
                <w:lang w:val="en-US"/>
              </w:rPr>
            </w:pPr>
            <w:r w:rsidRPr="00F656F0">
              <w:rPr>
                <w:sz w:val="22"/>
                <w:szCs w:val="22"/>
                <w:lang w:val="en-US"/>
              </w:rPr>
              <w:t>– 0.078 (0.510)</w:t>
            </w:r>
          </w:p>
        </w:tc>
        <w:tc>
          <w:tcPr>
            <w:tcW w:w="1843" w:type="dxa"/>
          </w:tcPr>
          <w:p w:rsidR="006517F9" w:rsidRPr="00F656F0" w:rsidRDefault="006517F9" w:rsidP="00FB0130">
            <w:pPr>
              <w:rPr>
                <w:sz w:val="22"/>
                <w:szCs w:val="22"/>
                <w:lang w:val="en-US"/>
              </w:rPr>
            </w:pPr>
            <w:r w:rsidRPr="00F656F0">
              <w:rPr>
                <w:sz w:val="22"/>
                <w:szCs w:val="22"/>
                <w:lang w:val="en-US"/>
              </w:rPr>
              <w:t>0.180 (0.166)</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 xml:space="preserve">Celkový </w:t>
            </w:r>
            <w:r w:rsidR="006517F9" w:rsidRPr="00F656F0">
              <w:rPr>
                <w:sz w:val="22"/>
                <w:szCs w:val="22"/>
                <w:lang w:val="en-US"/>
              </w:rPr>
              <w:t>cholesterol (mmol/L)</w:t>
            </w:r>
          </w:p>
        </w:tc>
        <w:tc>
          <w:tcPr>
            <w:tcW w:w="1842" w:type="dxa"/>
          </w:tcPr>
          <w:p w:rsidR="006517F9" w:rsidRPr="00F656F0" w:rsidRDefault="006517F9" w:rsidP="00FB0130">
            <w:pPr>
              <w:rPr>
                <w:b/>
                <w:sz w:val="22"/>
                <w:szCs w:val="22"/>
                <w:lang w:val="en-US"/>
              </w:rPr>
            </w:pPr>
            <w:r w:rsidRPr="00F656F0">
              <w:rPr>
                <w:b/>
                <w:sz w:val="22"/>
                <w:szCs w:val="22"/>
                <w:lang w:val="en-US"/>
              </w:rPr>
              <w:t>–0.255 (0.036)</w:t>
            </w:r>
          </w:p>
        </w:tc>
        <w:tc>
          <w:tcPr>
            <w:tcW w:w="1842" w:type="dxa"/>
          </w:tcPr>
          <w:p w:rsidR="006517F9" w:rsidRPr="00F656F0" w:rsidRDefault="006517F9" w:rsidP="00FB0130">
            <w:pPr>
              <w:rPr>
                <w:sz w:val="22"/>
                <w:szCs w:val="22"/>
                <w:lang w:val="en-US"/>
              </w:rPr>
            </w:pPr>
            <w:r w:rsidRPr="00F656F0">
              <w:rPr>
                <w:sz w:val="22"/>
                <w:szCs w:val="22"/>
                <w:lang w:val="en-US"/>
              </w:rPr>
              <w:t>0.022 (0.868)</w:t>
            </w:r>
          </w:p>
        </w:tc>
        <w:tc>
          <w:tcPr>
            <w:tcW w:w="1842" w:type="dxa"/>
          </w:tcPr>
          <w:p w:rsidR="006517F9" w:rsidRPr="00F656F0" w:rsidRDefault="006517F9" w:rsidP="00FB0130">
            <w:pPr>
              <w:rPr>
                <w:sz w:val="22"/>
                <w:szCs w:val="22"/>
                <w:lang w:val="en-US"/>
              </w:rPr>
            </w:pPr>
            <w:r w:rsidRPr="00F656F0">
              <w:rPr>
                <w:sz w:val="22"/>
                <w:szCs w:val="22"/>
                <w:lang w:val="en-US"/>
              </w:rPr>
              <w:t>–0.142 (0.226)</w:t>
            </w:r>
          </w:p>
        </w:tc>
        <w:tc>
          <w:tcPr>
            <w:tcW w:w="1843" w:type="dxa"/>
          </w:tcPr>
          <w:p w:rsidR="006517F9" w:rsidRPr="00F656F0" w:rsidRDefault="006517F9" w:rsidP="00FB0130">
            <w:pPr>
              <w:rPr>
                <w:sz w:val="22"/>
                <w:szCs w:val="22"/>
                <w:lang w:val="en-US"/>
              </w:rPr>
            </w:pPr>
            <w:r w:rsidRPr="00F656F0">
              <w:rPr>
                <w:sz w:val="22"/>
                <w:szCs w:val="22"/>
                <w:lang w:val="en-US"/>
              </w:rPr>
              <w:t xml:space="preserve"> 0.098 (0.450)</w:t>
            </w:r>
          </w:p>
        </w:tc>
      </w:tr>
      <w:tr w:rsidR="006517F9" w:rsidRPr="00F656F0" w:rsidTr="00FB0130">
        <w:tc>
          <w:tcPr>
            <w:tcW w:w="1842" w:type="dxa"/>
          </w:tcPr>
          <w:p w:rsidR="006517F9" w:rsidRPr="00F656F0" w:rsidRDefault="006517F9" w:rsidP="00FB0130">
            <w:pPr>
              <w:rPr>
                <w:sz w:val="22"/>
                <w:szCs w:val="22"/>
                <w:lang w:val="en-US"/>
              </w:rPr>
            </w:pPr>
            <w:r w:rsidRPr="00F656F0">
              <w:rPr>
                <w:sz w:val="22"/>
                <w:szCs w:val="22"/>
                <w:lang w:val="en-US"/>
              </w:rPr>
              <w:t>LDL cholesterol (mmol/L)</w:t>
            </w:r>
          </w:p>
        </w:tc>
        <w:tc>
          <w:tcPr>
            <w:tcW w:w="1842" w:type="dxa"/>
          </w:tcPr>
          <w:p w:rsidR="006517F9" w:rsidRPr="00F656F0" w:rsidRDefault="006517F9" w:rsidP="00FB0130">
            <w:pPr>
              <w:rPr>
                <w:sz w:val="22"/>
                <w:szCs w:val="22"/>
                <w:lang w:val="en-US"/>
              </w:rPr>
            </w:pPr>
            <w:r w:rsidRPr="00F656F0">
              <w:rPr>
                <w:sz w:val="22"/>
                <w:szCs w:val="22"/>
                <w:lang w:val="en-US"/>
              </w:rPr>
              <w:t>–0.196 (0.109)</w:t>
            </w:r>
          </w:p>
        </w:tc>
        <w:tc>
          <w:tcPr>
            <w:tcW w:w="1842" w:type="dxa"/>
          </w:tcPr>
          <w:p w:rsidR="006517F9" w:rsidRPr="00F656F0" w:rsidRDefault="006517F9" w:rsidP="00FB0130">
            <w:pPr>
              <w:rPr>
                <w:sz w:val="22"/>
                <w:szCs w:val="22"/>
                <w:lang w:val="en-US"/>
              </w:rPr>
            </w:pPr>
            <w:r w:rsidRPr="00F656F0">
              <w:rPr>
                <w:sz w:val="22"/>
                <w:szCs w:val="22"/>
                <w:lang w:val="en-US"/>
              </w:rPr>
              <w:t>0.047 (0.719)</w:t>
            </w:r>
          </w:p>
        </w:tc>
        <w:tc>
          <w:tcPr>
            <w:tcW w:w="1842" w:type="dxa"/>
          </w:tcPr>
          <w:p w:rsidR="006517F9" w:rsidRPr="00F656F0" w:rsidRDefault="006517F9" w:rsidP="00FB0130">
            <w:pPr>
              <w:rPr>
                <w:sz w:val="22"/>
                <w:szCs w:val="22"/>
                <w:lang w:val="en-US"/>
              </w:rPr>
            </w:pPr>
            <w:r w:rsidRPr="00F656F0">
              <w:rPr>
                <w:sz w:val="22"/>
                <w:szCs w:val="22"/>
                <w:lang w:val="en-US"/>
              </w:rPr>
              <w:t>–0.128 (0.276)</w:t>
            </w:r>
          </w:p>
        </w:tc>
        <w:tc>
          <w:tcPr>
            <w:tcW w:w="1843" w:type="dxa"/>
          </w:tcPr>
          <w:p w:rsidR="006517F9" w:rsidRPr="00F656F0" w:rsidRDefault="006517F9" w:rsidP="00FB0130">
            <w:pPr>
              <w:rPr>
                <w:sz w:val="22"/>
                <w:szCs w:val="22"/>
                <w:lang w:val="en-US"/>
              </w:rPr>
            </w:pPr>
            <w:r w:rsidRPr="00F656F0">
              <w:rPr>
                <w:sz w:val="22"/>
                <w:szCs w:val="22"/>
                <w:lang w:val="en-US"/>
              </w:rPr>
              <w:t>0.133 (0.306)</w:t>
            </w:r>
          </w:p>
        </w:tc>
      </w:tr>
      <w:tr w:rsidR="006517F9" w:rsidRPr="00F656F0" w:rsidTr="00FB0130">
        <w:tc>
          <w:tcPr>
            <w:tcW w:w="1842" w:type="dxa"/>
          </w:tcPr>
          <w:p w:rsidR="006517F9" w:rsidRPr="00F656F0" w:rsidRDefault="006517F9" w:rsidP="00FB0130">
            <w:pPr>
              <w:rPr>
                <w:sz w:val="22"/>
                <w:szCs w:val="22"/>
                <w:lang w:val="en-US"/>
              </w:rPr>
            </w:pPr>
            <w:r w:rsidRPr="00F656F0">
              <w:rPr>
                <w:sz w:val="22"/>
                <w:szCs w:val="22"/>
                <w:lang w:val="en-US"/>
              </w:rPr>
              <w:t>HDL cholesterol (mmol/L)</w:t>
            </w:r>
          </w:p>
        </w:tc>
        <w:tc>
          <w:tcPr>
            <w:tcW w:w="1842" w:type="dxa"/>
          </w:tcPr>
          <w:p w:rsidR="006517F9" w:rsidRPr="00F656F0" w:rsidRDefault="006517F9" w:rsidP="00FB0130">
            <w:pPr>
              <w:rPr>
                <w:sz w:val="22"/>
                <w:szCs w:val="22"/>
                <w:lang w:val="en-US"/>
              </w:rPr>
            </w:pPr>
            <w:r w:rsidRPr="00F656F0">
              <w:rPr>
                <w:sz w:val="22"/>
                <w:szCs w:val="22"/>
                <w:lang w:val="en-US"/>
              </w:rPr>
              <w:t>–0.046 (0.707)</w:t>
            </w:r>
          </w:p>
        </w:tc>
        <w:tc>
          <w:tcPr>
            <w:tcW w:w="1842" w:type="dxa"/>
          </w:tcPr>
          <w:p w:rsidR="006517F9" w:rsidRPr="00F656F0" w:rsidRDefault="006517F9" w:rsidP="00FB0130">
            <w:pPr>
              <w:rPr>
                <w:b/>
                <w:sz w:val="22"/>
                <w:szCs w:val="22"/>
                <w:lang w:val="en-US"/>
              </w:rPr>
            </w:pPr>
            <w:r w:rsidRPr="00F656F0">
              <w:rPr>
                <w:b/>
                <w:sz w:val="22"/>
                <w:szCs w:val="22"/>
                <w:lang w:val="en-US"/>
              </w:rPr>
              <w:t>–0.274 (0.033)</w:t>
            </w:r>
          </w:p>
        </w:tc>
        <w:tc>
          <w:tcPr>
            <w:tcW w:w="1842" w:type="dxa"/>
          </w:tcPr>
          <w:p w:rsidR="006517F9" w:rsidRPr="00F656F0" w:rsidRDefault="006517F9" w:rsidP="00FB0130">
            <w:pPr>
              <w:rPr>
                <w:sz w:val="22"/>
                <w:szCs w:val="22"/>
                <w:lang w:val="en-US"/>
              </w:rPr>
            </w:pPr>
            <w:r w:rsidRPr="00F656F0">
              <w:rPr>
                <w:sz w:val="22"/>
                <w:szCs w:val="22"/>
                <w:lang w:val="en-US"/>
              </w:rPr>
              <w:t>–0.140 (0.233)</w:t>
            </w:r>
          </w:p>
        </w:tc>
        <w:tc>
          <w:tcPr>
            <w:tcW w:w="1843" w:type="dxa"/>
          </w:tcPr>
          <w:p w:rsidR="006517F9" w:rsidRPr="00F656F0" w:rsidRDefault="006517F9" w:rsidP="00FB0130">
            <w:pPr>
              <w:rPr>
                <w:b/>
                <w:sz w:val="22"/>
                <w:szCs w:val="22"/>
                <w:lang w:val="en-US"/>
              </w:rPr>
            </w:pPr>
            <w:r w:rsidRPr="00F656F0">
              <w:rPr>
                <w:b/>
                <w:sz w:val="22"/>
                <w:szCs w:val="22"/>
                <w:lang w:val="en-US"/>
              </w:rPr>
              <w:t>–0.353 (0.005)</w:t>
            </w:r>
          </w:p>
        </w:tc>
      </w:tr>
      <w:tr w:rsidR="006517F9" w:rsidRPr="00F656F0" w:rsidTr="00FB0130">
        <w:tc>
          <w:tcPr>
            <w:tcW w:w="1842" w:type="dxa"/>
          </w:tcPr>
          <w:p w:rsidR="006517F9" w:rsidRPr="00F656F0" w:rsidRDefault="006E4193" w:rsidP="00FB0130">
            <w:pPr>
              <w:rPr>
                <w:sz w:val="22"/>
                <w:szCs w:val="22"/>
                <w:lang w:val="en-US"/>
              </w:rPr>
            </w:pPr>
            <w:r w:rsidRPr="00F656F0">
              <w:rPr>
                <w:sz w:val="22"/>
                <w:szCs w:val="22"/>
                <w:lang w:val="en-US"/>
              </w:rPr>
              <w:t>Triglyceridy</w:t>
            </w:r>
            <w:r w:rsidR="006517F9" w:rsidRPr="00F656F0">
              <w:rPr>
                <w:sz w:val="22"/>
                <w:szCs w:val="22"/>
                <w:lang w:val="en-US"/>
              </w:rPr>
              <w:t xml:space="preserve"> (mmol/L)</w:t>
            </w:r>
          </w:p>
        </w:tc>
        <w:tc>
          <w:tcPr>
            <w:tcW w:w="1842" w:type="dxa"/>
          </w:tcPr>
          <w:p w:rsidR="006517F9" w:rsidRPr="00F656F0" w:rsidRDefault="006517F9" w:rsidP="00FB0130">
            <w:pPr>
              <w:rPr>
                <w:sz w:val="22"/>
                <w:szCs w:val="22"/>
                <w:lang w:val="en-US"/>
              </w:rPr>
            </w:pPr>
            <w:r w:rsidRPr="00F656F0">
              <w:rPr>
                <w:sz w:val="22"/>
                <w:szCs w:val="22"/>
                <w:lang w:val="en-US"/>
              </w:rPr>
              <w:t>0.074 (0.550)</w:t>
            </w:r>
          </w:p>
        </w:tc>
        <w:tc>
          <w:tcPr>
            <w:tcW w:w="1842" w:type="dxa"/>
          </w:tcPr>
          <w:p w:rsidR="006517F9" w:rsidRPr="00F656F0" w:rsidRDefault="006517F9" w:rsidP="00FB0130">
            <w:pPr>
              <w:rPr>
                <w:b/>
                <w:sz w:val="22"/>
                <w:szCs w:val="22"/>
                <w:lang w:val="en-US"/>
              </w:rPr>
            </w:pPr>
            <w:r w:rsidRPr="00F656F0">
              <w:rPr>
                <w:b/>
                <w:sz w:val="22"/>
                <w:szCs w:val="22"/>
                <w:lang w:val="en-US"/>
              </w:rPr>
              <w:t>0.366 (0.004)</w:t>
            </w:r>
          </w:p>
        </w:tc>
        <w:tc>
          <w:tcPr>
            <w:tcW w:w="1842" w:type="dxa"/>
          </w:tcPr>
          <w:p w:rsidR="006517F9" w:rsidRPr="00F656F0" w:rsidRDefault="006517F9" w:rsidP="00FB0130">
            <w:pPr>
              <w:rPr>
                <w:b/>
                <w:sz w:val="22"/>
                <w:szCs w:val="22"/>
                <w:lang w:val="en-US"/>
              </w:rPr>
            </w:pPr>
            <w:r w:rsidRPr="00F656F0">
              <w:rPr>
                <w:b/>
                <w:sz w:val="22"/>
                <w:szCs w:val="22"/>
                <w:lang w:val="en-US"/>
              </w:rPr>
              <w:t>0.232 (0.047)</w:t>
            </w:r>
          </w:p>
        </w:tc>
        <w:tc>
          <w:tcPr>
            <w:tcW w:w="1843" w:type="dxa"/>
          </w:tcPr>
          <w:p w:rsidR="006517F9" w:rsidRPr="00F656F0" w:rsidRDefault="006517F9" w:rsidP="00FB0130">
            <w:pPr>
              <w:rPr>
                <w:sz w:val="22"/>
                <w:szCs w:val="22"/>
                <w:lang w:val="en-US"/>
              </w:rPr>
            </w:pPr>
            <w:r w:rsidRPr="00F656F0">
              <w:rPr>
                <w:sz w:val="22"/>
                <w:szCs w:val="22"/>
                <w:lang w:val="en-US"/>
              </w:rPr>
              <w:t>0.230 (0.075)</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Glu</w:t>
            </w:r>
            <w:r w:rsidR="006E4193" w:rsidRPr="00F656F0">
              <w:rPr>
                <w:sz w:val="22"/>
                <w:szCs w:val="22"/>
                <w:lang w:val="en-US"/>
              </w:rPr>
              <w:t>kóza</w:t>
            </w:r>
            <w:r w:rsidRPr="00F656F0">
              <w:rPr>
                <w:sz w:val="22"/>
                <w:szCs w:val="22"/>
                <w:lang w:val="en-US"/>
              </w:rPr>
              <w:t xml:space="preserve"> (mmol/L)</w:t>
            </w:r>
          </w:p>
        </w:tc>
        <w:tc>
          <w:tcPr>
            <w:tcW w:w="1842" w:type="dxa"/>
          </w:tcPr>
          <w:p w:rsidR="006517F9" w:rsidRPr="00F656F0" w:rsidRDefault="006517F9" w:rsidP="00FB0130">
            <w:pPr>
              <w:rPr>
                <w:sz w:val="22"/>
                <w:szCs w:val="22"/>
                <w:lang w:val="en-US"/>
              </w:rPr>
            </w:pPr>
            <w:r w:rsidRPr="00F656F0">
              <w:rPr>
                <w:sz w:val="22"/>
                <w:szCs w:val="22"/>
                <w:lang w:val="en-US"/>
              </w:rPr>
              <w:t>0.104 (0.403)</w:t>
            </w:r>
          </w:p>
        </w:tc>
        <w:tc>
          <w:tcPr>
            <w:tcW w:w="1842" w:type="dxa"/>
          </w:tcPr>
          <w:p w:rsidR="006517F9" w:rsidRPr="00F656F0" w:rsidRDefault="006517F9" w:rsidP="00FB0130">
            <w:pPr>
              <w:rPr>
                <w:sz w:val="22"/>
                <w:szCs w:val="22"/>
                <w:lang w:val="en-US"/>
              </w:rPr>
            </w:pPr>
            <w:r w:rsidRPr="00F656F0">
              <w:rPr>
                <w:sz w:val="22"/>
                <w:szCs w:val="22"/>
                <w:lang w:val="en-US"/>
              </w:rPr>
              <w:t>0.144 (0.270)</w:t>
            </w:r>
          </w:p>
        </w:tc>
        <w:tc>
          <w:tcPr>
            <w:tcW w:w="1842" w:type="dxa"/>
          </w:tcPr>
          <w:p w:rsidR="006517F9" w:rsidRPr="00F656F0" w:rsidRDefault="006517F9" w:rsidP="00FB0130">
            <w:pPr>
              <w:rPr>
                <w:sz w:val="22"/>
                <w:szCs w:val="22"/>
                <w:lang w:val="en-US"/>
              </w:rPr>
            </w:pPr>
            <w:r w:rsidRPr="00F656F0">
              <w:rPr>
                <w:sz w:val="22"/>
                <w:szCs w:val="22"/>
                <w:lang w:val="en-US"/>
              </w:rPr>
              <w:t>– 0.053 (0.659)</w:t>
            </w:r>
          </w:p>
        </w:tc>
        <w:tc>
          <w:tcPr>
            <w:tcW w:w="1843" w:type="dxa"/>
          </w:tcPr>
          <w:p w:rsidR="006517F9" w:rsidRPr="00F656F0" w:rsidRDefault="006517F9" w:rsidP="00FB0130">
            <w:pPr>
              <w:rPr>
                <w:sz w:val="22"/>
                <w:szCs w:val="22"/>
                <w:lang w:val="en-US"/>
              </w:rPr>
            </w:pPr>
            <w:r w:rsidRPr="00F656F0">
              <w:rPr>
                <w:sz w:val="22"/>
                <w:szCs w:val="22"/>
                <w:lang w:val="en-US"/>
              </w:rPr>
              <w:t>– 0.015 (0.906)</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Glykovaný</w:t>
            </w:r>
            <w:r w:rsidR="006517F9" w:rsidRPr="00F656F0">
              <w:rPr>
                <w:sz w:val="22"/>
                <w:szCs w:val="22"/>
                <w:lang w:val="en-US"/>
              </w:rPr>
              <w:t xml:space="preserve"> hemoglobin (%)</w:t>
            </w:r>
          </w:p>
        </w:tc>
        <w:tc>
          <w:tcPr>
            <w:tcW w:w="1842" w:type="dxa"/>
          </w:tcPr>
          <w:p w:rsidR="006517F9" w:rsidRPr="00F656F0" w:rsidRDefault="006517F9" w:rsidP="00FB0130">
            <w:pPr>
              <w:rPr>
                <w:sz w:val="22"/>
                <w:szCs w:val="22"/>
                <w:lang w:val="en-US"/>
              </w:rPr>
            </w:pPr>
            <w:r w:rsidRPr="00F656F0">
              <w:rPr>
                <w:sz w:val="22"/>
                <w:szCs w:val="22"/>
                <w:lang w:val="en-US"/>
              </w:rPr>
              <w:t>0.060 (0.628)</w:t>
            </w:r>
          </w:p>
        </w:tc>
        <w:tc>
          <w:tcPr>
            <w:tcW w:w="1842" w:type="dxa"/>
          </w:tcPr>
          <w:p w:rsidR="006517F9" w:rsidRPr="00F656F0" w:rsidRDefault="006517F9" w:rsidP="00FB0130">
            <w:pPr>
              <w:rPr>
                <w:sz w:val="22"/>
                <w:szCs w:val="22"/>
                <w:lang w:val="en-US"/>
              </w:rPr>
            </w:pPr>
            <w:r w:rsidRPr="00F656F0">
              <w:rPr>
                <w:sz w:val="22"/>
                <w:szCs w:val="22"/>
                <w:lang w:val="en-US"/>
              </w:rPr>
              <w:t>0.085 (0.515)</w:t>
            </w:r>
          </w:p>
        </w:tc>
        <w:tc>
          <w:tcPr>
            <w:tcW w:w="1842" w:type="dxa"/>
          </w:tcPr>
          <w:p w:rsidR="006517F9" w:rsidRPr="00F656F0" w:rsidRDefault="006517F9" w:rsidP="00FB0130">
            <w:pPr>
              <w:rPr>
                <w:sz w:val="22"/>
                <w:szCs w:val="22"/>
                <w:lang w:val="en-US"/>
              </w:rPr>
            </w:pPr>
            <w:r w:rsidRPr="00F656F0">
              <w:rPr>
                <w:sz w:val="22"/>
                <w:szCs w:val="22"/>
                <w:lang w:val="en-US"/>
              </w:rPr>
              <w:t>0.144 (0.221)</w:t>
            </w:r>
          </w:p>
        </w:tc>
        <w:tc>
          <w:tcPr>
            <w:tcW w:w="1843" w:type="dxa"/>
          </w:tcPr>
          <w:p w:rsidR="006517F9" w:rsidRPr="00F656F0" w:rsidRDefault="006517F9" w:rsidP="00FB0130">
            <w:pPr>
              <w:rPr>
                <w:sz w:val="22"/>
                <w:szCs w:val="22"/>
                <w:lang w:val="en-US"/>
              </w:rPr>
            </w:pPr>
            <w:r w:rsidRPr="00F656F0">
              <w:rPr>
                <w:sz w:val="22"/>
                <w:szCs w:val="22"/>
                <w:lang w:val="en-US"/>
              </w:rPr>
              <w:t>– 0.011 (0.931)</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 xml:space="preserve">Hořčík </w:t>
            </w:r>
            <w:r w:rsidR="006517F9" w:rsidRPr="00F656F0">
              <w:rPr>
                <w:sz w:val="22"/>
                <w:szCs w:val="22"/>
                <w:lang w:val="en-US"/>
              </w:rPr>
              <w:t xml:space="preserve"> (mmol/L)</w:t>
            </w:r>
          </w:p>
        </w:tc>
        <w:tc>
          <w:tcPr>
            <w:tcW w:w="1842" w:type="dxa"/>
          </w:tcPr>
          <w:p w:rsidR="006517F9" w:rsidRPr="00F656F0" w:rsidRDefault="006517F9" w:rsidP="00FB0130">
            <w:pPr>
              <w:rPr>
                <w:sz w:val="22"/>
                <w:szCs w:val="22"/>
                <w:lang w:val="en-US"/>
              </w:rPr>
            </w:pPr>
            <w:r w:rsidRPr="00F656F0">
              <w:rPr>
                <w:sz w:val="22"/>
                <w:szCs w:val="22"/>
                <w:lang w:val="en-US"/>
              </w:rPr>
              <w:t>–0.196 (0.110)</w:t>
            </w:r>
          </w:p>
        </w:tc>
        <w:tc>
          <w:tcPr>
            <w:tcW w:w="1842" w:type="dxa"/>
          </w:tcPr>
          <w:p w:rsidR="006517F9" w:rsidRPr="00F656F0" w:rsidRDefault="006517F9" w:rsidP="00FB0130">
            <w:pPr>
              <w:rPr>
                <w:sz w:val="22"/>
                <w:szCs w:val="22"/>
                <w:lang w:val="en-US"/>
              </w:rPr>
            </w:pPr>
            <w:r w:rsidRPr="00F656F0">
              <w:rPr>
                <w:sz w:val="22"/>
                <w:szCs w:val="22"/>
                <w:lang w:val="en-US"/>
              </w:rPr>
              <w:t>– 0.114 (0.381)</w:t>
            </w:r>
          </w:p>
        </w:tc>
        <w:tc>
          <w:tcPr>
            <w:tcW w:w="1842" w:type="dxa"/>
          </w:tcPr>
          <w:p w:rsidR="006517F9" w:rsidRPr="00F656F0" w:rsidRDefault="006517F9" w:rsidP="00FB0130">
            <w:pPr>
              <w:rPr>
                <w:sz w:val="22"/>
                <w:szCs w:val="22"/>
                <w:lang w:val="en-US"/>
              </w:rPr>
            </w:pPr>
            <w:r w:rsidRPr="00F656F0">
              <w:rPr>
                <w:sz w:val="22"/>
                <w:szCs w:val="22"/>
                <w:lang w:val="en-US"/>
              </w:rPr>
              <w:t>– 0.068 (0.564)</w:t>
            </w:r>
          </w:p>
        </w:tc>
        <w:tc>
          <w:tcPr>
            <w:tcW w:w="1843" w:type="dxa"/>
          </w:tcPr>
          <w:p w:rsidR="006517F9" w:rsidRPr="00F656F0" w:rsidRDefault="006517F9" w:rsidP="00FB0130">
            <w:pPr>
              <w:rPr>
                <w:sz w:val="22"/>
                <w:szCs w:val="22"/>
                <w:lang w:val="en-US"/>
              </w:rPr>
            </w:pPr>
            <w:r w:rsidRPr="00F656F0">
              <w:rPr>
                <w:sz w:val="22"/>
                <w:szCs w:val="22"/>
                <w:lang w:val="en-US"/>
              </w:rPr>
              <w:t>–0.196 (0.130)</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Draslík</w:t>
            </w:r>
            <w:r w:rsidR="006517F9" w:rsidRPr="00F656F0">
              <w:rPr>
                <w:sz w:val="22"/>
                <w:szCs w:val="22"/>
                <w:lang w:val="en-US"/>
              </w:rPr>
              <w:t xml:space="preserve"> (mmol/L)</w:t>
            </w:r>
          </w:p>
        </w:tc>
        <w:tc>
          <w:tcPr>
            <w:tcW w:w="1842" w:type="dxa"/>
          </w:tcPr>
          <w:p w:rsidR="006517F9" w:rsidRPr="00F656F0" w:rsidRDefault="006517F9" w:rsidP="00FB0130">
            <w:pPr>
              <w:rPr>
                <w:sz w:val="22"/>
                <w:szCs w:val="22"/>
                <w:lang w:val="en-US"/>
              </w:rPr>
            </w:pPr>
            <w:r w:rsidRPr="00F656F0">
              <w:rPr>
                <w:sz w:val="22"/>
                <w:szCs w:val="22"/>
                <w:lang w:val="en-US"/>
              </w:rPr>
              <w:t>– 0.098 (0.424)</w:t>
            </w:r>
          </w:p>
        </w:tc>
        <w:tc>
          <w:tcPr>
            <w:tcW w:w="1842" w:type="dxa"/>
          </w:tcPr>
          <w:p w:rsidR="006517F9" w:rsidRPr="00F656F0" w:rsidRDefault="006517F9" w:rsidP="00FB0130">
            <w:pPr>
              <w:rPr>
                <w:sz w:val="22"/>
                <w:szCs w:val="22"/>
                <w:lang w:val="en-US"/>
              </w:rPr>
            </w:pPr>
            <w:r w:rsidRPr="00F656F0">
              <w:rPr>
                <w:sz w:val="22"/>
                <w:szCs w:val="22"/>
                <w:lang w:val="en-US"/>
              </w:rPr>
              <w:t>0.230 (0.075)</w:t>
            </w:r>
          </w:p>
        </w:tc>
        <w:tc>
          <w:tcPr>
            <w:tcW w:w="1842" w:type="dxa"/>
          </w:tcPr>
          <w:p w:rsidR="006517F9" w:rsidRPr="00F656F0" w:rsidRDefault="006517F9" w:rsidP="00FB0130">
            <w:pPr>
              <w:rPr>
                <w:sz w:val="22"/>
                <w:szCs w:val="22"/>
                <w:lang w:val="en-US"/>
              </w:rPr>
            </w:pPr>
            <w:r w:rsidRPr="00F656F0">
              <w:rPr>
                <w:sz w:val="22"/>
                <w:szCs w:val="22"/>
                <w:lang w:val="en-US"/>
              </w:rPr>
              <w:t>– 0.022 (0.849)</w:t>
            </w:r>
          </w:p>
        </w:tc>
        <w:tc>
          <w:tcPr>
            <w:tcW w:w="1843" w:type="dxa"/>
          </w:tcPr>
          <w:p w:rsidR="006517F9" w:rsidRPr="00F656F0" w:rsidRDefault="006517F9" w:rsidP="00FB0130">
            <w:pPr>
              <w:rPr>
                <w:sz w:val="22"/>
                <w:szCs w:val="22"/>
                <w:lang w:val="en-US"/>
              </w:rPr>
            </w:pPr>
            <w:r w:rsidRPr="00F656F0">
              <w:rPr>
                <w:sz w:val="22"/>
                <w:szCs w:val="22"/>
                <w:lang w:val="en-US"/>
              </w:rPr>
              <w:t>0.164 (0.206)</w:t>
            </w:r>
          </w:p>
        </w:tc>
      </w:tr>
      <w:tr w:rsidR="006517F9" w:rsidRPr="00F656F0" w:rsidTr="00FB0130">
        <w:tc>
          <w:tcPr>
            <w:tcW w:w="1842" w:type="dxa"/>
          </w:tcPr>
          <w:p w:rsidR="006517F9" w:rsidRPr="00F656F0" w:rsidRDefault="006E4193" w:rsidP="006E4193">
            <w:pPr>
              <w:rPr>
                <w:sz w:val="22"/>
                <w:szCs w:val="22"/>
                <w:lang w:val="en-US"/>
              </w:rPr>
            </w:pPr>
            <w:r w:rsidRPr="00F656F0">
              <w:rPr>
                <w:sz w:val="22"/>
                <w:szCs w:val="22"/>
                <w:lang w:val="en-US"/>
              </w:rPr>
              <w:t>Kyselina močová</w:t>
            </w:r>
            <w:r w:rsidR="006517F9" w:rsidRPr="00F656F0">
              <w:rPr>
                <w:sz w:val="22"/>
                <w:szCs w:val="22"/>
                <w:lang w:val="en-US"/>
              </w:rPr>
              <w:t xml:space="preserve"> (</w:t>
            </w:r>
            <w:r w:rsidR="006517F9" w:rsidRPr="00F656F0">
              <w:rPr>
                <w:rFonts w:ascii="Symbol" w:hAnsi="Symbol"/>
                <w:sz w:val="22"/>
                <w:szCs w:val="22"/>
                <w:lang w:val="en-US"/>
              </w:rPr>
              <w:t></w:t>
            </w:r>
            <w:r w:rsidR="006517F9" w:rsidRPr="00F656F0">
              <w:rPr>
                <w:sz w:val="22"/>
                <w:szCs w:val="22"/>
                <w:lang w:val="en-US"/>
              </w:rPr>
              <w:t>mol/L)</w:t>
            </w:r>
          </w:p>
        </w:tc>
        <w:tc>
          <w:tcPr>
            <w:tcW w:w="1842" w:type="dxa"/>
          </w:tcPr>
          <w:p w:rsidR="006517F9" w:rsidRPr="00F656F0" w:rsidRDefault="006517F9" w:rsidP="00FB0130">
            <w:pPr>
              <w:rPr>
                <w:b/>
                <w:sz w:val="22"/>
                <w:szCs w:val="22"/>
                <w:lang w:val="en-US"/>
              </w:rPr>
            </w:pPr>
            <w:r w:rsidRPr="00F656F0">
              <w:rPr>
                <w:b/>
                <w:sz w:val="22"/>
                <w:szCs w:val="22"/>
                <w:lang w:val="en-US"/>
              </w:rPr>
              <w:t>0.259 (0.033)</w:t>
            </w:r>
          </w:p>
        </w:tc>
        <w:tc>
          <w:tcPr>
            <w:tcW w:w="1842" w:type="dxa"/>
          </w:tcPr>
          <w:p w:rsidR="006517F9" w:rsidRPr="00F656F0" w:rsidRDefault="006517F9" w:rsidP="00FB0130">
            <w:pPr>
              <w:rPr>
                <w:b/>
                <w:sz w:val="22"/>
                <w:szCs w:val="22"/>
                <w:lang w:val="en-US"/>
              </w:rPr>
            </w:pPr>
            <w:r w:rsidRPr="00F656F0">
              <w:rPr>
                <w:b/>
                <w:sz w:val="22"/>
                <w:szCs w:val="22"/>
                <w:lang w:val="en-US"/>
              </w:rPr>
              <w:t>0.354 (0.005)</w:t>
            </w:r>
          </w:p>
        </w:tc>
        <w:tc>
          <w:tcPr>
            <w:tcW w:w="1842" w:type="dxa"/>
          </w:tcPr>
          <w:p w:rsidR="006517F9" w:rsidRPr="00F656F0" w:rsidRDefault="006517F9" w:rsidP="00FB0130">
            <w:pPr>
              <w:rPr>
                <w:sz w:val="22"/>
                <w:szCs w:val="22"/>
                <w:lang w:val="en-US"/>
              </w:rPr>
            </w:pPr>
            <w:r w:rsidRPr="00F656F0">
              <w:rPr>
                <w:sz w:val="22"/>
                <w:szCs w:val="22"/>
                <w:lang w:val="en-US"/>
              </w:rPr>
              <w:t>0.127 (0.279)</w:t>
            </w:r>
          </w:p>
        </w:tc>
        <w:tc>
          <w:tcPr>
            <w:tcW w:w="1843" w:type="dxa"/>
          </w:tcPr>
          <w:p w:rsidR="006517F9" w:rsidRPr="00F656F0" w:rsidRDefault="006517F9" w:rsidP="00FB0130">
            <w:pPr>
              <w:rPr>
                <w:sz w:val="22"/>
                <w:szCs w:val="22"/>
                <w:lang w:val="en-US"/>
              </w:rPr>
            </w:pPr>
            <w:r w:rsidRPr="00F656F0">
              <w:rPr>
                <w:sz w:val="22"/>
                <w:szCs w:val="22"/>
                <w:lang w:val="en-US"/>
              </w:rPr>
              <w:t>0.163 (0.208)</w:t>
            </w:r>
          </w:p>
        </w:tc>
      </w:tr>
      <w:tr w:rsidR="006517F9" w:rsidRPr="00F656F0" w:rsidTr="00FB0130">
        <w:tc>
          <w:tcPr>
            <w:tcW w:w="1842" w:type="dxa"/>
          </w:tcPr>
          <w:p w:rsidR="006517F9" w:rsidRPr="00F656F0" w:rsidRDefault="006517F9" w:rsidP="00FB0130">
            <w:pPr>
              <w:rPr>
                <w:sz w:val="22"/>
                <w:szCs w:val="22"/>
                <w:lang w:val="en-US"/>
              </w:rPr>
            </w:pPr>
            <w:r w:rsidRPr="00F656F0">
              <w:rPr>
                <w:sz w:val="22"/>
                <w:szCs w:val="22"/>
                <w:lang w:val="en-US"/>
              </w:rPr>
              <w:t>Lipoprotein (a) (g/L)</w:t>
            </w:r>
          </w:p>
        </w:tc>
        <w:tc>
          <w:tcPr>
            <w:tcW w:w="1842" w:type="dxa"/>
          </w:tcPr>
          <w:p w:rsidR="006517F9" w:rsidRPr="00F656F0" w:rsidRDefault="006517F9" w:rsidP="00FB0130">
            <w:pPr>
              <w:rPr>
                <w:sz w:val="22"/>
                <w:szCs w:val="22"/>
                <w:lang w:val="en-US"/>
              </w:rPr>
            </w:pPr>
            <w:r w:rsidRPr="00F656F0">
              <w:rPr>
                <w:sz w:val="22"/>
                <w:szCs w:val="22"/>
                <w:lang w:val="en-US"/>
              </w:rPr>
              <w:t>– 0.109 (0.377)</w:t>
            </w:r>
          </w:p>
        </w:tc>
        <w:tc>
          <w:tcPr>
            <w:tcW w:w="1842" w:type="dxa"/>
          </w:tcPr>
          <w:p w:rsidR="006517F9" w:rsidRPr="00F656F0" w:rsidRDefault="006517F9" w:rsidP="00FB0130">
            <w:pPr>
              <w:rPr>
                <w:sz w:val="22"/>
                <w:szCs w:val="22"/>
                <w:lang w:val="en-US"/>
              </w:rPr>
            </w:pPr>
            <w:r w:rsidRPr="00F656F0">
              <w:rPr>
                <w:sz w:val="22"/>
                <w:szCs w:val="22"/>
                <w:lang w:val="en-US"/>
              </w:rPr>
              <w:t>0.011 (0.931)</w:t>
            </w:r>
          </w:p>
        </w:tc>
        <w:tc>
          <w:tcPr>
            <w:tcW w:w="1842" w:type="dxa"/>
          </w:tcPr>
          <w:p w:rsidR="006517F9" w:rsidRPr="00F656F0" w:rsidRDefault="006517F9" w:rsidP="00FB0130">
            <w:pPr>
              <w:rPr>
                <w:sz w:val="22"/>
                <w:szCs w:val="22"/>
                <w:lang w:val="en-US"/>
              </w:rPr>
            </w:pPr>
            <w:r w:rsidRPr="00F656F0">
              <w:rPr>
                <w:sz w:val="22"/>
                <w:szCs w:val="22"/>
                <w:lang w:val="en-US"/>
              </w:rPr>
              <w:t>– 0.112 (0.341)</w:t>
            </w:r>
          </w:p>
        </w:tc>
        <w:tc>
          <w:tcPr>
            <w:tcW w:w="1843" w:type="dxa"/>
          </w:tcPr>
          <w:p w:rsidR="006517F9" w:rsidRPr="00F656F0" w:rsidRDefault="006517F9" w:rsidP="00FB0130">
            <w:pPr>
              <w:rPr>
                <w:sz w:val="22"/>
                <w:szCs w:val="22"/>
                <w:lang w:val="en-US"/>
              </w:rPr>
            </w:pPr>
            <w:r w:rsidRPr="00F656F0">
              <w:rPr>
                <w:sz w:val="22"/>
                <w:szCs w:val="22"/>
                <w:lang w:val="en-US"/>
              </w:rPr>
              <w:t>0.207 (0.110)</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Homocystein (</w:t>
            </w:r>
            <w:r w:rsidRPr="00F656F0">
              <w:rPr>
                <w:rFonts w:ascii="Symbol" w:hAnsi="Symbol"/>
                <w:sz w:val="22"/>
                <w:szCs w:val="22"/>
                <w:lang w:val="en-US"/>
              </w:rPr>
              <w:t></w:t>
            </w:r>
            <w:r w:rsidRPr="00F656F0">
              <w:rPr>
                <w:sz w:val="22"/>
                <w:szCs w:val="22"/>
                <w:lang w:val="en-US"/>
              </w:rPr>
              <w:t>mol/L)</w:t>
            </w:r>
          </w:p>
        </w:tc>
        <w:tc>
          <w:tcPr>
            <w:tcW w:w="1842" w:type="dxa"/>
          </w:tcPr>
          <w:p w:rsidR="006517F9" w:rsidRPr="00F656F0" w:rsidRDefault="006517F9" w:rsidP="00FB0130">
            <w:pPr>
              <w:rPr>
                <w:sz w:val="22"/>
                <w:szCs w:val="22"/>
                <w:lang w:val="en-US"/>
              </w:rPr>
            </w:pPr>
            <w:r w:rsidRPr="00F656F0">
              <w:rPr>
                <w:sz w:val="22"/>
                <w:szCs w:val="22"/>
                <w:lang w:val="en-US"/>
              </w:rPr>
              <w:t>0.226 (0.070)</w:t>
            </w:r>
          </w:p>
        </w:tc>
        <w:tc>
          <w:tcPr>
            <w:tcW w:w="1842" w:type="dxa"/>
          </w:tcPr>
          <w:p w:rsidR="006517F9" w:rsidRPr="00F656F0" w:rsidRDefault="006517F9" w:rsidP="00FB0130">
            <w:pPr>
              <w:rPr>
                <w:b/>
                <w:sz w:val="22"/>
                <w:szCs w:val="22"/>
                <w:lang w:val="en-US"/>
              </w:rPr>
            </w:pPr>
            <w:r w:rsidRPr="00F656F0">
              <w:rPr>
                <w:b/>
                <w:sz w:val="22"/>
                <w:szCs w:val="22"/>
                <w:lang w:val="en-US"/>
              </w:rPr>
              <w:t>0.369 (0.003)</w:t>
            </w:r>
          </w:p>
        </w:tc>
        <w:tc>
          <w:tcPr>
            <w:tcW w:w="1842" w:type="dxa"/>
          </w:tcPr>
          <w:p w:rsidR="006517F9" w:rsidRPr="00F656F0" w:rsidRDefault="006517F9" w:rsidP="00FB0130">
            <w:pPr>
              <w:rPr>
                <w:sz w:val="22"/>
                <w:szCs w:val="22"/>
                <w:lang w:val="en-US"/>
              </w:rPr>
            </w:pPr>
            <w:r w:rsidRPr="00F656F0">
              <w:rPr>
                <w:sz w:val="22"/>
                <w:szCs w:val="22"/>
                <w:lang w:val="en-US"/>
              </w:rPr>
              <w:t>0.195 (0.103)</w:t>
            </w:r>
          </w:p>
        </w:tc>
        <w:tc>
          <w:tcPr>
            <w:tcW w:w="1843" w:type="dxa"/>
          </w:tcPr>
          <w:p w:rsidR="006517F9" w:rsidRPr="00F656F0" w:rsidRDefault="006517F9" w:rsidP="00FB0130">
            <w:pPr>
              <w:rPr>
                <w:sz w:val="22"/>
                <w:szCs w:val="22"/>
                <w:lang w:val="en-US"/>
              </w:rPr>
            </w:pPr>
            <w:r w:rsidRPr="00F656F0">
              <w:rPr>
                <w:sz w:val="22"/>
                <w:szCs w:val="22"/>
                <w:lang w:val="en-US"/>
              </w:rPr>
              <w:t>0.037 (0.779)</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Albuminuri</w:t>
            </w:r>
            <w:r w:rsidR="006E4193" w:rsidRPr="00F656F0">
              <w:rPr>
                <w:sz w:val="22"/>
                <w:szCs w:val="22"/>
                <w:lang w:val="en-US"/>
              </w:rPr>
              <w:t>e</w:t>
            </w:r>
            <w:r w:rsidRPr="00F656F0">
              <w:rPr>
                <w:sz w:val="22"/>
                <w:szCs w:val="22"/>
                <w:lang w:val="en-US"/>
              </w:rPr>
              <w:t xml:space="preserve"> (mg/L)</w:t>
            </w:r>
          </w:p>
        </w:tc>
        <w:tc>
          <w:tcPr>
            <w:tcW w:w="1842" w:type="dxa"/>
          </w:tcPr>
          <w:p w:rsidR="006517F9" w:rsidRPr="00F656F0" w:rsidRDefault="006517F9" w:rsidP="00FB0130">
            <w:pPr>
              <w:rPr>
                <w:sz w:val="22"/>
                <w:szCs w:val="22"/>
                <w:lang w:val="en-US"/>
              </w:rPr>
            </w:pPr>
            <w:r w:rsidRPr="00F656F0">
              <w:rPr>
                <w:sz w:val="22"/>
                <w:szCs w:val="22"/>
                <w:lang w:val="en-US"/>
              </w:rPr>
              <w:t>0.078 (0.534)</w:t>
            </w:r>
          </w:p>
        </w:tc>
        <w:tc>
          <w:tcPr>
            <w:tcW w:w="1842" w:type="dxa"/>
          </w:tcPr>
          <w:p w:rsidR="006517F9" w:rsidRPr="00F656F0" w:rsidRDefault="006517F9" w:rsidP="00FB0130">
            <w:pPr>
              <w:rPr>
                <w:b/>
                <w:sz w:val="22"/>
                <w:szCs w:val="22"/>
                <w:lang w:val="en-US"/>
              </w:rPr>
            </w:pPr>
            <w:r w:rsidRPr="00F656F0">
              <w:rPr>
                <w:b/>
                <w:sz w:val="22"/>
                <w:szCs w:val="22"/>
                <w:lang w:val="en-US"/>
              </w:rPr>
              <w:t>0.293 (0.022)</w:t>
            </w:r>
          </w:p>
        </w:tc>
        <w:tc>
          <w:tcPr>
            <w:tcW w:w="1842" w:type="dxa"/>
          </w:tcPr>
          <w:p w:rsidR="006517F9" w:rsidRPr="00F656F0" w:rsidRDefault="006517F9" w:rsidP="00FB0130">
            <w:pPr>
              <w:rPr>
                <w:sz w:val="22"/>
                <w:szCs w:val="22"/>
                <w:lang w:val="en-US"/>
              </w:rPr>
            </w:pPr>
            <w:r w:rsidRPr="00F656F0">
              <w:rPr>
                <w:sz w:val="22"/>
                <w:szCs w:val="22"/>
                <w:lang w:val="en-US"/>
              </w:rPr>
              <w:t>– 0.054 (0.658)</w:t>
            </w:r>
          </w:p>
        </w:tc>
        <w:tc>
          <w:tcPr>
            <w:tcW w:w="1843" w:type="dxa"/>
          </w:tcPr>
          <w:p w:rsidR="006517F9" w:rsidRPr="00F656F0" w:rsidRDefault="006517F9" w:rsidP="00FB0130">
            <w:pPr>
              <w:rPr>
                <w:sz w:val="22"/>
                <w:szCs w:val="22"/>
                <w:lang w:val="en-US"/>
              </w:rPr>
            </w:pPr>
            <w:r w:rsidRPr="00F656F0">
              <w:rPr>
                <w:sz w:val="22"/>
                <w:szCs w:val="22"/>
                <w:lang w:val="en-US"/>
              </w:rPr>
              <w:t>0.018 (0.891)</w:t>
            </w:r>
          </w:p>
        </w:tc>
      </w:tr>
      <w:tr w:rsidR="006517F9" w:rsidRPr="00F656F0" w:rsidTr="00FB0130">
        <w:tc>
          <w:tcPr>
            <w:tcW w:w="1842" w:type="dxa"/>
          </w:tcPr>
          <w:p w:rsidR="006517F9" w:rsidRPr="00F656F0" w:rsidRDefault="006517F9" w:rsidP="006E4193">
            <w:pPr>
              <w:rPr>
                <w:sz w:val="22"/>
                <w:szCs w:val="22"/>
                <w:lang w:val="en-US"/>
              </w:rPr>
            </w:pPr>
            <w:r w:rsidRPr="00F656F0">
              <w:rPr>
                <w:sz w:val="22"/>
                <w:szCs w:val="22"/>
                <w:lang w:val="en-US"/>
              </w:rPr>
              <w:t>Albuminuri</w:t>
            </w:r>
            <w:r w:rsidR="006E4193" w:rsidRPr="00F656F0">
              <w:rPr>
                <w:sz w:val="22"/>
                <w:szCs w:val="22"/>
                <w:lang w:val="en-US"/>
              </w:rPr>
              <w:t>e</w:t>
            </w:r>
            <w:r w:rsidRPr="00F656F0">
              <w:rPr>
                <w:sz w:val="22"/>
                <w:szCs w:val="22"/>
                <w:lang w:val="en-US"/>
              </w:rPr>
              <w:t xml:space="preserve"> (g/mol </w:t>
            </w:r>
            <w:r w:rsidR="006E4193" w:rsidRPr="00F656F0">
              <w:rPr>
                <w:sz w:val="22"/>
                <w:szCs w:val="22"/>
                <w:lang w:val="en-US"/>
              </w:rPr>
              <w:t>k</w:t>
            </w:r>
            <w:r w:rsidRPr="00F656F0">
              <w:rPr>
                <w:sz w:val="22"/>
                <w:szCs w:val="22"/>
                <w:lang w:val="en-US"/>
              </w:rPr>
              <w:t>reatinin</w:t>
            </w:r>
            <w:r w:rsidR="006E4193" w:rsidRPr="00F656F0">
              <w:rPr>
                <w:sz w:val="22"/>
                <w:szCs w:val="22"/>
                <w:lang w:val="en-US"/>
              </w:rPr>
              <w:t>u</w:t>
            </w:r>
            <w:r w:rsidRPr="00F656F0">
              <w:rPr>
                <w:sz w:val="22"/>
                <w:szCs w:val="22"/>
                <w:lang w:val="en-US"/>
              </w:rPr>
              <w:t>)</w:t>
            </w:r>
          </w:p>
        </w:tc>
        <w:tc>
          <w:tcPr>
            <w:tcW w:w="1842" w:type="dxa"/>
          </w:tcPr>
          <w:p w:rsidR="006517F9" w:rsidRPr="00F656F0" w:rsidRDefault="006517F9" w:rsidP="00FB0130">
            <w:pPr>
              <w:rPr>
                <w:sz w:val="22"/>
                <w:szCs w:val="22"/>
                <w:lang w:val="en-US"/>
              </w:rPr>
            </w:pPr>
            <w:r w:rsidRPr="00F656F0">
              <w:rPr>
                <w:sz w:val="22"/>
                <w:szCs w:val="22"/>
                <w:lang w:val="en-US"/>
              </w:rPr>
              <w:t>0.077 (0.540)</w:t>
            </w:r>
          </w:p>
        </w:tc>
        <w:tc>
          <w:tcPr>
            <w:tcW w:w="1842" w:type="dxa"/>
          </w:tcPr>
          <w:p w:rsidR="006517F9" w:rsidRPr="00F656F0" w:rsidRDefault="006517F9" w:rsidP="00FB0130">
            <w:pPr>
              <w:rPr>
                <w:sz w:val="22"/>
                <w:szCs w:val="22"/>
                <w:lang w:val="en-US"/>
              </w:rPr>
            </w:pPr>
            <w:r w:rsidRPr="00F656F0">
              <w:rPr>
                <w:sz w:val="22"/>
                <w:szCs w:val="22"/>
                <w:lang w:val="en-US"/>
              </w:rPr>
              <w:t>0.223 (0.085)</w:t>
            </w:r>
          </w:p>
        </w:tc>
        <w:tc>
          <w:tcPr>
            <w:tcW w:w="1842" w:type="dxa"/>
          </w:tcPr>
          <w:p w:rsidR="006517F9" w:rsidRPr="00F656F0" w:rsidRDefault="006517F9" w:rsidP="00FB0130">
            <w:pPr>
              <w:rPr>
                <w:sz w:val="22"/>
                <w:szCs w:val="22"/>
                <w:lang w:val="en-US"/>
              </w:rPr>
            </w:pPr>
            <w:r w:rsidRPr="00F656F0">
              <w:rPr>
                <w:sz w:val="22"/>
                <w:szCs w:val="22"/>
                <w:lang w:val="en-US"/>
              </w:rPr>
              <w:t>0.013 (0.912)</w:t>
            </w:r>
          </w:p>
        </w:tc>
        <w:tc>
          <w:tcPr>
            <w:tcW w:w="1843" w:type="dxa"/>
          </w:tcPr>
          <w:p w:rsidR="006517F9" w:rsidRPr="00F656F0" w:rsidRDefault="006517F9" w:rsidP="00FB0130">
            <w:pPr>
              <w:rPr>
                <w:sz w:val="22"/>
                <w:szCs w:val="22"/>
                <w:lang w:val="en-US"/>
              </w:rPr>
            </w:pPr>
            <w:r w:rsidRPr="00F656F0">
              <w:rPr>
                <w:sz w:val="22"/>
                <w:szCs w:val="22"/>
                <w:lang w:val="en-US"/>
              </w:rPr>
              <w:t>0.082 (0.530)</w:t>
            </w:r>
          </w:p>
        </w:tc>
      </w:tr>
      <w:tr w:rsidR="006517F9" w:rsidRPr="00F656F0" w:rsidTr="00FB0130">
        <w:tc>
          <w:tcPr>
            <w:tcW w:w="1842" w:type="dxa"/>
          </w:tcPr>
          <w:p w:rsidR="006517F9" w:rsidRPr="005E5085" w:rsidRDefault="006517F9" w:rsidP="006E4193">
            <w:pPr>
              <w:rPr>
                <w:sz w:val="22"/>
                <w:szCs w:val="22"/>
                <w:lang w:val="de-DE"/>
              </w:rPr>
            </w:pPr>
            <w:r w:rsidRPr="005E5085">
              <w:rPr>
                <w:sz w:val="22"/>
                <w:szCs w:val="22"/>
                <w:lang w:val="de-DE"/>
              </w:rPr>
              <w:t>C-rea</w:t>
            </w:r>
            <w:r w:rsidR="006E4193" w:rsidRPr="005E5085">
              <w:rPr>
                <w:sz w:val="22"/>
                <w:szCs w:val="22"/>
                <w:lang w:val="de-DE"/>
              </w:rPr>
              <w:t>ktivní</w:t>
            </w:r>
            <w:r w:rsidRPr="005E5085">
              <w:rPr>
                <w:sz w:val="22"/>
                <w:szCs w:val="22"/>
                <w:lang w:val="de-DE"/>
              </w:rPr>
              <w:t xml:space="preserve"> protein (mg/L)</w:t>
            </w:r>
          </w:p>
        </w:tc>
        <w:tc>
          <w:tcPr>
            <w:tcW w:w="1842" w:type="dxa"/>
          </w:tcPr>
          <w:p w:rsidR="006517F9" w:rsidRPr="00F656F0" w:rsidRDefault="006517F9" w:rsidP="00FB0130">
            <w:pPr>
              <w:rPr>
                <w:sz w:val="22"/>
                <w:szCs w:val="22"/>
                <w:lang w:val="en-US"/>
              </w:rPr>
            </w:pPr>
            <w:r w:rsidRPr="00F656F0">
              <w:rPr>
                <w:sz w:val="22"/>
                <w:szCs w:val="22"/>
                <w:lang w:val="en-US"/>
              </w:rPr>
              <w:t>-0.003 (0.981)</w:t>
            </w:r>
          </w:p>
        </w:tc>
        <w:tc>
          <w:tcPr>
            <w:tcW w:w="1842" w:type="dxa"/>
          </w:tcPr>
          <w:p w:rsidR="006517F9" w:rsidRPr="00F656F0" w:rsidRDefault="006517F9" w:rsidP="00FB0130">
            <w:pPr>
              <w:rPr>
                <w:b/>
                <w:sz w:val="22"/>
                <w:szCs w:val="22"/>
                <w:lang w:val="en-US"/>
              </w:rPr>
            </w:pPr>
            <w:r w:rsidRPr="00F656F0">
              <w:rPr>
                <w:b/>
                <w:sz w:val="22"/>
                <w:szCs w:val="22"/>
                <w:lang w:val="en-US"/>
              </w:rPr>
              <w:t>0.304 (0.019)</w:t>
            </w:r>
          </w:p>
        </w:tc>
        <w:tc>
          <w:tcPr>
            <w:tcW w:w="1842" w:type="dxa"/>
          </w:tcPr>
          <w:p w:rsidR="006517F9" w:rsidRPr="00F656F0" w:rsidRDefault="006517F9" w:rsidP="00FB0130">
            <w:pPr>
              <w:rPr>
                <w:sz w:val="22"/>
                <w:szCs w:val="22"/>
                <w:lang w:val="en-US"/>
              </w:rPr>
            </w:pPr>
            <w:r w:rsidRPr="00F656F0">
              <w:rPr>
                <w:sz w:val="22"/>
                <w:szCs w:val="22"/>
                <w:lang w:val="en-US"/>
              </w:rPr>
              <w:t>0.172 (0.147)</w:t>
            </w:r>
          </w:p>
        </w:tc>
        <w:tc>
          <w:tcPr>
            <w:tcW w:w="1843" w:type="dxa"/>
          </w:tcPr>
          <w:p w:rsidR="006517F9" w:rsidRPr="00F656F0" w:rsidRDefault="006517F9" w:rsidP="00FB0130">
            <w:pPr>
              <w:rPr>
                <w:b/>
                <w:sz w:val="22"/>
                <w:szCs w:val="22"/>
                <w:lang w:val="en-US"/>
              </w:rPr>
            </w:pPr>
            <w:r w:rsidRPr="00F656F0">
              <w:rPr>
                <w:b/>
                <w:sz w:val="22"/>
                <w:szCs w:val="22"/>
                <w:lang w:val="en-US"/>
              </w:rPr>
              <w:t>0.298 (0.022)</w:t>
            </w:r>
          </w:p>
        </w:tc>
      </w:tr>
      <w:tr w:rsidR="006517F9" w:rsidRPr="00F656F0" w:rsidTr="00FB0130">
        <w:tc>
          <w:tcPr>
            <w:tcW w:w="1842" w:type="dxa"/>
          </w:tcPr>
          <w:p w:rsidR="006517F9" w:rsidRPr="00F656F0" w:rsidRDefault="006E4193" w:rsidP="00FB0130">
            <w:pPr>
              <w:rPr>
                <w:sz w:val="22"/>
                <w:szCs w:val="22"/>
                <w:lang w:val="en-US"/>
              </w:rPr>
            </w:pPr>
            <w:r w:rsidRPr="00F656F0">
              <w:rPr>
                <w:sz w:val="22"/>
                <w:szCs w:val="22"/>
                <w:lang w:val="en-US"/>
              </w:rPr>
              <w:t>N</w:t>
            </w:r>
            <w:r w:rsidR="006517F9" w:rsidRPr="00F656F0">
              <w:rPr>
                <w:sz w:val="22"/>
                <w:szCs w:val="22"/>
                <w:lang w:val="en-US"/>
              </w:rPr>
              <w:t>eopterin</w:t>
            </w:r>
            <w:r w:rsidRPr="00F656F0">
              <w:rPr>
                <w:sz w:val="22"/>
                <w:szCs w:val="22"/>
                <w:lang w:val="en-US"/>
              </w:rPr>
              <w:t xml:space="preserve"> v séru</w:t>
            </w:r>
            <w:r w:rsidR="006517F9" w:rsidRPr="00F656F0">
              <w:rPr>
                <w:sz w:val="22"/>
                <w:szCs w:val="22"/>
                <w:lang w:val="en-US"/>
              </w:rPr>
              <w:t xml:space="preserve"> (nmol/L)</w:t>
            </w:r>
          </w:p>
        </w:tc>
        <w:tc>
          <w:tcPr>
            <w:tcW w:w="1842" w:type="dxa"/>
          </w:tcPr>
          <w:p w:rsidR="006517F9" w:rsidRPr="00F656F0" w:rsidRDefault="006517F9" w:rsidP="00FB0130">
            <w:pPr>
              <w:rPr>
                <w:sz w:val="22"/>
                <w:szCs w:val="22"/>
                <w:lang w:val="en-US"/>
              </w:rPr>
            </w:pPr>
            <w:r w:rsidRPr="00F656F0">
              <w:rPr>
                <w:sz w:val="22"/>
                <w:szCs w:val="22"/>
                <w:lang w:val="en-US"/>
              </w:rPr>
              <w:t>-</w:t>
            </w:r>
          </w:p>
        </w:tc>
        <w:tc>
          <w:tcPr>
            <w:tcW w:w="1842" w:type="dxa"/>
          </w:tcPr>
          <w:p w:rsidR="006517F9" w:rsidRPr="00F656F0" w:rsidRDefault="006517F9" w:rsidP="00FB0130">
            <w:pPr>
              <w:rPr>
                <w:sz w:val="22"/>
                <w:szCs w:val="22"/>
                <w:lang w:val="en-US"/>
              </w:rPr>
            </w:pPr>
            <w:r w:rsidRPr="00F656F0">
              <w:rPr>
                <w:sz w:val="22"/>
                <w:szCs w:val="22"/>
                <w:lang w:val="en-US"/>
              </w:rPr>
              <w:t>-</w:t>
            </w:r>
          </w:p>
        </w:tc>
        <w:tc>
          <w:tcPr>
            <w:tcW w:w="1842" w:type="dxa"/>
          </w:tcPr>
          <w:p w:rsidR="006517F9" w:rsidRPr="00F656F0" w:rsidRDefault="006517F9" w:rsidP="00FB0130">
            <w:pPr>
              <w:rPr>
                <w:sz w:val="22"/>
                <w:szCs w:val="22"/>
                <w:lang w:val="en-US"/>
              </w:rPr>
            </w:pPr>
            <w:r w:rsidRPr="00F656F0">
              <w:rPr>
                <w:b/>
                <w:sz w:val="22"/>
                <w:szCs w:val="22"/>
                <w:lang w:val="en-US"/>
              </w:rPr>
              <w:t>0.446 (0.0001)</w:t>
            </w:r>
          </w:p>
        </w:tc>
        <w:tc>
          <w:tcPr>
            <w:tcW w:w="1843" w:type="dxa"/>
          </w:tcPr>
          <w:p w:rsidR="006517F9" w:rsidRPr="00F656F0" w:rsidRDefault="006517F9" w:rsidP="00FB0130">
            <w:pPr>
              <w:rPr>
                <w:sz w:val="22"/>
                <w:szCs w:val="22"/>
                <w:lang w:val="en-US"/>
              </w:rPr>
            </w:pPr>
            <w:r w:rsidRPr="00F656F0">
              <w:rPr>
                <w:b/>
                <w:sz w:val="22"/>
                <w:szCs w:val="22"/>
                <w:lang w:val="en-US"/>
              </w:rPr>
              <w:t>0.338 (0.008)</w:t>
            </w:r>
          </w:p>
        </w:tc>
      </w:tr>
    </w:tbl>
    <w:p w:rsidR="006517F9" w:rsidRPr="00F656F0" w:rsidRDefault="006517F9" w:rsidP="006517F9">
      <w:pPr>
        <w:pStyle w:val="Odstavecseseznamem"/>
        <w:ind w:left="502"/>
        <w:jc w:val="both"/>
        <w:rPr>
          <w:sz w:val="22"/>
          <w:szCs w:val="22"/>
          <w:lang w:val="en-US"/>
        </w:rPr>
      </w:pPr>
    </w:p>
    <w:p w:rsidR="006517F9" w:rsidRPr="000818CE" w:rsidRDefault="000818CE" w:rsidP="006517F9">
      <w:pPr>
        <w:pStyle w:val="Odstavecseseznamem"/>
        <w:ind w:left="0"/>
        <w:jc w:val="both"/>
        <w:rPr>
          <w:sz w:val="24"/>
          <w:szCs w:val="24"/>
          <w:lang w:val="en-US"/>
        </w:rPr>
      </w:pPr>
      <w:r w:rsidRPr="000818CE">
        <w:rPr>
          <w:sz w:val="24"/>
          <w:szCs w:val="24"/>
          <w:lang w:val="en-US"/>
        </w:rPr>
        <w:t>Srovnán</w:t>
      </w:r>
      <w:r w:rsidR="006517F9" w:rsidRPr="000818CE">
        <w:rPr>
          <w:sz w:val="24"/>
          <w:szCs w:val="24"/>
          <w:lang w:val="en-US"/>
        </w:rPr>
        <w:t xml:space="preserve"> Spearman</w:t>
      </w:r>
      <w:r w:rsidR="001F771E" w:rsidRPr="000818CE">
        <w:rPr>
          <w:sz w:val="24"/>
          <w:szCs w:val="24"/>
          <w:lang w:val="en-US"/>
        </w:rPr>
        <w:t>ův korelační koeficient</w:t>
      </w:r>
      <w:r w:rsidR="006517F9" w:rsidRPr="000818CE">
        <w:rPr>
          <w:sz w:val="24"/>
          <w:szCs w:val="24"/>
          <w:lang w:val="en-US"/>
        </w:rPr>
        <w:t xml:space="preserve"> (r</w:t>
      </w:r>
      <w:r w:rsidR="006517F9" w:rsidRPr="000818CE">
        <w:rPr>
          <w:sz w:val="24"/>
          <w:szCs w:val="24"/>
          <w:vertAlign w:val="subscript"/>
          <w:lang w:val="en-US"/>
        </w:rPr>
        <w:t>s</w:t>
      </w:r>
      <w:r w:rsidR="006517F9" w:rsidRPr="000818CE">
        <w:rPr>
          <w:sz w:val="24"/>
          <w:szCs w:val="24"/>
          <w:lang w:val="en-US"/>
        </w:rPr>
        <w:t xml:space="preserve">) </w:t>
      </w:r>
      <w:r w:rsidR="001F771E" w:rsidRPr="000818CE">
        <w:rPr>
          <w:sz w:val="24"/>
          <w:szCs w:val="24"/>
          <w:lang w:val="en-US"/>
        </w:rPr>
        <w:t>s</w:t>
      </w:r>
      <w:r w:rsidR="006517F9" w:rsidRPr="000818CE">
        <w:rPr>
          <w:sz w:val="24"/>
          <w:szCs w:val="24"/>
          <w:lang w:val="en-US"/>
        </w:rPr>
        <w:t xml:space="preserve"> </w:t>
      </w:r>
      <w:r w:rsidR="006517F9" w:rsidRPr="000818CE">
        <w:rPr>
          <w:i/>
          <w:sz w:val="24"/>
          <w:szCs w:val="24"/>
          <w:lang w:val="en-US"/>
        </w:rPr>
        <w:t>p</w:t>
      </w:r>
      <w:r w:rsidR="006517F9" w:rsidRPr="000818CE">
        <w:rPr>
          <w:sz w:val="24"/>
          <w:szCs w:val="24"/>
          <w:lang w:val="en-US"/>
        </w:rPr>
        <w:t>-</w:t>
      </w:r>
      <w:r w:rsidR="001F771E" w:rsidRPr="000818CE">
        <w:rPr>
          <w:sz w:val="24"/>
          <w:szCs w:val="24"/>
          <w:lang w:val="en-US"/>
        </w:rPr>
        <w:t>hladinou významnosti</w:t>
      </w:r>
      <w:r w:rsidRPr="000818CE">
        <w:rPr>
          <w:sz w:val="24"/>
          <w:szCs w:val="24"/>
          <w:lang w:val="en-US"/>
        </w:rPr>
        <w:t xml:space="preserve"> uvedenou v závorce.</w:t>
      </w:r>
      <w:r w:rsidR="006517F9" w:rsidRPr="000818CE">
        <w:rPr>
          <w:sz w:val="24"/>
          <w:szCs w:val="24"/>
          <w:lang w:val="en-US"/>
        </w:rPr>
        <w:t xml:space="preserve"> </w:t>
      </w:r>
      <w:r w:rsidR="00FF6E78" w:rsidRPr="000818CE">
        <w:rPr>
          <w:sz w:val="24"/>
          <w:szCs w:val="24"/>
          <w:lang w:val="en-US"/>
        </w:rPr>
        <w:t>Statisticky významné korelace jsou vyznačeny tučně.</w:t>
      </w:r>
    </w:p>
    <w:p w:rsidR="006517F9" w:rsidRPr="000818CE" w:rsidRDefault="006517F9" w:rsidP="006517F9">
      <w:pPr>
        <w:rPr>
          <w:sz w:val="24"/>
          <w:szCs w:val="24"/>
          <w:lang w:val="en-US"/>
        </w:rPr>
      </w:pPr>
    </w:p>
    <w:p w:rsidR="006517F9" w:rsidRDefault="006517F9" w:rsidP="006517F9">
      <w:pPr>
        <w:rPr>
          <w:lang w:val="en-US"/>
        </w:rPr>
      </w:pPr>
    </w:p>
    <w:p w:rsidR="006517F9" w:rsidRDefault="006517F9" w:rsidP="006517F9">
      <w:pPr>
        <w:rPr>
          <w:lang w:val="en-US"/>
        </w:rPr>
      </w:pPr>
    </w:p>
    <w:p w:rsidR="006517F9" w:rsidRDefault="006517F9" w:rsidP="006517F9">
      <w:pPr>
        <w:rPr>
          <w:lang w:val="en-US"/>
        </w:rPr>
      </w:pPr>
    </w:p>
    <w:p w:rsidR="006517F9" w:rsidRDefault="006517F9" w:rsidP="006517F9">
      <w:pPr>
        <w:rPr>
          <w:lang w:val="en-US"/>
        </w:rPr>
      </w:pPr>
    </w:p>
    <w:p w:rsidR="006517F9" w:rsidRDefault="006517F9" w:rsidP="006517F9">
      <w:pPr>
        <w:rPr>
          <w:lang w:val="en-US"/>
        </w:rPr>
      </w:pPr>
    </w:p>
    <w:p w:rsidR="006517F9" w:rsidRDefault="006517F9" w:rsidP="006517F9">
      <w:pPr>
        <w:rPr>
          <w:lang w:val="en-US"/>
        </w:rPr>
      </w:pPr>
    </w:p>
    <w:p w:rsidR="00CF501D" w:rsidRDefault="00CF501D" w:rsidP="006517F9">
      <w:pPr>
        <w:rPr>
          <w:lang w:val="en-US"/>
        </w:rPr>
        <w:sectPr w:rsidR="00CF501D" w:rsidSect="00F656F0">
          <w:pgSz w:w="11906" w:h="16838" w:code="9"/>
          <w:pgMar w:top="1080" w:right="1700" w:bottom="1080" w:left="1985" w:header="709" w:footer="709" w:gutter="0"/>
          <w:cols w:space="708"/>
          <w:docGrid w:linePitch="360"/>
        </w:sectPr>
      </w:pPr>
    </w:p>
    <w:p w:rsidR="00CF501D" w:rsidRPr="006517F9" w:rsidRDefault="00CF501D" w:rsidP="00CF501D">
      <w:pPr>
        <w:rPr>
          <w:b/>
          <w:sz w:val="24"/>
          <w:szCs w:val="24"/>
          <w:lang w:val="en-US"/>
        </w:rPr>
      </w:pPr>
      <w:r w:rsidRPr="006517F9">
        <w:rPr>
          <w:b/>
          <w:sz w:val="24"/>
          <w:szCs w:val="24"/>
          <w:lang w:val="en-US"/>
        </w:rPr>
        <w:lastRenderedPageBreak/>
        <w:t>Tab. 10. Klinické a laboratorní parametry u jedinců s nebo bez hypertenze.</w:t>
      </w:r>
    </w:p>
    <w:p w:rsidR="00CF501D" w:rsidRPr="009238CA" w:rsidRDefault="00CF501D" w:rsidP="00CF501D">
      <w:pPr>
        <w:rPr>
          <w:lang w:val="en-US"/>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504"/>
        <w:gridCol w:w="2520"/>
        <w:gridCol w:w="2520"/>
        <w:gridCol w:w="1953"/>
        <w:gridCol w:w="851"/>
        <w:gridCol w:w="796"/>
        <w:gridCol w:w="720"/>
        <w:gridCol w:w="720"/>
      </w:tblGrid>
      <w:tr w:rsidR="00CF501D" w:rsidRPr="004966AA" w:rsidTr="00FB0130">
        <w:tc>
          <w:tcPr>
            <w:tcW w:w="1384" w:type="dxa"/>
            <w:vMerge w:val="restart"/>
          </w:tcPr>
          <w:p w:rsidR="00CF501D" w:rsidRPr="004966AA" w:rsidRDefault="00CF501D" w:rsidP="00F656F0">
            <w:pPr>
              <w:rPr>
                <w:sz w:val="22"/>
                <w:szCs w:val="22"/>
                <w:lang w:val="en-US"/>
              </w:rPr>
            </w:pPr>
            <w:r w:rsidRPr="004966AA">
              <w:rPr>
                <w:sz w:val="22"/>
                <w:szCs w:val="22"/>
                <w:lang w:val="en-US"/>
              </w:rPr>
              <w:t>Parametr</w:t>
            </w:r>
          </w:p>
        </w:tc>
        <w:tc>
          <w:tcPr>
            <w:tcW w:w="5024" w:type="dxa"/>
            <w:gridSpan w:val="2"/>
          </w:tcPr>
          <w:p w:rsidR="00CF501D" w:rsidRPr="004966AA" w:rsidRDefault="00CF501D" w:rsidP="00FB0130">
            <w:pPr>
              <w:rPr>
                <w:sz w:val="22"/>
                <w:szCs w:val="22"/>
                <w:lang w:val="en-US"/>
              </w:rPr>
            </w:pPr>
            <w:r w:rsidRPr="004966AA">
              <w:rPr>
                <w:sz w:val="22"/>
                <w:szCs w:val="22"/>
                <w:lang w:val="en-US"/>
              </w:rPr>
              <w:t>Kontrola</w:t>
            </w:r>
          </w:p>
        </w:tc>
        <w:tc>
          <w:tcPr>
            <w:tcW w:w="4473" w:type="dxa"/>
            <w:gridSpan w:val="2"/>
          </w:tcPr>
          <w:p w:rsidR="00CF501D" w:rsidRPr="004966AA" w:rsidRDefault="00CF501D" w:rsidP="00FB0130">
            <w:pPr>
              <w:rPr>
                <w:sz w:val="22"/>
                <w:szCs w:val="22"/>
                <w:lang w:val="en-US"/>
              </w:rPr>
            </w:pPr>
            <w:r w:rsidRPr="004966AA">
              <w:rPr>
                <w:sz w:val="22"/>
                <w:szCs w:val="22"/>
                <w:lang w:val="en-US"/>
              </w:rPr>
              <w:t>Pacienti</w:t>
            </w:r>
          </w:p>
        </w:tc>
        <w:tc>
          <w:tcPr>
            <w:tcW w:w="851" w:type="dxa"/>
          </w:tcPr>
          <w:p w:rsidR="00CF501D" w:rsidRPr="004966AA" w:rsidRDefault="00CF501D" w:rsidP="00FB0130">
            <w:pPr>
              <w:rPr>
                <w:sz w:val="22"/>
                <w:szCs w:val="22"/>
                <w:vertAlign w:val="superscript"/>
                <w:lang w:val="en-US"/>
              </w:rPr>
            </w:pPr>
            <w:r w:rsidRPr="004966AA">
              <w:rPr>
                <w:i/>
                <w:sz w:val="22"/>
                <w:szCs w:val="22"/>
                <w:lang w:val="en-US"/>
              </w:rPr>
              <w:t>P</w:t>
            </w:r>
            <w:r w:rsidRPr="004966AA">
              <w:rPr>
                <w:sz w:val="22"/>
                <w:szCs w:val="22"/>
                <w:vertAlign w:val="superscript"/>
                <w:lang w:val="en-US"/>
              </w:rPr>
              <w:t>1</w:t>
            </w:r>
          </w:p>
        </w:tc>
        <w:tc>
          <w:tcPr>
            <w:tcW w:w="796" w:type="dxa"/>
          </w:tcPr>
          <w:p w:rsidR="00CF501D" w:rsidRPr="004966AA" w:rsidRDefault="00CF501D" w:rsidP="00FB0130">
            <w:pPr>
              <w:rPr>
                <w:sz w:val="22"/>
                <w:szCs w:val="22"/>
                <w:vertAlign w:val="superscript"/>
                <w:lang w:val="en-US"/>
              </w:rPr>
            </w:pPr>
            <w:r w:rsidRPr="004966AA">
              <w:rPr>
                <w:i/>
                <w:sz w:val="22"/>
                <w:szCs w:val="22"/>
                <w:lang w:val="en-US"/>
              </w:rPr>
              <w:t>P</w:t>
            </w:r>
            <w:r w:rsidRPr="004966AA">
              <w:rPr>
                <w:sz w:val="22"/>
                <w:szCs w:val="22"/>
                <w:vertAlign w:val="superscript"/>
                <w:lang w:val="en-US"/>
              </w:rPr>
              <w:t>2</w:t>
            </w:r>
          </w:p>
        </w:tc>
        <w:tc>
          <w:tcPr>
            <w:tcW w:w="720" w:type="dxa"/>
          </w:tcPr>
          <w:p w:rsidR="00CF501D" w:rsidRPr="004966AA" w:rsidRDefault="00CF501D" w:rsidP="00FB0130">
            <w:pPr>
              <w:rPr>
                <w:sz w:val="22"/>
                <w:szCs w:val="22"/>
                <w:vertAlign w:val="superscript"/>
                <w:lang w:val="en-US"/>
              </w:rPr>
            </w:pPr>
            <w:r w:rsidRPr="004966AA">
              <w:rPr>
                <w:i/>
                <w:sz w:val="22"/>
                <w:szCs w:val="22"/>
                <w:lang w:val="en-US"/>
              </w:rPr>
              <w:t>P</w:t>
            </w:r>
            <w:r w:rsidRPr="004966AA">
              <w:rPr>
                <w:i/>
                <w:sz w:val="22"/>
                <w:szCs w:val="22"/>
                <w:vertAlign w:val="superscript"/>
                <w:lang w:val="en-US"/>
              </w:rPr>
              <w:t>3</w:t>
            </w:r>
          </w:p>
        </w:tc>
        <w:tc>
          <w:tcPr>
            <w:tcW w:w="720" w:type="dxa"/>
          </w:tcPr>
          <w:p w:rsidR="00CF501D" w:rsidRPr="004966AA" w:rsidRDefault="00CF501D" w:rsidP="00FB0130">
            <w:pPr>
              <w:rPr>
                <w:sz w:val="22"/>
                <w:szCs w:val="22"/>
                <w:vertAlign w:val="superscript"/>
                <w:lang w:val="en-US"/>
              </w:rPr>
            </w:pPr>
            <w:r w:rsidRPr="004966AA">
              <w:rPr>
                <w:i/>
                <w:sz w:val="22"/>
                <w:szCs w:val="22"/>
                <w:lang w:val="en-US"/>
              </w:rPr>
              <w:t>P</w:t>
            </w:r>
            <w:r w:rsidRPr="004966AA">
              <w:rPr>
                <w:i/>
                <w:sz w:val="22"/>
                <w:szCs w:val="22"/>
                <w:vertAlign w:val="superscript"/>
                <w:lang w:val="en-US"/>
              </w:rPr>
              <w:t>4</w:t>
            </w:r>
          </w:p>
        </w:tc>
      </w:tr>
      <w:tr w:rsidR="00CF501D" w:rsidRPr="004966AA" w:rsidTr="00FB0130">
        <w:tc>
          <w:tcPr>
            <w:tcW w:w="1384" w:type="dxa"/>
            <w:vMerge/>
          </w:tcPr>
          <w:p w:rsidR="00CF501D" w:rsidRPr="004966AA" w:rsidRDefault="00CF501D" w:rsidP="00FB0130">
            <w:pPr>
              <w:rPr>
                <w:sz w:val="22"/>
                <w:szCs w:val="22"/>
                <w:lang w:val="en-US"/>
              </w:rPr>
            </w:pPr>
          </w:p>
        </w:tc>
        <w:tc>
          <w:tcPr>
            <w:tcW w:w="2504" w:type="dxa"/>
          </w:tcPr>
          <w:p w:rsidR="00CF501D" w:rsidRPr="004966AA" w:rsidRDefault="00CF501D" w:rsidP="00FB0130">
            <w:pPr>
              <w:rPr>
                <w:sz w:val="22"/>
                <w:szCs w:val="22"/>
                <w:lang w:val="en-US"/>
              </w:rPr>
            </w:pPr>
            <w:r w:rsidRPr="004966AA">
              <w:rPr>
                <w:sz w:val="22"/>
                <w:szCs w:val="22"/>
                <w:lang w:val="en-US"/>
              </w:rPr>
              <w:t xml:space="preserve">Bez hypertenze </w:t>
            </w:r>
          </w:p>
          <w:p w:rsidR="00CF501D" w:rsidRPr="004966AA" w:rsidRDefault="00CF501D" w:rsidP="00FB0130">
            <w:pPr>
              <w:rPr>
                <w:sz w:val="22"/>
                <w:szCs w:val="22"/>
                <w:lang w:val="en-US"/>
              </w:rPr>
            </w:pPr>
            <w:r w:rsidRPr="004966AA">
              <w:rPr>
                <w:sz w:val="22"/>
                <w:szCs w:val="22"/>
                <w:lang w:val="en-US"/>
              </w:rPr>
              <w:t>(</w:t>
            </w:r>
            <w:r w:rsidRPr="004966AA">
              <w:rPr>
                <w:i/>
                <w:sz w:val="22"/>
                <w:szCs w:val="22"/>
                <w:lang w:val="en-US"/>
              </w:rPr>
              <w:t>n</w:t>
            </w:r>
            <w:r w:rsidRPr="004966AA">
              <w:rPr>
                <w:sz w:val="22"/>
                <w:szCs w:val="22"/>
                <w:lang w:val="en-US"/>
              </w:rPr>
              <w:t xml:space="preserve"> = 49) </w:t>
            </w:r>
          </w:p>
          <w:p w:rsidR="00CF501D" w:rsidRPr="004966AA" w:rsidRDefault="004966AA" w:rsidP="00FB0130">
            <w:pPr>
              <w:rPr>
                <w:sz w:val="22"/>
                <w:szCs w:val="22"/>
                <w:lang w:val="en-US"/>
              </w:rPr>
            </w:pPr>
            <w:r w:rsidRPr="004966AA">
              <w:rPr>
                <w:sz w:val="22"/>
                <w:szCs w:val="22"/>
                <w:lang w:val="en-US"/>
              </w:rPr>
              <w:t>Střední hodnota ±SD (rozmezí)</w:t>
            </w:r>
          </w:p>
        </w:tc>
        <w:tc>
          <w:tcPr>
            <w:tcW w:w="2520" w:type="dxa"/>
          </w:tcPr>
          <w:p w:rsidR="00CF501D" w:rsidRPr="004966AA" w:rsidRDefault="00CF501D" w:rsidP="00FB0130">
            <w:pPr>
              <w:rPr>
                <w:sz w:val="22"/>
                <w:szCs w:val="22"/>
                <w:lang w:val="en-US"/>
              </w:rPr>
            </w:pPr>
            <w:r w:rsidRPr="004966AA">
              <w:rPr>
                <w:sz w:val="22"/>
                <w:szCs w:val="22"/>
                <w:lang w:val="en-US"/>
              </w:rPr>
              <w:t xml:space="preserve">Hypertenze </w:t>
            </w:r>
          </w:p>
          <w:p w:rsidR="00CF501D" w:rsidRPr="004966AA" w:rsidRDefault="00CF501D" w:rsidP="00FB0130">
            <w:pPr>
              <w:rPr>
                <w:sz w:val="22"/>
                <w:szCs w:val="22"/>
                <w:lang w:val="en-US"/>
              </w:rPr>
            </w:pPr>
            <w:r w:rsidRPr="004966AA">
              <w:rPr>
                <w:sz w:val="22"/>
                <w:szCs w:val="22"/>
                <w:lang w:val="en-US"/>
              </w:rPr>
              <w:t>(</w:t>
            </w:r>
            <w:r w:rsidRPr="004966AA">
              <w:rPr>
                <w:i/>
                <w:sz w:val="22"/>
                <w:szCs w:val="22"/>
                <w:lang w:val="en-US"/>
              </w:rPr>
              <w:t>n</w:t>
            </w:r>
            <w:r w:rsidRPr="004966AA">
              <w:rPr>
                <w:sz w:val="22"/>
                <w:szCs w:val="22"/>
                <w:lang w:val="en-US"/>
              </w:rPr>
              <w:t xml:space="preserve"> = 25)</w:t>
            </w:r>
          </w:p>
          <w:p w:rsidR="00CF501D" w:rsidRPr="004966AA" w:rsidRDefault="004966AA" w:rsidP="00FB0130">
            <w:pPr>
              <w:rPr>
                <w:sz w:val="22"/>
                <w:szCs w:val="22"/>
                <w:lang w:val="en-US"/>
              </w:rPr>
            </w:pPr>
            <w:r w:rsidRPr="004966AA">
              <w:rPr>
                <w:sz w:val="22"/>
                <w:szCs w:val="22"/>
                <w:lang w:val="en-US"/>
              </w:rPr>
              <w:t>Střední hodnota ±SD (rozmezí)</w:t>
            </w:r>
          </w:p>
        </w:tc>
        <w:tc>
          <w:tcPr>
            <w:tcW w:w="2520" w:type="dxa"/>
          </w:tcPr>
          <w:p w:rsidR="00CF501D" w:rsidRPr="004966AA" w:rsidRDefault="00CF501D" w:rsidP="00FB0130">
            <w:pPr>
              <w:rPr>
                <w:sz w:val="22"/>
                <w:szCs w:val="22"/>
                <w:lang w:val="en-US"/>
              </w:rPr>
            </w:pPr>
            <w:r w:rsidRPr="004966AA">
              <w:rPr>
                <w:sz w:val="22"/>
                <w:szCs w:val="22"/>
                <w:lang w:val="en-US"/>
              </w:rPr>
              <w:t>Bez hypertenze</w:t>
            </w:r>
          </w:p>
          <w:p w:rsidR="00CF501D" w:rsidRPr="004966AA" w:rsidRDefault="00CF501D" w:rsidP="00FB0130">
            <w:pPr>
              <w:rPr>
                <w:sz w:val="22"/>
                <w:szCs w:val="22"/>
                <w:lang w:val="en-US"/>
              </w:rPr>
            </w:pPr>
            <w:r w:rsidRPr="004966AA">
              <w:rPr>
                <w:sz w:val="22"/>
                <w:szCs w:val="22"/>
                <w:lang w:val="en-US"/>
              </w:rPr>
              <w:t>(</w:t>
            </w:r>
            <w:r w:rsidRPr="004966AA">
              <w:rPr>
                <w:i/>
                <w:sz w:val="22"/>
                <w:szCs w:val="22"/>
                <w:lang w:val="en-US"/>
              </w:rPr>
              <w:t>n</w:t>
            </w:r>
            <w:r w:rsidRPr="004966AA">
              <w:rPr>
                <w:sz w:val="22"/>
                <w:szCs w:val="22"/>
                <w:lang w:val="en-US"/>
              </w:rPr>
              <w:t xml:space="preserve"> = 24)</w:t>
            </w:r>
          </w:p>
          <w:p w:rsidR="00CF501D" w:rsidRPr="004966AA" w:rsidRDefault="004966AA" w:rsidP="00FB0130">
            <w:pPr>
              <w:rPr>
                <w:sz w:val="22"/>
                <w:szCs w:val="22"/>
                <w:lang w:val="en-US"/>
              </w:rPr>
            </w:pPr>
            <w:r w:rsidRPr="004966AA">
              <w:rPr>
                <w:sz w:val="22"/>
                <w:szCs w:val="22"/>
                <w:lang w:val="en-US"/>
              </w:rPr>
              <w:t>Střední hodnota ±SD (rozmezí)</w:t>
            </w:r>
          </w:p>
        </w:tc>
        <w:tc>
          <w:tcPr>
            <w:tcW w:w="1953" w:type="dxa"/>
          </w:tcPr>
          <w:p w:rsidR="00CF501D" w:rsidRPr="004966AA" w:rsidRDefault="00CF501D" w:rsidP="00FB0130">
            <w:pPr>
              <w:rPr>
                <w:sz w:val="22"/>
                <w:szCs w:val="22"/>
                <w:lang w:val="en-US"/>
              </w:rPr>
            </w:pPr>
            <w:r w:rsidRPr="004966AA">
              <w:rPr>
                <w:sz w:val="22"/>
                <w:szCs w:val="22"/>
                <w:lang w:val="en-US"/>
              </w:rPr>
              <w:t>Hypertenze</w:t>
            </w:r>
          </w:p>
          <w:p w:rsidR="00CF501D" w:rsidRPr="004966AA" w:rsidRDefault="00CF501D" w:rsidP="00FB0130">
            <w:pPr>
              <w:rPr>
                <w:sz w:val="22"/>
                <w:szCs w:val="22"/>
                <w:lang w:val="en-US"/>
              </w:rPr>
            </w:pPr>
            <w:r w:rsidRPr="004966AA">
              <w:rPr>
                <w:sz w:val="22"/>
                <w:szCs w:val="22"/>
                <w:lang w:val="en-US"/>
              </w:rPr>
              <w:t>(</w:t>
            </w:r>
            <w:r w:rsidRPr="004966AA">
              <w:rPr>
                <w:i/>
                <w:sz w:val="22"/>
                <w:szCs w:val="22"/>
                <w:lang w:val="en-US"/>
              </w:rPr>
              <w:t>n</w:t>
            </w:r>
            <w:r w:rsidRPr="004966AA">
              <w:rPr>
                <w:sz w:val="22"/>
                <w:szCs w:val="22"/>
                <w:lang w:val="en-US"/>
              </w:rPr>
              <w:t xml:space="preserve"> = 37)</w:t>
            </w:r>
          </w:p>
          <w:p w:rsidR="00CF501D" w:rsidRPr="004966AA" w:rsidRDefault="004966AA" w:rsidP="00FB0130">
            <w:pPr>
              <w:rPr>
                <w:sz w:val="22"/>
                <w:szCs w:val="22"/>
                <w:lang w:val="en-US"/>
              </w:rPr>
            </w:pPr>
            <w:r w:rsidRPr="004966AA">
              <w:rPr>
                <w:sz w:val="22"/>
                <w:szCs w:val="22"/>
                <w:lang w:val="en-US"/>
              </w:rPr>
              <w:t>Střední hodnota ±SD (rozmezí)</w:t>
            </w:r>
          </w:p>
        </w:tc>
        <w:tc>
          <w:tcPr>
            <w:tcW w:w="851" w:type="dxa"/>
          </w:tcPr>
          <w:p w:rsidR="00CF501D" w:rsidRPr="004966AA" w:rsidRDefault="00CF501D" w:rsidP="00FB0130">
            <w:pPr>
              <w:rPr>
                <w:sz w:val="22"/>
                <w:szCs w:val="22"/>
                <w:lang w:val="en-US"/>
              </w:rPr>
            </w:pPr>
          </w:p>
        </w:tc>
        <w:tc>
          <w:tcPr>
            <w:tcW w:w="796" w:type="dxa"/>
          </w:tcPr>
          <w:p w:rsidR="00CF501D" w:rsidRPr="004966AA" w:rsidRDefault="00CF501D" w:rsidP="00FB0130">
            <w:pPr>
              <w:rPr>
                <w:sz w:val="22"/>
                <w:szCs w:val="22"/>
                <w:lang w:val="en-US"/>
              </w:rPr>
            </w:pPr>
          </w:p>
        </w:tc>
        <w:tc>
          <w:tcPr>
            <w:tcW w:w="720" w:type="dxa"/>
          </w:tcPr>
          <w:p w:rsidR="00CF501D" w:rsidRPr="004966AA" w:rsidRDefault="00CF501D" w:rsidP="00FB0130">
            <w:pPr>
              <w:rPr>
                <w:sz w:val="22"/>
                <w:szCs w:val="22"/>
                <w:lang w:val="en-US"/>
              </w:rPr>
            </w:pPr>
          </w:p>
        </w:tc>
        <w:tc>
          <w:tcPr>
            <w:tcW w:w="720" w:type="dxa"/>
          </w:tcPr>
          <w:p w:rsidR="00CF501D" w:rsidRPr="004966AA" w:rsidRDefault="00CF501D" w:rsidP="00FB0130">
            <w:pPr>
              <w:rPr>
                <w:sz w:val="22"/>
                <w:szCs w:val="22"/>
                <w:lang w:val="en-US"/>
              </w:rPr>
            </w:pPr>
          </w:p>
        </w:tc>
      </w:tr>
      <w:tr w:rsidR="00CF501D" w:rsidRPr="004966AA" w:rsidTr="00FB0130">
        <w:tc>
          <w:tcPr>
            <w:tcW w:w="1384" w:type="dxa"/>
          </w:tcPr>
          <w:p w:rsidR="00CF501D" w:rsidRPr="004966AA" w:rsidRDefault="00CF501D" w:rsidP="006E4193">
            <w:pPr>
              <w:rPr>
                <w:sz w:val="22"/>
                <w:szCs w:val="22"/>
                <w:lang w:val="en-US"/>
              </w:rPr>
            </w:pPr>
            <w:r w:rsidRPr="004966AA">
              <w:rPr>
                <w:sz w:val="22"/>
                <w:szCs w:val="22"/>
                <w:lang w:val="en-US"/>
              </w:rPr>
              <w:t>Věk (</w:t>
            </w:r>
            <w:r w:rsidR="006E4193" w:rsidRPr="004966AA">
              <w:rPr>
                <w:sz w:val="22"/>
                <w:szCs w:val="22"/>
                <w:lang w:val="en-US"/>
              </w:rPr>
              <w:t>roky</w:t>
            </w:r>
            <w:r w:rsidRPr="004966AA">
              <w:rPr>
                <w:sz w:val="22"/>
                <w:szCs w:val="22"/>
                <w:lang w:val="en-US"/>
              </w:rPr>
              <w:t>)</w:t>
            </w:r>
          </w:p>
        </w:tc>
        <w:tc>
          <w:tcPr>
            <w:tcW w:w="2504" w:type="dxa"/>
          </w:tcPr>
          <w:p w:rsidR="00CF501D" w:rsidRPr="004966AA" w:rsidRDefault="00CF501D" w:rsidP="00FB0130">
            <w:pPr>
              <w:rPr>
                <w:sz w:val="22"/>
                <w:szCs w:val="22"/>
                <w:lang w:val="en-US"/>
              </w:rPr>
            </w:pPr>
            <w:r w:rsidRPr="004966AA">
              <w:rPr>
                <w:sz w:val="22"/>
                <w:szCs w:val="22"/>
                <w:lang w:val="en-US"/>
              </w:rPr>
              <w:t>54±10 (36-77)</w:t>
            </w:r>
          </w:p>
        </w:tc>
        <w:tc>
          <w:tcPr>
            <w:tcW w:w="2520" w:type="dxa"/>
          </w:tcPr>
          <w:p w:rsidR="00CF501D" w:rsidRPr="004966AA" w:rsidRDefault="00CF501D" w:rsidP="00FB0130">
            <w:pPr>
              <w:rPr>
                <w:sz w:val="22"/>
                <w:szCs w:val="22"/>
                <w:lang w:val="en-US"/>
              </w:rPr>
            </w:pPr>
            <w:r w:rsidRPr="004966AA">
              <w:rPr>
                <w:sz w:val="22"/>
                <w:szCs w:val="22"/>
                <w:lang w:val="en-US"/>
              </w:rPr>
              <w:t>64±9 (45-76)</w:t>
            </w:r>
          </w:p>
        </w:tc>
        <w:tc>
          <w:tcPr>
            <w:tcW w:w="2520" w:type="dxa"/>
          </w:tcPr>
          <w:p w:rsidR="00CF501D" w:rsidRPr="004966AA" w:rsidRDefault="00CF501D" w:rsidP="00FB0130">
            <w:pPr>
              <w:rPr>
                <w:sz w:val="22"/>
                <w:szCs w:val="22"/>
                <w:lang w:val="en-US"/>
              </w:rPr>
            </w:pPr>
            <w:r w:rsidRPr="004966AA">
              <w:rPr>
                <w:sz w:val="22"/>
                <w:szCs w:val="22"/>
                <w:lang w:val="en-US"/>
              </w:rPr>
              <w:t>59±13 (30-71)</w:t>
            </w:r>
          </w:p>
        </w:tc>
        <w:tc>
          <w:tcPr>
            <w:tcW w:w="1953" w:type="dxa"/>
          </w:tcPr>
          <w:p w:rsidR="00CF501D" w:rsidRPr="004966AA" w:rsidRDefault="00CF501D" w:rsidP="00FB0130">
            <w:pPr>
              <w:rPr>
                <w:sz w:val="22"/>
                <w:szCs w:val="22"/>
                <w:lang w:val="en-US"/>
              </w:rPr>
            </w:pPr>
            <w:r w:rsidRPr="004966AA">
              <w:rPr>
                <w:sz w:val="22"/>
                <w:szCs w:val="22"/>
                <w:lang w:val="en-US"/>
              </w:rPr>
              <w:t>67±8 (47-81)</w:t>
            </w:r>
          </w:p>
        </w:tc>
        <w:tc>
          <w:tcPr>
            <w:tcW w:w="851" w:type="dxa"/>
          </w:tcPr>
          <w:p w:rsidR="00CF501D" w:rsidRPr="004966AA" w:rsidRDefault="00CF501D" w:rsidP="00FB0130">
            <w:pPr>
              <w:rPr>
                <w:b/>
                <w:sz w:val="22"/>
                <w:szCs w:val="22"/>
                <w:lang w:val="en-US"/>
              </w:rPr>
            </w:pPr>
            <w:r w:rsidRPr="004966AA">
              <w:rPr>
                <w:b/>
                <w:sz w:val="22"/>
                <w:szCs w:val="22"/>
                <w:lang w:val="en-US"/>
              </w:rPr>
              <w:t>0.0002</w:t>
            </w:r>
          </w:p>
        </w:tc>
        <w:tc>
          <w:tcPr>
            <w:tcW w:w="796" w:type="dxa"/>
          </w:tcPr>
          <w:p w:rsidR="00CF501D" w:rsidRPr="004966AA" w:rsidRDefault="00CF501D" w:rsidP="00FB0130">
            <w:pPr>
              <w:rPr>
                <w:b/>
                <w:sz w:val="22"/>
                <w:szCs w:val="22"/>
                <w:lang w:val="en-US"/>
              </w:rPr>
            </w:pPr>
            <w:r w:rsidRPr="004966AA">
              <w:rPr>
                <w:b/>
                <w:sz w:val="22"/>
                <w:szCs w:val="22"/>
                <w:lang w:val="en-US"/>
              </w:rPr>
              <w:t>0.0069</w:t>
            </w:r>
          </w:p>
        </w:tc>
        <w:tc>
          <w:tcPr>
            <w:tcW w:w="720" w:type="dxa"/>
          </w:tcPr>
          <w:p w:rsidR="00CF501D" w:rsidRPr="004966AA" w:rsidRDefault="00CF501D" w:rsidP="00FB0130">
            <w:pPr>
              <w:rPr>
                <w:b/>
                <w:sz w:val="22"/>
                <w:szCs w:val="22"/>
                <w:lang w:val="en-US"/>
              </w:rPr>
            </w:pPr>
            <w:r w:rsidRPr="004966AA">
              <w:rPr>
                <w:b/>
                <w:sz w:val="22"/>
                <w:szCs w:val="22"/>
                <w:lang w:val="en-US"/>
              </w:rPr>
              <w:t>0.048</w:t>
            </w:r>
          </w:p>
        </w:tc>
        <w:tc>
          <w:tcPr>
            <w:tcW w:w="720" w:type="dxa"/>
          </w:tcPr>
          <w:p w:rsidR="00CF501D" w:rsidRPr="004966AA" w:rsidRDefault="00CF501D" w:rsidP="00FB0130">
            <w:pPr>
              <w:rPr>
                <w:sz w:val="22"/>
                <w:szCs w:val="22"/>
                <w:lang w:val="en-US"/>
              </w:rPr>
            </w:pPr>
            <w:r w:rsidRPr="004966AA">
              <w:rPr>
                <w:sz w:val="22"/>
                <w:szCs w:val="22"/>
                <w:lang w:val="en-US"/>
              </w:rPr>
              <w:t>0.565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Váha (kg)</w:t>
            </w:r>
          </w:p>
        </w:tc>
        <w:tc>
          <w:tcPr>
            <w:tcW w:w="2504" w:type="dxa"/>
          </w:tcPr>
          <w:p w:rsidR="00CF501D" w:rsidRPr="004966AA" w:rsidRDefault="00CF501D" w:rsidP="00FB0130">
            <w:pPr>
              <w:rPr>
                <w:sz w:val="22"/>
                <w:szCs w:val="22"/>
                <w:lang w:val="en-US"/>
              </w:rPr>
            </w:pPr>
            <w:r w:rsidRPr="004966AA">
              <w:rPr>
                <w:sz w:val="22"/>
                <w:szCs w:val="22"/>
                <w:lang w:val="en-US"/>
              </w:rPr>
              <w:t>67±12 (47-98)</w:t>
            </w:r>
          </w:p>
        </w:tc>
        <w:tc>
          <w:tcPr>
            <w:tcW w:w="2520" w:type="dxa"/>
          </w:tcPr>
          <w:p w:rsidR="00CF501D" w:rsidRPr="004966AA" w:rsidRDefault="00CF501D" w:rsidP="00FB0130">
            <w:pPr>
              <w:rPr>
                <w:sz w:val="22"/>
                <w:szCs w:val="22"/>
                <w:lang w:val="en-US"/>
              </w:rPr>
            </w:pPr>
            <w:r w:rsidRPr="004966AA">
              <w:rPr>
                <w:sz w:val="22"/>
                <w:szCs w:val="22"/>
                <w:lang w:val="en-US"/>
              </w:rPr>
              <w:t>72±14 (46-101)</w:t>
            </w:r>
          </w:p>
        </w:tc>
        <w:tc>
          <w:tcPr>
            <w:tcW w:w="2520" w:type="dxa"/>
          </w:tcPr>
          <w:p w:rsidR="00CF501D" w:rsidRPr="004966AA" w:rsidRDefault="00CF501D" w:rsidP="00FB0130">
            <w:pPr>
              <w:rPr>
                <w:sz w:val="22"/>
                <w:szCs w:val="22"/>
                <w:lang w:val="en-US"/>
              </w:rPr>
            </w:pPr>
            <w:r w:rsidRPr="004966AA">
              <w:rPr>
                <w:sz w:val="22"/>
                <w:szCs w:val="22"/>
                <w:lang w:val="en-US"/>
              </w:rPr>
              <w:t>70±13 (47-96)</w:t>
            </w:r>
          </w:p>
        </w:tc>
        <w:tc>
          <w:tcPr>
            <w:tcW w:w="1953" w:type="dxa"/>
          </w:tcPr>
          <w:p w:rsidR="00CF501D" w:rsidRPr="004966AA" w:rsidRDefault="00CF501D" w:rsidP="00FB0130">
            <w:pPr>
              <w:rPr>
                <w:sz w:val="22"/>
                <w:szCs w:val="22"/>
                <w:lang w:val="en-US"/>
              </w:rPr>
            </w:pPr>
            <w:r w:rsidRPr="004966AA">
              <w:rPr>
                <w:sz w:val="22"/>
                <w:szCs w:val="22"/>
                <w:lang w:val="en-US"/>
              </w:rPr>
              <w:t>75±14 (49-103)</w:t>
            </w:r>
          </w:p>
        </w:tc>
        <w:tc>
          <w:tcPr>
            <w:tcW w:w="851" w:type="dxa"/>
          </w:tcPr>
          <w:p w:rsidR="00CF501D" w:rsidRPr="004966AA" w:rsidRDefault="00CF501D" w:rsidP="00FB0130">
            <w:pPr>
              <w:rPr>
                <w:sz w:val="22"/>
                <w:szCs w:val="22"/>
                <w:lang w:val="en-US"/>
              </w:rPr>
            </w:pPr>
            <w:r w:rsidRPr="004966AA">
              <w:rPr>
                <w:sz w:val="22"/>
                <w:szCs w:val="22"/>
                <w:lang w:val="en-US"/>
              </w:rPr>
              <w:t>0.079</w:t>
            </w:r>
          </w:p>
        </w:tc>
        <w:tc>
          <w:tcPr>
            <w:tcW w:w="796" w:type="dxa"/>
          </w:tcPr>
          <w:p w:rsidR="00CF501D" w:rsidRPr="004966AA" w:rsidRDefault="00CF501D" w:rsidP="00FB0130">
            <w:pPr>
              <w:rPr>
                <w:sz w:val="22"/>
                <w:szCs w:val="22"/>
                <w:lang w:val="en-US"/>
              </w:rPr>
            </w:pPr>
            <w:r w:rsidRPr="004966AA">
              <w:rPr>
                <w:sz w:val="22"/>
                <w:szCs w:val="22"/>
                <w:lang w:val="en-US"/>
              </w:rPr>
              <w:t>0.287</w:t>
            </w:r>
          </w:p>
        </w:tc>
        <w:tc>
          <w:tcPr>
            <w:tcW w:w="720" w:type="dxa"/>
          </w:tcPr>
          <w:p w:rsidR="00CF501D" w:rsidRPr="004966AA" w:rsidRDefault="00CF501D" w:rsidP="00FB0130">
            <w:pPr>
              <w:rPr>
                <w:sz w:val="22"/>
                <w:szCs w:val="22"/>
                <w:lang w:val="en-US"/>
              </w:rPr>
            </w:pPr>
            <w:r w:rsidRPr="004966AA">
              <w:rPr>
                <w:sz w:val="22"/>
                <w:szCs w:val="22"/>
                <w:lang w:val="en-US"/>
              </w:rPr>
              <w:t>0.224</w:t>
            </w:r>
          </w:p>
        </w:tc>
        <w:tc>
          <w:tcPr>
            <w:tcW w:w="720" w:type="dxa"/>
          </w:tcPr>
          <w:p w:rsidR="00CF501D" w:rsidRPr="004966AA" w:rsidRDefault="00CF501D" w:rsidP="00FB0130">
            <w:pPr>
              <w:rPr>
                <w:sz w:val="22"/>
                <w:szCs w:val="22"/>
                <w:lang w:val="en-US"/>
              </w:rPr>
            </w:pPr>
            <w:r w:rsidRPr="004966AA">
              <w:rPr>
                <w:sz w:val="22"/>
                <w:szCs w:val="22"/>
                <w:lang w:val="en-US"/>
              </w:rPr>
              <w:t>0.625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Výška (cm)</w:t>
            </w:r>
          </w:p>
        </w:tc>
        <w:tc>
          <w:tcPr>
            <w:tcW w:w="2504" w:type="dxa"/>
          </w:tcPr>
          <w:p w:rsidR="00CF501D" w:rsidRPr="004966AA" w:rsidRDefault="00CF501D" w:rsidP="00FB0130">
            <w:pPr>
              <w:rPr>
                <w:sz w:val="22"/>
                <w:szCs w:val="22"/>
                <w:lang w:val="en-US"/>
              </w:rPr>
            </w:pPr>
            <w:r w:rsidRPr="004966AA">
              <w:rPr>
                <w:sz w:val="22"/>
                <w:szCs w:val="22"/>
                <w:lang w:val="en-US"/>
              </w:rPr>
              <w:t>164±7 (150-178)</w:t>
            </w:r>
          </w:p>
        </w:tc>
        <w:tc>
          <w:tcPr>
            <w:tcW w:w="2520" w:type="dxa"/>
          </w:tcPr>
          <w:p w:rsidR="00CF501D" w:rsidRPr="004966AA" w:rsidRDefault="00CF501D" w:rsidP="00FB0130">
            <w:pPr>
              <w:rPr>
                <w:sz w:val="22"/>
                <w:szCs w:val="22"/>
                <w:lang w:val="en-US"/>
              </w:rPr>
            </w:pPr>
            <w:r w:rsidRPr="004966AA">
              <w:rPr>
                <w:sz w:val="22"/>
                <w:szCs w:val="22"/>
                <w:lang w:val="en-US"/>
              </w:rPr>
              <w:t>164± 7 (150-176)</w:t>
            </w:r>
          </w:p>
        </w:tc>
        <w:tc>
          <w:tcPr>
            <w:tcW w:w="2520" w:type="dxa"/>
          </w:tcPr>
          <w:p w:rsidR="00CF501D" w:rsidRPr="004966AA" w:rsidRDefault="00CF501D" w:rsidP="00FB0130">
            <w:pPr>
              <w:rPr>
                <w:sz w:val="22"/>
                <w:szCs w:val="22"/>
                <w:lang w:val="en-US"/>
              </w:rPr>
            </w:pPr>
            <w:r w:rsidRPr="004966AA">
              <w:rPr>
                <w:sz w:val="22"/>
                <w:szCs w:val="22"/>
                <w:lang w:val="en-US"/>
              </w:rPr>
              <w:t>164±5 (148-173)</w:t>
            </w:r>
          </w:p>
        </w:tc>
        <w:tc>
          <w:tcPr>
            <w:tcW w:w="1953" w:type="dxa"/>
          </w:tcPr>
          <w:p w:rsidR="00CF501D" w:rsidRPr="004966AA" w:rsidRDefault="00CF501D" w:rsidP="00FB0130">
            <w:pPr>
              <w:rPr>
                <w:sz w:val="22"/>
                <w:szCs w:val="22"/>
                <w:lang w:val="en-US"/>
              </w:rPr>
            </w:pPr>
            <w:r w:rsidRPr="004966AA">
              <w:rPr>
                <w:sz w:val="22"/>
                <w:szCs w:val="22"/>
                <w:lang w:val="en-US"/>
              </w:rPr>
              <w:t>163±6 (152-175)</w:t>
            </w:r>
          </w:p>
        </w:tc>
        <w:tc>
          <w:tcPr>
            <w:tcW w:w="851" w:type="dxa"/>
          </w:tcPr>
          <w:p w:rsidR="00CF501D" w:rsidRPr="004966AA" w:rsidRDefault="00CF501D" w:rsidP="00FB0130">
            <w:pPr>
              <w:rPr>
                <w:sz w:val="22"/>
                <w:szCs w:val="22"/>
                <w:lang w:val="en-US"/>
              </w:rPr>
            </w:pPr>
            <w:r w:rsidRPr="004966AA">
              <w:rPr>
                <w:sz w:val="22"/>
                <w:szCs w:val="22"/>
                <w:lang w:val="en-US"/>
              </w:rPr>
              <w:t>0.913</w:t>
            </w:r>
          </w:p>
        </w:tc>
        <w:tc>
          <w:tcPr>
            <w:tcW w:w="796" w:type="dxa"/>
          </w:tcPr>
          <w:p w:rsidR="00CF501D" w:rsidRPr="004966AA" w:rsidRDefault="00CF501D" w:rsidP="00FB0130">
            <w:pPr>
              <w:rPr>
                <w:sz w:val="22"/>
                <w:szCs w:val="22"/>
                <w:lang w:val="en-US"/>
              </w:rPr>
            </w:pPr>
            <w:r w:rsidRPr="004966AA">
              <w:rPr>
                <w:sz w:val="22"/>
                <w:szCs w:val="22"/>
                <w:lang w:val="en-US"/>
              </w:rPr>
              <w:t>0.321</w:t>
            </w:r>
          </w:p>
        </w:tc>
        <w:tc>
          <w:tcPr>
            <w:tcW w:w="720" w:type="dxa"/>
          </w:tcPr>
          <w:p w:rsidR="00CF501D" w:rsidRPr="004966AA" w:rsidRDefault="00CF501D" w:rsidP="00FB0130">
            <w:pPr>
              <w:rPr>
                <w:sz w:val="22"/>
                <w:szCs w:val="22"/>
                <w:lang w:val="en-US"/>
              </w:rPr>
            </w:pPr>
            <w:r w:rsidRPr="004966AA">
              <w:rPr>
                <w:sz w:val="22"/>
                <w:szCs w:val="22"/>
                <w:lang w:val="en-US"/>
              </w:rPr>
              <w:t>0.804</w:t>
            </w:r>
          </w:p>
        </w:tc>
        <w:tc>
          <w:tcPr>
            <w:tcW w:w="720" w:type="dxa"/>
          </w:tcPr>
          <w:p w:rsidR="00CF501D" w:rsidRPr="004966AA" w:rsidRDefault="00CF501D" w:rsidP="00FB0130">
            <w:pPr>
              <w:rPr>
                <w:sz w:val="22"/>
                <w:szCs w:val="22"/>
                <w:lang w:val="en-US"/>
              </w:rPr>
            </w:pPr>
            <w:r w:rsidRPr="004966AA">
              <w:rPr>
                <w:sz w:val="22"/>
                <w:szCs w:val="22"/>
                <w:lang w:val="en-US"/>
              </w:rPr>
              <w:t>0.585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BMI (kg/m</w:t>
            </w:r>
            <w:r w:rsidRPr="004966AA">
              <w:rPr>
                <w:sz w:val="22"/>
                <w:szCs w:val="22"/>
                <w:vertAlign w:val="superscript"/>
                <w:lang w:val="en-US"/>
              </w:rPr>
              <w:t>2</w:t>
            </w:r>
            <w:r w:rsidRPr="004966AA">
              <w:rPr>
                <w:sz w:val="22"/>
                <w:szCs w:val="22"/>
                <w:lang w:val="en-US"/>
              </w:rPr>
              <w:t>)</w:t>
            </w:r>
          </w:p>
        </w:tc>
        <w:tc>
          <w:tcPr>
            <w:tcW w:w="2504" w:type="dxa"/>
          </w:tcPr>
          <w:p w:rsidR="00CF501D" w:rsidRPr="004966AA" w:rsidRDefault="00CF501D" w:rsidP="00FB0130">
            <w:pPr>
              <w:rPr>
                <w:sz w:val="22"/>
                <w:szCs w:val="22"/>
                <w:lang w:val="en-US"/>
              </w:rPr>
            </w:pPr>
            <w:r w:rsidRPr="004966AA">
              <w:rPr>
                <w:sz w:val="22"/>
                <w:szCs w:val="22"/>
                <w:lang w:val="en-US"/>
              </w:rPr>
              <w:t>24.65±3.60 (18.36-31.88)</w:t>
            </w:r>
          </w:p>
        </w:tc>
        <w:tc>
          <w:tcPr>
            <w:tcW w:w="2520" w:type="dxa"/>
          </w:tcPr>
          <w:p w:rsidR="00CF501D" w:rsidRPr="004966AA" w:rsidRDefault="00CF501D" w:rsidP="00FB0130">
            <w:pPr>
              <w:rPr>
                <w:sz w:val="22"/>
                <w:szCs w:val="22"/>
                <w:lang w:val="en-US"/>
              </w:rPr>
            </w:pPr>
            <w:r w:rsidRPr="004966AA">
              <w:rPr>
                <w:sz w:val="22"/>
                <w:szCs w:val="22"/>
                <w:lang w:val="en-US"/>
              </w:rPr>
              <w:t>27.38±4.38 (19.65-35.79)</w:t>
            </w:r>
          </w:p>
        </w:tc>
        <w:tc>
          <w:tcPr>
            <w:tcW w:w="2520" w:type="dxa"/>
          </w:tcPr>
          <w:p w:rsidR="00CF501D" w:rsidRPr="004966AA" w:rsidRDefault="00CF501D" w:rsidP="00FB0130">
            <w:pPr>
              <w:rPr>
                <w:sz w:val="22"/>
                <w:szCs w:val="22"/>
                <w:lang w:val="en-US"/>
              </w:rPr>
            </w:pPr>
            <w:r w:rsidRPr="004966AA">
              <w:rPr>
                <w:sz w:val="22"/>
                <w:szCs w:val="22"/>
                <w:lang w:val="en-US"/>
              </w:rPr>
              <w:t>25.61±4.67 (18.16-36.33)</w:t>
            </w:r>
          </w:p>
        </w:tc>
        <w:tc>
          <w:tcPr>
            <w:tcW w:w="1953" w:type="dxa"/>
          </w:tcPr>
          <w:p w:rsidR="00CF501D" w:rsidRPr="004966AA" w:rsidRDefault="00CF501D" w:rsidP="00FB0130">
            <w:pPr>
              <w:rPr>
                <w:sz w:val="22"/>
                <w:szCs w:val="22"/>
                <w:lang w:val="en-US"/>
              </w:rPr>
            </w:pPr>
            <w:r w:rsidRPr="004966AA">
              <w:rPr>
                <w:sz w:val="22"/>
                <w:szCs w:val="22"/>
                <w:lang w:val="en-US"/>
              </w:rPr>
              <w:t>28.05±4.51 (20.55-35.64)</w:t>
            </w:r>
          </w:p>
        </w:tc>
        <w:tc>
          <w:tcPr>
            <w:tcW w:w="851" w:type="dxa"/>
          </w:tcPr>
          <w:p w:rsidR="00CF501D" w:rsidRPr="004966AA" w:rsidRDefault="00CF501D" w:rsidP="00FB0130">
            <w:pPr>
              <w:rPr>
                <w:b/>
                <w:sz w:val="22"/>
                <w:szCs w:val="22"/>
                <w:lang w:val="en-US"/>
              </w:rPr>
            </w:pPr>
            <w:r w:rsidRPr="004966AA">
              <w:rPr>
                <w:b/>
                <w:sz w:val="22"/>
                <w:szCs w:val="22"/>
                <w:lang w:val="en-US"/>
              </w:rPr>
              <w:t>0.011</w:t>
            </w:r>
          </w:p>
        </w:tc>
        <w:tc>
          <w:tcPr>
            <w:tcW w:w="796" w:type="dxa"/>
          </w:tcPr>
          <w:p w:rsidR="00CF501D" w:rsidRPr="004966AA" w:rsidRDefault="00CF501D" w:rsidP="00FB0130">
            <w:pPr>
              <w:rPr>
                <w:b/>
                <w:sz w:val="22"/>
                <w:szCs w:val="22"/>
                <w:lang w:val="en-US"/>
              </w:rPr>
            </w:pPr>
            <w:r w:rsidRPr="004966AA">
              <w:rPr>
                <w:b/>
                <w:sz w:val="22"/>
                <w:szCs w:val="22"/>
                <w:lang w:val="en-US"/>
              </w:rPr>
              <w:t>0.036</w:t>
            </w:r>
          </w:p>
        </w:tc>
        <w:tc>
          <w:tcPr>
            <w:tcW w:w="720" w:type="dxa"/>
          </w:tcPr>
          <w:p w:rsidR="00CF501D" w:rsidRPr="004966AA" w:rsidRDefault="00CF501D" w:rsidP="00FB0130">
            <w:pPr>
              <w:rPr>
                <w:sz w:val="22"/>
                <w:szCs w:val="22"/>
                <w:lang w:val="en-US"/>
              </w:rPr>
            </w:pPr>
            <w:r w:rsidRPr="004966AA">
              <w:rPr>
                <w:sz w:val="22"/>
                <w:szCs w:val="22"/>
                <w:lang w:val="en-US"/>
              </w:rPr>
              <w:t>0.435</w:t>
            </w:r>
          </w:p>
        </w:tc>
        <w:tc>
          <w:tcPr>
            <w:tcW w:w="720" w:type="dxa"/>
          </w:tcPr>
          <w:p w:rsidR="00CF501D" w:rsidRPr="004966AA" w:rsidRDefault="00CF501D" w:rsidP="00FB0130">
            <w:pPr>
              <w:rPr>
                <w:sz w:val="22"/>
                <w:szCs w:val="22"/>
                <w:lang w:val="en-US"/>
              </w:rPr>
            </w:pPr>
            <w:r w:rsidRPr="004966AA">
              <w:rPr>
                <w:sz w:val="22"/>
                <w:szCs w:val="22"/>
                <w:lang w:val="en-US"/>
              </w:rPr>
              <w:t>0.796</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Systolický TK  (mm Hg)</w:t>
            </w:r>
          </w:p>
        </w:tc>
        <w:tc>
          <w:tcPr>
            <w:tcW w:w="2504" w:type="dxa"/>
          </w:tcPr>
          <w:p w:rsidR="00CF501D" w:rsidRPr="004966AA" w:rsidRDefault="00CF501D" w:rsidP="00FB0130">
            <w:pPr>
              <w:rPr>
                <w:sz w:val="22"/>
                <w:szCs w:val="22"/>
                <w:lang w:val="en-US"/>
              </w:rPr>
            </w:pPr>
            <w:r w:rsidRPr="004966AA">
              <w:rPr>
                <w:sz w:val="22"/>
                <w:szCs w:val="22"/>
                <w:lang w:val="en-US"/>
              </w:rPr>
              <w:t>134±17 (90-170)</w:t>
            </w:r>
          </w:p>
        </w:tc>
        <w:tc>
          <w:tcPr>
            <w:tcW w:w="2520" w:type="dxa"/>
          </w:tcPr>
          <w:p w:rsidR="00CF501D" w:rsidRPr="004966AA" w:rsidRDefault="00CF501D" w:rsidP="00FB0130">
            <w:pPr>
              <w:rPr>
                <w:sz w:val="22"/>
                <w:szCs w:val="22"/>
                <w:lang w:val="en-US"/>
              </w:rPr>
            </w:pPr>
            <w:r w:rsidRPr="004966AA">
              <w:rPr>
                <w:sz w:val="22"/>
                <w:szCs w:val="22"/>
                <w:lang w:val="en-US"/>
              </w:rPr>
              <w:t>146±17 (120-178)</w:t>
            </w:r>
          </w:p>
        </w:tc>
        <w:tc>
          <w:tcPr>
            <w:tcW w:w="2520" w:type="dxa"/>
          </w:tcPr>
          <w:p w:rsidR="00CF501D" w:rsidRPr="004966AA" w:rsidRDefault="00CF501D" w:rsidP="00FB0130">
            <w:pPr>
              <w:rPr>
                <w:sz w:val="22"/>
                <w:szCs w:val="22"/>
                <w:lang w:val="en-US"/>
              </w:rPr>
            </w:pPr>
            <w:r w:rsidRPr="004966AA">
              <w:rPr>
                <w:sz w:val="22"/>
                <w:szCs w:val="22"/>
                <w:lang w:val="en-US"/>
              </w:rPr>
              <w:t>138±18 (100-177)</w:t>
            </w:r>
          </w:p>
        </w:tc>
        <w:tc>
          <w:tcPr>
            <w:tcW w:w="1953" w:type="dxa"/>
          </w:tcPr>
          <w:p w:rsidR="00CF501D" w:rsidRPr="004966AA" w:rsidRDefault="00CF501D" w:rsidP="00FB0130">
            <w:pPr>
              <w:rPr>
                <w:sz w:val="22"/>
                <w:szCs w:val="22"/>
                <w:lang w:val="en-US"/>
              </w:rPr>
            </w:pPr>
            <w:r w:rsidRPr="004966AA">
              <w:rPr>
                <w:sz w:val="22"/>
                <w:szCs w:val="22"/>
                <w:lang w:val="en-US"/>
              </w:rPr>
              <w:t>151±22 (110-197)</w:t>
            </w:r>
          </w:p>
        </w:tc>
        <w:tc>
          <w:tcPr>
            <w:tcW w:w="851" w:type="dxa"/>
          </w:tcPr>
          <w:p w:rsidR="00CF501D" w:rsidRPr="004966AA" w:rsidRDefault="00CF501D" w:rsidP="00FB0130">
            <w:pPr>
              <w:rPr>
                <w:b/>
                <w:sz w:val="22"/>
                <w:szCs w:val="22"/>
                <w:lang w:val="en-US"/>
              </w:rPr>
            </w:pPr>
            <w:r w:rsidRPr="004966AA">
              <w:rPr>
                <w:b/>
                <w:sz w:val="22"/>
                <w:szCs w:val="22"/>
                <w:lang w:val="en-US"/>
              </w:rPr>
              <w:t>0.010</w:t>
            </w:r>
          </w:p>
        </w:tc>
        <w:tc>
          <w:tcPr>
            <w:tcW w:w="796" w:type="dxa"/>
          </w:tcPr>
          <w:p w:rsidR="00CF501D" w:rsidRPr="004966AA" w:rsidRDefault="00CF501D" w:rsidP="00FB0130">
            <w:pPr>
              <w:rPr>
                <w:b/>
                <w:sz w:val="22"/>
                <w:szCs w:val="22"/>
                <w:lang w:val="en-US"/>
              </w:rPr>
            </w:pPr>
            <w:r w:rsidRPr="004966AA">
              <w:rPr>
                <w:b/>
                <w:sz w:val="22"/>
                <w:szCs w:val="22"/>
                <w:lang w:val="en-US"/>
              </w:rPr>
              <w:t>0.019</w:t>
            </w:r>
          </w:p>
        </w:tc>
        <w:tc>
          <w:tcPr>
            <w:tcW w:w="720" w:type="dxa"/>
          </w:tcPr>
          <w:p w:rsidR="00CF501D" w:rsidRPr="004966AA" w:rsidRDefault="00CF501D" w:rsidP="00FB0130">
            <w:pPr>
              <w:rPr>
                <w:sz w:val="22"/>
                <w:szCs w:val="22"/>
                <w:lang w:val="en-US"/>
              </w:rPr>
            </w:pPr>
            <w:r w:rsidRPr="004966AA">
              <w:rPr>
                <w:sz w:val="22"/>
                <w:szCs w:val="22"/>
                <w:lang w:val="en-US"/>
              </w:rPr>
              <w:t>0.228</w:t>
            </w:r>
          </w:p>
        </w:tc>
        <w:tc>
          <w:tcPr>
            <w:tcW w:w="720" w:type="dxa"/>
          </w:tcPr>
          <w:p w:rsidR="00CF501D" w:rsidRPr="004966AA" w:rsidRDefault="00CF501D" w:rsidP="00FB0130">
            <w:pPr>
              <w:rPr>
                <w:sz w:val="22"/>
                <w:szCs w:val="22"/>
                <w:lang w:val="en-US"/>
              </w:rPr>
            </w:pPr>
            <w:r w:rsidRPr="004966AA">
              <w:rPr>
                <w:sz w:val="22"/>
                <w:szCs w:val="22"/>
                <w:lang w:val="en-US"/>
              </w:rPr>
              <w:t>0.455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Diastolický TK (mm Hg)</w:t>
            </w:r>
          </w:p>
        </w:tc>
        <w:tc>
          <w:tcPr>
            <w:tcW w:w="2504" w:type="dxa"/>
          </w:tcPr>
          <w:p w:rsidR="00CF501D" w:rsidRPr="004966AA" w:rsidRDefault="00CF501D" w:rsidP="00FB0130">
            <w:pPr>
              <w:rPr>
                <w:sz w:val="22"/>
                <w:szCs w:val="22"/>
                <w:lang w:val="en-US"/>
              </w:rPr>
            </w:pPr>
            <w:r w:rsidRPr="004966AA">
              <w:rPr>
                <w:sz w:val="22"/>
                <w:szCs w:val="22"/>
                <w:lang w:val="en-US"/>
              </w:rPr>
              <w:t>85±11 (60-117)</w:t>
            </w:r>
          </w:p>
        </w:tc>
        <w:tc>
          <w:tcPr>
            <w:tcW w:w="2520" w:type="dxa"/>
          </w:tcPr>
          <w:p w:rsidR="00CF501D" w:rsidRPr="004966AA" w:rsidRDefault="00CF501D" w:rsidP="00FB0130">
            <w:pPr>
              <w:rPr>
                <w:sz w:val="22"/>
                <w:szCs w:val="22"/>
                <w:lang w:val="en-US"/>
              </w:rPr>
            </w:pPr>
            <w:r w:rsidRPr="004966AA">
              <w:rPr>
                <w:sz w:val="22"/>
                <w:szCs w:val="22"/>
                <w:lang w:val="en-US"/>
              </w:rPr>
              <w:t>82±9 (58-99)</w:t>
            </w:r>
          </w:p>
        </w:tc>
        <w:tc>
          <w:tcPr>
            <w:tcW w:w="2520" w:type="dxa"/>
          </w:tcPr>
          <w:p w:rsidR="00CF501D" w:rsidRPr="004966AA" w:rsidRDefault="00CF501D" w:rsidP="00FB0130">
            <w:pPr>
              <w:rPr>
                <w:sz w:val="22"/>
                <w:szCs w:val="22"/>
                <w:lang w:val="en-US"/>
              </w:rPr>
            </w:pPr>
            <w:r w:rsidRPr="004966AA">
              <w:rPr>
                <w:sz w:val="22"/>
                <w:szCs w:val="22"/>
                <w:lang w:val="en-US"/>
              </w:rPr>
              <w:t>82±10 (60-99)</w:t>
            </w:r>
          </w:p>
        </w:tc>
        <w:tc>
          <w:tcPr>
            <w:tcW w:w="1953" w:type="dxa"/>
          </w:tcPr>
          <w:p w:rsidR="00CF501D" w:rsidRPr="004966AA" w:rsidRDefault="00CF501D" w:rsidP="00FB0130">
            <w:pPr>
              <w:rPr>
                <w:sz w:val="22"/>
                <w:szCs w:val="22"/>
                <w:lang w:val="en-US"/>
              </w:rPr>
            </w:pPr>
            <w:r w:rsidRPr="004966AA">
              <w:rPr>
                <w:sz w:val="22"/>
                <w:szCs w:val="22"/>
                <w:lang w:val="en-US"/>
              </w:rPr>
              <w:t>89±12 (64-111)</w:t>
            </w:r>
          </w:p>
        </w:tc>
        <w:tc>
          <w:tcPr>
            <w:tcW w:w="851" w:type="dxa"/>
          </w:tcPr>
          <w:p w:rsidR="00CF501D" w:rsidRPr="004966AA" w:rsidRDefault="00CF501D" w:rsidP="00FB0130">
            <w:pPr>
              <w:rPr>
                <w:sz w:val="22"/>
                <w:szCs w:val="22"/>
                <w:lang w:val="en-US"/>
              </w:rPr>
            </w:pPr>
            <w:r w:rsidRPr="004966AA">
              <w:rPr>
                <w:sz w:val="22"/>
                <w:szCs w:val="22"/>
                <w:lang w:val="en-US"/>
              </w:rPr>
              <w:t>0.664</w:t>
            </w:r>
          </w:p>
        </w:tc>
        <w:tc>
          <w:tcPr>
            <w:tcW w:w="796" w:type="dxa"/>
          </w:tcPr>
          <w:p w:rsidR="00CF501D" w:rsidRPr="004966AA" w:rsidRDefault="00CF501D" w:rsidP="00FB0130">
            <w:pPr>
              <w:rPr>
                <w:b/>
                <w:sz w:val="22"/>
                <w:szCs w:val="22"/>
                <w:lang w:val="en-US"/>
              </w:rPr>
            </w:pPr>
            <w:r w:rsidRPr="004966AA">
              <w:rPr>
                <w:b/>
                <w:sz w:val="22"/>
                <w:szCs w:val="22"/>
                <w:lang w:val="en-US"/>
              </w:rPr>
              <w:t>0.016</w:t>
            </w:r>
          </w:p>
        </w:tc>
        <w:tc>
          <w:tcPr>
            <w:tcW w:w="720" w:type="dxa"/>
          </w:tcPr>
          <w:p w:rsidR="00CF501D" w:rsidRPr="004966AA" w:rsidRDefault="00CF501D" w:rsidP="00FB0130">
            <w:pPr>
              <w:rPr>
                <w:sz w:val="22"/>
                <w:szCs w:val="22"/>
                <w:lang w:val="en-US"/>
              </w:rPr>
            </w:pPr>
            <w:r w:rsidRPr="004966AA">
              <w:rPr>
                <w:sz w:val="22"/>
                <w:szCs w:val="22"/>
                <w:lang w:val="en-US"/>
              </w:rPr>
              <w:t>0.581</w:t>
            </w:r>
          </w:p>
        </w:tc>
        <w:tc>
          <w:tcPr>
            <w:tcW w:w="720" w:type="dxa"/>
          </w:tcPr>
          <w:p w:rsidR="00CF501D" w:rsidRPr="004966AA" w:rsidRDefault="00CF501D" w:rsidP="00FB0130">
            <w:pPr>
              <w:rPr>
                <w:sz w:val="22"/>
                <w:szCs w:val="22"/>
                <w:lang w:val="en-US"/>
              </w:rPr>
            </w:pPr>
            <w:r w:rsidRPr="004966AA">
              <w:rPr>
                <w:sz w:val="22"/>
                <w:szCs w:val="22"/>
                <w:lang w:val="en-US"/>
              </w:rPr>
              <w:t>0.015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Fibrinogen (g/L)</w:t>
            </w:r>
          </w:p>
        </w:tc>
        <w:tc>
          <w:tcPr>
            <w:tcW w:w="2504" w:type="dxa"/>
          </w:tcPr>
          <w:p w:rsidR="00CF501D" w:rsidRPr="004966AA" w:rsidRDefault="00CF501D" w:rsidP="00FB0130">
            <w:pPr>
              <w:rPr>
                <w:sz w:val="22"/>
                <w:szCs w:val="22"/>
                <w:lang w:val="en-US"/>
              </w:rPr>
            </w:pPr>
            <w:r w:rsidRPr="004966AA">
              <w:rPr>
                <w:sz w:val="22"/>
                <w:szCs w:val="22"/>
                <w:lang w:val="en-US"/>
              </w:rPr>
              <w:t>2.73±0.41 (1.76-3.50)</w:t>
            </w:r>
          </w:p>
        </w:tc>
        <w:tc>
          <w:tcPr>
            <w:tcW w:w="2520" w:type="dxa"/>
          </w:tcPr>
          <w:p w:rsidR="00CF501D" w:rsidRPr="004966AA" w:rsidRDefault="00CF501D" w:rsidP="00FB0130">
            <w:pPr>
              <w:rPr>
                <w:sz w:val="22"/>
                <w:szCs w:val="22"/>
                <w:lang w:val="en-US"/>
              </w:rPr>
            </w:pPr>
            <w:r w:rsidRPr="004966AA">
              <w:rPr>
                <w:sz w:val="22"/>
                <w:szCs w:val="22"/>
                <w:lang w:val="en-US"/>
              </w:rPr>
              <w:t>2.89±0.43 (2.30-3.80)</w:t>
            </w:r>
          </w:p>
        </w:tc>
        <w:tc>
          <w:tcPr>
            <w:tcW w:w="2520" w:type="dxa"/>
          </w:tcPr>
          <w:p w:rsidR="00CF501D" w:rsidRPr="004966AA" w:rsidRDefault="00CF501D" w:rsidP="00FB0130">
            <w:pPr>
              <w:rPr>
                <w:sz w:val="22"/>
                <w:szCs w:val="22"/>
                <w:lang w:val="en-US"/>
              </w:rPr>
            </w:pPr>
            <w:r w:rsidRPr="004966AA">
              <w:rPr>
                <w:sz w:val="22"/>
                <w:szCs w:val="22"/>
                <w:lang w:val="en-US"/>
              </w:rPr>
              <w:t>3.12±0.72 (2.20-4.90)</w:t>
            </w:r>
          </w:p>
        </w:tc>
        <w:tc>
          <w:tcPr>
            <w:tcW w:w="1953" w:type="dxa"/>
          </w:tcPr>
          <w:p w:rsidR="00CF501D" w:rsidRPr="004966AA" w:rsidRDefault="00CF501D" w:rsidP="00FB0130">
            <w:pPr>
              <w:rPr>
                <w:sz w:val="22"/>
                <w:szCs w:val="22"/>
                <w:lang w:val="en-US"/>
              </w:rPr>
            </w:pPr>
            <w:r w:rsidRPr="004966AA">
              <w:rPr>
                <w:sz w:val="22"/>
                <w:szCs w:val="22"/>
                <w:lang w:val="en-US"/>
              </w:rPr>
              <w:t>2.85±0.51 (1.75-4.00)</w:t>
            </w:r>
          </w:p>
        </w:tc>
        <w:tc>
          <w:tcPr>
            <w:tcW w:w="851" w:type="dxa"/>
          </w:tcPr>
          <w:p w:rsidR="00CF501D" w:rsidRPr="004966AA" w:rsidRDefault="00CF501D" w:rsidP="00FB0130">
            <w:pPr>
              <w:rPr>
                <w:sz w:val="22"/>
                <w:szCs w:val="22"/>
                <w:lang w:val="en-US"/>
              </w:rPr>
            </w:pPr>
            <w:r w:rsidRPr="004966AA">
              <w:rPr>
                <w:sz w:val="22"/>
                <w:szCs w:val="22"/>
                <w:lang w:val="en-US"/>
              </w:rPr>
              <w:t>0.215</w:t>
            </w:r>
          </w:p>
        </w:tc>
        <w:tc>
          <w:tcPr>
            <w:tcW w:w="796" w:type="dxa"/>
          </w:tcPr>
          <w:p w:rsidR="00CF501D" w:rsidRPr="004966AA" w:rsidRDefault="00CF501D" w:rsidP="00FB0130">
            <w:pPr>
              <w:rPr>
                <w:sz w:val="22"/>
                <w:szCs w:val="22"/>
                <w:lang w:val="en-US"/>
              </w:rPr>
            </w:pPr>
            <w:r w:rsidRPr="004966AA">
              <w:rPr>
                <w:sz w:val="22"/>
                <w:szCs w:val="22"/>
                <w:lang w:val="en-US"/>
              </w:rPr>
              <w:t>0.261</w:t>
            </w:r>
          </w:p>
        </w:tc>
        <w:tc>
          <w:tcPr>
            <w:tcW w:w="720" w:type="dxa"/>
          </w:tcPr>
          <w:p w:rsidR="00CF501D" w:rsidRPr="004966AA" w:rsidRDefault="00CF501D" w:rsidP="00FB0130">
            <w:pPr>
              <w:rPr>
                <w:b/>
                <w:sz w:val="22"/>
                <w:szCs w:val="22"/>
                <w:lang w:val="en-US"/>
              </w:rPr>
            </w:pPr>
            <w:r w:rsidRPr="004966AA">
              <w:rPr>
                <w:b/>
                <w:sz w:val="22"/>
                <w:szCs w:val="22"/>
                <w:lang w:val="en-US"/>
              </w:rPr>
              <w:t>0.044</w:t>
            </w:r>
          </w:p>
        </w:tc>
        <w:tc>
          <w:tcPr>
            <w:tcW w:w="720" w:type="dxa"/>
          </w:tcPr>
          <w:p w:rsidR="00CF501D" w:rsidRPr="004966AA" w:rsidRDefault="00CF501D" w:rsidP="00FB0130">
            <w:pPr>
              <w:rPr>
                <w:sz w:val="22"/>
                <w:szCs w:val="22"/>
                <w:lang w:val="en-US"/>
              </w:rPr>
            </w:pPr>
            <w:r w:rsidRPr="004966AA">
              <w:rPr>
                <w:sz w:val="22"/>
                <w:szCs w:val="22"/>
                <w:lang w:val="en-US"/>
              </w:rPr>
              <w:t>0.796</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Celkový cholesterol (mmol/L)</w:t>
            </w:r>
          </w:p>
        </w:tc>
        <w:tc>
          <w:tcPr>
            <w:tcW w:w="2504" w:type="dxa"/>
          </w:tcPr>
          <w:p w:rsidR="00CF501D" w:rsidRPr="004966AA" w:rsidRDefault="00CF501D" w:rsidP="00FB0130">
            <w:pPr>
              <w:rPr>
                <w:sz w:val="22"/>
                <w:szCs w:val="22"/>
                <w:lang w:val="en-US"/>
              </w:rPr>
            </w:pPr>
            <w:r w:rsidRPr="004966AA">
              <w:rPr>
                <w:sz w:val="22"/>
                <w:szCs w:val="22"/>
                <w:lang w:val="en-US"/>
              </w:rPr>
              <w:t>5.64±0.99 (2.90-7.31)</w:t>
            </w:r>
          </w:p>
        </w:tc>
        <w:tc>
          <w:tcPr>
            <w:tcW w:w="2520" w:type="dxa"/>
          </w:tcPr>
          <w:p w:rsidR="00CF501D" w:rsidRPr="004966AA" w:rsidRDefault="00CF501D" w:rsidP="00FB0130">
            <w:pPr>
              <w:rPr>
                <w:sz w:val="22"/>
                <w:szCs w:val="22"/>
                <w:lang w:val="en-US"/>
              </w:rPr>
            </w:pPr>
            <w:r w:rsidRPr="004966AA">
              <w:rPr>
                <w:sz w:val="22"/>
                <w:szCs w:val="22"/>
                <w:lang w:val="en-US"/>
              </w:rPr>
              <w:t>5.39±0.71 (4.35-6.88)</w:t>
            </w:r>
          </w:p>
        </w:tc>
        <w:tc>
          <w:tcPr>
            <w:tcW w:w="2520" w:type="dxa"/>
          </w:tcPr>
          <w:p w:rsidR="00CF501D" w:rsidRPr="004966AA" w:rsidRDefault="00CF501D" w:rsidP="00FB0130">
            <w:pPr>
              <w:rPr>
                <w:sz w:val="22"/>
                <w:szCs w:val="22"/>
                <w:lang w:val="en-US"/>
              </w:rPr>
            </w:pPr>
            <w:r w:rsidRPr="004966AA">
              <w:rPr>
                <w:sz w:val="22"/>
                <w:szCs w:val="22"/>
                <w:lang w:val="en-US"/>
              </w:rPr>
              <w:t>5.54±1.27 (3.45-8.19)</w:t>
            </w:r>
          </w:p>
        </w:tc>
        <w:tc>
          <w:tcPr>
            <w:tcW w:w="1953" w:type="dxa"/>
          </w:tcPr>
          <w:p w:rsidR="00CF501D" w:rsidRPr="004966AA" w:rsidRDefault="00CF501D" w:rsidP="00FB0130">
            <w:pPr>
              <w:rPr>
                <w:sz w:val="22"/>
                <w:szCs w:val="22"/>
                <w:lang w:val="en-US"/>
              </w:rPr>
            </w:pPr>
            <w:r w:rsidRPr="004966AA">
              <w:rPr>
                <w:sz w:val="22"/>
                <w:szCs w:val="22"/>
                <w:lang w:val="en-US"/>
              </w:rPr>
              <w:t>5.50±0.80 (4.07-7.18)</w:t>
            </w:r>
          </w:p>
        </w:tc>
        <w:tc>
          <w:tcPr>
            <w:tcW w:w="851" w:type="dxa"/>
          </w:tcPr>
          <w:p w:rsidR="00CF501D" w:rsidRPr="004966AA" w:rsidRDefault="00CF501D" w:rsidP="00FB0130">
            <w:pPr>
              <w:rPr>
                <w:sz w:val="22"/>
                <w:szCs w:val="22"/>
                <w:lang w:val="en-US"/>
              </w:rPr>
            </w:pPr>
            <w:r w:rsidRPr="004966AA">
              <w:rPr>
                <w:sz w:val="22"/>
                <w:szCs w:val="22"/>
                <w:lang w:val="en-US"/>
              </w:rPr>
              <w:t>0.124</w:t>
            </w:r>
          </w:p>
        </w:tc>
        <w:tc>
          <w:tcPr>
            <w:tcW w:w="796" w:type="dxa"/>
          </w:tcPr>
          <w:p w:rsidR="00CF501D" w:rsidRPr="004966AA" w:rsidRDefault="00CF501D" w:rsidP="00FB0130">
            <w:pPr>
              <w:rPr>
                <w:sz w:val="22"/>
                <w:szCs w:val="22"/>
                <w:lang w:val="en-US"/>
              </w:rPr>
            </w:pPr>
            <w:r w:rsidRPr="004966AA">
              <w:rPr>
                <w:sz w:val="22"/>
                <w:szCs w:val="22"/>
                <w:lang w:val="en-US"/>
              </w:rPr>
              <w:t>0.994</w:t>
            </w:r>
          </w:p>
        </w:tc>
        <w:tc>
          <w:tcPr>
            <w:tcW w:w="720" w:type="dxa"/>
          </w:tcPr>
          <w:p w:rsidR="00CF501D" w:rsidRPr="004966AA" w:rsidRDefault="00CF501D" w:rsidP="00FB0130">
            <w:pPr>
              <w:rPr>
                <w:sz w:val="22"/>
                <w:szCs w:val="22"/>
                <w:lang w:val="en-US"/>
              </w:rPr>
            </w:pPr>
            <w:r w:rsidRPr="004966AA">
              <w:rPr>
                <w:sz w:val="22"/>
                <w:szCs w:val="22"/>
                <w:lang w:val="en-US"/>
              </w:rPr>
              <w:t>0.569</w:t>
            </w:r>
          </w:p>
        </w:tc>
        <w:tc>
          <w:tcPr>
            <w:tcW w:w="720" w:type="dxa"/>
          </w:tcPr>
          <w:p w:rsidR="00CF501D" w:rsidRPr="004966AA" w:rsidRDefault="00CF501D" w:rsidP="00FB0130">
            <w:pPr>
              <w:rPr>
                <w:sz w:val="22"/>
                <w:szCs w:val="22"/>
                <w:lang w:val="en-US"/>
              </w:rPr>
            </w:pPr>
            <w:r w:rsidRPr="004966AA">
              <w:rPr>
                <w:sz w:val="22"/>
                <w:szCs w:val="22"/>
                <w:lang w:val="en-US"/>
              </w:rPr>
              <w:t>0.576</w:t>
            </w:r>
          </w:p>
        </w:tc>
      </w:tr>
      <w:tr w:rsidR="00CF501D" w:rsidRPr="004966AA" w:rsidTr="00FB0130">
        <w:tc>
          <w:tcPr>
            <w:tcW w:w="1384" w:type="dxa"/>
          </w:tcPr>
          <w:p w:rsidR="00CF501D" w:rsidRPr="004966AA" w:rsidRDefault="00CF501D" w:rsidP="006E4193">
            <w:pPr>
              <w:rPr>
                <w:sz w:val="22"/>
                <w:szCs w:val="22"/>
                <w:lang w:val="en-US"/>
              </w:rPr>
            </w:pPr>
            <w:r w:rsidRPr="004966AA">
              <w:rPr>
                <w:sz w:val="22"/>
                <w:szCs w:val="22"/>
                <w:lang w:val="en-US"/>
              </w:rPr>
              <w:t xml:space="preserve">LDL </w:t>
            </w:r>
            <w:r w:rsidR="006E4193" w:rsidRPr="004966AA">
              <w:rPr>
                <w:sz w:val="22"/>
                <w:szCs w:val="22"/>
                <w:lang w:val="en-US"/>
              </w:rPr>
              <w:t>ch</w:t>
            </w:r>
            <w:r w:rsidRPr="004966AA">
              <w:rPr>
                <w:sz w:val="22"/>
                <w:szCs w:val="22"/>
                <w:lang w:val="en-US"/>
              </w:rPr>
              <w:t>olesterol (mmol/L)</w:t>
            </w:r>
          </w:p>
        </w:tc>
        <w:tc>
          <w:tcPr>
            <w:tcW w:w="2504" w:type="dxa"/>
          </w:tcPr>
          <w:p w:rsidR="00CF501D" w:rsidRPr="004966AA" w:rsidRDefault="00CF501D" w:rsidP="00FB0130">
            <w:pPr>
              <w:rPr>
                <w:sz w:val="22"/>
                <w:szCs w:val="22"/>
                <w:lang w:val="en-US"/>
              </w:rPr>
            </w:pPr>
            <w:r w:rsidRPr="004966AA">
              <w:rPr>
                <w:sz w:val="22"/>
                <w:szCs w:val="22"/>
                <w:lang w:val="en-US"/>
              </w:rPr>
              <w:t>3.19±0.96 (0.35-5.03)</w:t>
            </w:r>
          </w:p>
        </w:tc>
        <w:tc>
          <w:tcPr>
            <w:tcW w:w="2520" w:type="dxa"/>
          </w:tcPr>
          <w:p w:rsidR="00CF501D" w:rsidRPr="004966AA" w:rsidRDefault="00CF501D" w:rsidP="00FB0130">
            <w:pPr>
              <w:rPr>
                <w:sz w:val="22"/>
                <w:szCs w:val="22"/>
                <w:lang w:val="en-US"/>
              </w:rPr>
            </w:pPr>
            <w:r w:rsidRPr="004966AA">
              <w:rPr>
                <w:sz w:val="22"/>
                <w:szCs w:val="22"/>
                <w:lang w:val="en-US"/>
              </w:rPr>
              <w:t>3.03±0.74 (1.78-4.56)</w:t>
            </w:r>
          </w:p>
        </w:tc>
        <w:tc>
          <w:tcPr>
            <w:tcW w:w="2520" w:type="dxa"/>
          </w:tcPr>
          <w:p w:rsidR="00CF501D" w:rsidRPr="004966AA" w:rsidRDefault="00CF501D" w:rsidP="00FB0130">
            <w:pPr>
              <w:rPr>
                <w:sz w:val="22"/>
                <w:szCs w:val="22"/>
                <w:lang w:val="en-US"/>
              </w:rPr>
            </w:pPr>
            <w:r w:rsidRPr="004966AA">
              <w:rPr>
                <w:sz w:val="22"/>
                <w:szCs w:val="22"/>
                <w:lang w:val="en-US"/>
              </w:rPr>
              <w:t>3.32±1.17 (0.97-5.43)</w:t>
            </w:r>
          </w:p>
        </w:tc>
        <w:tc>
          <w:tcPr>
            <w:tcW w:w="1953" w:type="dxa"/>
          </w:tcPr>
          <w:p w:rsidR="00CF501D" w:rsidRPr="004966AA" w:rsidRDefault="00CF501D" w:rsidP="00FB0130">
            <w:pPr>
              <w:rPr>
                <w:sz w:val="22"/>
                <w:szCs w:val="22"/>
                <w:lang w:val="en-US"/>
              </w:rPr>
            </w:pPr>
            <w:r w:rsidRPr="004966AA">
              <w:rPr>
                <w:sz w:val="22"/>
                <w:szCs w:val="22"/>
                <w:lang w:val="en-US"/>
              </w:rPr>
              <w:t>3.15±0.86 (1.73-4.95)</w:t>
            </w:r>
          </w:p>
        </w:tc>
        <w:tc>
          <w:tcPr>
            <w:tcW w:w="851" w:type="dxa"/>
          </w:tcPr>
          <w:p w:rsidR="00CF501D" w:rsidRPr="004966AA" w:rsidRDefault="00CF501D" w:rsidP="00FB0130">
            <w:pPr>
              <w:rPr>
                <w:sz w:val="22"/>
                <w:szCs w:val="22"/>
                <w:lang w:val="en-US"/>
              </w:rPr>
            </w:pPr>
            <w:r w:rsidRPr="004966AA">
              <w:rPr>
                <w:sz w:val="22"/>
                <w:szCs w:val="22"/>
                <w:lang w:val="en-US"/>
              </w:rPr>
              <w:t>0.370</w:t>
            </w:r>
          </w:p>
        </w:tc>
        <w:tc>
          <w:tcPr>
            <w:tcW w:w="796" w:type="dxa"/>
          </w:tcPr>
          <w:p w:rsidR="00CF501D" w:rsidRPr="004966AA" w:rsidRDefault="00CF501D" w:rsidP="00FB0130">
            <w:pPr>
              <w:rPr>
                <w:sz w:val="22"/>
                <w:szCs w:val="22"/>
                <w:lang w:val="en-US"/>
              </w:rPr>
            </w:pPr>
            <w:r w:rsidRPr="004966AA">
              <w:rPr>
                <w:sz w:val="22"/>
                <w:szCs w:val="22"/>
                <w:lang w:val="en-US"/>
              </w:rPr>
              <w:t>0.530</w:t>
            </w:r>
          </w:p>
        </w:tc>
        <w:tc>
          <w:tcPr>
            <w:tcW w:w="720" w:type="dxa"/>
          </w:tcPr>
          <w:p w:rsidR="00CF501D" w:rsidRPr="004966AA" w:rsidRDefault="00CF501D" w:rsidP="00FB0130">
            <w:pPr>
              <w:rPr>
                <w:sz w:val="22"/>
                <w:szCs w:val="22"/>
                <w:lang w:val="en-US"/>
              </w:rPr>
            </w:pPr>
            <w:r w:rsidRPr="004966AA">
              <w:rPr>
                <w:sz w:val="22"/>
                <w:szCs w:val="22"/>
                <w:lang w:val="en-US"/>
              </w:rPr>
              <w:t>0.618</w:t>
            </w:r>
          </w:p>
        </w:tc>
        <w:tc>
          <w:tcPr>
            <w:tcW w:w="720" w:type="dxa"/>
          </w:tcPr>
          <w:p w:rsidR="00CF501D" w:rsidRPr="004966AA" w:rsidRDefault="00CF501D" w:rsidP="00FB0130">
            <w:pPr>
              <w:rPr>
                <w:sz w:val="22"/>
                <w:szCs w:val="22"/>
                <w:lang w:val="en-US"/>
              </w:rPr>
            </w:pPr>
            <w:r w:rsidRPr="004966AA">
              <w:rPr>
                <w:sz w:val="22"/>
                <w:szCs w:val="22"/>
                <w:lang w:val="en-US"/>
              </w:rPr>
              <w:t>0.576</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HDL cholesterol (mmol/L)</w:t>
            </w:r>
          </w:p>
        </w:tc>
        <w:tc>
          <w:tcPr>
            <w:tcW w:w="2504" w:type="dxa"/>
          </w:tcPr>
          <w:p w:rsidR="00CF501D" w:rsidRPr="004966AA" w:rsidRDefault="00CF501D" w:rsidP="00FB0130">
            <w:pPr>
              <w:rPr>
                <w:sz w:val="22"/>
                <w:szCs w:val="22"/>
                <w:lang w:val="en-US"/>
              </w:rPr>
            </w:pPr>
            <w:r w:rsidRPr="004966AA">
              <w:rPr>
                <w:sz w:val="22"/>
                <w:szCs w:val="22"/>
                <w:lang w:val="en-US"/>
              </w:rPr>
              <w:t>1.91±0.51 (0.91-3.35)</w:t>
            </w:r>
          </w:p>
        </w:tc>
        <w:tc>
          <w:tcPr>
            <w:tcW w:w="2520" w:type="dxa"/>
          </w:tcPr>
          <w:p w:rsidR="00CF501D" w:rsidRPr="004966AA" w:rsidRDefault="00CF501D" w:rsidP="00FB0130">
            <w:pPr>
              <w:rPr>
                <w:sz w:val="22"/>
                <w:szCs w:val="22"/>
                <w:lang w:val="en-US"/>
              </w:rPr>
            </w:pPr>
            <w:r w:rsidRPr="004966AA">
              <w:rPr>
                <w:sz w:val="22"/>
                <w:szCs w:val="22"/>
                <w:lang w:val="en-US"/>
              </w:rPr>
              <w:t>1.79±0.81 (1.03-5.28)</w:t>
            </w:r>
          </w:p>
        </w:tc>
        <w:tc>
          <w:tcPr>
            <w:tcW w:w="2520" w:type="dxa"/>
          </w:tcPr>
          <w:p w:rsidR="00CF501D" w:rsidRPr="004966AA" w:rsidRDefault="00CF501D" w:rsidP="00FB0130">
            <w:pPr>
              <w:rPr>
                <w:sz w:val="22"/>
                <w:szCs w:val="22"/>
                <w:lang w:val="en-US"/>
              </w:rPr>
            </w:pPr>
            <w:r w:rsidRPr="004966AA">
              <w:rPr>
                <w:sz w:val="22"/>
                <w:szCs w:val="22"/>
                <w:lang w:val="en-US"/>
              </w:rPr>
              <w:t>1.60±0.48 (0.56-2.45)</w:t>
            </w:r>
          </w:p>
        </w:tc>
        <w:tc>
          <w:tcPr>
            <w:tcW w:w="1953" w:type="dxa"/>
          </w:tcPr>
          <w:p w:rsidR="00CF501D" w:rsidRPr="004966AA" w:rsidRDefault="00CF501D" w:rsidP="00FB0130">
            <w:pPr>
              <w:rPr>
                <w:sz w:val="22"/>
                <w:szCs w:val="22"/>
                <w:lang w:val="en-US"/>
              </w:rPr>
            </w:pPr>
            <w:r w:rsidRPr="004966AA">
              <w:rPr>
                <w:sz w:val="22"/>
                <w:szCs w:val="22"/>
                <w:lang w:val="en-US"/>
              </w:rPr>
              <w:t>1.67±0.44 (0.94-3.27)</w:t>
            </w:r>
          </w:p>
        </w:tc>
        <w:tc>
          <w:tcPr>
            <w:tcW w:w="851" w:type="dxa"/>
          </w:tcPr>
          <w:p w:rsidR="00CF501D" w:rsidRPr="004966AA" w:rsidRDefault="00CF501D" w:rsidP="00FB0130">
            <w:pPr>
              <w:rPr>
                <w:sz w:val="22"/>
                <w:szCs w:val="22"/>
                <w:lang w:val="en-US"/>
              </w:rPr>
            </w:pPr>
            <w:r w:rsidRPr="004966AA">
              <w:rPr>
                <w:sz w:val="22"/>
                <w:szCs w:val="22"/>
                <w:lang w:val="en-US"/>
              </w:rPr>
              <w:t>0.124</w:t>
            </w:r>
          </w:p>
        </w:tc>
        <w:tc>
          <w:tcPr>
            <w:tcW w:w="796" w:type="dxa"/>
          </w:tcPr>
          <w:p w:rsidR="00CF501D" w:rsidRPr="004966AA" w:rsidRDefault="00CF501D" w:rsidP="00FB0130">
            <w:pPr>
              <w:rPr>
                <w:sz w:val="22"/>
                <w:szCs w:val="22"/>
                <w:lang w:val="en-US"/>
              </w:rPr>
            </w:pPr>
            <w:r w:rsidRPr="004966AA">
              <w:rPr>
                <w:sz w:val="22"/>
                <w:szCs w:val="22"/>
                <w:lang w:val="en-US"/>
              </w:rPr>
              <w:t>0.669</w:t>
            </w:r>
          </w:p>
        </w:tc>
        <w:tc>
          <w:tcPr>
            <w:tcW w:w="720" w:type="dxa"/>
          </w:tcPr>
          <w:p w:rsidR="00CF501D" w:rsidRPr="004966AA" w:rsidRDefault="00CF501D" w:rsidP="00FB0130">
            <w:pPr>
              <w:rPr>
                <w:b/>
                <w:sz w:val="22"/>
                <w:szCs w:val="22"/>
                <w:lang w:val="en-US"/>
              </w:rPr>
            </w:pPr>
            <w:r w:rsidRPr="004966AA">
              <w:rPr>
                <w:b/>
                <w:sz w:val="22"/>
                <w:szCs w:val="22"/>
                <w:lang w:val="en-US"/>
              </w:rPr>
              <w:t>0.024</w:t>
            </w:r>
          </w:p>
        </w:tc>
        <w:tc>
          <w:tcPr>
            <w:tcW w:w="720" w:type="dxa"/>
          </w:tcPr>
          <w:p w:rsidR="00CF501D" w:rsidRPr="004966AA" w:rsidRDefault="00CF501D" w:rsidP="00FB0130">
            <w:pPr>
              <w:rPr>
                <w:sz w:val="22"/>
                <w:szCs w:val="22"/>
                <w:lang w:val="en-US"/>
              </w:rPr>
            </w:pPr>
            <w:r w:rsidRPr="004966AA">
              <w:rPr>
                <w:sz w:val="22"/>
                <w:szCs w:val="22"/>
                <w:lang w:val="en-US"/>
              </w:rPr>
              <w:t>0.892</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Triglyceridy (mmol/L)</w:t>
            </w:r>
          </w:p>
        </w:tc>
        <w:tc>
          <w:tcPr>
            <w:tcW w:w="2504" w:type="dxa"/>
          </w:tcPr>
          <w:p w:rsidR="00CF501D" w:rsidRPr="004966AA" w:rsidRDefault="00CF501D" w:rsidP="00FB0130">
            <w:pPr>
              <w:rPr>
                <w:sz w:val="22"/>
                <w:szCs w:val="22"/>
                <w:lang w:val="en-US"/>
              </w:rPr>
            </w:pPr>
            <w:r w:rsidRPr="004966AA">
              <w:rPr>
                <w:sz w:val="22"/>
                <w:szCs w:val="22"/>
                <w:lang w:val="en-US"/>
              </w:rPr>
              <w:t>1.32±0.98 (0.42-6.43)</w:t>
            </w:r>
          </w:p>
        </w:tc>
        <w:tc>
          <w:tcPr>
            <w:tcW w:w="2520" w:type="dxa"/>
          </w:tcPr>
          <w:p w:rsidR="00CF501D" w:rsidRPr="004966AA" w:rsidRDefault="00CF501D" w:rsidP="00FB0130">
            <w:pPr>
              <w:rPr>
                <w:sz w:val="22"/>
                <w:szCs w:val="22"/>
                <w:lang w:val="en-US"/>
              </w:rPr>
            </w:pPr>
            <w:r w:rsidRPr="004966AA">
              <w:rPr>
                <w:sz w:val="22"/>
                <w:szCs w:val="22"/>
                <w:lang w:val="en-US"/>
              </w:rPr>
              <w:t>1.67±0.86 (0.48-3.92)</w:t>
            </w:r>
          </w:p>
        </w:tc>
        <w:tc>
          <w:tcPr>
            <w:tcW w:w="2520" w:type="dxa"/>
          </w:tcPr>
          <w:p w:rsidR="00CF501D" w:rsidRPr="004966AA" w:rsidRDefault="00CF501D" w:rsidP="00FB0130">
            <w:pPr>
              <w:rPr>
                <w:sz w:val="22"/>
                <w:szCs w:val="22"/>
                <w:lang w:val="en-US"/>
              </w:rPr>
            </w:pPr>
            <w:r w:rsidRPr="004966AA">
              <w:rPr>
                <w:sz w:val="22"/>
                <w:szCs w:val="22"/>
                <w:lang w:val="en-US"/>
              </w:rPr>
              <w:t>1.49±0.88 (0.71-4.68)</w:t>
            </w:r>
          </w:p>
        </w:tc>
        <w:tc>
          <w:tcPr>
            <w:tcW w:w="1953" w:type="dxa"/>
          </w:tcPr>
          <w:p w:rsidR="00CF501D" w:rsidRPr="004966AA" w:rsidRDefault="00CF501D" w:rsidP="00FB0130">
            <w:pPr>
              <w:rPr>
                <w:sz w:val="22"/>
                <w:szCs w:val="22"/>
                <w:lang w:val="en-US"/>
              </w:rPr>
            </w:pPr>
            <w:r w:rsidRPr="004966AA">
              <w:rPr>
                <w:sz w:val="22"/>
                <w:szCs w:val="22"/>
                <w:lang w:val="en-US"/>
              </w:rPr>
              <w:t>1.52±0.71 (0.60-3.19)</w:t>
            </w:r>
          </w:p>
        </w:tc>
        <w:tc>
          <w:tcPr>
            <w:tcW w:w="851" w:type="dxa"/>
          </w:tcPr>
          <w:p w:rsidR="00CF501D" w:rsidRPr="004966AA" w:rsidRDefault="00CF501D" w:rsidP="00FB0130">
            <w:pPr>
              <w:rPr>
                <w:b/>
                <w:sz w:val="22"/>
                <w:szCs w:val="22"/>
                <w:lang w:val="en-US"/>
              </w:rPr>
            </w:pPr>
            <w:r w:rsidRPr="004966AA">
              <w:rPr>
                <w:b/>
                <w:sz w:val="22"/>
                <w:szCs w:val="22"/>
                <w:lang w:val="en-US"/>
              </w:rPr>
              <w:t>0.026</w:t>
            </w:r>
          </w:p>
        </w:tc>
        <w:tc>
          <w:tcPr>
            <w:tcW w:w="796" w:type="dxa"/>
          </w:tcPr>
          <w:p w:rsidR="00CF501D" w:rsidRPr="004966AA" w:rsidRDefault="00CF501D" w:rsidP="00FB0130">
            <w:pPr>
              <w:rPr>
                <w:sz w:val="22"/>
                <w:szCs w:val="22"/>
                <w:lang w:val="en-US"/>
              </w:rPr>
            </w:pPr>
            <w:r w:rsidRPr="004966AA">
              <w:rPr>
                <w:sz w:val="22"/>
                <w:szCs w:val="22"/>
                <w:lang w:val="en-US"/>
              </w:rPr>
              <w:t>0.540</w:t>
            </w:r>
          </w:p>
        </w:tc>
        <w:tc>
          <w:tcPr>
            <w:tcW w:w="720" w:type="dxa"/>
          </w:tcPr>
          <w:p w:rsidR="00CF501D" w:rsidRPr="004966AA" w:rsidRDefault="00CF501D" w:rsidP="00FB0130">
            <w:pPr>
              <w:rPr>
                <w:sz w:val="22"/>
                <w:szCs w:val="22"/>
                <w:lang w:val="en-US"/>
              </w:rPr>
            </w:pPr>
            <w:r w:rsidRPr="004966AA">
              <w:rPr>
                <w:sz w:val="22"/>
                <w:szCs w:val="22"/>
                <w:lang w:val="en-US"/>
              </w:rPr>
              <w:t>0.188</w:t>
            </w:r>
          </w:p>
        </w:tc>
        <w:tc>
          <w:tcPr>
            <w:tcW w:w="720" w:type="dxa"/>
          </w:tcPr>
          <w:p w:rsidR="00CF501D" w:rsidRPr="004966AA" w:rsidRDefault="00CF501D" w:rsidP="00FB0130">
            <w:pPr>
              <w:rPr>
                <w:sz w:val="22"/>
                <w:szCs w:val="22"/>
                <w:lang w:val="en-US"/>
              </w:rPr>
            </w:pPr>
            <w:r w:rsidRPr="004966AA">
              <w:rPr>
                <w:sz w:val="22"/>
                <w:szCs w:val="22"/>
                <w:lang w:val="en-US"/>
              </w:rPr>
              <w:t>0.576</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lastRenderedPageBreak/>
              <w:t>Glukóza (mmol/L)</w:t>
            </w:r>
          </w:p>
        </w:tc>
        <w:tc>
          <w:tcPr>
            <w:tcW w:w="2504" w:type="dxa"/>
          </w:tcPr>
          <w:p w:rsidR="00CF501D" w:rsidRPr="004966AA" w:rsidRDefault="00CF501D" w:rsidP="00FB0130">
            <w:pPr>
              <w:rPr>
                <w:sz w:val="22"/>
                <w:szCs w:val="22"/>
                <w:lang w:val="en-US"/>
              </w:rPr>
            </w:pPr>
            <w:r w:rsidRPr="004966AA">
              <w:rPr>
                <w:sz w:val="22"/>
                <w:szCs w:val="22"/>
                <w:lang w:val="en-US"/>
              </w:rPr>
              <w:t>5.4±0.9 (4.5-10.6)</w:t>
            </w:r>
          </w:p>
        </w:tc>
        <w:tc>
          <w:tcPr>
            <w:tcW w:w="2520" w:type="dxa"/>
          </w:tcPr>
          <w:p w:rsidR="00CF501D" w:rsidRPr="004966AA" w:rsidRDefault="00CF501D" w:rsidP="00FB0130">
            <w:pPr>
              <w:rPr>
                <w:sz w:val="22"/>
                <w:szCs w:val="22"/>
                <w:lang w:val="en-US"/>
              </w:rPr>
            </w:pPr>
            <w:r w:rsidRPr="004966AA">
              <w:rPr>
                <w:sz w:val="22"/>
                <w:szCs w:val="22"/>
                <w:lang w:val="en-US"/>
              </w:rPr>
              <w:t>6.8±3.3 (4.4-20.1)</w:t>
            </w:r>
          </w:p>
        </w:tc>
        <w:tc>
          <w:tcPr>
            <w:tcW w:w="2520" w:type="dxa"/>
          </w:tcPr>
          <w:p w:rsidR="00CF501D" w:rsidRPr="004966AA" w:rsidRDefault="00CF501D" w:rsidP="00FB0130">
            <w:pPr>
              <w:rPr>
                <w:sz w:val="22"/>
                <w:szCs w:val="22"/>
                <w:lang w:val="en-US"/>
              </w:rPr>
            </w:pPr>
            <w:r w:rsidRPr="004966AA">
              <w:rPr>
                <w:sz w:val="22"/>
                <w:szCs w:val="22"/>
                <w:lang w:val="en-US"/>
              </w:rPr>
              <w:t>5.9±1.4 (4.4-10.1)</w:t>
            </w:r>
          </w:p>
        </w:tc>
        <w:tc>
          <w:tcPr>
            <w:tcW w:w="1953" w:type="dxa"/>
          </w:tcPr>
          <w:p w:rsidR="00CF501D" w:rsidRPr="004966AA" w:rsidRDefault="00CF501D" w:rsidP="00FB0130">
            <w:pPr>
              <w:rPr>
                <w:sz w:val="22"/>
                <w:szCs w:val="22"/>
                <w:lang w:val="en-US"/>
              </w:rPr>
            </w:pPr>
            <w:r w:rsidRPr="004966AA">
              <w:rPr>
                <w:sz w:val="22"/>
                <w:szCs w:val="22"/>
                <w:lang w:val="en-US"/>
              </w:rPr>
              <w:t>5.7±1.6 (3.9-13.5)</w:t>
            </w:r>
          </w:p>
        </w:tc>
        <w:tc>
          <w:tcPr>
            <w:tcW w:w="851" w:type="dxa"/>
          </w:tcPr>
          <w:p w:rsidR="00CF501D" w:rsidRPr="004966AA" w:rsidRDefault="00CF501D" w:rsidP="00FB0130">
            <w:pPr>
              <w:rPr>
                <w:b/>
                <w:sz w:val="22"/>
                <w:szCs w:val="22"/>
                <w:lang w:val="en-US"/>
              </w:rPr>
            </w:pPr>
            <w:r w:rsidRPr="004966AA">
              <w:rPr>
                <w:b/>
                <w:sz w:val="22"/>
                <w:szCs w:val="22"/>
                <w:lang w:val="en-US"/>
              </w:rPr>
              <w:t>0.004</w:t>
            </w:r>
          </w:p>
        </w:tc>
        <w:tc>
          <w:tcPr>
            <w:tcW w:w="796" w:type="dxa"/>
          </w:tcPr>
          <w:p w:rsidR="00CF501D" w:rsidRPr="004966AA" w:rsidRDefault="00CF501D" w:rsidP="00FB0130">
            <w:pPr>
              <w:rPr>
                <w:sz w:val="22"/>
                <w:szCs w:val="22"/>
                <w:lang w:val="en-US"/>
              </w:rPr>
            </w:pPr>
            <w:r w:rsidRPr="004966AA">
              <w:rPr>
                <w:sz w:val="22"/>
                <w:szCs w:val="22"/>
                <w:lang w:val="en-US"/>
              </w:rPr>
              <w:t>0.399</w:t>
            </w:r>
          </w:p>
        </w:tc>
        <w:tc>
          <w:tcPr>
            <w:tcW w:w="720" w:type="dxa"/>
          </w:tcPr>
          <w:p w:rsidR="00CF501D" w:rsidRPr="004966AA" w:rsidRDefault="00CF501D" w:rsidP="00FB0130">
            <w:pPr>
              <w:rPr>
                <w:sz w:val="22"/>
                <w:szCs w:val="22"/>
                <w:lang w:val="en-US"/>
              </w:rPr>
            </w:pPr>
            <w:r w:rsidRPr="004966AA">
              <w:rPr>
                <w:sz w:val="22"/>
                <w:szCs w:val="22"/>
                <w:lang w:val="en-US"/>
              </w:rPr>
              <w:t>0.286</w:t>
            </w:r>
          </w:p>
        </w:tc>
        <w:tc>
          <w:tcPr>
            <w:tcW w:w="720" w:type="dxa"/>
          </w:tcPr>
          <w:p w:rsidR="00CF501D" w:rsidRPr="004966AA" w:rsidRDefault="00CF501D" w:rsidP="00FB0130">
            <w:pPr>
              <w:rPr>
                <w:sz w:val="22"/>
                <w:szCs w:val="22"/>
                <w:lang w:val="en-US"/>
              </w:rPr>
            </w:pPr>
            <w:r w:rsidRPr="004966AA">
              <w:rPr>
                <w:sz w:val="22"/>
                <w:szCs w:val="22"/>
                <w:lang w:val="en-US"/>
              </w:rPr>
              <w:t>0.026</w:t>
            </w:r>
          </w:p>
        </w:tc>
      </w:tr>
      <w:tr w:rsidR="00CF501D" w:rsidRPr="004966AA" w:rsidTr="001F771E">
        <w:trPr>
          <w:trHeight w:val="749"/>
        </w:trPr>
        <w:tc>
          <w:tcPr>
            <w:tcW w:w="1384" w:type="dxa"/>
          </w:tcPr>
          <w:p w:rsidR="00A9626E" w:rsidRPr="004966AA" w:rsidRDefault="00CF501D" w:rsidP="001F771E">
            <w:pPr>
              <w:rPr>
                <w:sz w:val="22"/>
                <w:szCs w:val="22"/>
                <w:lang w:val="en-US"/>
              </w:rPr>
            </w:pPr>
            <w:r w:rsidRPr="004966AA">
              <w:rPr>
                <w:sz w:val="22"/>
                <w:szCs w:val="22"/>
                <w:lang w:val="en-US"/>
              </w:rPr>
              <w:t>Gly</w:t>
            </w:r>
            <w:r w:rsidR="006E4193" w:rsidRPr="004966AA">
              <w:rPr>
                <w:sz w:val="22"/>
                <w:szCs w:val="22"/>
                <w:lang w:val="en-US"/>
              </w:rPr>
              <w:t>k</w:t>
            </w:r>
            <w:r w:rsidRPr="004966AA">
              <w:rPr>
                <w:sz w:val="22"/>
                <w:szCs w:val="22"/>
                <w:lang w:val="en-US"/>
              </w:rPr>
              <w:t xml:space="preserve">ovaný hemoglobin </w:t>
            </w:r>
            <w:r w:rsidR="006E4193" w:rsidRPr="004966AA">
              <w:rPr>
                <w:sz w:val="22"/>
                <w:szCs w:val="22"/>
                <w:lang w:val="en-US"/>
              </w:rPr>
              <w:t>(%</w:t>
            </w:r>
            <w:r w:rsidRPr="004966AA">
              <w:rPr>
                <w:sz w:val="22"/>
                <w:szCs w:val="22"/>
                <w:lang w:val="en-US"/>
              </w:rPr>
              <w:t>)</w:t>
            </w:r>
          </w:p>
        </w:tc>
        <w:tc>
          <w:tcPr>
            <w:tcW w:w="2504" w:type="dxa"/>
          </w:tcPr>
          <w:p w:rsidR="00CF501D" w:rsidRPr="004966AA" w:rsidRDefault="00CF501D" w:rsidP="00FB0130">
            <w:pPr>
              <w:rPr>
                <w:sz w:val="22"/>
                <w:szCs w:val="22"/>
                <w:lang w:val="en-US"/>
              </w:rPr>
            </w:pPr>
            <w:r w:rsidRPr="004966AA">
              <w:rPr>
                <w:sz w:val="22"/>
                <w:szCs w:val="22"/>
                <w:lang w:val="en-US"/>
              </w:rPr>
              <w:t>3.8±0.8 (2.8-8.3)</w:t>
            </w:r>
          </w:p>
        </w:tc>
        <w:tc>
          <w:tcPr>
            <w:tcW w:w="2520" w:type="dxa"/>
          </w:tcPr>
          <w:p w:rsidR="00CF501D" w:rsidRPr="004966AA" w:rsidRDefault="00CF501D" w:rsidP="00FB0130">
            <w:pPr>
              <w:rPr>
                <w:sz w:val="22"/>
                <w:szCs w:val="22"/>
                <w:lang w:val="en-US"/>
              </w:rPr>
            </w:pPr>
            <w:r w:rsidRPr="004966AA">
              <w:rPr>
                <w:sz w:val="22"/>
                <w:szCs w:val="22"/>
                <w:lang w:val="en-US"/>
              </w:rPr>
              <w:t>4.5±1.6 (2.6-10.2)</w:t>
            </w:r>
          </w:p>
        </w:tc>
        <w:tc>
          <w:tcPr>
            <w:tcW w:w="2520" w:type="dxa"/>
          </w:tcPr>
          <w:p w:rsidR="00CF501D" w:rsidRPr="004966AA" w:rsidRDefault="00CF501D" w:rsidP="00FB0130">
            <w:pPr>
              <w:rPr>
                <w:sz w:val="22"/>
                <w:szCs w:val="22"/>
                <w:lang w:val="en-US"/>
              </w:rPr>
            </w:pPr>
            <w:r w:rsidRPr="004966AA">
              <w:rPr>
                <w:sz w:val="22"/>
                <w:szCs w:val="22"/>
                <w:lang w:val="en-US"/>
              </w:rPr>
              <w:t>4.3±0.8 (3.4-7.1)</w:t>
            </w:r>
          </w:p>
        </w:tc>
        <w:tc>
          <w:tcPr>
            <w:tcW w:w="1953" w:type="dxa"/>
          </w:tcPr>
          <w:p w:rsidR="00CF501D" w:rsidRPr="004966AA" w:rsidRDefault="00CF501D" w:rsidP="00FB0130">
            <w:pPr>
              <w:rPr>
                <w:sz w:val="22"/>
                <w:szCs w:val="22"/>
                <w:lang w:val="en-US"/>
              </w:rPr>
            </w:pPr>
            <w:r w:rsidRPr="004966AA">
              <w:rPr>
                <w:sz w:val="22"/>
                <w:szCs w:val="22"/>
                <w:lang w:val="en-US"/>
              </w:rPr>
              <w:t>4.1±0.6 (3.2-6.4)</w:t>
            </w:r>
          </w:p>
        </w:tc>
        <w:tc>
          <w:tcPr>
            <w:tcW w:w="851" w:type="dxa"/>
          </w:tcPr>
          <w:p w:rsidR="00CF501D" w:rsidRPr="004966AA" w:rsidRDefault="00CF501D" w:rsidP="00FB0130">
            <w:pPr>
              <w:rPr>
                <w:b/>
                <w:sz w:val="22"/>
                <w:szCs w:val="22"/>
                <w:lang w:val="en-US"/>
              </w:rPr>
            </w:pPr>
            <w:r w:rsidRPr="004966AA">
              <w:rPr>
                <w:b/>
                <w:sz w:val="22"/>
                <w:szCs w:val="22"/>
                <w:lang w:val="en-US"/>
              </w:rPr>
              <w:t>0.003</w:t>
            </w:r>
          </w:p>
        </w:tc>
        <w:tc>
          <w:tcPr>
            <w:tcW w:w="796" w:type="dxa"/>
          </w:tcPr>
          <w:p w:rsidR="00CF501D" w:rsidRPr="004966AA" w:rsidRDefault="00CF501D" w:rsidP="00FB0130">
            <w:pPr>
              <w:rPr>
                <w:sz w:val="22"/>
                <w:szCs w:val="22"/>
                <w:lang w:val="en-US"/>
              </w:rPr>
            </w:pPr>
            <w:r w:rsidRPr="004966AA">
              <w:rPr>
                <w:sz w:val="22"/>
                <w:szCs w:val="22"/>
                <w:lang w:val="en-US"/>
              </w:rPr>
              <w:t>0.599</w:t>
            </w:r>
          </w:p>
        </w:tc>
        <w:tc>
          <w:tcPr>
            <w:tcW w:w="720" w:type="dxa"/>
          </w:tcPr>
          <w:p w:rsidR="00CF501D" w:rsidRPr="004966AA" w:rsidRDefault="00CF501D" w:rsidP="00FB0130">
            <w:pPr>
              <w:rPr>
                <w:b/>
                <w:sz w:val="22"/>
                <w:szCs w:val="22"/>
                <w:lang w:val="en-US"/>
              </w:rPr>
            </w:pPr>
            <w:r w:rsidRPr="004966AA">
              <w:rPr>
                <w:b/>
                <w:sz w:val="22"/>
                <w:szCs w:val="22"/>
                <w:lang w:val="en-US"/>
              </w:rPr>
              <w:t>0.008</w:t>
            </w:r>
          </w:p>
        </w:tc>
        <w:tc>
          <w:tcPr>
            <w:tcW w:w="720" w:type="dxa"/>
          </w:tcPr>
          <w:p w:rsidR="00CF501D" w:rsidRPr="004966AA" w:rsidRDefault="00CF501D" w:rsidP="00FB0130">
            <w:pPr>
              <w:rPr>
                <w:sz w:val="22"/>
                <w:szCs w:val="22"/>
                <w:lang w:val="en-US"/>
              </w:rPr>
            </w:pPr>
            <w:r w:rsidRPr="004966AA">
              <w:rPr>
                <w:sz w:val="22"/>
                <w:szCs w:val="22"/>
                <w:lang w:val="en-US"/>
              </w:rPr>
              <w:t>0.454</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Hořčík (mmol/L)</w:t>
            </w:r>
          </w:p>
        </w:tc>
        <w:tc>
          <w:tcPr>
            <w:tcW w:w="2504" w:type="dxa"/>
          </w:tcPr>
          <w:p w:rsidR="00CF501D" w:rsidRPr="004966AA" w:rsidRDefault="00CF501D" w:rsidP="00FB0130">
            <w:pPr>
              <w:rPr>
                <w:sz w:val="22"/>
                <w:szCs w:val="22"/>
                <w:lang w:val="en-US"/>
              </w:rPr>
            </w:pPr>
            <w:r w:rsidRPr="004966AA">
              <w:rPr>
                <w:sz w:val="22"/>
                <w:szCs w:val="22"/>
                <w:lang w:val="en-US"/>
              </w:rPr>
              <w:t>0.86±0.07 (0.70-1.07)</w:t>
            </w:r>
          </w:p>
        </w:tc>
        <w:tc>
          <w:tcPr>
            <w:tcW w:w="2520" w:type="dxa"/>
          </w:tcPr>
          <w:p w:rsidR="00CF501D" w:rsidRPr="004966AA" w:rsidRDefault="00CF501D" w:rsidP="00FB0130">
            <w:pPr>
              <w:rPr>
                <w:sz w:val="22"/>
                <w:szCs w:val="22"/>
                <w:lang w:val="en-US"/>
              </w:rPr>
            </w:pPr>
            <w:r w:rsidRPr="004966AA">
              <w:rPr>
                <w:sz w:val="22"/>
                <w:szCs w:val="22"/>
                <w:lang w:val="en-US"/>
              </w:rPr>
              <w:t>0.80±0.09 (0.60-0.95)</w:t>
            </w:r>
          </w:p>
        </w:tc>
        <w:tc>
          <w:tcPr>
            <w:tcW w:w="2520" w:type="dxa"/>
          </w:tcPr>
          <w:p w:rsidR="00CF501D" w:rsidRPr="004966AA" w:rsidRDefault="00CF501D" w:rsidP="00FB0130">
            <w:pPr>
              <w:rPr>
                <w:sz w:val="22"/>
                <w:szCs w:val="22"/>
                <w:lang w:val="en-US"/>
              </w:rPr>
            </w:pPr>
            <w:r w:rsidRPr="004966AA">
              <w:rPr>
                <w:sz w:val="22"/>
                <w:szCs w:val="22"/>
                <w:lang w:val="en-US"/>
              </w:rPr>
              <w:t>0.81±0.07 (0.72-0.97)</w:t>
            </w:r>
          </w:p>
        </w:tc>
        <w:tc>
          <w:tcPr>
            <w:tcW w:w="1953" w:type="dxa"/>
          </w:tcPr>
          <w:p w:rsidR="00CF501D" w:rsidRPr="004966AA" w:rsidRDefault="00CF501D" w:rsidP="00FB0130">
            <w:pPr>
              <w:rPr>
                <w:sz w:val="22"/>
                <w:szCs w:val="22"/>
                <w:lang w:val="en-US"/>
              </w:rPr>
            </w:pPr>
            <w:r w:rsidRPr="004966AA">
              <w:rPr>
                <w:sz w:val="22"/>
                <w:szCs w:val="22"/>
                <w:lang w:val="en-US"/>
              </w:rPr>
              <w:t>0.78±0.08 (0.60-0.94)</w:t>
            </w:r>
          </w:p>
        </w:tc>
        <w:tc>
          <w:tcPr>
            <w:tcW w:w="851" w:type="dxa"/>
          </w:tcPr>
          <w:p w:rsidR="00CF501D" w:rsidRPr="004966AA" w:rsidRDefault="00CF501D" w:rsidP="00FB0130">
            <w:pPr>
              <w:rPr>
                <w:b/>
                <w:sz w:val="22"/>
                <w:szCs w:val="22"/>
                <w:lang w:val="en-US"/>
              </w:rPr>
            </w:pPr>
            <w:r w:rsidRPr="004966AA">
              <w:rPr>
                <w:b/>
                <w:sz w:val="22"/>
                <w:szCs w:val="22"/>
                <w:lang w:val="en-US"/>
              </w:rPr>
              <w:t>0.019</w:t>
            </w:r>
          </w:p>
        </w:tc>
        <w:tc>
          <w:tcPr>
            <w:tcW w:w="796" w:type="dxa"/>
          </w:tcPr>
          <w:p w:rsidR="00CF501D" w:rsidRPr="004966AA" w:rsidRDefault="00CF501D" w:rsidP="00FB0130">
            <w:pPr>
              <w:rPr>
                <w:sz w:val="22"/>
                <w:szCs w:val="22"/>
                <w:lang w:val="en-US"/>
              </w:rPr>
            </w:pPr>
            <w:r w:rsidRPr="004966AA">
              <w:rPr>
                <w:sz w:val="22"/>
                <w:szCs w:val="22"/>
                <w:lang w:val="en-US"/>
              </w:rPr>
              <w:t>0.162</w:t>
            </w:r>
          </w:p>
        </w:tc>
        <w:tc>
          <w:tcPr>
            <w:tcW w:w="720" w:type="dxa"/>
          </w:tcPr>
          <w:p w:rsidR="00CF501D" w:rsidRPr="004966AA" w:rsidRDefault="00CF501D" w:rsidP="00FB0130">
            <w:pPr>
              <w:rPr>
                <w:b/>
                <w:sz w:val="22"/>
                <w:szCs w:val="22"/>
                <w:lang w:val="en-US"/>
              </w:rPr>
            </w:pPr>
            <w:r w:rsidRPr="004966AA">
              <w:rPr>
                <w:b/>
                <w:sz w:val="22"/>
                <w:szCs w:val="22"/>
                <w:lang w:val="en-US"/>
              </w:rPr>
              <w:t>0.014</w:t>
            </w:r>
          </w:p>
        </w:tc>
        <w:tc>
          <w:tcPr>
            <w:tcW w:w="720" w:type="dxa"/>
          </w:tcPr>
          <w:p w:rsidR="00CF501D" w:rsidRPr="004966AA" w:rsidRDefault="00CF501D" w:rsidP="00FB0130">
            <w:pPr>
              <w:rPr>
                <w:sz w:val="22"/>
                <w:szCs w:val="22"/>
                <w:lang w:val="en-US"/>
              </w:rPr>
            </w:pPr>
            <w:r w:rsidRPr="004966AA">
              <w:rPr>
                <w:sz w:val="22"/>
                <w:szCs w:val="22"/>
                <w:lang w:val="en-US"/>
              </w:rPr>
              <w:t>0.256</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Draslík (mmol/L)</w:t>
            </w:r>
          </w:p>
        </w:tc>
        <w:tc>
          <w:tcPr>
            <w:tcW w:w="2504" w:type="dxa"/>
          </w:tcPr>
          <w:p w:rsidR="00CF501D" w:rsidRPr="004966AA" w:rsidRDefault="00CF501D" w:rsidP="00FB0130">
            <w:pPr>
              <w:rPr>
                <w:sz w:val="22"/>
                <w:szCs w:val="22"/>
                <w:lang w:val="en-US"/>
              </w:rPr>
            </w:pPr>
            <w:r w:rsidRPr="004966AA">
              <w:rPr>
                <w:sz w:val="22"/>
                <w:szCs w:val="22"/>
                <w:lang w:val="en-US"/>
              </w:rPr>
              <w:t>4.18±0.30 (3.46-4.86)</w:t>
            </w:r>
          </w:p>
        </w:tc>
        <w:tc>
          <w:tcPr>
            <w:tcW w:w="2520" w:type="dxa"/>
          </w:tcPr>
          <w:p w:rsidR="00CF501D" w:rsidRPr="004966AA" w:rsidRDefault="00CF501D" w:rsidP="00FB0130">
            <w:pPr>
              <w:rPr>
                <w:sz w:val="22"/>
                <w:szCs w:val="22"/>
                <w:lang w:val="en-US"/>
              </w:rPr>
            </w:pPr>
            <w:r w:rsidRPr="004966AA">
              <w:rPr>
                <w:sz w:val="22"/>
                <w:szCs w:val="22"/>
                <w:lang w:val="en-US"/>
              </w:rPr>
              <w:t>4.30±0.32 (3.69-4.88)</w:t>
            </w:r>
          </w:p>
        </w:tc>
        <w:tc>
          <w:tcPr>
            <w:tcW w:w="2520" w:type="dxa"/>
          </w:tcPr>
          <w:p w:rsidR="00CF501D" w:rsidRPr="004966AA" w:rsidRDefault="00CF501D" w:rsidP="00FB0130">
            <w:pPr>
              <w:rPr>
                <w:sz w:val="22"/>
                <w:szCs w:val="22"/>
                <w:lang w:val="en-US"/>
              </w:rPr>
            </w:pPr>
            <w:r w:rsidRPr="004966AA">
              <w:rPr>
                <w:sz w:val="22"/>
                <w:szCs w:val="22"/>
                <w:lang w:val="en-US"/>
              </w:rPr>
              <w:t>4.15±0.30 (3.63-4.86)</w:t>
            </w:r>
          </w:p>
        </w:tc>
        <w:tc>
          <w:tcPr>
            <w:tcW w:w="1953" w:type="dxa"/>
          </w:tcPr>
          <w:p w:rsidR="00CF501D" w:rsidRPr="004966AA" w:rsidRDefault="00CF501D" w:rsidP="00FB0130">
            <w:pPr>
              <w:rPr>
                <w:sz w:val="22"/>
                <w:szCs w:val="22"/>
                <w:lang w:val="en-US"/>
              </w:rPr>
            </w:pPr>
            <w:r w:rsidRPr="004966AA">
              <w:rPr>
                <w:sz w:val="22"/>
                <w:szCs w:val="22"/>
                <w:lang w:val="en-US"/>
              </w:rPr>
              <w:t>4.15±0.32 (3.62-5.26)</w:t>
            </w:r>
          </w:p>
        </w:tc>
        <w:tc>
          <w:tcPr>
            <w:tcW w:w="851" w:type="dxa"/>
          </w:tcPr>
          <w:p w:rsidR="00CF501D" w:rsidRPr="004966AA" w:rsidRDefault="00CF501D" w:rsidP="00FB0130">
            <w:pPr>
              <w:rPr>
                <w:sz w:val="22"/>
                <w:szCs w:val="22"/>
                <w:lang w:val="en-US"/>
              </w:rPr>
            </w:pPr>
            <w:r w:rsidRPr="004966AA">
              <w:rPr>
                <w:sz w:val="22"/>
                <w:szCs w:val="22"/>
                <w:lang w:val="en-US"/>
              </w:rPr>
              <w:t>0.241</w:t>
            </w:r>
          </w:p>
        </w:tc>
        <w:tc>
          <w:tcPr>
            <w:tcW w:w="796" w:type="dxa"/>
          </w:tcPr>
          <w:p w:rsidR="00CF501D" w:rsidRPr="004966AA" w:rsidRDefault="00CF501D" w:rsidP="00FB0130">
            <w:pPr>
              <w:rPr>
                <w:sz w:val="22"/>
                <w:szCs w:val="22"/>
                <w:lang w:val="en-US"/>
              </w:rPr>
            </w:pPr>
            <w:r w:rsidRPr="004966AA">
              <w:rPr>
                <w:sz w:val="22"/>
                <w:szCs w:val="22"/>
                <w:lang w:val="en-US"/>
              </w:rPr>
              <w:t>0.773</w:t>
            </w:r>
          </w:p>
        </w:tc>
        <w:tc>
          <w:tcPr>
            <w:tcW w:w="720" w:type="dxa"/>
          </w:tcPr>
          <w:p w:rsidR="00CF501D" w:rsidRPr="004966AA" w:rsidRDefault="00CF501D" w:rsidP="00FB0130">
            <w:pPr>
              <w:rPr>
                <w:sz w:val="22"/>
                <w:szCs w:val="22"/>
                <w:lang w:val="en-US"/>
              </w:rPr>
            </w:pPr>
            <w:r w:rsidRPr="004966AA">
              <w:rPr>
                <w:sz w:val="22"/>
                <w:szCs w:val="22"/>
                <w:lang w:val="en-US"/>
              </w:rPr>
              <w:t>0.442</w:t>
            </w:r>
          </w:p>
        </w:tc>
        <w:tc>
          <w:tcPr>
            <w:tcW w:w="720" w:type="dxa"/>
          </w:tcPr>
          <w:p w:rsidR="00CF501D" w:rsidRPr="004966AA" w:rsidRDefault="00CF501D" w:rsidP="00FB0130">
            <w:pPr>
              <w:rPr>
                <w:sz w:val="22"/>
                <w:szCs w:val="22"/>
                <w:lang w:val="en-US"/>
              </w:rPr>
            </w:pPr>
            <w:r w:rsidRPr="004966AA">
              <w:rPr>
                <w:sz w:val="22"/>
                <w:szCs w:val="22"/>
                <w:lang w:val="en-US"/>
              </w:rPr>
              <w:t>0.034</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Kyselina močová (</w:t>
            </w:r>
            <w:r w:rsidRPr="004966AA">
              <w:rPr>
                <w:rFonts w:ascii="Symbol" w:hAnsi="Symbol"/>
                <w:sz w:val="22"/>
                <w:szCs w:val="22"/>
                <w:lang w:val="en-US"/>
              </w:rPr>
              <w:t></w:t>
            </w:r>
            <w:r w:rsidRPr="004966AA">
              <w:rPr>
                <w:sz w:val="22"/>
                <w:szCs w:val="22"/>
                <w:lang w:val="en-US"/>
              </w:rPr>
              <w:t>mol/L)</w:t>
            </w:r>
          </w:p>
        </w:tc>
        <w:tc>
          <w:tcPr>
            <w:tcW w:w="2504" w:type="dxa"/>
          </w:tcPr>
          <w:p w:rsidR="00CF501D" w:rsidRPr="004966AA" w:rsidRDefault="00CF501D" w:rsidP="00FB0130">
            <w:pPr>
              <w:rPr>
                <w:b/>
                <w:sz w:val="22"/>
                <w:szCs w:val="22"/>
                <w:lang w:val="en-US"/>
              </w:rPr>
            </w:pPr>
            <w:r w:rsidRPr="004966AA">
              <w:rPr>
                <w:sz w:val="22"/>
                <w:szCs w:val="22"/>
                <w:lang w:val="en-US"/>
              </w:rPr>
              <w:t>242±55 (115-389)</w:t>
            </w:r>
          </w:p>
        </w:tc>
        <w:tc>
          <w:tcPr>
            <w:tcW w:w="2520" w:type="dxa"/>
          </w:tcPr>
          <w:p w:rsidR="00CF501D" w:rsidRPr="004966AA" w:rsidRDefault="00CF501D" w:rsidP="00FB0130">
            <w:pPr>
              <w:rPr>
                <w:b/>
                <w:sz w:val="22"/>
                <w:szCs w:val="22"/>
                <w:lang w:val="en-US"/>
              </w:rPr>
            </w:pPr>
            <w:r w:rsidRPr="004966AA">
              <w:rPr>
                <w:sz w:val="22"/>
                <w:szCs w:val="22"/>
                <w:lang w:val="en-US"/>
              </w:rPr>
              <w:t>292±78 (175-456)</w:t>
            </w:r>
          </w:p>
        </w:tc>
        <w:tc>
          <w:tcPr>
            <w:tcW w:w="2520" w:type="dxa"/>
          </w:tcPr>
          <w:p w:rsidR="00CF501D" w:rsidRPr="004966AA" w:rsidRDefault="00CF501D" w:rsidP="00FB0130">
            <w:pPr>
              <w:rPr>
                <w:b/>
                <w:sz w:val="22"/>
                <w:szCs w:val="22"/>
                <w:lang w:val="en-US"/>
              </w:rPr>
            </w:pPr>
            <w:r w:rsidRPr="004966AA">
              <w:rPr>
                <w:sz w:val="22"/>
                <w:szCs w:val="22"/>
                <w:lang w:val="en-US"/>
              </w:rPr>
              <w:t>274±81 (155-516)</w:t>
            </w:r>
          </w:p>
        </w:tc>
        <w:tc>
          <w:tcPr>
            <w:tcW w:w="1953" w:type="dxa"/>
          </w:tcPr>
          <w:p w:rsidR="00CF501D" w:rsidRPr="004966AA" w:rsidRDefault="00CF501D" w:rsidP="00FB0130">
            <w:pPr>
              <w:rPr>
                <w:b/>
                <w:sz w:val="22"/>
                <w:szCs w:val="22"/>
                <w:lang w:val="en-US"/>
              </w:rPr>
            </w:pPr>
            <w:r w:rsidRPr="004966AA">
              <w:rPr>
                <w:sz w:val="22"/>
                <w:szCs w:val="22"/>
                <w:lang w:val="en-US"/>
              </w:rPr>
              <w:t>280±68 (151-484)</w:t>
            </w:r>
          </w:p>
        </w:tc>
        <w:tc>
          <w:tcPr>
            <w:tcW w:w="851" w:type="dxa"/>
          </w:tcPr>
          <w:p w:rsidR="00CF501D" w:rsidRPr="004966AA" w:rsidRDefault="00CF501D" w:rsidP="00FB0130">
            <w:pPr>
              <w:rPr>
                <w:b/>
                <w:sz w:val="22"/>
                <w:szCs w:val="22"/>
                <w:lang w:val="en-US"/>
              </w:rPr>
            </w:pPr>
            <w:r w:rsidRPr="004966AA">
              <w:rPr>
                <w:b/>
                <w:sz w:val="22"/>
                <w:szCs w:val="22"/>
                <w:lang w:val="en-US"/>
              </w:rPr>
              <w:t>0.006</w:t>
            </w:r>
          </w:p>
        </w:tc>
        <w:tc>
          <w:tcPr>
            <w:tcW w:w="796" w:type="dxa"/>
          </w:tcPr>
          <w:p w:rsidR="00CF501D" w:rsidRPr="004966AA" w:rsidRDefault="00CF501D" w:rsidP="00FB0130">
            <w:pPr>
              <w:rPr>
                <w:sz w:val="22"/>
                <w:szCs w:val="22"/>
                <w:lang w:val="en-US"/>
              </w:rPr>
            </w:pPr>
            <w:r w:rsidRPr="004966AA">
              <w:rPr>
                <w:sz w:val="22"/>
                <w:szCs w:val="22"/>
                <w:lang w:val="en-US"/>
              </w:rPr>
              <w:t>0.734</w:t>
            </w:r>
          </w:p>
        </w:tc>
        <w:tc>
          <w:tcPr>
            <w:tcW w:w="720" w:type="dxa"/>
          </w:tcPr>
          <w:p w:rsidR="00CF501D" w:rsidRPr="004966AA" w:rsidRDefault="00CF501D" w:rsidP="00FB0130">
            <w:pPr>
              <w:rPr>
                <w:sz w:val="22"/>
                <w:szCs w:val="22"/>
                <w:lang w:val="en-US"/>
              </w:rPr>
            </w:pPr>
            <w:r w:rsidRPr="004966AA">
              <w:rPr>
                <w:sz w:val="22"/>
                <w:szCs w:val="22"/>
                <w:lang w:val="en-US"/>
              </w:rPr>
              <w:t>0.082</w:t>
            </w:r>
          </w:p>
        </w:tc>
        <w:tc>
          <w:tcPr>
            <w:tcW w:w="720" w:type="dxa"/>
          </w:tcPr>
          <w:p w:rsidR="00CF501D" w:rsidRPr="004966AA" w:rsidRDefault="00CF501D" w:rsidP="00FB0130">
            <w:pPr>
              <w:rPr>
                <w:sz w:val="22"/>
                <w:szCs w:val="22"/>
                <w:lang w:val="en-US"/>
              </w:rPr>
            </w:pPr>
            <w:r w:rsidRPr="004966AA">
              <w:rPr>
                <w:sz w:val="22"/>
                <w:szCs w:val="22"/>
                <w:lang w:val="en-US"/>
              </w:rPr>
              <w:t>0.672</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Lipoprotein (a) (g/L)</w:t>
            </w:r>
          </w:p>
        </w:tc>
        <w:tc>
          <w:tcPr>
            <w:tcW w:w="2504" w:type="dxa"/>
          </w:tcPr>
          <w:p w:rsidR="00CF501D" w:rsidRPr="004966AA" w:rsidRDefault="00CF501D" w:rsidP="00FB0130">
            <w:pPr>
              <w:rPr>
                <w:sz w:val="22"/>
                <w:szCs w:val="22"/>
                <w:lang w:val="en-US"/>
              </w:rPr>
            </w:pPr>
            <w:r w:rsidRPr="004966AA">
              <w:rPr>
                <w:sz w:val="22"/>
                <w:szCs w:val="22"/>
                <w:lang w:val="en-US"/>
              </w:rPr>
              <w:t>0.28±0.36 (0.03-1.86)</w:t>
            </w:r>
          </w:p>
        </w:tc>
        <w:tc>
          <w:tcPr>
            <w:tcW w:w="2520" w:type="dxa"/>
          </w:tcPr>
          <w:p w:rsidR="00CF501D" w:rsidRPr="004966AA" w:rsidRDefault="00CF501D" w:rsidP="00FB0130">
            <w:pPr>
              <w:rPr>
                <w:sz w:val="22"/>
                <w:szCs w:val="22"/>
                <w:lang w:val="en-US"/>
              </w:rPr>
            </w:pPr>
            <w:r w:rsidRPr="004966AA">
              <w:rPr>
                <w:sz w:val="22"/>
                <w:szCs w:val="22"/>
                <w:lang w:val="en-US"/>
              </w:rPr>
              <w:t>0.33±0.29 (0.03-1.03)</w:t>
            </w:r>
          </w:p>
        </w:tc>
        <w:tc>
          <w:tcPr>
            <w:tcW w:w="2520" w:type="dxa"/>
          </w:tcPr>
          <w:p w:rsidR="00CF501D" w:rsidRPr="004966AA" w:rsidRDefault="00CF501D" w:rsidP="00FB0130">
            <w:pPr>
              <w:rPr>
                <w:sz w:val="22"/>
                <w:szCs w:val="22"/>
                <w:lang w:val="en-US"/>
              </w:rPr>
            </w:pPr>
            <w:r w:rsidRPr="004966AA">
              <w:rPr>
                <w:sz w:val="22"/>
                <w:szCs w:val="22"/>
                <w:lang w:val="en-US"/>
              </w:rPr>
              <w:t>0.40±0.43 (0.06-2.17)</w:t>
            </w:r>
          </w:p>
        </w:tc>
        <w:tc>
          <w:tcPr>
            <w:tcW w:w="1953" w:type="dxa"/>
          </w:tcPr>
          <w:p w:rsidR="00CF501D" w:rsidRPr="004966AA" w:rsidRDefault="00CF501D" w:rsidP="00FB0130">
            <w:pPr>
              <w:rPr>
                <w:sz w:val="22"/>
                <w:szCs w:val="22"/>
                <w:lang w:val="en-US"/>
              </w:rPr>
            </w:pPr>
            <w:r w:rsidRPr="004966AA">
              <w:rPr>
                <w:sz w:val="22"/>
                <w:szCs w:val="22"/>
                <w:lang w:val="en-US"/>
              </w:rPr>
              <w:t>0.39±0.39 (0.05-1.47)</w:t>
            </w:r>
          </w:p>
        </w:tc>
        <w:tc>
          <w:tcPr>
            <w:tcW w:w="851" w:type="dxa"/>
          </w:tcPr>
          <w:p w:rsidR="00CF501D" w:rsidRPr="004966AA" w:rsidRDefault="00CF501D" w:rsidP="00FB0130">
            <w:pPr>
              <w:rPr>
                <w:sz w:val="22"/>
                <w:szCs w:val="22"/>
                <w:lang w:val="en-US"/>
              </w:rPr>
            </w:pPr>
            <w:r w:rsidRPr="004966AA">
              <w:rPr>
                <w:sz w:val="22"/>
                <w:szCs w:val="22"/>
                <w:lang w:val="en-US"/>
              </w:rPr>
              <w:t>0.168</w:t>
            </w:r>
          </w:p>
        </w:tc>
        <w:tc>
          <w:tcPr>
            <w:tcW w:w="796" w:type="dxa"/>
          </w:tcPr>
          <w:p w:rsidR="00CF501D" w:rsidRPr="004966AA" w:rsidRDefault="00CF501D" w:rsidP="00FB0130">
            <w:pPr>
              <w:rPr>
                <w:sz w:val="22"/>
                <w:szCs w:val="22"/>
                <w:lang w:val="en-US"/>
              </w:rPr>
            </w:pPr>
            <w:r w:rsidRPr="004966AA">
              <w:rPr>
                <w:sz w:val="22"/>
                <w:szCs w:val="22"/>
                <w:lang w:val="en-US"/>
              </w:rPr>
              <w:t>0.497</w:t>
            </w:r>
          </w:p>
        </w:tc>
        <w:tc>
          <w:tcPr>
            <w:tcW w:w="720" w:type="dxa"/>
          </w:tcPr>
          <w:p w:rsidR="00CF501D" w:rsidRPr="004966AA" w:rsidRDefault="00CF501D" w:rsidP="00FB0130">
            <w:pPr>
              <w:rPr>
                <w:b/>
                <w:sz w:val="22"/>
                <w:szCs w:val="22"/>
                <w:lang w:val="en-US"/>
              </w:rPr>
            </w:pPr>
            <w:r w:rsidRPr="004966AA">
              <w:rPr>
                <w:b/>
                <w:sz w:val="22"/>
                <w:szCs w:val="22"/>
                <w:lang w:val="en-US"/>
              </w:rPr>
              <w:t>0.012</w:t>
            </w:r>
          </w:p>
        </w:tc>
        <w:tc>
          <w:tcPr>
            <w:tcW w:w="720" w:type="dxa"/>
          </w:tcPr>
          <w:p w:rsidR="00CF501D" w:rsidRPr="004966AA" w:rsidRDefault="00CF501D" w:rsidP="00FB0130">
            <w:pPr>
              <w:rPr>
                <w:sz w:val="22"/>
                <w:szCs w:val="22"/>
                <w:lang w:val="en-US"/>
              </w:rPr>
            </w:pPr>
            <w:r w:rsidRPr="004966AA">
              <w:rPr>
                <w:sz w:val="22"/>
                <w:szCs w:val="22"/>
                <w:lang w:val="en-US"/>
              </w:rPr>
              <w:t>0.813</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Homocysteine (</w:t>
            </w:r>
            <w:r w:rsidRPr="004966AA">
              <w:rPr>
                <w:rFonts w:ascii="Symbol" w:hAnsi="Symbol"/>
                <w:sz w:val="22"/>
                <w:szCs w:val="22"/>
                <w:lang w:val="en-US"/>
              </w:rPr>
              <w:t></w:t>
            </w:r>
            <w:r w:rsidRPr="004966AA">
              <w:rPr>
                <w:sz w:val="22"/>
                <w:szCs w:val="22"/>
                <w:lang w:val="en-US"/>
              </w:rPr>
              <w:t>mol/L)</w:t>
            </w:r>
          </w:p>
        </w:tc>
        <w:tc>
          <w:tcPr>
            <w:tcW w:w="2504" w:type="dxa"/>
          </w:tcPr>
          <w:p w:rsidR="00CF501D" w:rsidRPr="004966AA" w:rsidRDefault="00CF501D" w:rsidP="00FB0130">
            <w:pPr>
              <w:rPr>
                <w:sz w:val="22"/>
                <w:szCs w:val="22"/>
                <w:lang w:val="en-US"/>
              </w:rPr>
            </w:pPr>
            <w:r w:rsidRPr="004966AA">
              <w:rPr>
                <w:sz w:val="22"/>
                <w:szCs w:val="22"/>
                <w:lang w:val="en-US"/>
              </w:rPr>
              <w:t>11.9±4.4 (4.5-27.6)</w:t>
            </w:r>
          </w:p>
        </w:tc>
        <w:tc>
          <w:tcPr>
            <w:tcW w:w="2520" w:type="dxa"/>
          </w:tcPr>
          <w:p w:rsidR="00CF501D" w:rsidRPr="004966AA" w:rsidRDefault="00CF501D" w:rsidP="00FB0130">
            <w:pPr>
              <w:rPr>
                <w:sz w:val="22"/>
                <w:szCs w:val="22"/>
                <w:lang w:val="en-US"/>
              </w:rPr>
            </w:pPr>
            <w:r w:rsidRPr="004966AA">
              <w:rPr>
                <w:sz w:val="22"/>
                <w:szCs w:val="22"/>
                <w:lang w:val="en-US"/>
              </w:rPr>
              <w:t>15.9±8.0 (6.2-44.4)</w:t>
            </w:r>
          </w:p>
        </w:tc>
        <w:tc>
          <w:tcPr>
            <w:tcW w:w="2520" w:type="dxa"/>
          </w:tcPr>
          <w:p w:rsidR="00CF501D" w:rsidRPr="004966AA" w:rsidRDefault="00CF501D" w:rsidP="00FB0130">
            <w:pPr>
              <w:rPr>
                <w:sz w:val="22"/>
                <w:szCs w:val="22"/>
                <w:lang w:val="en-US"/>
              </w:rPr>
            </w:pPr>
            <w:r w:rsidRPr="004966AA">
              <w:rPr>
                <w:sz w:val="22"/>
                <w:szCs w:val="22"/>
                <w:lang w:val="en-US"/>
              </w:rPr>
              <w:t>12.6±3.2 (5.8-18.6)</w:t>
            </w:r>
          </w:p>
        </w:tc>
        <w:tc>
          <w:tcPr>
            <w:tcW w:w="1953" w:type="dxa"/>
          </w:tcPr>
          <w:p w:rsidR="00CF501D" w:rsidRPr="004966AA" w:rsidRDefault="00CF501D" w:rsidP="00FB0130">
            <w:pPr>
              <w:rPr>
                <w:sz w:val="22"/>
                <w:szCs w:val="22"/>
                <w:lang w:val="en-US"/>
              </w:rPr>
            </w:pPr>
            <w:r w:rsidRPr="004966AA">
              <w:rPr>
                <w:sz w:val="22"/>
                <w:szCs w:val="22"/>
                <w:lang w:val="en-US"/>
              </w:rPr>
              <w:t>13.9±4.3 (8.4-26.9)</w:t>
            </w:r>
          </w:p>
        </w:tc>
        <w:tc>
          <w:tcPr>
            <w:tcW w:w="851" w:type="dxa"/>
          </w:tcPr>
          <w:p w:rsidR="00CF501D" w:rsidRPr="004966AA" w:rsidRDefault="00CF501D" w:rsidP="00FB0130">
            <w:pPr>
              <w:rPr>
                <w:b/>
                <w:sz w:val="22"/>
                <w:szCs w:val="22"/>
                <w:lang w:val="en-US"/>
              </w:rPr>
            </w:pPr>
            <w:r w:rsidRPr="004966AA">
              <w:rPr>
                <w:b/>
                <w:sz w:val="22"/>
                <w:szCs w:val="22"/>
                <w:lang w:val="en-US"/>
              </w:rPr>
              <w:t>0.006</w:t>
            </w:r>
          </w:p>
        </w:tc>
        <w:tc>
          <w:tcPr>
            <w:tcW w:w="796" w:type="dxa"/>
          </w:tcPr>
          <w:p w:rsidR="00CF501D" w:rsidRPr="004966AA" w:rsidRDefault="00CF501D" w:rsidP="00FB0130">
            <w:pPr>
              <w:rPr>
                <w:sz w:val="22"/>
                <w:szCs w:val="22"/>
                <w:lang w:val="en-US"/>
              </w:rPr>
            </w:pPr>
            <w:r w:rsidRPr="004966AA">
              <w:rPr>
                <w:sz w:val="22"/>
                <w:szCs w:val="22"/>
                <w:lang w:val="en-US"/>
              </w:rPr>
              <w:t>0.575</w:t>
            </w:r>
          </w:p>
        </w:tc>
        <w:tc>
          <w:tcPr>
            <w:tcW w:w="720" w:type="dxa"/>
          </w:tcPr>
          <w:p w:rsidR="00CF501D" w:rsidRPr="004966AA" w:rsidRDefault="00CF501D" w:rsidP="00FB0130">
            <w:pPr>
              <w:rPr>
                <w:sz w:val="22"/>
                <w:szCs w:val="22"/>
                <w:lang w:val="en-US"/>
              </w:rPr>
            </w:pPr>
            <w:r w:rsidRPr="004966AA">
              <w:rPr>
                <w:sz w:val="22"/>
                <w:szCs w:val="22"/>
                <w:lang w:val="en-US"/>
              </w:rPr>
              <w:t>0.131</w:t>
            </w:r>
          </w:p>
        </w:tc>
        <w:tc>
          <w:tcPr>
            <w:tcW w:w="720" w:type="dxa"/>
          </w:tcPr>
          <w:p w:rsidR="00CF501D" w:rsidRPr="004966AA" w:rsidRDefault="00CF501D" w:rsidP="00FB0130">
            <w:pPr>
              <w:rPr>
                <w:sz w:val="22"/>
                <w:szCs w:val="22"/>
                <w:lang w:val="en-US"/>
              </w:rPr>
            </w:pPr>
            <w:r w:rsidRPr="004966AA">
              <w:rPr>
                <w:sz w:val="22"/>
                <w:szCs w:val="22"/>
                <w:lang w:val="en-US"/>
              </w:rPr>
              <w:t>0.447</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Albuminurie (mg/L)</w:t>
            </w:r>
          </w:p>
        </w:tc>
        <w:tc>
          <w:tcPr>
            <w:tcW w:w="2504" w:type="dxa"/>
          </w:tcPr>
          <w:p w:rsidR="00CF501D" w:rsidRPr="004966AA" w:rsidRDefault="00CF501D" w:rsidP="00FB0130">
            <w:pPr>
              <w:rPr>
                <w:sz w:val="22"/>
                <w:szCs w:val="22"/>
                <w:lang w:val="en-US"/>
              </w:rPr>
            </w:pPr>
            <w:r w:rsidRPr="004966AA">
              <w:rPr>
                <w:sz w:val="22"/>
                <w:szCs w:val="22"/>
                <w:lang w:val="en-US"/>
              </w:rPr>
              <w:t>7.1±10.8 (0.6-62.8)</w:t>
            </w:r>
          </w:p>
        </w:tc>
        <w:tc>
          <w:tcPr>
            <w:tcW w:w="2520" w:type="dxa"/>
          </w:tcPr>
          <w:p w:rsidR="00CF501D" w:rsidRPr="004966AA" w:rsidRDefault="00CF501D" w:rsidP="00FB0130">
            <w:pPr>
              <w:rPr>
                <w:sz w:val="22"/>
                <w:szCs w:val="22"/>
                <w:lang w:val="en-US"/>
              </w:rPr>
            </w:pPr>
            <w:r w:rsidRPr="004966AA">
              <w:rPr>
                <w:sz w:val="22"/>
                <w:szCs w:val="22"/>
                <w:lang w:val="en-US"/>
              </w:rPr>
              <w:t>9.6±11.3 (1.0-48.5)</w:t>
            </w:r>
          </w:p>
        </w:tc>
        <w:tc>
          <w:tcPr>
            <w:tcW w:w="2520" w:type="dxa"/>
          </w:tcPr>
          <w:p w:rsidR="00CF501D" w:rsidRPr="004966AA" w:rsidRDefault="00CF501D" w:rsidP="00FB0130">
            <w:pPr>
              <w:rPr>
                <w:sz w:val="22"/>
                <w:szCs w:val="22"/>
                <w:lang w:val="en-US"/>
              </w:rPr>
            </w:pPr>
            <w:r w:rsidRPr="004966AA">
              <w:rPr>
                <w:sz w:val="22"/>
                <w:szCs w:val="22"/>
                <w:lang w:val="en-US"/>
              </w:rPr>
              <w:t>42.4±136.3 (0.4-666.7)</w:t>
            </w:r>
          </w:p>
        </w:tc>
        <w:tc>
          <w:tcPr>
            <w:tcW w:w="1953" w:type="dxa"/>
          </w:tcPr>
          <w:p w:rsidR="00CF501D" w:rsidRPr="004966AA" w:rsidRDefault="00CF501D" w:rsidP="00FB0130">
            <w:pPr>
              <w:rPr>
                <w:sz w:val="22"/>
                <w:szCs w:val="22"/>
                <w:lang w:val="en-US"/>
              </w:rPr>
            </w:pPr>
            <w:r w:rsidRPr="004966AA">
              <w:rPr>
                <w:sz w:val="22"/>
                <w:szCs w:val="22"/>
                <w:lang w:val="en-US"/>
              </w:rPr>
              <w:t>13.9±21.9 (0.3-114.8)</w:t>
            </w:r>
          </w:p>
        </w:tc>
        <w:tc>
          <w:tcPr>
            <w:tcW w:w="851" w:type="dxa"/>
          </w:tcPr>
          <w:p w:rsidR="00CF501D" w:rsidRPr="004966AA" w:rsidRDefault="00CF501D" w:rsidP="00FB0130">
            <w:pPr>
              <w:rPr>
                <w:sz w:val="22"/>
                <w:szCs w:val="22"/>
                <w:lang w:val="en-US"/>
              </w:rPr>
            </w:pPr>
            <w:r w:rsidRPr="004966AA">
              <w:rPr>
                <w:sz w:val="22"/>
                <w:szCs w:val="22"/>
                <w:lang w:val="en-US"/>
              </w:rPr>
              <w:t>0.299</w:t>
            </w:r>
          </w:p>
        </w:tc>
        <w:tc>
          <w:tcPr>
            <w:tcW w:w="796" w:type="dxa"/>
          </w:tcPr>
          <w:p w:rsidR="00CF501D" w:rsidRPr="004966AA" w:rsidRDefault="00CF501D" w:rsidP="00FB0130">
            <w:pPr>
              <w:rPr>
                <w:sz w:val="22"/>
                <w:szCs w:val="22"/>
                <w:lang w:val="en-US"/>
              </w:rPr>
            </w:pPr>
            <w:r w:rsidRPr="004966AA">
              <w:rPr>
                <w:sz w:val="22"/>
                <w:szCs w:val="22"/>
                <w:lang w:val="en-US"/>
              </w:rPr>
              <w:t>0.590</w:t>
            </w:r>
          </w:p>
        </w:tc>
        <w:tc>
          <w:tcPr>
            <w:tcW w:w="720" w:type="dxa"/>
          </w:tcPr>
          <w:p w:rsidR="00CF501D" w:rsidRPr="004966AA" w:rsidRDefault="00CF501D" w:rsidP="00FB0130">
            <w:pPr>
              <w:rPr>
                <w:sz w:val="22"/>
                <w:szCs w:val="22"/>
                <w:lang w:val="en-US"/>
              </w:rPr>
            </w:pPr>
            <w:r w:rsidRPr="004966AA">
              <w:rPr>
                <w:sz w:val="22"/>
                <w:szCs w:val="22"/>
                <w:lang w:val="en-US"/>
              </w:rPr>
              <w:t>0.734</w:t>
            </w:r>
          </w:p>
        </w:tc>
        <w:tc>
          <w:tcPr>
            <w:tcW w:w="720" w:type="dxa"/>
          </w:tcPr>
          <w:p w:rsidR="00CF501D" w:rsidRPr="004966AA" w:rsidRDefault="00CF501D" w:rsidP="00FB0130">
            <w:pPr>
              <w:rPr>
                <w:sz w:val="22"/>
                <w:szCs w:val="22"/>
                <w:lang w:val="en-US"/>
              </w:rPr>
            </w:pPr>
            <w:r w:rsidRPr="004966AA">
              <w:rPr>
                <w:sz w:val="22"/>
                <w:szCs w:val="22"/>
                <w:lang w:val="en-US"/>
              </w:rPr>
              <w:t>0.674</w:t>
            </w:r>
          </w:p>
        </w:tc>
      </w:tr>
      <w:tr w:rsidR="00CF501D" w:rsidRPr="004966AA" w:rsidTr="00FB0130">
        <w:tc>
          <w:tcPr>
            <w:tcW w:w="1384" w:type="dxa"/>
          </w:tcPr>
          <w:p w:rsidR="00CF501D" w:rsidRPr="004966AA" w:rsidRDefault="00CF501D" w:rsidP="00F656F0">
            <w:pPr>
              <w:rPr>
                <w:sz w:val="22"/>
                <w:szCs w:val="22"/>
                <w:lang w:val="en-US"/>
              </w:rPr>
            </w:pPr>
            <w:r w:rsidRPr="004966AA">
              <w:rPr>
                <w:sz w:val="22"/>
                <w:szCs w:val="22"/>
                <w:lang w:val="en-US"/>
              </w:rPr>
              <w:t>Albuminurie (g/mol kreatinin</w:t>
            </w:r>
            <w:r w:rsidR="00F656F0" w:rsidRPr="004966AA">
              <w:rPr>
                <w:sz w:val="22"/>
                <w:szCs w:val="22"/>
                <w:lang w:val="en-US"/>
              </w:rPr>
              <w:t>u</w:t>
            </w:r>
            <w:r w:rsidRPr="004966AA">
              <w:rPr>
                <w:sz w:val="22"/>
                <w:szCs w:val="22"/>
                <w:lang w:val="en-US"/>
              </w:rPr>
              <w:t>)</w:t>
            </w:r>
          </w:p>
        </w:tc>
        <w:tc>
          <w:tcPr>
            <w:tcW w:w="2504" w:type="dxa"/>
          </w:tcPr>
          <w:p w:rsidR="00CF501D" w:rsidRPr="004966AA" w:rsidRDefault="00CF501D" w:rsidP="00FB0130">
            <w:pPr>
              <w:rPr>
                <w:sz w:val="22"/>
                <w:szCs w:val="22"/>
                <w:lang w:val="en-US"/>
              </w:rPr>
            </w:pPr>
            <w:r w:rsidRPr="004966AA">
              <w:rPr>
                <w:sz w:val="22"/>
                <w:szCs w:val="22"/>
                <w:lang w:val="en-US"/>
              </w:rPr>
              <w:t>0.89±1.64 (0.07-10.26)</w:t>
            </w:r>
          </w:p>
        </w:tc>
        <w:tc>
          <w:tcPr>
            <w:tcW w:w="2520" w:type="dxa"/>
          </w:tcPr>
          <w:p w:rsidR="00CF501D" w:rsidRPr="004966AA" w:rsidRDefault="00CF501D" w:rsidP="00FB0130">
            <w:pPr>
              <w:rPr>
                <w:sz w:val="22"/>
                <w:szCs w:val="22"/>
                <w:lang w:val="en-US"/>
              </w:rPr>
            </w:pPr>
            <w:r w:rsidRPr="004966AA">
              <w:rPr>
                <w:sz w:val="22"/>
                <w:szCs w:val="22"/>
                <w:lang w:val="en-US"/>
              </w:rPr>
              <w:t>1.08±1.54 (0.05-7.53)</w:t>
            </w:r>
          </w:p>
        </w:tc>
        <w:tc>
          <w:tcPr>
            <w:tcW w:w="2520" w:type="dxa"/>
          </w:tcPr>
          <w:p w:rsidR="00CF501D" w:rsidRPr="004966AA" w:rsidRDefault="00CF501D" w:rsidP="00FB0130">
            <w:pPr>
              <w:rPr>
                <w:sz w:val="22"/>
                <w:szCs w:val="22"/>
                <w:lang w:val="en-US"/>
              </w:rPr>
            </w:pPr>
            <w:r w:rsidRPr="004966AA">
              <w:rPr>
                <w:sz w:val="22"/>
                <w:szCs w:val="22"/>
                <w:lang w:val="en-US"/>
              </w:rPr>
              <w:t>2.09±5.25 (0.04-23.64)</w:t>
            </w:r>
          </w:p>
        </w:tc>
        <w:tc>
          <w:tcPr>
            <w:tcW w:w="1953" w:type="dxa"/>
          </w:tcPr>
          <w:p w:rsidR="00CF501D" w:rsidRPr="004966AA" w:rsidRDefault="00CF501D" w:rsidP="00FB0130">
            <w:pPr>
              <w:rPr>
                <w:sz w:val="22"/>
                <w:szCs w:val="22"/>
                <w:lang w:val="en-US"/>
              </w:rPr>
            </w:pPr>
            <w:r w:rsidRPr="004966AA">
              <w:rPr>
                <w:sz w:val="22"/>
                <w:szCs w:val="22"/>
                <w:lang w:val="en-US"/>
              </w:rPr>
              <w:t>2.04±3.73 (0.02-20.14)</w:t>
            </w:r>
          </w:p>
        </w:tc>
        <w:tc>
          <w:tcPr>
            <w:tcW w:w="851" w:type="dxa"/>
          </w:tcPr>
          <w:p w:rsidR="00CF501D" w:rsidRPr="004966AA" w:rsidRDefault="00CF501D" w:rsidP="00FB0130">
            <w:pPr>
              <w:rPr>
                <w:sz w:val="22"/>
                <w:szCs w:val="22"/>
                <w:lang w:val="en-US"/>
              </w:rPr>
            </w:pPr>
            <w:r w:rsidRPr="004966AA">
              <w:rPr>
                <w:sz w:val="22"/>
                <w:szCs w:val="22"/>
                <w:lang w:val="en-US"/>
              </w:rPr>
              <w:t>0.183</w:t>
            </w:r>
          </w:p>
        </w:tc>
        <w:tc>
          <w:tcPr>
            <w:tcW w:w="796" w:type="dxa"/>
          </w:tcPr>
          <w:p w:rsidR="00CF501D" w:rsidRPr="004966AA" w:rsidRDefault="00CF501D" w:rsidP="00FB0130">
            <w:pPr>
              <w:rPr>
                <w:sz w:val="22"/>
                <w:szCs w:val="22"/>
                <w:lang w:val="en-US"/>
              </w:rPr>
            </w:pPr>
            <w:r w:rsidRPr="004966AA">
              <w:rPr>
                <w:sz w:val="22"/>
                <w:szCs w:val="22"/>
                <w:lang w:val="en-US"/>
              </w:rPr>
              <w:t>0.384</w:t>
            </w:r>
          </w:p>
        </w:tc>
        <w:tc>
          <w:tcPr>
            <w:tcW w:w="720" w:type="dxa"/>
          </w:tcPr>
          <w:p w:rsidR="00CF501D" w:rsidRPr="004966AA" w:rsidRDefault="00CF501D" w:rsidP="00FB0130">
            <w:pPr>
              <w:rPr>
                <w:sz w:val="22"/>
                <w:szCs w:val="22"/>
                <w:lang w:val="en-US"/>
              </w:rPr>
            </w:pPr>
            <w:r w:rsidRPr="004966AA">
              <w:rPr>
                <w:sz w:val="22"/>
                <w:szCs w:val="22"/>
                <w:lang w:val="en-US"/>
              </w:rPr>
              <w:t>0.465</w:t>
            </w:r>
          </w:p>
        </w:tc>
        <w:tc>
          <w:tcPr>
            <w:tcW w:w="720" w:type="dxa"/>
          </w:tcPr>
          <w:p w:rsidR="00CF501D" w:rsidRPr="004966AA" w:rsidRDefault="00CF501D" w:rsidP="00FB0130">
            <w:pPr>
              <w:rPr>
                <w:sz w:val="22"/>
                <w:szCs w:val="22"/>
                <w:lang w:val="en-US"/>
              </w:rPr>
            </w:pPr>
            <w:r w:rsidRPr="004966AA">
              <w:rPr>
                <w:sz w:val="22"/>
                <w:szCs w:val="22"/>
                <w:lang w:val="en-US"/>
              </w:rPr>
              <w:t>0.723</w:t>
            </w:r>
          </w:p>
        </w:tc>
      </w:tr>
      <w:tr w:rsidR="00CF501D" w:rsidRPr="004966AA" w:rsidTr="00FB0130">
        <w:tc>
          <w:tcPr>
            <w:tcW w:w="1384" w:type="dxa"/>
          </w:tcPr>
          <w:p w:rsidR="00CF501D" w:rsidRPr="004966AA" w:rsidRDefault="00CF501D" w:rsidP="006E4193">
            <w:pPr>
              <w:rPr>
                <w:sz w:val="22"/>
                <w:szCs w:val="22"/>
                <w:lang w:val="en-US"/>
              </w:rPr>
            </w:pPr>
            <w:r w:rsidRPr="004966AA">
              <w:rPr>
                <w:sz w:val="22"/>
                <w:szCs w:val="22"/>
                <w:lang w:val="en-US"/>
              </w:rPr>
              <w:t>C-reactivní protein(mg/L)</w:t>
            </w:r>
          </w:p>
        </w:tc>
        <w:tc>
          <w:tcPr>
            <w:tcW w:w="2504" w:type="dxa"/>
          </w:tcPr>
          <w:p w:rsidR="00CF501D" w:rsidRPr="004966AA" w:rsidRDefault="00CF501D" w:rsidP="00FB0130">
            <w:pPr>
              <w:rPr>
                <w:sz w:val="22"/>
                <w:szCs w:val="22"/>
                <w:lang w:val="en-US"/>
              </w:rPr>
            </w:pPr>
            <w:r w:rsidRPr="004966AA">
              <w:rPr>
                <w:sz w:val="22"/>
                <w:szCs w:val="22"/>
                <w:lang w:val="en-US"/>
              </w:rPr>
              <w:t>2.6±2.7 (0.3-15.0)</w:t>
            </w:r>
          </w:p>
        </w:tc>
        <w:tc>
          <w:tcPr>
            <w:tcW w:w="2520" w:type="dxa"/>
          </w:tcPr>
          <w:p w:rsidR="00CF501D" w:rsidRPr="004966AA" w:rsidRDefault="00CF501D" w:rsidP="00FB0130">
            <w:pPr>
              <w:rPr>
                <w:sz w:val="22"/>
                <w:szCs w:val="22"/>
                <w:lang w:val="en-US"/>
              </w:rPr>
            </w:pPr>
            <w:r w:rsidRPr="004966AA">
              <w:rPr>
                <w:sz w:val="22"/>
                <w:szCs w:val="22"/>
                <w:lang w:val="en-US"/>
              </w:rPr>
              <w:t>2.1±1.5 (0.3-6.0)</w:t>
            </w:r>
          </w:p>
        </w:tc>
        <w:tc>
          <w:tcPr>
            <w:tcW w:w="2520" w:type="dxa"/>
          </w:tcPr>
          <w:p w:rsidR="00CF501D" w:rsidRPr="004966AA" w:rsidRDefault="00CF501D" w:rsidP="00FB0130">
            <w:pPr>
              <w:rPr>
                <w:sz w:val="22"/>
                <w:szCs w:val="22"/>
                <w:lang w:val="en-US"/>
              </w:rPr>
            </w:pPr>
            <w:r w:rsidRPr="004966AA">
              <w:rPr>
                <w:sz w:val="22"/>
                <w:szCs w:val="22"/>
                <w:lang w:val="en-US"/>
              </w:rPr>
              <w:t>4.7±8.6 (0.3-38.4)</w:t>
            </w:r>
          </w:p>
        </w:tc>
        <w:tc>
          <w:tcPr>
            <w:tcW w:w="1953" w:type="dxa"/>
          </w:tcPr>
          <w:p w:rsidR="00CF501D" w:rsidRPr="004966AA" w:rsidRDefault="00CF501D" w:rsidP="00FB0130">
            <w:pPr>
              <w:rPr>
                <w:sz w:val="22"/>
                <w:szCs w:val="22"/>
                <w:lang w:val="en-US"/>
              </w:rPr>
            </w:pPr>
            <w:r w:rsidRPr="004966AA">
              <w:rPr>
                <w:sz w:val="22"/>
                <w:szCs w:val="22"/>
                <w:lang w:val="en-US"/>
              </w:rPr>
              <w:t>3.1±3.1 (0.3-14.1)</w:t>
            </w:r>
          </w:p>
        </w:tc>
        <w:tc>
          <w:tcPr>
            <w:tcW w:w="851" w:type="dxa"/>
          </w:tcPr>
          <w:p w:rsidR="00CF501D" w:rsidRPr="004966AA" w:rsidRDefault="00CF501D" w:rsidP="00FB0130">
            <w:pPr>
              <w:rPr>
                <w:sz w:val="22"/>
                <w:szCs w:val="22"/>
                <w:lang w:val="en-US"/>
              </w:rPr>
            </w:pPr>
            <w:r w:rsidRPr="004966AA">
              <w:rPr>
                <w:sz w:val="22"/>
                <w:szCs w:val="22"/>
                <w:lang w:val="en-US"/>
              </w:rPr>
              <w:t>0.884</w:t>
            </w:r>
          </w:p>
        </w:tc>
        <w:tc>
          <w:tcPr>
            <w:tcW w:w="796" w:type="dxa"/>
          </w:tcPr>
          <w:p w:rsidR="00CF501D" w:rsidRPr="004966AA" w:rsidRDefault="00CF501D" w:rsidP="00FB0130">
            <w:pPr>
              <w:rPr>
                <w:sz w:val="22"/>
                <w:szCs w:val="22"/>
                <w:lang w:val="en-US"/>
              </w:rPr>
            </w:pPr>
            <w:r w:rsidRPr="004966AA">
              <w:rPr>
                <w:sz w:val="22"/>
                <w:szCs w:val="22"/>
                <w:lang w:val="en-US"/>
              </w:rPr>
              <w:t>0.906</w:t>
            </w:r>
          </w:p>
        </w:tc>
        <w:tc>
          <w:tcPr>
            <w:tcW w:w="720" w:type="dxa"/>
          </w:tcPr>
          <w:p w:rsidR="00CF501D" w:rsidRPr="004966AA" w:rsidRDefault="00CF501D" w:rsidP="00FB0130">
            <w:pPr>
              <w:rPr>
                <w:sz w:val="22"/>
                <w:szCs w:val="22"/>
                <w:lang w:val="en-US"/>
              </w:rPr>
            </w:pPr>
            <w:r w:rsidRPr="004966AA">
              <w:rPr>
                <w:sz w:val="22"/>
                <w:szCs w:val="22"/>
                <w:lang w:val="en-US"/>
              </w:rPr>
              <w:t>0.498</w:t>
            </w:r>
          </w:p>
        </w:tc>
        <w:tc>
          <w:tcPr>
            <w:tcW w:w="720" w:type="dxa"/>
          </w:tcPr>
          <w:p w:rsidR="00CF501D" w:rsidRPr="004966AA" w:rsidRDefault="00CF501D" w:rsidP="00FB0130">
            <w:pPr>
              <w:rPr>
                <w:sz w:val="22"/>
                <w:szCs w:val="22"/>
                <w:lang w:val="en-US"/>
              </w:rPr>
            </w:pPr>
            <w:r w:rsidRPr="004966AA">
              <w:rPr>
                <w:sz w:val="22"/>
                <w:szCs w:val="22"/>
                <w:lang w:val="en-US"/>
              </w:rPr>
              <w:t>0.405</w:t>
            </w:r>
          </w:p>
        </w:tc>
      </w:tr>
      <w:tr w:rsidR="00CF501D" w:rsidRPr="004966AA" w:rsidTr="00FB0130">
        <w:tc>
          <w:tcPr>
            <w:tcW w:w="1384" w:type="dxa"/>
          </w:tcPr>
          <w:p w:rsidR="00CF501D" w:rsidRPr="004966AA" w:rsidRDefault="00CF501D" w:rsidP="00FB0130">
            <w:pPr>
              <w:rPr>
                <w:sz w:val="22"/>
                <w:szCs w:val="22"/>
                <w:lang w:val="en-US"/>
              </w:rPr>
            </w:pPr>
            <w:r w:rsidRPr="004966AA">
              <w:rPr>
                <w:sz w:val="22"/>
                <w:szCs w:val="22"/>
                <w:lang w:val="en-US"/>
              </w:rPr>
              <w:t>Neopterin v séru (nmol/L)</w:t>
            </w:r>
          </w:p>
        </w:tc>
        <w:tc>
          <w:tcPr>
            <w:tcW w:w="2504" w:type="dxa"/>
          </w:tcPr>
          <w:p w:rsidR="00CF501D" w:rsidRPr="004966AA" w:rsidRDefault="00CF501D" w:rsidP="00FB0130">
            <w:pPr>
              <w:rPr>
                <w:sz w:val="22"/>
                <w:szCs w:val="22"/>
                <w:lang w:val="en-US"/>
              </w:rPr>
            </w:pPr>
            <w:r w:rsidRPr="004966AA">
              <w:rPr>
                <w:sz w:val="22"/>
                <w:szCs w:val="22"/>
                <w:lang w:val="en-US"/>
              </w:rPr>
              <w:t>6.96±2.37 (1.90-11.46)</w:t>
            </w:r>
          </w:p>
        </w:tc>
        <w:tc>
          <w:tcPr>
            <w:tcW w:w="2520" w:type="dxa"/>
          </w:tcPr>
          <w:p w:rsidR="00CF501D" w:rsidRPr="004966AA" w:rsidRDefault="00CF501D" w:rsidP="00FB0130">
            <w:pPr>
              <w:rPr>
                <w:sz w:val="22"/>
                <w:szCs w:val="22"/>
                <w:lang w:val="en-US"/>
              </w:rPr>
            </w:pPr>
            <w:r w:rsidRPr="004966AA">
              <w:rPr>
                <w:sz w:val="22"/>
                <w:szCs w:val="22"/>
                <w:lang w:val="en-US"/>
              </w:rPr>
              <w:t>7.91±2.69 (2.13-12.81)</w:t>
            </w:r>
          </w:p>
        </w:tc>
        <w:tc>
          <w:tcPr>
            <w:tcW w:w="2520" w:type="dxa"/>
          </w:tcPr>
          <w:p w:rsidR="00CF501D" w:rsidRPr="004966AA" w:rsidRDefault="00CF501D" w:rsidP="00FB0130">
            <w:pPr>
              <w:rPr>
                <w:sz w:val="22"/>
                <w:szCs w:val="22"/>
                <w:lang w:val="en-US"/>
              </w:rPr>
            </w:pPr>
            <w:r w:rsidRPr="004966AA">
              <w:rPr>
                <w:sz w:val="22"/>
                <w:szCs w:val="22"/>
                <w:lang w:val="en-US"/>
              </w:rPr>
              <w:t>8.62±2.25 (4.62-13.44)</w:t>
            </w:r>
          </w:p>
        </w:tc>
        <w:tc>
          <w:tcPr>
            <w:tcW w:w="1953" w:type="dxa"/>
          </w:tcPr>
          <w:p w:rsidR="00CF501D" w:rsidRPr="004966AA" w:rsidRDefault="00CF501D" w:rsidP="00FB0130">
            <w:pPr>
              <w:rPr>
                <w:sz w:val="22"/>
                <w:szCs w:val="22"/>
                <w:lang w:val="en-US"/>
              </w:rPr>
            </w:pPr>
            <w:r w:rsidRPr="004966AA">
              <w:rPr>
                <w:sz w:val="22"/>
                <w:szCs w:val="22"/>
                <w:lang w:val="en-US"/>
              </w:rPr>
              <w:t>8.58±3.87 (2.69-27.39)</w:t>
            </w:r>
          </w:p>
        </w:tc>
        <w:tc>
          <w:tcPr>
            <w:tcW w:w="851" w:type="dxa"/>
          </w:tcPr>
          <w:p w:rsidR="00CF501D" w:rsidRPr="004966AA" w:rsidRDefault="00CF501D" w:rsidP="00FB0130">
            <w:pPr>
              <w:rPr>
                <w:sz w:val="22"/>
                <w:szCs w:val="22"/>
                <w:lang w:val="en-US"/>
              </w:rPr>
            </w:pPr>
            <w:r w:rsidRPr="004966AA">
              <w:rPr>
                <w:sz w:val="22"/>
                <w:szCs w:val="22"/>
                <w:lang w:val="en-US"/>
              </w:rPr>
              <w:t>0.080</w:t>
            </w:r>
          </w:p>
        </w:tc>
        <w:tc>
          <w:tcPr>
            <w:tcW w:w="796" w:type="dxa"/>
          </w:tcPr>
          <w:p w:rsidR="00CF501D" w:rsidRPr="004966AA" w:rsidRDefault="00CF501D" w:rsidP="00FB0130">
            <w:pPr>
              <w:rPr>
                <w:sz w:val="22"/>
                <w:szCs w:val="22"/>
                <w:lang w:val="en-US"/>
              </w:rPr>
            </w:pPr>
            <w:r w:rsidRPr="004966AA">
              <w:rPr>
                <w:sz w:val="22"/>
                <w:szCs w:val="22"/>
                <w:lang w:val="en-US"/>
              </w:rPr>
              <w:t>0.421</w:t>
            </w:r>
          </w:p>
        </w:tc>
        <w:tc>
          <w:tcPr>
            <w:tcW w:w="720" w:type="dxa"/>
          </w:tcPr>
          <w:p w:rsidR="00CF501D" w:rsidRPr="004966AA" w:rsidRDefault="00CF501D" w:rsidP="00FB0130">
            <w:pPr>
              <w:rPr>
                <w:b/>
                <w:sz w:val="22"/>
                <w:szCs w:val="22"/>
                <w:lang w:val="en-US"/>
              </w:rPr>
            </w:pPr>
            <w:r w:rsidRPr="004966AA">
              <w:rPr>
                <w:b/>
                <w:sz w:val="22"/>
                <w:szCs w:val="22"/>
                <w:lang w:val="en-US"/>
              </w:rPr>
              <w:t>0.006</w:t>
            </w:r>
          </w:p>
        </w:tc>
        <w:tc>
          <w:tcPr>
            <w:tcW w:w="720" w:type="dxa"/>
          </w:tcPr>
          <w:p w:rsidR="00CF501D" w:rsidRPr="004966AA" w:rsidRDefault="00CF501D" w:rsidP="00FB0130">
            <w:pPr>
              <w:rPr>
                <w:sz w:val="22"/>
                <w:szCs w:val="22"/>
                <w:lang w:val="en-US"/>
              </w:rPr>
            </w:pPr>
            <w:r w:rsidRPr="004966AA">
              <w:rPr>
                <w:sz w:val="22"/>
                <w:szCs w:val="22"/>
                <w:lang w:val="en-US"/>
              </w:rPr>
              <w:t>0.941</w:t>
            </w:r>
          </w:p>
        </w:tc>
      </w:tr>
      <w:tr w:rsidR="00CF501D" w:rsidRPr="004966AA" w:rsidTr="00FB0130">
        <w:tc>
          <w:tcPr>
            <w:tcW w:w="1384" w:type="dxa"/>
          </w:tcPr>
          <w:p w:rsidR="00CF501D" w:rsidRPr="004966AA" w:rsidRDefault="00CF501D" w:rsidP="001F771E">
            <w:pPr>
              <w:rPr>
                <w:sz w:val="22"/>
                <w:szCs w:val="22"/>
                <w:lang w:val="en-US"/>
              </w:rPr>
            </w:pPr>
            <w:r w:rsidRPr="004966AA">
              <w:rPr>
                <w:sz w:val="22"/>
                <w:szCs w:val="22"/>
                <w:lang w:val="en-US"/>
              </w:rPr>
              <w:t xml:space="preserve">Neopterin </w:t>
            </w:r>
            <w:r w:rsidR="00FF6E78" w:rsidRPr="004966AA">
              <w:rPr>
                <w:sz w:val="22"/>
                <w:szCs w:val="22"/>
                <w:lang w:val="en-US"/>
              </w:rPr>
              <w:t xml:space="preserve">v moči </w:t>
            </w:r>
            <w:r w:rsidR="001F771E">
              <w:rPr>
                <w:sz w:val="22"/>
                <w:szCs w:val="22"/>
                <w:lang w:val="en-US"/>
              </w:rPr>
              <w:t>μ</w:t>
            </w:r>
            <w:r w:rsidR="004966AA">
              <w:rPr>
                <w:sz w:val="22"/>
                <w:szCs w:val="22"/>
                <w:lang w:val="en-US"/>
              </w:rPr>
              <w:t>m</w:t>
            </w:r>
            <w:r w:rsidRPr="004966AA">
              <w:rPr>
                <w:sz w:val="22"/>
                <w:szCs w:val="22"/>
                <w:lang w:val="en-US"/>
              </w:rPr>
              <w:t>ol/mol kreatinin</w:t>
            </w:r>
            <w:r w:rsidR="00FF6E78" w:rsidRPr="004966AA">
              <w:rPr>
                <w:sz w:val="22"/>
                <w:szCs w:val="22"/>
                <w:lang w:val="en-US"/>
              </w:rPr>
              <w:t>u</w:t>
            </w:r>
            <w:r w:rsidRPr="004966AA">
              <w:rPr>
                <w:sz w:val="22"/>
                <w:szCs w:val="22"/>
                <w:lang w:val="en-US"/>
              </w:rPr>
              <w:t>)</w:t>
            </w:r>
          </w:p>
        </w:tc>
        <w:tc>
          <w:tcPr>
            <w:tcW w:w="2504" w:type="dxa"/>
          </w:tcPr>
          <w:p w:rsidR="00CF501D" w:rsidRPr="004966AA" w:rsidRDefault="00CF501D" w:rsidP="00FB0130">
            <w:pPr>
              <w:rPr>
                <w:b/>
                <w:sz w:val="22"/>
                <w:szCs w:val="22"/>
                <w:lang w:val="en-US"/>
              </w:rPr>
            </w:pPr>
            <w:r w:rsidRPr="004966AA">
              <w:rPr>
                <w:sz w:val="22"/>
                <w:szCs w:val="22"/>
                <w:lang w:val="en-US"/>
              </w:rPr>
              <w:t>168±75 (77-440)</w:t>
            </w:r>
          </w:p>
        </w:tc>
        <w:tc>
          <w:tcPr>
            <w:tcW w:w="2520" w:type="dxa"/>
          </w:tcPr>
          <w:p w:rsidR="00CF501D" w:rsidRPr="004966AA" w:rsidRDefault="00CF501D" w:rsidP="00FB0130">
            <w:pPr>
              <w:rPr>
                <w:b/>
                <w:sz w:val="22"/>
                <w:szCs w:val="22"/>
                <w:lang w:val="en-US"/>
              </w:rPr>
            </w:pPr>
            <w:r w:rsidRPr="004966AA">
              <w:rPr>
                <w:sz w:val="22"/>
                <w:szCs w:val="22"/>
                <w:lang w:val="en-US"/>
              </w:rPr>
              <w:t>171±50 (86-267)</w:t>
            </w:r>
          </w:p>
        </w:tc>
        <w:tc>
          <w:tcPr>
            <w:tcW w:w="2520" w:type="dxa"/>
          </w:tcPr>
          <w:p w:rsidR="00CF501D" w:rsidRPr="004966AA" w:rsidRDefault="00CF501D" w:rsidP="00FB0130">
            <w:pPr>
              <w:rPr>
                <w:b/>
                <w:sz w:val="22"/>
                <w:szCs w:val="22"/>
                <w:lang w:val="en-US"/>
              </w:rPr>
            </w:pPr>
            <w:r w:rsidRPr="004966AA">
              <w:rPr>
                <w:sz w:val="22"/>
                <w:szCs w:val="22"/>
                <w:lang w:val="en-US"/>
              </w:rPr>
              <w:t>169±44 (106-279)</w:t>
            </w:r>
          </w:p>
        </w:tc>
        <w:tc>
          <w:tcPr>
            <w:tcW w:w="1953" w:type="dxa"/>
          </w:tcPr>
          <w:p w:rsidR="00CF501D" w:rsidRPr="004966AA" w:rsidRDefault="00CF501D" w:rsidP="00FB0130">
            <w:pPr>
              <w:rPr>
                <w:b/>
                <w:sz w:val="22"/>
                <w:szCs w:val="22"/>
                <w:lang w:val="en-US"/>
              </w:rPr>
            </w:pPr>
            <w:r w:rsidRPr="004966AA">
              <w:rPr>
                <w:sz w:val="22"/>
                <w:szCs w:val="22"/>
                <w:lang w:val="en-US"/>
              </w:rPr>
              <w:t>159±67 (43-360)</w:t>
            </w:r>
          </w:p>
        </w:tc>
        <w:tc>
          <w:tcPr>
            <w:tcW w:w="851" w:type="dxa"/>
          </w:tcPr>
          <w:p w:rsidR="00CF501D" w:rsidRPr="004966AA" w:rsidRDefault="00CF501D" w:rsidP="00FB0130">
            <w:pPr>
              <w:rPr>
                <w:sz w:val="22"/>
                <w:szCs w:val="22"/>
                <w:lang w:val="en-US"/>
              </w:rPr>
            </w:pPr>
            <w:r w:rsidRPr="004966AA">
              <w:rPr>
                <w:sz w:val="22"/>
                <w:szCs w:val="22"/>
                <w:lang w:val="en-US"/>
              </w:rPr>
              <w:t>0.251</w:t>
            </w:r>
          </w:p>
        </w:tc>
        <w:tc>
          <w:tcPr>
            <w:tcW w:w="796" w:type="dxa"/>
          </w:tcPr>
          <w:p w:rsidR="00CF501D" w:rsidRPr="004966AA" w:rsidRDefault="00CF501D" w:rsidP="00FB0130">
            <w:pPr>
              <w:rPr>
                <w:sz w:val="22"/>
                <w:szCs w:val="22"/>
                <w:lang w:val="en-US"/>
              </w:rPr>
            </w:pPr>
            <w:r w:rsidRPr="004966AA">
              <w:rPr>
                <w:sz w:val="22"/>
                <w:szCs w:val="22"/>
                <w:lang w:val="en-US"/>
              </w:rPr>
              <w:t>0.376</w:t>
            </w:r>
          </w:p>
        </w:tc>
        <w:tc>
          <w:tcPr>
            <w:tcW w:w="720" w:type="dxa"/>
          </w:tcPr>
          <w:p w:rsidR="00CF501D" w:rsidRPr="004966AA" w:rsidRDefault="00CF501D" w:rsidP="00FB0130">
            <w:pPr>
              <w:rPr>
                <w:sz w:val="22"/>
                <w:szCs w:val="22"/>
                <w:lang w:val="en-US"/>
              </w:rPr>
            </w:pPr>
            <w:r w:rsidRPr="004966AA">
              <w:rPr>
                <w:sz w:val="22"/>
                <w:szCs w:val="22"/>
                <w:lang w:val="en-US"/>
              </w:rPr>
              <w:t>0.288</w:t>
            </w:r>
          </w:p>
        </w:tc>
        <w:tc>
          <w:tcPr>
            <w:tcW w:w="720" w:type="dxa"/>
          </w:tcPr>
          <w:p w:rsidR="00CF501D" w:rsidRPr="004966AA" w:rsidRDefault="00CF501D" w:rsidP="00FB0130">
            <w:pPr>
              <w:rPr>
                <w:sz w:val="22"/>
                <w:szCs w:val="22"/>
                <w:lang w:val="en-US"/>
              </w:rPr>
            </w:pPr>
            <w:r w:rsidRPr="004966AA">
              <w:rPr>
                <w:sz w:val="22"/>
                <w:szCs w:val="22"/>
                <w:lang w:val="en-US"/>
              </w:rPr>
              <w:t>0.333</w:t>
            </w:r>
          </w:p>
        </w:tc>
      </w:tr>
      <w:tr w:rsidR="00CF501D" w:rsidRPr="004966AA" w:rsidTr="00FB0130">
        <w:tc>
          <w:tcPr>
            <w:tcW w:w="1384" w:type="dxa"/>
          </w:tcPr>
          <w:p w:rsidR="000818CE" w:rsidRDefault="000818CE" w:rsidP="006E4193">
            <w:pPr>
              <w:rPr>
                <w:sz w:val="22"/>
                <w:szCs w:val="22"/>
                <w:lang w:val="en-US"/>
              </w:rPr>
            </w:pPr>
          </w:p>
          <w:p w:rsidR="00CF501D" w:rsidRDefault="00CF501D" w:rsidP="006E4193">
            <w:pPr>
              <w:rPr>
                <w:sz w:val="22"/>
                <w:szCs w:val="22"/>
                <w:lang w:val="en-US"/>
              </w:rPr>
            </w:pPr>
            <w:r w:rsidRPr="004966AA">
              <w:rPr>
                <w:sz w:val="22"/>
                <w:szCs w:val="22"/>
                <w:lang w:val="en-US"/>
              </w:rPr>
              <w:t>Tloušťka intima-media     karotid</w:t>
            </w:r>
            <w:r w:rsidR="006E4193" w:rsidRPr="004966AA">
              <w:rPr>
                <w:sz w:val="22"/>
                <w:szCs w:val="22"/>
                <w:lang w:val="en-US"/>
              </w:rPr>
              <w:t>y</w:t>
            </w:r>
            <w:r w:rsidRPr="004966AA">
              <w:rPr>
                <w:sz w:val="22"/>
                <w:szCs w:val="22"/>
                <w:lang w:val="en-US"/>
              </w:rPr>
              <w:t xml:space="preserve"> vpravo (mm)</w:t>
            </w:r>
          </w:p>
          <w:p w:rsidR="000818CE" w:rsidRPr="004966AA" w:rsidRDefault="000818CE" w:rsidP="006E4193">
            <w:pPr>
              <w:rPr>
                <w:sz w:val="22"/>
                <w:szCs w:val="22"/>
                <w:lang w:val="en-US"/>
              </w:rPr>
            </w:pPr>
          </w:p>
        </w:tc>
        <w:tc>
          <w:tcPr>
            <w:tcW w:w="2504"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0.6±0.1 (0.4-0.8)</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0.7±0.2 (0.4-1.1)</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0.7±0.1 (0.5-0.9)</w:t>
            </w:r>
          </w:p>
        </w:tc>
        <w:tc>
          <w:tcPr>
            <w:tcW w:w="1953"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1.1.±1.0 (0.5-4.0)</w:t>
            </w:r>
          </w:p>
        </w:tc>
        <w:tc>
          <w:tcPr>
            <w:tcW w:w="851"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0.238</w:t>
            </w:r>
          </w:p>
        </w:tc>
        <w:tc>
          <w:tcPr>
            <w:tcW w:w="796"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0.511</w:t>
            </w:r>
          </w:p>
        </w:tc>
        <w:tc>
          <w:tcPr>
            <w:tcW w:w="720" w:type="dxa"/>
          </w:tcPr>
          <w:p w:rsidR="000818CE" w:rsidRDefault="000818CE" w:rsidP="00FB0130">
            <w:pPr>
              <w:rPr>
                <w:b/>
                <w:sz w:val="22"/>
                <w:szCs w:val="22"/>
                <w:lang w:val="en-US"/>
              </w:rPr>
            </w:pPr>
          </w:p>
          <w:p w:rsidR="00CF501D" w:rsidRPr="004966AA" w:rsidRDefault="00CF501D" w:rsidP="00FB0130">
            <w:pPr>
              <w:rPr>
                <w:b/>
                <w:sz w:val="22"/>
                <w:szCs w:val="22"/>
                <w:lang w:val="en-US"/>
              </w:rPr>
            </w:pPr>
            <w:r w:rsidRPr="004966AA">
              <w:rPr>
                <w:b/>
                <w:sz w:val="22"/>
                <w:szCs w:val="22"/>
                <w:lang w:val="en-US"/>
              </w:rPr>
              <w:t>0.020</w:t>
            </w:r>
          </w:p>
        </w:tc>
        <w:tc>
          <w:tcPr>
            <w:tcW w:w="720"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0.090</w:t>
            </w:r>
          </w:p>
        </w:tc>
      </w:tr>
      <w:tr w:rsidR="00CF501D" w:rsidRPr="004966AA" w:rsidTr="00FB0130">
        <w:tc>
          <w:tcPr>
            <w:tcW w:w="1384" w:type="dxa"/>
          </w:tcPr>
          <w:p w:rsidR="000818CE" w:rsidRDefault="000818CE" w:rsidP="006E4193">
            <w:pPr>
              <w:rPr>
                <w:sz w:val="22"/>
                <w:szCs w:val="22"/>
                <w:lang w:val="en-US"/>
              </w:rPr>
            </w:pPr>
          </w:p>
          <w:p w:rsidR="00A9626E" w:rsidRPr="004966AA" w:rsidRDefault="00CF501D" w:rsidP="006E4193">
            <w:pPr>
              <w:rPr>
                <w:sz w:val="22"/>
                <w:szCs w:val="22"/>
                <w:lang w:val="en-US"/>
              </w:rPr>
            </w:pPr>
            <w:r w:rsidRPr="004966AA">
              <w:rPr>
                <w:sz w:val="22"/>
                <w:szCs w:val="22"/>
                <w:lang w:val="en-US"/>
              </w:rPr>
              <w:t xml:space="preserve">Tloušťka intima-media     </w:t>
            </w:r>
            <w:r w:rsidR="006E4193" w:rsidRPr="004966AA">
              <w:rPr>
                <w:sz w:val="22"/>
                <w:szCs w:val="22"/>
                <w:lang w:val="en-US"/>
              </w:rPr>
              <w:t>karotidy</w:t>
            </w:r>
            <w:r w:rsidRPr="004966AA">
              <w:rPr>
                <w:sz w:val="22"/>
                <w:szCs w:val="22"/>
                <w:lang w:val="en-US"/>
              </w:rPr>
              <w:t xml:space="preserve"> vlevo (mm)</w:t>
            </w:r>
          </w:p>
          <w:p w:rsidR="00A9626E" w:rsidRPr="004966AA" w:rsidRDefault="00A9626E" w:rsidP="006E4193">
            <w:pPr>
              <w:rPr>
                <w:sz w:val="22"/>
                <w:szCs w:val="22"/>
                <w:lang w:val="en-US"/>
              </w:rPr>
            </w:pPr>
          </w:p>
        </w:tc>
        <w:tc>
          <w:tcPr>
            <w:tcW w:w="2504"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0.6±0.1 (0.4-1.0)</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0.7±0.2 (0.4-1.1)</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0.7±0.2 (0.4-1.0)</w:t>
            </w:r>
          </w:p>
        </w:tc>
        <w:tc>
          <w:tcPr>
            <w:tcW w:w="1953"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1.1±1.0 (0.5-4.1)</w:t>
            </w:r>
          </w:p>
        </w:tc>
        <w:tc>
          <w:tcPr>
            <w:tcW w:w="851"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0.282</w:t>
            </w:r>
          </w:p>
        </w:tc>
        <w:tc>
          <w:tcPr>
            <w:tcW w:w="796"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0.521</w:t>
            </w:r>
          </w:p>
        </w:tc>
        <w:tc>
          <w:tcPr>
            <w:tcW w:w="720" w:type="dxa"/>
          </w:tcPr>
          <w:p w:rsidR="000818CE" w:rsidRDefault="000818CE" w:rsidP="00FB0130">
            <w:pPr>
              <w:rPr>
                <w:b/>
                <w:sz w:val="22"/>
                <w:szCs w:val="22"/>
                <w:lang w:val="en-US"/>
              </w:rPr>
            </w:pPr>
          </w:p>
          <w:p w:rsidR="00CF501D" w:rsidRPr="004966AA" w:rsidRDefault="00CF501D" w:rsidP="00FB0130">
            <w:pPr>
              <w:rPr>
                <w:b/>
                <w:sz w:val="22"/>
                <w:szCs w:val="22"/>
                <w:lang w:val="en-US"/>
              </w:rPr>
            </w:pPr>
            <w:r w:rsidRPr="004966AA">
              <w:rPr>
                <w:b/>
                <w:sz w:val="22"/>
                <w:szCs w:val="22"/>
                <w:lang w:val="en-US"/>
              </w:rPr>
              <w:t>0.026</w:t>
            </w:r>
          </w:p>
        </w:tc>
        <w:tc>
          <w:tcPr>
            <w:tcW w:w="720"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0.072</w:t>
            </w:r>
          </w:p>
        </w:tc>
      </w:tr>
      <w:tr w:rsidR="00CF501D" w:rsidRPr="004966AA" w:rsidTr="00FB0130">
        <w:tc>
          <w:tcPr>
            <w:tcW w:w="1384" w:type="dxa"/>
          </w:tcPr>
          <w:p w:rsidR="000818CE" w:rsidRDefault="000818CE" w:rsidP="00FB0130">
            <w:pPr>
              <w:rPr>
                <w:sz w:val="22"/>
                <w:szCs w:val="22"/>
                <w:lang w:val="en-US"/>
              </w:rPr>
            </w:pPr>
          </w:p>
          <w:p w:rsidR="00CF501D" w:rsidRDefault="00CF501D" w:rsidP="00FB0130">
            <w:pPr>
              <w:rPr>
                <w:sz w:val="22"/>
                <w:szCs w:val="22"/>
                <w:lang w:val="en-US"/>
              </w:rPr>
            </w:pPr>
            <w:r w:rsidRPr="004966AA">
              <w:rPr>
                <w:sz w:val="22"/>
                <w:szCs w:val="22"/>
                <w:lang w:val="en-US"/>
              </w:rPr>
              <w:t>Střední Tloušťka intima-media      (mm)</w:t>
            </w:r>
          </w:p>
          <w:p w:rsidR="000818CE" w:rsidRPr="004966AA" w:rsidRDefault="000818CE" w:rsidP="00FB0130">
            <w:pPr>
              <w:rPr>
                <w:sz w:val="22"/>
                <w:szCs w:val="22"/>
                <w:lang w:val="en-US"/>
              </w:rPr>
            </w:pPr>
          </w:p>
        </w:tc>
        <w:tc>
          <w:tcPr>
            <w:tcW w:w="2504"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0.6±0.1 (0.4-0.8)</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0.7±0.2 (0.4-1.1)</w:t>
            </w:r>
          </w:p>
        </w:tc>
        <w:tc>
          <w:tcPr>
            <w:tcW w:w="2520"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0.7±0.1 0 (0.5-0.9)</w:t>
            </w:r>
          </w:p>
        </w:tc>
        <w:tc>
          <w:tcPr>
            <w:tcW w:w="1953" w:type="dxa"/>
          </w:tcPr>
          <w:p w:rsidR="000818CE" w:rsidRDefault="000818CE" w:rsidP="00FB0130">
            <w:pPr>
              <w:rPr>
                <w:sz w:val="22"/>
                <w:szCs w:val="22"/>
                <w:lang w:val="en-US"/>
              </w:rPr>
            </w:pPr>
          </w:p>
          <w:p w:rsidR="00CF501D" w:rsidRPr="004966AA" w:rsidRDefault="00CF501D" w:rsidP="00FB0130">
            <w:pPr>
              <w:rPr>
                <w:b/>
                <w:sz w:val="22"/>
                <w:szCs w:val="22"/>
                <w:lang w:val="en-US"/>
              </w:rPr>
            </w:pPr>
            <w:r w:rsidRPr="004966AA">
              <w:rPr>
                <w:sz w:val="22"/>
                <w:szCs w:val="22"/>
                <w:lang w:val="en-US"/>
              </w:rPr>
              <w:t>1.1±1.0 (0.5-3.9)</w:t>
            </w:r>
          </w:p>
        </w:tc>
        <w:tc>
          <w:tcPr>
            <w:tcW w:w="851"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0.242</w:t>
            </w:r>
          </w:p>
        </w:tc>
        <w:tc>
          <w:tcPr>
            <w:tcW w:w="796"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0.539</w:t>
            </w:r>
          </w:p>
        </w:tc>
        <w:tc>
          <w:tcPr>
            <w:tcW w:w="720" w:type="dxa"/>
          </w:tcPr>
          <w:p w:rsidR="000818CE" w:rsidRDefault="000818CE" w:rsidP="00FB0130">
            <w:pPr>
              <w:rPr>
                <w:b/>
                <w:sz w:val="22"/>
                <w:szCs w:val="22"/>
                <w:lang w:val="en-US"/>
              </w:rPr>
            </w:pPr>
          </w:p>
          <w:p w:rsidR="00CF501D" w:rsidRPr="004966AA" w:rsidRDefault="00CF501D" w:rsidP="00FB0130">
            <w:pPr>
              <w:rPr>
                <w:b/>
                <w:sz w:val="22"/>
                <w:szCs w:val="22"/>
                <w:lang w:val="en-US"/>
              </w:rPr>
            </w:pPr>
            <w:r w:rsidRPr="004966AA">
              <w:rPr>
                <w:b/>
                <w:sz w:val="22"/>
                <w:szCs w:val="22"/>
                <w:lang w:val="en-US"/>
              </w:rPr>
              <w:t>0.022</w:t>
            </w:r>
          </w:p>
        </w:tc>
        <w:tc>
          <w:tcPr>
            <w:tcW w:w="720" w:type="dxa"/>
          </w:tcPr>
          <w:p w:rsidR="000818CE" w:rsidRDefault="000818CE" w:rsidP="00FB0130">
            <w:pPr>
              <w:rPr>
                <w:sz w:val="22"/>
                <w:szCs w:val="22"/>
                <w:lang w:val="en-US"/>
              </w:rPr>
            </w:pPr>
          </w:p>
          <w:p w:rsidR="00CF501D" w:rsidRPr="004966AA" w:rsidRDefault="00CF501D" w:rsidP="00FB0130">
            <w:pPr>
              <w:rPr>
                <w:sz w:val="22"/>
                <w:szCs w:val="22"/>
                <w:lang w:val="en-US"/>
              </w:rPr>
            </w:pPr>
            <w:r w:rsidRPr="004966AA">
              <w:rPr>
                <w:sz w:val="22"/>
                <w:szCs w:val="22"/>
                <w:lang w:val="en-US"/>
              </w:rPr>
              <w:t>0.053</w:t>
            </w:r>
          </w:p>
        </w:tc>
      </w:tr>
    </w:tbl>
    <w:p w:rsidR="00CF501D" w:rsidRPr="004966AA" w:rsidRDefault="00CF501D" w:rsidP="00CF501D">
      <w:pPr>
        <w:pStyle w:val="Odstavecseseznamem"/>
        <w:ind w:left="1004"/>
        <w:rPr>
          <w:sz w:val="22"/>
          <w:szCs w:val="22"/>
          <w:lang w:val="en-US"/>
        </w:rPr>
      </w:pPr>
    </w:p>
    <w:p w:rsidR="00CF501D" w:rsidRPr="004966AA" w:rsidRDefault="00CF501D" w:rsidP="00CF501D">
      <w:pPr>
        <w:pStyle w:val="Odstavecseseznamem"/>
        <w:ind w:left="0"/>
        <w:jc w:val="both"/>
        <w:rPr>
          <w:sz w:val="22"/>
          <w:szCs w:val="22"/>
          <w:lang w:val="en-US"/>
        </w:rPr>
      </w:pPr>
      <w:r w:rsidRPr="004966AA">
        <w:rPr>
          <w:sz w:val="22"/>
          <w:szCs w:val="22"/>
          <w:vertAlign w:val="superscript"/>
          <w:lang w:val="en-US"/>
        </w:rPr>
        <w:t>1</w:t>
      </w:r>
      <w:r w:rsidRPr="004966AA">
        <w:rPr>
          <w:sz w:val="22"/>
          <w:szCs w:val="22"/>
          <w:lang w:val="en-US"/>
        </w:rPr>
        <w:t xml:space="preserve">kontrola bez hypertenze vs. kontrola s hypertenzí; </w:t>
      </w:r>
      <w:r w:rsidRPr="004966AA">
        <w:rPr>
          <w:sz w:val="22"/>
          <w:szCs w:val="22"/>
          <w:vertAlign w:val="superscript"/>
          <w:lang w:val="en-US"/>
        </w:rPr>
        <w:t>2</w:t>
      </w:r>
      <w:r w:rsidRPr="004966AA">
        <w:rPr>
          <w:sz w:val="22"/>
          <w:szCs w:val="22"/>
          <w:lang w:val="en-US"/>
        </w:rPr>
        <w:t xml:space="preserve">pacienti bez hypertenze vs. pacienti s hypertenzí; </w:t>
      </w:r>
      <w:r w:rsidRPr="004966AA">
        <w:rPr>
          <w:sz w:val="22"/>
          <w:szCs w:val="22"/>
          <w:vertAlign w:val="superscript"/>
          <w:lang w:val="en-US"/>
        </w:rPr>
        <w:t>3</w:t>
      </w:r>
      <w:r w:rsidRPr="004966AA">
        <w:rPr>
          <w:sz w:val="22"/>
          <w:szCs w:val="22"/>
          <w:lang w:val="en-US"/>
        </w:rPr>
        <w:t xml:space="preserve">kontroly bez hypertenze vs. patienti bez hypertenze; </w:t>
      </w:r>
      <w:r w:rsidRPr="004966AA">
        <w:rPr>
          <w:sz w:val="22"/>
          <w:szCs w:val="22"/>
          <w:vertAlign w:val="superscript"/>
          <w:lang w:val="en-US"/>
        </w:rPr>
        <w:t>4</w:t>
      </w:r>
      <w:r w:rsidRPr="004966AA">
        <w:rPr>
          <w:sz w:val="22"/>
          <w:szCs w:val="22"/>
          <w:lang w:val="en-US"/>
        </w:rPr>
        <w:t>kontroly s hypertenzí vs. patient s hypertenzí.</w:t>
      </w:r>
      <w:r w:rsidRPr="004966AA">
        <w:rPr>
          <w:i/>
          <w:sz w:val="22"/>
          <w:szCs w:val="22"/>
          <w:lang w:val="en-US"/>
        </w:rPr>
        <w:t xml:space="preserve"> p</w:t>
      </w:r>
      <w:r w:rsidRPr="004966AA">
        <w:rPr>
          <w:sz w:val="22"/>
          <w:szCs w:val="22"/>
          <w:lang w:val="en-US"/>
        </w:rPr>
        <w:t>-</w:t>
      </w:r>
      <w:r w:rsidR="004966AA">
        <w:rPr>
          <w:sz w:val="22"/>
          <w:szCs w:val="22"/>
          <w:lang w:val="en-US"/>
        </w:rPr>
        <w:t>hladina významnosti. S</w:t>
      </w:r>
      <w:r w:rsidRPr="004966AA">
        <w:rPr>
          <w:sz w:val="22"/>
          <w:szCs w:val="22"/>
          <w:lang w:val="en-US"/>
        </w:rPr>
        <w:t>tatisticky význ</w:t>
      </w:r>
      <w:r w:rsidR="00F656F0" w:rsidRPr="004966AA">
        <w:rPr>
          <w:sz w:val="22"/>
          <w:szCs w:val="22"/>
          <w:lang w:val="en-US"/>
        </w:rPr>
        <w:t>a</w:t>
      </w:r>
      <w:r w:rsidRPr="004966AA">
        <w:rPr>
          <w:sz w:val="22"/>
          <w:szCs w:val="22"/>
          <w:lang w:val="en-US"/>
        </w:rPr>
        <w:t>mn</w:t>
      </w:r>
      <w:r w:rsidR="004966AA">
        <w:rPr>
          <w:sz w:val="22"/>
          <w:szCs w:val="22"/>
          <w:lang w:val="en-US"/>
        </w:rPr>
        <w:t>é</w:t>
      </w:r>
      <w:r w:rsidRPr="004966AA">
        <w:rPr>
          <w:sz w:val="22"/>
          <w:szCs w:val="22"/>
          <w:lang w:val="en-US"/>
        </w:rPr>
        <w:t xml:space="preserve"> hodnot</w:t>
      </w:r>
      <w:r w:rsidR="004966AA">
        <w:rPr>
          <w:sz w:val="22"/>
          <w:szCs w:val="22"/>
          <w:lang w:val="en-US"/>
        </w:rPr>
        <w:t>y</w:t>
      </w:r>
      <w:r w:rsidRPr="004966AA">
        <w:rPr>
          <w:sz w:val="22"/>
          <w:szCs w:val="22"/>
          <w:lang w:val="en-US"/>
        </w:rPr>
        <w:t xml:space="preserve"> j</w:t>
      </w:r>
      <w:r w:rsidR="00F656F0" w:rsidRPr="004966AA">
        <w:rPr>
          <w:sz w:val="22"/>
          <w:szCs w:val="22"/>
          <w:lang w:val="en-US"/>
        </w:rPr>
        <w:t>sou</w:t>
      </w:r>
      <w:r w:rsidRPr="004966AA">
        <w:rPr>
          <w:sz w:val="22"/>
          <w:szCs w:val="22"/>
          <w:lang w:val="en-US"/>
        </w:rPr>
        <w:t xml:space="preserve"> zvýrazněn</w:t>
      </w:r>
      <w:r w:rsidR="004966AA">
        <w:rPr>
          <w:sz w:val="22"/>
          <w:szCs w:val="22"/>
          <w:lang w:val="en-US"/>
        </w:rPr>
        <w:t>y</w:t>
      </w:r>
      <w:r w:rsidR="00F656F0" w:rsidRPr="004966AA">
        <w:rPr>
          <w:sz w:val="22"/>
          <w:szCs w:val="22"/>
          <w:lang w:val="en-US"/>
        </w:rPr>
        <w:t xml:space="preserve"> tučným písmem</w:t>
      </w:r>
      <w:r w:rsidRPr="004966AA">
        <w:rPr>
          <w:sz w:val="22"/>
          <w:szCs w:val="22"/>
          <w:lang w:val="en-US"/>
        </w:rPr>
        <w:t>.</w:t>
      </w:r>
    </w:p>
    <w:p w:rsidR="00CF501D" w:rsidRPr="00A263FC" w:rsidRDefault="00CF501D" w:rsidP="00CF501D">
      <w:pPr>
        <w:pStyle w:val="Odstavecseseznamem"/>
        <w:numPr>
          <w:ilvl w:val="0"/>
          <w:numId w:val="15"/>
        </w:numPr>
        <w:rPr>
          <w:lang w:val="en-US"/>
        </w:rPr>
        <w:sectPr w:rsidR="00CF501D" w:rsidRPr="00A263FC" w:rsidSect="00CF501D">
          <w:pgSz w:w="16838" w:h="11906" w:orient="landscape" w:code="9"/>
          <w:pgMar w:top="1985" w:right="1077" w:bottom="1701" w:left="1077" w:header="709" w:footer="709" w:gutter="0"/>
          <w:cols w:space="708"/>
          <w:docGrid w:linePitch="360"/>
        </w:sectPr>
      </w:pPr>
    </w:p>
    <w:p w:rsidR="00CF501D" w:rsidRDefault="00CF501D" w:rsidP="00CF501D">
      <w:pPr>
        <w:rPr>
          <w:lang w:val="en-US"/>
        </w:rPr>
      </w:pPr>
    </w:p>
    <w:p w:rsidR="001F771E" w:rsidRDefault="001F771E" w:rsidP="00A22970">
      <w:pPr>
        <w:rPr>
          <w:b/>
          <w:sz w:val="24"/>
          <w:szCs w:val="24"/>
          <w:lang w:val="en-US"/>
        </w:rPr>
      </w:pPr>
    </w:p>
    <w:p w:rsidR="001F771E" w:rsidRDefault="001F771E" w:rsidP="00A22970">
      <w:pPr>
        <w:rPr>
          <w:b/>
          <w:sz w:val="24"/>
          <w:szCs w:val="24"/>
          <w:lang w:val="en-US"/>
        </w:rPr>
      </w:pPr>
    </w:p>
    <w:p w:rsidR="00A22970" w:rsidRDefault="00313ED0" w:rsidP="00A22970">
      <w:pPr>
        <w:rPr>
          <w:b/>
          <w:sz w:val="24"/>
          <w:szCs w:val="24"/>
          <w:lang w:val="en-US"/>
        </w:rPr>
      </w:pPr>
      <w:r>
        <w:rPr>
          <w:b/>
          <w:sz w:val="24"/>
          <w:szCs w:val="24"/>
          <w:lang w:val="en-US"/>
        </w:rPr>
        <w:t xml:space="preserve">Obrázek </w:t>
      </w:r>
      <w:r w:rsidR="00A22970" w:rsidRPr="00204E1F">
        <w:rPr>
          <w:b/>
          <w:sz w:val="24"/>
          <w:szCs w:val="24"/>
          <w:lang w:val="en-US"/>
        </w:rPr>
        <w:t>1.</w:t>
      </w:r>
    </w:p>
    <w:p w:rsidR="001F771E" w:rsidRDefault="001F771E" w:rsidP="00A22970">
      <w:pPr>
        <w:rPr>
          <w:b/>
          <w:sz w:val="24"/>
          <w:szCs w:val="24"/>
          <w:lang w:val="en-US"/>
        </w:rPr>
      </w:pPr>
    </w:p>
    <w:p w:rsidR="001F771E" w:rsidRDefault="001F771E" w:rsidP="00A22970">
      <w:pPr>
        <w:rPr>
          <w:b/>
          <w:sz w:val="24"/>
          <w:szCs w:val="24"/>
          <w:lang w:val="en-US"/>
        </w:rPr>
      </w:pPr>
    </w:p>
    <w:p w:rsidR="001F771E" w:rsidRPr="00204E1F" w:rsidRDefault="001F771E" w:rsidP="00A22970">
      <w:pPr>
        <w:rPr>
          <w:b/>
          <w:sz w:val="24"/>
          <w:szCs w:val="24"/>
          <w:lang w:val="en-US"/>
        </w:rPr>
      </w:pPr>
    </w:p>
    <w:p w:rsidR="00A22970" w:rsidRPr="00204E1F" w:rsidRDefault="00A22970" w:rsidP="00A22970">
      <w:pPr>
        <w:rPr>
          <w:b/>
          <w:sz w:val="24"/>
          <w:szCs w:val="24"/>
          <w:lang w:val="en-US"/>
        </w:rPr>
      </w:pPr>
    </w:p>
    <w:p w:rsidR="00A22970" w:rsidRPr="00204E1F" w:rsidRDefault="00313ED0" w:rsidP="00A22970">
      <w:pPr>
        <w:jc w:val="both"/>
        <w:rPr>
          <w:b/>
          <w:sz w:val="24"/>
          <w:szCs w:val="24"/>
          <w:lang w:val="en-US"/>
        </w:rPr>
      </w:pPr>
      <w:r>
        <w:rPr>
          <w:b/>
          <w:sz w:val="24"/>
          <w:szCs w:val="24"/>
          <w:lang w:val="en-US"/>
        </w:rPr>
        <w:t>Korelace mezi hemoglobinem a koncentrací neopterinu v moči</w:t>
      </w:r>
      <w:r w:rsidR="00A22970" w:rsidRPr="00204E1F">
        <w:rPr>
          <w:b/>
          <w:sz w:val="24"/>
          <w:szCs w:val="24"/>
          <w:lang w:val="en-US"/>
        </w:rPr>
        <w:t xml:space="preserve"> </w:t>
      </w:r>
      <w:r>
        <w:rPr>
          <w:b/>
          <w:sz w:val="24"/>
          <w:szCs w:val="24"/>
          <w:lang w:val="en-US"/>
        </w:rPr>
        <w:t>u pacientů s nádorem prsu</w:t>
      </w:r>
      <w:r w:rsidR="00A22970">
        <w:rPr>
          <w:b/>
          <w:sz w:val="24"/>
          <w:szCs w:val="24"/>
          <w:lang w:val="en-US"/>
        </w:rPr>
        <w:t xml:space="preserve"> </w:t>
      </w:r>
      <w:r w:rsidR="00A22970" w:rsidRPr="001E0FF5">
        <w:rPr>
          <w:b/>
          <w:sz w:val="24"/>
          <w:szCs w:val="24"/>
          <w:lang w:val="en-US"/>
        </w:rPr>
        <w:t>(r</w:t>
      </w:r>
      <w:r w:rsidR="00A22970" w:rsidRPr="001E0FF5">
        <w:rPr>
          <w:b/>
          <w:sz w:val="24"/>
          <w:szCs w:val="24"/>
          <w:vertAlign w:val="subscript"/>
          <w:lang w:val="en-US"/>
        </w:rPr>
        <w:t>s</w:t>
      </w:r>
      <w:r w:rsidR="00A22970" w:rsidRPr="001E0FF5">
        <w:rPr>
          <w:b/>
          <w:sz w:val="24"/>
          <w:szCs w:val="24"/>
          <w:lang w:val="en-US"/>
        </w:rPr>
        <w:t>=– 0.3</w:t>
      </w:r>
      <w:r w:rsidR="00A22970">
        <w:rPr>
          <w:b/>
          <w:sz w:val="24"/>
          <w:szCs w:val="24"/>
          <w:lang w:val="en-US"/>
        </w:rPr>
        <w:t>60</w:t>
      </w:r>
      <w:r w:rsidR="00A22970" w:rsidRPr="001E0FF5">
        <w:rPr>
          <w:b/>
          <w:sz w:val="24"/>
          <w:szCs w:val="24"/>
          <w:lang w:val="en-US"/>
        </w:rPr>
        <w:t xml:space="preserve">, </w:t>
      </w:r>
      <w:r w:rsidR="00A22970" w:rsidRPr="001E0FF5">
        <w:rPr>
          <w:b/>
          <w:i/>
          <w:sz w:val="24"/>
          <w:szCs w:val="24"/>
          <w:lang w:val="en-US"/>
        </w:rPr>
        <w:t>p</w:t>
      </w:r>
      <w:r w:rsidR="00A22970">
        <w:rPr>
          <w:b/>
          <w:sz w:val="24"/>
          <w:szCs w:val="24"/>
          <w:lang w:val="en-US"/>
        </w:rPr>
        <w:t>=0.004</w:t>
      </w:r>
      <w:r w:rsidR="00A22970" w:rsidRPr="001E0FF5">
        <w:rPr>
          <w:b/>
          <w:sz w:val="24"/>
          <w:szCs w:val="24"/>
          <w:lang w:val="en-US"/>
        </w:rPr>
        <w:t>)</w:t>
      </w:r>
      <w:r w:rsidR="00A22970" w:rsidRPr="00204E1F">
        <w:rPr>
          <w:b/>
          <w:sz w:val="24"/>
          <w:szCs w:val="24"/>
          <w:lang w:val="en-US"/>
        </w:rPr>
        <w:t>.</w:t>
      </w:r>
    </w:p>
    <w:p w:rsidR="00A22970" w:rsidRDefault="00A22970" w:rsidP="00A22970">
      <w:pPr>
        <w:rPr>
          <w:lang w:val="en-US"/>
        </w:rPr>
      </w:pPr>
      <w:r>
        <w:rPr>
          <w:noProof/>
        </w:rPr>
        <w:drawing>
          <wp:inline distT="0" distB="0" distL="0" distR="0">
            <wp:extent cx="5969635" cy="4071620"/>
            <wp:effectExtent l="0" t="0" r="0" b="0"/>
            <wp:docPr id="7"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501D" w:rsidRDefault="00CF501D" w:rsidP="006517F9">
      <w:pPr>
        <w:rPr>
          <w:lang w:val="en-US"/>
        </w:rPr>
        <w:sectPr w:rsidR="00CF501D" w:rsidSect="009653E7">
          <w:pgSz w:w="11906" w:h="16838" w:code="9"/>
          <w:pgMar w:top="1077" w:right="1701" w:bottom="1077" w:left="1985" w:header="709" w:footer="709" w:gutter="0"/>
          <w:cols w:space="708"/>
          <w:docGrid w:linePitch="360"/>
        </w:sectPr>
      </w:pPr>
    </w:p>
    <w:p w:rsidR="006517F9" w:rsidRDefault="00FB0130" w:rsidP="006517F9">
      <w:pPr>
        <w:rPr>
          <w:b/>
          <w:sz w:val="36"/>
          <w:szCs w:val="36"/>
          <w:lang w:val="en-US"/>
        </w:rPr>
      </w:pPr>
      <w:r w:rsidRPr="00DA25C1">
        <w:rPr>
          <w:b/>
          <w:sz w:val="36"/>
          <w:szCs w:val="36"/>
          <w:lang w:val="en-US"/>
        </w:rPr>
        <w:lastRenderedPageBreak/>
        <w:t>Seznam publikací autora disertační práce</w:t>
      </w:r>
    </w:p>
    <w:p w:rsidR="00A22970" w:rsidRPr="00DA25C1" w:rsidRDefault="00A22970" w:rsidP="006517F9">
      <w:pPr>
        <w:rPr>
          <w:b/>
          <w:sz w:val="36"/>
          <w:szCs w:val="36"/>
          <w:lang w:val="en-US"/>
        </w:rPr>
      </w:pPr>
    </w:p>
    <w:p w:rsidR="00FB0130" w:rsidRDefault="00FB0130" w:rsidP="006517F9">
      <w:pPr>
        <w:rPr>
          <w:lang w:val="en-US"/>
        </w:rPr>
      </w:pPr>
    </w:p>
    <w:p w:rsidR="00FB0130" w:rsidRPr="00DA25C1" w:rsidRDefault="00FB0130" w:rsidP="00DA25C1">
      <w:pPr>
        <w:spacing w:line="360" w:lineRule="auto"/>
        <w:jc w:val="both"/>
        <w:rPr>
          <w:bCs/>
          <w:sz w:val="24"/>
          <w:szCs w:val="24"/>
          <w:lang w:val="en-US"/>
        </w:rPr>
      </w:pPr>
      <w:r w:rsidRPr="00DA25C1">
        <w:rPr>
          <w:sz w:val="24"/>
          <w:szCs w:val="24"/>
          <w:lang w:val="en-US"/>
        </w:rPr>
        <w:t>1/</w:t>
      </w:r>
      <w:r w:rsidRPr="00DA25C1">
        <w:rPr>
          <w:sz w:val="24"/>
          <w:szCs w:val="24"/>
          <w:lang w:val="en-US"/>
        </w:rPr>
        <w:tab/>
        <w:t xml:space="preserve">Cincibuch J, Melichar B, Študentová H, Kapustová M, Malířová  E, Solichová D, Krčmová L, Kašparová M, Schneiderka P, Juráňová J, </w:t>
      </w:r>
      <w:r w:rsidRPr="00DA25C1">
        <w:rPr>
          <w:b/>
          <w:sz w:val="24"/>
          <w:szCs w:val="24"/>
          <w:lang w:val="en-US"/>
        </w:rPr>
        <w:t>Šrámek V</w:t>
      </w:r>
      <w:r w:rsidRPr="00DA25C1">
        <w:rPr>
          <w:sz w:val="24"/>
          <w:szCs w:val="24"/>
          <w:lang w:val="en-US"/>
        </w:rPr>
        <w:t xml:space="preserve">, Ćwiertka K. </w:t>
      </w:r>
      <w:r w:rsidRPr="00DA25C1">
        <w:rPr>
          <w:bCs/>
          <w:sz w:val="24"/>
          <w:szCs w:val="24"/>
          <w:lang w:val="en-US"/>
        </w:rPr>
        <w:t>Serum neopterin, retinol and</w:t>
      </w:r>
      <w:r w:rsidRPr="00DA25C1">
        <w:rPr>
          <w:b/>
          <w:bCs/>
          <w:sz w:val="24"/>
          <w:szCs w:val="24"/>
          <w:lang w:val="en-US"/>
        </w:rPr>
        <w:t xml:space="preserve"> </w:t>
      </w:r>
      <w:r w:rsidRPr="00DA25C1">
        <w:rPr>
          <w:bCs/>
          <w:sz w:val="24"/>
          <w:szCs w:val="24"/>
          <w:lang w:val="en-US"/>
        </w:rPr>
        <w:t>alpha-tocopherol in patients with carcinoma of the esophagus</w:t>
      </w:r>
      <w:r w:rsidR="0001749C" w:rsidRPr="00DA25C1">
        <w:rPr>
          <w:bCs/>
          <w:sz w:val="24"/>
          <w:szCs w:val="24"/>
          <w:lang w:val="en-US"/>
        </w:rPr>
        <w:t>; Pteridines 2009, 20: 45 - 48</w:t>
      </w:r>
    </w:p>
    <w:p w:rsidR="0001749C" w:rsidRPr="00DA25C1" w:rsidRDefault="0001749C" w:rsidP="00DA25C1">
      <w:pPr>
        <w:spacing w:line="360" w:lineRule="auto"/>
        <w:jc w:val="both"/>
        <w:rPr>
          <w:b/>
          <w:bCs/>
          <w:sz w:val="24"/>
          <w:szCs w:val="24"/>
          <w:lang w:val="en-US"/>
        </w:rPr>
      </w:pPr>
    </w:p>
    <w:p w:rsidR="0001749C" w:rsidRPr="00DA25C1" w:rsidRDefault="0001749C" w:rsidP="00DA25C1">
      <w:pPr>
        <w:spacing w:line="360" w:lineRule="auto"/>
        <w:jc w:val="both"/>
        <w:rPr>
          <w:bCs/>
          <w:sz w:val="24"/>
          <w:szCs w:val="24"/>
          <w:lang w:val="en-US"/>
        </w:rPr>
      </w:pPr>
      <w:r w:rsidRPr="00DA25C1">
        <w:rPr>
          <w:b/>
          <w:bCs/>
          <w:sz w:val="24"/>
          <w:szCs w:val="24"/>
          <w:lang w:val="en-US"/>
        </w:rPr>
        <w:t>2/</w:t>
      </w:r>
      <w:r w:rsidRPr="00DA25C1">
        <w:rPr>
          <w:b/>
          <w:bCs/>
          <w:sz w:val="24"/>
          <w:szCs w:val="24"/>
          <w:lang w:val="en-US"/>
        </w:rPr>
        <w:tab/>
      </w:r>
      <w:r w:rsidRPr="00DA25C1">
        <w:rPr>
          <w:bCs/>
          <w:sz w:val="24"/>
          <w:szCs w:val="24"/>
          <w:lang w:val="en-US"/>
        </w:rPr>
        <w:t>Beneš P,</w:t>
      </w:r>
      <w:r w:rsidRPr="00DA25C1">
        <w:rPr>
          <w:b/>
          <w:bCs/>
          <w:sz w:val="24"/>
          <w:szCs w:val="24"/>
          <w:lang w:val="en-US"/>
        </w:rPr>
        <w:t xml:space="preserve"> </w:t>
      </w:r>
      <w:r w:rsidRPr="00DA25C1">
        <w:rPr>
          <w:sz w:val="24"/>
          <w:szCs w:val="24"/>
          <w:lang w:val="en-US"/>
        </w:rPr>
        <w:t xml:space="preserve">Melichar B, Študentová H, Kapustová M, Malířová  E, Schneiderka P, </w:t>
      </w:r>
      <w:r w:rsidRPr="00DA25C1">
        <w:rPr>
          <w:b/>
          <w:sz w:val="24"/>
          <w:szCs w:val="24"/>
          <w:lang w:val="en-US"/>
        </w:rPr>
        <w:t>Šrámek V</w:t>
      </w:r>
      <w:r w:rsidRPr="00DA25C1">
        <w:rPr>
          <w:sz w:val="24"/>
          <w:szCs w:val="24"/>
          <w:lang w:val="en-US"/>
        </w:rPr>
        <w:t xml:space="preserve">, Ćwiertka K. </w:t>
      </w:r>
      <w:r w:rsidRPr="00DA25C1">
        <w:rPr>
          <w:bCs/>
          <w:sz w:val="24"/>
          <w:szCs w:val="24"/>
          <w:lang w:val="en-US"/>
        </w:rPr>
        <w:t>Serum neopterin in patients with malignant melanoma; Pteridines 2009, 20: 49 – 52</w:t>
      </w:r>
    </w:p>
    <w:p w:rsidR="0001749C" w:rsidRPr="00DA25C1" w:rsidRDefault="0001749C" w:rsidP="00DA25C1">
      <w:pPr>
        <w:spacing w:line="360" w:lineRule="auto"/>
        <w:jc w:val="both"/>
        <w:rPr>
          <w:bCs/>
          <w:sz w:val="24"/>
          <w:szCs w:val="24"/>
          <w:lang w:val="en-US"/>
        </w:rPr>
      </w:pPr>
    </w:p>
    <w:p w:rsidR="0001749C" w:rsidRPr="00DA25C1" w:rsidRDefault="0001749C" w:rsidP="00DA25C1">
      <w:pPr>
        <w:spacing w:line="360" w:lineRule="auto"/>
        <w:jc w:val="both"/>
        <w:rPr>
          <w:sz w:val="24"/>
          <w:szCs w:val="24"/>
        </w:rPr>
      </w:pPr>
      <w:r w:rsidRPr="00DA25C1">
        <w:rPr>
          <w:b/>
          <w:bCs/>
          <w:sz w:val="24"/>
          <w:szCs w:val="24"/>
          <w:lang w:val="en-US"/>
        </w:rPr>
        <w:t>3/</w:t>
      </w:r>
      <w:r w:rsidRPr="00DA25C1">
        <w:rPr>
          <w:b/>
          <w:bCs/>
          <w:sz w:val="24"/>
          <w:szCs w:val="24"/>
          <w:lang w:val="en-US"/>
        </w:rPr>
        <w:tab/>
      </w:r>
      <w:r w:rsidRPr="00DA25C1">
        <w:rPr>
          <w:sz w:val="24"/>
          <w:szCs w:val="24"/>
        </w:rPr>
        <w:t>Cincibuch J,  Neoral  Č, Aujeský R,</w:t>
      </w:r>
      <w:r w:rsidRPr="00DA25C1">
        <w:rPr>
          <w:b/>
          <w:sz w:val="24"/>
          <w:szCs w:val="24"/>
        </w:rPr>
        <w:t xml:space="preserve"> Šrámek V</w:t>
      </w:r>
      <w:r w:rsidRPr="00DA25C1">
        <w:rPr>
          <w:sz w:val="24"/>
          <w:szCs w:val="24"/>
        </w:rPr>
        <w:t>, Scheniderka P, Študentová H, Melichar B,  Kohoutek M, Strážnická</w:t>
      </w:r>
      <w:r w:rsidR="00050E4E" w:rsidRPr="00DA25C1">
        <w:rPr>
          <w:sz w:val="24"/>
          <w:szCs w:val="24"/>
        </w:rPr>
        <w:t xml:space="preserve"> J</w:t>
      </w:r>
      <w:r w:rsidRPr="00DA25C1">
        <w:rPr>
          <w:sz w:val="24"/>
          <w:szCs w:val="24"/>
        </w:rPr>
        <w:t>, Vrba</w:t>
      </w:r>
      <w:r w:rsidR="00050E4E" w:rsidRPr="00DA25C1">
        <w:rPr>
          <w:sz w:val="24"/>
          <w:szCs w:val="24"/>
        </w:rPr>
        <w:t xml:space="preserve"> R</w:t>
      </w:r>
      <w:r w:rsidRPr="00DA25C1">
        <w:rPr>
          <w:sz w:val="24"/>
          <w:szCs w:val="24"/>
        </w:rPr>
        <w:t>, Juráňová</w:t>
      </w:r>
      <w:r w:rsidR="00050E4E" w:rsidRPr="00DA25C1">
        <w:rPr>
          <w:sz w:val="24"/>
          <w:szCs w:val="24"/>
        </w:rPr>
        <w:t xml:space="preserve"> J</w:t>
      </w:r>
      <w:r w:rsidRPr="00DA25C1">
        <w:rPr>
          <w:sz w:val="24"/>
          <w:szCs w:val="24"/>
        </w:rPr>
        <w:t>, Flodr</w:t>
      </w:r>
      <w:r w:rsidR="00050E4E" w:rsidRPr="00DA25C1">
        <w:rPr>
          <w:sz w:val="24"/>
          <w:szCs w:val="24"/>
        </w:rPr>
        <w:t xml:space="preserve"> P</w:t>
      </w:r>
      <w:r w:rsidRPr="00DA25C1">
        <w:rPr>
          <w:sz w:val="24"/>
          <w:szCs w:val="24"/>
        </w:rPr>
        <w:t>, Macháček</w:t>
      </w:r>
      <w:r w:rsidR="00050E4E" w:rsidRPr="00DA25C1">
        <w:rPr>
          <w:sz w:val="24"/>
          <w:szCs w:val="24"/>
        </w:rPr>
        <w:t xml:space="preserve"> J</w:t>
      </w:r>
      <w:r w:rsidRPr="00DA25C1">
        <w:rPr>
          <w:sz w:val="24"/>
          <w:szCs w:val="24"/>
        </w:rPr>
        <w:t>, Cwiertka</w:t>
      </w:r>
      <w:r w:rsidR="00050E4E" w:rsidRPr="00DA25C1">
        <w:rPr>
          <w:sz w:val="24"/>
          <w:szCs w:val="24"/>
        </w:rPr>
        <w:t xml:space="preserve"> K.</w:t>
      </w:r>
    </w:p>
    <w:p w:rsidR="0001749C" w:rsidRPr="00DA25C1" w:rsidRDefault="0001749C" w:rsidP="00DA25C1">
      <w:pPr>
        <w:spacing w:line="360" w:lineRule="auto"/>
        <w:jc w:val="both"/>
        <w:rPr>
          <w:sz w:val="24"/>
          <w:szCs w:val="24"/>
        </w:rPr>
      </w:pPr>
      <w:r w:rsidRPr="00DA25C1">
        <w:rPr>
          <w:sz w:val="24"/>
          <w:szCs w:val="24"/>
        </w:rPr>
        <w:t>Prognostic factors in Patients with Esophageal Carcinoma Treated with Chemoradiation: Single Center Experience</w:t>
      </w:r>
      <w:r w:rsidR="00050E4E" w:rsidRPr="00DA25C1">
        <w:rPr>
          <w:sz w:val="24"/>
          <w:szCs w:val="24"/>
        </w:rPr>
        <w:t xml:space="preserve"> ; Hepato-Gastroenterology 2010</w:t>
      </w:r>
      <w:r w:rsidR="004D63F0" w:rsidRPr="00DA25C1">
        <w:rPr>
          <w:sz w:val="24"/>
          <w:szCs w:val="24"/>
        </w:rPr>
        <w:t>:</w:t>
      </w:r>
      <w:r w:rsidRPr="00DA25C1">
        <w:rPr>
          <w:sz w:val="24"/>
          <w:szCs w:val="24"/>
        </w:rPr>
        <w:t xml:space="preserve"> 57, 1-6</w:t>
      </w:r>
    </w:p>
    <w:p w:rsidR="004D63F0" w:rsidRPr="00DA25C1" w:rsidRDefault="004D63F0" w:rsidP="00DA25C1">
      <w:pPr>
        <w:spacing w:line="360" w:lineRule="auto"/>
        <w:jc w:val="both"/>
        <w:rPr>
          <w:sz w:val="24"/>
          <w:szCs w:val="24"/>
        </w:rPr>
      </w:pPr>
    </w:p>
    <w:p w:rsidR="004D63F0" w:rsidRPr="00DA25C1" w:rsidRDefault="004D63F0" w:rsidP="00DA25C1">
      <w:pPr>
        <w:spacing w:line="360" w:lineRule="auto"/>
        <w:jc w:val="both"/>
        <w:rPr>
          <w:sz w:val="24"/>
          <w:szCs w:val="24"/>
        </w:rPr>
      </w:pPr>
      <w:r w:rsidRPr="005E5085">
        <w:rPr>
          <w:b/>
          <w:bCs/>
          <w:sz w:val="24"/>
          <w:szCs w:val="24"/>
        </w:rPr>
        <w:t>4/</w:t>
      </w:r>
      <w:r w:rsidRPr="005E5085">
        <w:rPr>
          <w:b/>
          <w:bCs/>
          <w:sz w:val="24"/>
          <w:szCs w:val="24"/>
        </w:rPr>
        <w:tab/>
      </w:r>
      <w:r w:rsidRPr="00DA25C1">
        <w:rPr>
          <w:sz w:val="24"/>
          <w:szCs w:val="24"/>
        </w:rPr>
        <w:t xml:space="preserve">Melichar B, Kalábová H, Ungermann Leoš, Krčmová L, Hyšpler R, Kašparová M,          Pecka M, </w:t>
      </w:r>
      <w:r w:rsidRPr="00DA25C1">
        <w:rPr>
          <w:b/>
          <w:sz w:val="24"/>
          <w:szCs w:val="24"/>
        </w:rPr>
        <w:t>Šrámek V</w:t>
      </w:r>
      <w:r w:rsidRPr="00DA25C1">
        <w:rPr>
          <w:sz w:val="24"/>
          <w:szCs w:val="24"/>
        </w:rPr>
        <w:t>, Študentová H, Svobodník A, Pecen L, Solichová D. Carotid Intima-media Thickness and Laboratory Parameters of Atherosclerosis. Risk in Patients with Breast Cancer. Anticancer research 2012; 32: 4077 – 4084</w:t>
      </w:r>
    </w:p>
    <w:p w:rsidR="004D63F0" w:rsidRPr="00DA25C1" w:rsidRDefault="004D63F0" w:rsidP="00DA25C1">
      <w:pPr>
        <w:spacing w:line="360" w:lineRule="auto"/>
        <w:jc w:val="both"/>
        <w:rPr>
          <w:sz w:val="24"/>
          <w:szCs w:val="24"/>
        </w:rPr>
      </w:pPr>
    </w:p>
    <w:p w:rsidR="004D63F0" w:rsidRPr="00DA25C1" w:rsidRDefault="004D63F0" w:rsidP="00DA25C1">
      <w:pPr>
        <w:spacing w:line="360" w:lineRule="auto"/>
        <w:jc w:val="both"/>
        <w:rPr>
          <w:sz w:val="24"/>
          <w:szCs w:val="24"/>
        </w:rPr>
      </w:pPr>
      <w:r w:rsidRPr="00DA25C1">
        <w:rPr>
          <w:sz w:val="24"/>
          <w:szCs w:val="24"/>
        </w:rPr>
        <w:t>5/</w:t>
      </w:r>
      <w:r w:rsidRPr="00DA25C1">
        <w:rPr>
          <w:sz w:val="24"/>
          <w:szCs w:val="24"/>
        </w:rPr>
        <w:tab/>
        <w:t xml:space="preserve">Pospíšková M, Špenerová M, Pilka R, Kudela M, Hajdúch M, </w:t>
      </w:r>
      <w:r w:rsidRPr="00DA25C1">
        <w:rPr>
          <w:b/>
          <w:sz w:val="24"/>
          <w:szCs w:val="24"/>
        </w:rPr>
        <w:t>Šrámek V</w:t>
      </w:r>
      <w:r w:rsidRPr="00DA25C1">
        <w:rPr>
          <w:sz w:val="24"/>
          <w:szCs w:val="24"/>
        </w:rPr>
        <w:t>, Melichar B, Cwiertka K. Repeated chemosensitivity testing in patiens with epithelial ovarian carcinoma. Eur J Gynaec Oncol 2010; XXXI, 3: 295 – 297</w:t>
      </w:r>
    </w:p>
    <w:p w:rsidR="004D63F0" w:rsidRPr="00DA25C1" w:rsidRDefault="004D63F0" w:rsidP="00DA25C1">
      <w:pPr>
        <w:spacing w:line="360" w:lineRule="auto"/>
        <w:jc w:val="both"/>
        <w:rPr>
          <w:sz w:val="24"/>
          <w:szCs w:val="24"/>
        </w:rPr>
      </w:pPr>
    </w:p>
    <w:p w:rsidR="00E920FE" w:rsidRPr="00DA25C1" w:rsidRDefault="00E920FE" w:rsidP="00DA25C1">
      <w:pPr>
        <w:spacing w:line="360" w:lineRule="auto"/>
        <w:jc w:val="both"/>
        <w:rPr>
          <w:sz w:val="24"/>
          <w:szCs w:val="24"/>
        </w:rPr>
      </w:pPr>
    </w:p>
    <w:p w:rsidR="00E920FE" w:rsidRPr="00DA25C1" w:rsidRDefault="00DA25C1" w:rsidP="00DA25C1">
      <w:pPr>
        <w:spacing w:line="360" w:lineRule="auto"/>
        <w:jc w:val="both"/>
        <w:rPr>
          <w:sz w:val="24"/>
          <w:szCs w:val="24"/>
        </w:rPr>
      </w:pPr>
      <w:r w:rsidRPr="00DA25C1">
        <w:rPr>
          <w:sz w:val="24"/>
          <w:szCs w:val="24"/>
        </w:rPr>
        <w:t>6</w:t>
      </w:r>
      <w:r w:rsidR="00E920FE" w:rsidRPr="00DA25C1">
        <w:rPr>
          <w:sz w:val="24"/>
          <w:szCs w:val="24"/>
        </w:rPr>
        <w:t>/</w:t>
      </w:r>
      <w:r w:rsidR="00E920FE" w:rsidRPr="00DA25C1">
        <w:rPr>
          <w:sz w:val="24"/>
          <w:szCs w:val="24"/>
        </w:rPr>
        <w:tab/>
      </w:r>
      <w:r w:rsidR="00E920FE" w:rsidRPr="00DA25C1">
        <w:rPr>
          <w:b/>
          <w:sz w:val="24"/>
          <w:szCs w:val="24"/>
        </w:rPr>
        <w:t>Šrámek V</w:t>
      </w:r>
      <w:r w:rsidR="00E920FE" w:rsidRPr="00DA25C1">
        <w:rPr>
          <w:sz w:val="24"/>
          <w:szCs w:val="24"/>
        </w:rPr>
        <w:t>, Melichar B, Študentová H, Kalábová H, Vrána D, Lukešová L, Adam T, Hlídková E, Juráňová J,  Krčmová L, Solichová D. Systemic im</w:t>
      </w:r>
      <w:r w:rsidRPr="00DA25C1">
        <w:rPr>
          <w:sz w:val="24"/>
          <w:szCs w:val="24"/>
        </w:rPr>
        <w:t>mu</w:t>
      </w:r>
      <w:r w:rsidR="00E920FE" w:rsidRPr="00DA25C1">
        <w:rPr>
          <w:sz w:val="24"/>
          <w:szCs w:val="24"/>
        </w:rPr>
        <w:t>ne response and peripheral blood cell</w:t>
      </w:r>
      <w:r w:rsidRPr="00DA25C1">
        <w:rPr>
          <w:sz w:val="24"/>
          <w:szCs w:val="24"/>
        </w:rPr>
        <w:t xml:space="preserve"> count  in patiens with history of breast cancer. Přijato k tisku: PTERID.2013.0032.R1 (14.10.2013)</w:t>
      </w:r>
    </w:p>
    <w:p w:rsidR="00FB0130" w:rsidRPr="000844D9" w:rsidRDefault="00FB0130" w:rsidP="00DA25C1">
      <w:pPr>
        <w:spacing w:line="360" w:lineRule="auto"/>
        <w:jc w:val="both"/>
        <w:rPr>
          <w:b/>
          <w:bCs/>
          <w:sz w:val="24"/>
          <w:szCs w:val="24"/>
        </w:rPr>
      </w:pPr>
    </w:p>
    <w:p w:rsidR="00DA25C1" w:rsidRPr="000844D9" w:rsidRDefault="00DA25C1" w:rsidP="00DA25C1">
      <w:pPr>
        <w:spacing w:line="360" w:lineRule="auto"/>
        <w:rPr>
          <w:b/>
          <w:bCs/>
          <w:sz w:val="24"/>
          <w:szCs w:val="24"/>
        </w:rPr>
      </w:pPr>
    </w:p>
    <w:p w:rsidR="00DA25C1" w:rsidRPr="000844D9" w:rsidRDefault="00DA25C1" w:rsidP="00DA25C1">
      <w:pPr>
        <w:spacing w:line="360" w:lineRule="auto"/>
        <w:rPr>
          <w:b/>
          <w:bCs/>
          <w:sz w:val="24"/>
          <w:szCs w:val="24"/>
        </w:rPr>
      </w:pPr>
    </w:p>
    <w:p w:rsidR="00A22970" w:rsidRDefault="00DA25C1" w:rsidP="005219B3">
      <w:pPr>
        <w:spacing w:line="360" w:lineRule="auto"/>
        <w:jc w:val="both"/>
        <w:rPr>
          <w:sz w:val="24"/>
          <w:szCs w:val="24"/>
        </w:rPr>
      </w:pPr>
      <w:r w:rsidRPr="00A22970">
        <w:rPr>
          <w:sz w:val="24"/>
          <w:szCs w:val="24"/>
        </w:rPr>
        <w:t>7/</w:t>
      </w:r>
      <w:r w:rsidRPr="00A22970">
        <w:rPr>
          <w:sz w:val="24"/>
          <w:szCs w:val="24"/>
        </w:rPr>
        <w:tab/>
      </w:r>
      <w:r w:rsidRPr="00A22970">
        <w:rPr>
          <w:b/>
          <w:sz w:val="24"/>
          <w:szCs w:val="24"/>
        </w:rPr>
        <w:t>Šrámek V</w:t>
      </w:r>
      <w:r w:rsidRPr="00A22970">
        <w:rPr>
          <w:sz w:val="24"/>
          <w:szCs w:val="24"/>
        </w:rPr>
        <w:t>, Melichar B, Indráková J, Študentová H, Kalábová H, Vrána D,</w:t>
      </w:r>
      <w:r w:rsidRPr="00DA25C1">
        <w:rPr>
          <w:sz w:val="24"/>
          <w:szCs w:val="24"/>
        </w:rPr>
        <w:t xml:space="preserve"> Lukešová L, Adam T, Hlídková E, Juráňová J, Pet</w:t>
      </w:r>
      <w:r w:rsidR="00A22970">
        <w:rPr>
          <w:sz w:val="24"/>
          <w:szCs w:val="24"/>
        </w:rPr>
        <w:t xml:space="preserve">rová P, Krčmová L, Solichová D. </w:t>
      </w:r>
      <w:r w:rsidR="005219B3">
        <w:rPr>
          <w:sz w:val="24"/>
          <w:szCs w:val="24"/>
        </w:rPr>
        <w:t xml:space="preserve"> </w:t>
      </w:r>
      <w:r w:rsidRPr="00DA25C1">
        <w:rPr>
          <w:sz w:val="24"/>
          <w:szCs w:val="24"/>
        </w:rPr>
        <w:t>Risk factors of atherosclerosis in patiens with history of breast cancer.</w:t>
      </w:r>
    </w:p>
    <w:p w:rsidR="005E5085" w:rsidRDefault="00DA25C1" w:rsidP="00A22970">
      <w:pPr>
        <w:spacing w:line="360" w:lineRule="auto"/>
        <w:rPr>
          <w:sz w:val="24"/>
          <w:szCs w:val="24"/>
          <w:lang w:val="en-US"/>
        </w:rPr>
      </w:pPr>
      <w:r w:rsidRPr="00DA25C1">
        <w:rPr>
          <w:sz w:val="24"/>
          <w:szCs w:val="24"/>
        </w:rPr>
        <w:t>přijato k tisku PTERID</w:t>
      </w:r>
      <w:r w:rsidR="00313ED0">
        <w:rPr>
          <w:sz w:val="24"/>
          <w:szCs w:val="24"/>
        </w:rPr>
        <w:t>ine</w:t>
      </w:r>
      <w:r w:rsidRPr="00DA25C1">
        <w:rPr>
          <w:sz w:val="24"/>
          <w:szCs w:val="24"/>
        </w:rPr>
        <w:t>.2013.0032.R1</w:t>
      </w:r>
      <w:r w:rsidR="00A22970">
        <w:rPr>
          <w:sz w:val="24"/>
          <w:szCs w:val="24"/>
        </w:rPr>
        <w:t xml:space="preserve"> </w:t>
      </w:r>
      <w:r w:rsidR="00471D1A">
        <w:rPr>
          <w:sz w:val="24"/>
          <w:szCs w:val="24"/>
          <w:lang w:val="en-US"/>
        </w:rPr>
        <w:t>(14.10.2013)</w:t>
      </w:r>
    </w:p>
    <w:p w:rsidR="005E5085" w:rsidRDefault="005E5085" w:rsidP="005E5085">
      <w:pPr>
        <w:widowControl/>
        <w:overflowPunct/>
        <w:autoSpaceDE/>
        <w:autoSpaceDN/>
        <w:adjustRightInd/>
        <w:rPr>
          <w:sz w:val="24"/>
          <w:szCs w:val="24"/>
          <w:lang w:val="en-US"/>
        </w:rPr>
      </w:pPr>
    </w:p>
    <w:p w:rsidR="00DB57A4" w:rsidRDefault="00DB57A4" w:rsidP="00DB57A4">
      <w:pPr>
        <w:spacing w:line="360" w:lineRule="auto"/>
        <w:rPr>
          <w:sz w:val="24"/>
          <w:szCs w:val="24"/>
          <w:lang w:val="en-US"/>
        </w:rPr>
        <w:sectPr w:rsidR="00DB57A4" w:rsidSect="00DB57A4">
          <w:pgSz w:w="11906" w:h="16838" w:code="9"/>
          <w:pgMar w:top="1077" w:right="1701" w:bottom="1077" w:left="1985" w:header="708" w:footer="864" w:gutter="0"/>
          <w:cols w:space="708"/>
          <w:noEndnote/>
        </w:sectPr>
      </w:pPr>
    </w:p>
    <w:p w:rsidR="00EF0D22" w:rsidRPr="005E5085" w:rsidRDefault="00EF0D22" w:rsidP="00DB57A4">
      <w:pPr>
        <w:spacing w:line="360" w:lineRule="auto"/>
        <w:rPr>
          <w:sz w:val="24"/>
          <w:szCs w:val="24"/>
          <w:lang w:val="en-US"/>
        </w:rPr>
      </w:pPr>
    </w:p>
    <w:sectPr w:rsidR="00EF0D22" w:rsidRPr="005E5085" w:rsidSect="00DB57A4">
      <w:type w:val="continuous"/>
      <w:pgSz w:w="11906" w:h="16838" w:code="9"/>
      <w:pgMar w:top="1077" w:right="1701" w:bottom="1077" w:left="1985" w:header="708" w:footer="864"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8A2" w:rsidRDefault="00F138A2">
      <w:r>
        <w:separator/>
      </w:r>
    </w:p>
  </w:endnote>
  <w:endnote w:type="continuationSeparator" w:id="0">
    <w:p w:rsidR="00F138A2" w:rsidRDefault="00F1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20002A87" w:usb1="80000000" w:usb2="00000008" w:usb3="00000000" w:csb0="000001FF" w:csb1="00000000"/>
  </w:font>
  <w:font w:name="TimesNewRomanMTCE-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4D9" w:rsidRDefault="000844D9">
    <w:pPr>
      <w:pStyle w:val="Zpat"/>
      <w:jc w:val="center"/>
    </w:pPr>
  </w:p>
  <w:p w:rsidR="004966AA" w:rsidRDefault="004966A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873580"/>
      <w:docPartObj>
        <w:docPartGallery w:val="Page Numbers (Bottom of Page)"/>
        <w:docPartUnique/>
      </w:docPartObj>
    </w:sdtPr>
    <w:sdtContent>
      <w:p w:rsidR="000844D9" w:rsidRDefault="0085498B">
        <w:pPr>
          <w:pStyle w:val="Zpat"/>
          <w:jc w:val="center"/>
        </w:pPr>
        <w:r>
          <w:fldChar w:fldCharType="begin"/>
        </w:r>
        <w:r w:rsidR="000844D9">
          <w:instrText>PAGE   \* MERGEFORMAT</w:instrText>
        </w:r>
        <w:r>
          <w:fldChar w:fldCharType="separate"/>
        </w:r>
        <w:r w:rsidR="000B26BA">
          <w:rPr>
            <w:noProof/>
          </w:rPr>
          <w:t>100</w:t>
        </w:r>
        <w:r>
          <w:fldChar w:fldCharType="end"/>
        </w:r>
      </w:p>
    </w:sdtContent>
  </w:sdt>
  <w:p w:rsidR="000844D9" w:rsidRDefault="000844D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8A2" w:rsidRDefault="00F138A2">
      <w:r>
        <w:separator/>
      </w:r>
    </w:p>
  </w:footnote>
  <w:footnote w:type="continuationSeparator" w:id="0">
    <w:p w:rsidR="00F138A2" w:rsidRDefault="00F138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924E8C"/>
    <w:lvl w:ilvl="0">
      <w:numFmt w:val="decimal"/>
      <w:lvlText w:val="*"/>
      <w:lvlJc w:val="left"/>
      <w:rPr>
        <w:rFonts w:ascii="Times New Roman" w:hAnsi="Times New Roman" w:cs="Times New Roman"/>
      </w:rPr>
    </w:lvl>
  </w:abstractNum>
  <w:abstractNum w:abstractNumId="1">
    <w:nsid w:val="223E4A21"/>
    <w:multiLevelType w:val="hybridMultilevel"/>
    <w:tmpl w:val="49E41490"/>
    <w:lvl w:ilvl="0" w:tplc="6720AAEA">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33824E9C"/>
    <w:multiLevelType w:val="hybridMultilevel"/>
    <w:tmpl w:val="D8802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7C5679"/>
    <w:multiLevelType w:val="hybridMultilevel"/>
    <w:tmpl w:val="C3F2AF32"/>
    <w:lvl w:ilvl="0" w:tplc="D0224FD2">
      <w:numFmt w:val="bullet"/>
      <w:lvlText w:val="-"/>
      <w:lvlJc w:val="left"/>
      <w:pPr>
        <w:ind w:left="523" w:hanging="360"/>
      </w:pPr>
      <w:rPr>
        <w:rFonts w:ascii="Times New Roman" w:eastAsia="Times New Roman" w:hAnsi="Times New Roman" w:hint="default"/>
      </w:rPr>
    </w:lvl>
    <w:lvl w:ilvl="1" w:tplc="04050003" w:tentative="1">
      <w:start w:val="1"/>
      <w:numFmt w:val="bullet"/>
      <w:lvlText w:val="o"/>
      <w:lvlJc w:val="left"/>
      <w:pPr>
        <w:ind w:left="1243" w:hanging="360"/>
      </w:pPr>
      <w:rPr>
        <w:rFonts w:ascii="Courier New" w:hAnsi="Courier New" w:hint="default"/>
      </w:rPr>
    </w:lvl>
    <w:lvl w:ilvl="2" w:tplc="04050005" w:tentative="1">
      <w:start w:val="1"/>
      <w:numFmt w:val="bullet"/>
      <w:lvlText w:val=""/>
      <w:lvlJc w:val="left"/>
      <w:pPr>
        <w:ind w:left="1963" w:hanging="360"/>
      </w:pPr>
      <w:rPr>
        <w:rFonts w:ascii="Wingdings" w:hAnsi="Wingdings" w:hint="default"/>
      </w:rPr>
    </w:lvl>
    <w:lvl w:ilvl="3" w:tplc="04050001" w:tentative="1">
      <w:start w:val="1"/>
      <w:numFmt w:val="bullet"/>
      <w:lvlText w:val=""/>
      <w:lvlJc w:val="left"/>
      <w:pPr>
        <w:ind w:left="2683" w:hanging="360"/>
      </w:pPr>
      <w:rPr>
        <w:rFonts w:ascii="Symbol" w:hAnsi="Symbol" w:hint="default"/>
      </w:rPr>
    </w:lvl>
    <w:lvl w:ilvl="4" w:tplc="04050003" w:tentative="1">
      <w:start w:val="1"/>
      <w:numFmt w:val="bullet"/>
      <w:lvlText w:val="o"/>
      <w:lvlJc w:val="left"/>
      <w:pPr>
        <w:ind w:left="3403" w:hanging="360"/>
      </w:pPr>
      <w:rPr>
        <w:rFonts w:ascii="Courier New" w:hAnsi="Courier New" w:hint="default"/>
      </w:rPr>
    </w:lvl>
    <w:lvl w:ilvl="5" w:tplc="04050005" w:tentative="1">
      <w:start w:val="1"/>
      <w:numFmt w:val="bullet"/>
      <w:lvlText w:val=""/>
      <w:lvlJc w:val="left"/>
      <w:pPr>
        <w:ind w:left="4123" w:hanging="360"/>
      </w:pPr>
      <w:rPr>
        <w:rFonts w:ascii="Wingdings" w:hAnsi="Wingdings" w:hint="default"/>
      </w:rPr>
    </w:lvl>
    <w:lvl w:ilvl="6" w:tplc="04050001" w:tentative="1">
      <w:start w:val="1"/>
      <w:numFmt w:val="bullet"/>
      <w:lvlText w:val=""/>
      <w:lvlJc w:val="left"/>
      <w:pPr>
        <w:ind w:left="4843" w:hanging="360"/>
      </w:pPr>
      <w:rPr>
        <w:rFonts w:ascii="Symbol" w:hAnsi="Symbol" w:hint="default"/>
      </w:rPr>
    </w:lvl>
    <w:lvl w:ilvl="7" w:tplc="04050003" w:tentative="1">
      <w:start w:val="1"/>
      <w:numFmt w:val="bullet"/>
      <w:lvlText w:val="o"/>
      <w:lvlJc w:val="left"/>
      <w:pPr>
        <w:ind w:left="5563" w:hanging="360"/>
      </w:pPr>
      <w:rPr>
        <w:rFonts w:ascii="Courier New" w:hAnsi="Courier New" w:hint="default"/>
      </w:rPr>
    </w:lvl>
    <w:lvl w:ilvl="8" w:tplc="04050005" w:tentative="1">
      <w:start w:val="1"/>
      <w:numFmt w:val="bullet"/>
      <w:lvlText w:val=""/>
      <w:lvlJc w:val="left"/>
      <w:pPr>
        <w:ind w:left="6283" w:hanging="360"/>
      </w:pPr>
      <w:rPr>
        <w:rFonts w:ascii="Wingdings" w:hAnsi="Wingdings" w:hint="default"/>
      </w:rPr>
    </w:lvl>
  </w:abstractNum>
  <w:abstractNum w:abstractNumId="4">
    <w:nsid w:val="3F64182D"/>
    <w:multiLevelType w:val="hybridMultilevel"/>
    <w:tmpl w:val="7C88E6F4"/>
    <w:lvl w:ilvl="0" w:tplc="0405000B">
      <w:start w:val="550"/>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69457F1"/>
    <w:multiLevelType w:val="multilevel"/>
    <w:tmpl w:val="0DA4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C4F39"/>
    <w:multiLevelType w:val="hybridMultilevel"/>
    <w:tmpl w:val="645EC9E6"/>
    <w:lvl w:ilvl="0" w:tplc="0405000F">
      <w:start w:val="5"/>
      <w:numFmt w:val="decimal"/>
      <w:lvlText w:val="%1."/>
      <w:lvlJc w:val="left"/>
      <w:pPr>
        <w:tabs>
          <w:tab w:val="num" w:pos="644"/>
        </w:tabs>
        <w:ind w:left="644"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nsid w:val="4F8610D3"/>
    <w:multiLevelType w:val="hybridMultilevel"/>
    <w:tmpl w:val="410CE7BC"/>
    <w:lvl w:ilvl="0" w:tplc="FC2CB48E">
      <w:start w:val="2"/>
      <w:numFmt w:val="decimal"/>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595F6D96"/>
    <w:multiLevelType w:val="multilevel"/>
    <w:tmpl w:val="BBB8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BC437B"/>
    <w:multiLevelType w:val="hybridMultilevel"/>
    <w:tmpl w:val="5DD4FE24"/>
    <w:lvl w:ilvl="0" w:tplc="F370CACA">
      <w:start w:val="9"/>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nsid w:val="5A7A4567"/>
    <w:multiLevelType w:val="hybridMultilevel"/>
    <w:tmpl w:val="C3B21242"/>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FC72963"/>
    <w:multiLevelType w:val="hybridMultilevel"/>
    <w:tmpl w:val="1E36600E"/>
    <w:lvl w:ilvl="0" w:tplc="4FE0C6A4">
      <w:start w:val="5"/>
      <w:numFmt w:val="decimal"/>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FFA5224"/>
    <w:multiLevelType w:val="hybridMultilevel"/>
    <w:tmpl w:val="0308A4B2"/>
    <w:lvl w:ilvl="0" w:tplc="A91657AE">
      <w:numFmt w:val="bullet"/>
      <w:lvlText w:val="-"/>
      <w:lvlJc w:val="left"/>
      <w:pPr>
        <w:tabs>
          <w:tab w:val="num" w:pos="720"/>
        </w:tabs>
        <w:ind w:left="720" w:hanging="360"/>
      </w:pPr>
      <w:rPr>
        <w:rFonts w:ascii="Arial Unicode MS" w:eastAsia="Arial Unicode MS" w:hAnsi="Arial Unicode MS" w:cs="Arial Unicode MS" w:hint="eastAsia"/>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0030CA0"/>
    <w:multiLevelType w:val="hybridMultilevel"/>
    <w:tmpl w:val="736C97D2"/>
    <w:lvl w:ilvl="0" w:tplc="0405000B">
      <w:start w:val="550"/>
      <w:numFmt w:val="bullet"/>
      <w:lvlText w:val=""/>
      <w:lvlJc w:val="left"/>
      <w:pPr>
        <w:ind w:left="720" w:hanging="360"/>
      </w:pPr>
      <w:rPr>
        <w:rFonts w:ascii="Wingdings" w:eastAsia="Times New Roman"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9A22FCE"/>
    <w:multiLevelType w:val="multilevel"/>
    <w:tmpl w:val="5360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4185A"/>
    <w:multiLevelType w:val="hybridMultilevel"/>
    <w:tmpl w:val="E200A7E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34317BD"/>
    <w:multiLevelType w:val="hybridMultilevel"/>
    <w:tmpl w:val="1C847024"/>
    <w:lvl w:ilvl="0" w:tplc="95FE95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7"/>
  </w:num>
  <w:num w:numId="3">
    <w:abstractNumId w:val="11"/>
  </w:num>
  <w:num w:numId="4">
    <w:abstractNumId w:val="6"/>
  </w:num>
  <w:num w:numId="5">
    <w:abstractNumId w:val="2"/>
  </w:num>
  <w:num w:numId="6">
    <w:abstractNumId w:val="1"/>
  </w:num>
  <w:num w:numId="7">
    <w:abstractNumId w:val="5"/>
  </w:num>
  <w:num w:numId="8">
    <w:abstractNumId w:val="14"/>
  </w:num>
  <w:num w:numId="9">
    <w:abstractNumId w:val="8"/>
  </w:num>
  <w:num w:numId="10">
    <w:abstractNumId w:val="3"/>
  </w:num>
  <w:num w:numId="11">
    <w:abstractNumId w:val="16"/>
  </w:num>
  <w:num w:numId="12">
    <w:abstractNumId w:val="13"/>
  </w:num>
  <w:num w:numId="13">
    <w:abstractNumId w:val="4"/>
  </w:num>
  <w:num w:numId="14">
    <w:abstractNumId w:val="12"/>
  </w:num>
  <w:num w:numId="15">
    <w:abstractNumId w:val="9"/>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576A90"/>
    <w:rsid w:val="000016F1"/>
    <w:rsid w:val="0000431F"/>
    <w:rsid w:val="0001358F"/>
    <w:rsid w:val="000142E7"/>
    <w:rsid w:val="0001749C"/>
    <w:rsid w:val="0001799A"/>
    <w:rsid w:val="00020C70"/>
    <w:rsid w:val="00021375"/>
    <w:rsid w:val="00024263"/>
    <w:rsid w:val="000267DD"/>
    <w:rsid w:val="000269B9"/>
    <w:rsid w:val="00035022"/>
    <w:rsid w:val="00035FAB"/>
    <w:rsid w:val="0003636F"/>
    <w:rsid w:val="00045552"/>
    <w:rsid w:val="00050E4E"/>
    <w:rsid w:val="000546A1"/>
    <w:rsid w:val="0005479F"/>
    <w:rsid w:val="00056352"/>
    <w:rsid w:val="0006016A"/>
    <w:rsid w:val="00061EC7"/>
    <w:rsid w:val="000624D3"/>
    <w:rsid w:val="000632BE"/>
    <w:rsid w:val="000652AA"/>
    <w:rsid w:val="00065693"/>
    <w:rsid w:val="000661AA"/>
    <w:rsid w:val="00070273"/>
    <w:rsid w:val="000714FE"/>
    <w:rsid w:val="00071BE6"/>
    <w:rsid w:val="0007267C"/>
    <w:rsid w:val="0007451A"/>
    <w:rsid w:val="00076710"/>
    <w:rsid w:val="000772A2"/>
    <w:rsid w:val="000818CE"/>
    <w:rsid w:val="000844D9"/>
    <w:rsid w:val="00084B52"/>
    <w:rsid w:val="00090DB2"/>
    <w:rsid w:val="00094116"/>
    <w:rsid w:val="00096C79"/>
    <w:rsid w:val="0009780B"/>
    <w:rsid w:val="000A10C9"/>
    <w:rsid w:val="000A606E"/>
    <w:rsid w:val="000A738A"/>
    <w:rsid w:val="000A785A"/>
    <w:rsid w:val="000B0EA2"/>
    <w:rsid w:val="000B2066"/>
    <w:rsid w:val="000B26BA"/>
    <w:rsid w:val="000B5C4B"/>
    <w:rsid w:val="000B717D"/>
    <w:rsid w:val="000D0BE1"/>
    <w:rsid w:val="000D2D09"/>
    <w:rsid w:val="000D6AB8"/>
    <w:rsid w:val="000D76E9"/>
    <w:rsid w:val="000E1258"/>
    <w:rsid w:val="000E174A"/>
    <w:rsid w:val="000E299F"/>
    <w:rsid w:val="000E585F"/>
    <w:rsid w:val="000E5B14"/>
    <w:rsid w:val="000E5C49"/>
    <w:rsid w:val="000E726E"/>
    <w:rsid w:val="000F2A84"/>
    <w:rsid w:val="000F2F2F"/>
    <w:rsid w:val="000F6450"/>
    <w:rsid w:val="000F7659"/>
    <w:rsid w:val="00102B36"/>
    <w:rsid w:val="00102EDB"/>
    <w:rsid w:val="001077F0"/>
    <w:rsid w:val="001107F0"/>
    <w:rsid w:val="001119F8"/>
    <w:rsid w:val="00111EB5"/>
    <w:rsid w:val="001175F7"/>
    <w:rsid w:val="0012525F"/>
    <w:rsid w:val="0013128E"/>
    <w:rsid w:val="0013243E"/>
    <w:rsid w:val="00134FC1"/>
    <w:rsid w:val="00136663"/>
    <w:rsid w:val="00137572"/>
    <w:rsid w:val="001404D2"/>
    <w:rsid w:val="00150A0C"/>
    <w:rsid w:val="00150FD0"/>
    <w:rsid w:val="001521C7"/>
    <w:rsid w:val="00155807"/>
    <w:rsid w:val="0016040D"/>
    <w:rsid w:val="0016295C"/>
    <w:rsid w:val="001631A1"/>
    <w:rsid w:val="0016333D"/>
    <w:rsid w:val="0016335D"/>
    <w:rsid w:val="00174018"/>
    <w:rsid w:val="001816E2"/>
    <w:rsid w:val="0018329F"/>
    <w:rsid w:val="00187B55"/>
    <w:rsid w:val="001916AC"/>
    <w:rsid w:val="00192001"/>
    <w:rsid w:val="001923AF"/>
    <w:rsid w:val="00193C9A"/>
    <w:rsid w:val="00194795"/>
    <w:rsid w:val="001A5B54"/>
    <w:rsid w:val="001B44B1"/>
    <w:rsid w:val="001B7AE5"/>
    <w:rsid w:val="001B7F5E"/>
    <w:rsid w:val="001C1020"/>
    <w:rsid w:val="001C2072"/>
    <w:rsid w:val="001C2934"/>
    <w:rsid w:val="001C4CDA"/>
    <w:rsid w:val="001D044C"/>
    <w:rsid w:val="001D3F54"/>
    <w:rsid w:val="001D676E"/>
    <w:rsid w:val="001E0AAD"/>
    <w:rsid w:val="001E1019"/>
    <w:rsid w:val="001E6C34"/>
    <w:rsid w:val="001F1342"/>
    <w:rsid w:val="001F2894"/>
    <w:rsid w:val="001F4024"/>
    <w:rsid w:val="001F48C7"/>
    <w:rsid w:val="001F771E"/>
    <w:rsid w:val="00201EC2"/>
    <w:rsid w:val="002048A2"/>
    <w:rsid w:val="0020643F"/>
    <w:rsid w:val="00207276"/>
    <w:rsid w:val="00211F2C"/>
    <w:rsid w:val="0021489D"/>
    <w:rsid w:val="00216AC5"/>
    <w:rsid w:val="002216B2"/>
    <w:rsid w:val="002234CD"/>
    <w:rsid w:val="002239D0"/>
    <w:rsid w:val="002252C9"/>
    <w:rsid w:val="0022786A"/>
    <w:rsid w:val="0023282B"/>
    <w:rsid w:val="002334FA"/>
    <w:rsid w:val="00237404"/>
    <w:rsid w:val="00240019"/>
    <w:rsid w:val="002400D9"/>
    <w:rsid w:val="00242812"/>
    <w:rsid w:val="00244276"/>
    <w:rsid w:val="0024552C"/>
    <w:rsid w:val="00254741"/>
    <w:rsid w:val="00254BCE"/>
    <w:rsid w:val="00254DC3"/>
    <w:rsid w:val="00256B02"/>
    <w:rsid w:val="00260462"/>
    <w:rsid w:val="002654D3"/>
    <w:rsid w:val="0027139E"/>
    <w:rsid w:val="00273705"/>
    <w:rsid w:val="00274E95"/>
    <w:rsid w:val="002767B1"/>
    <w:rsid w:val="0028369E"/>
    <w:rsid w:val="00285A34"/>
    <w:rsid w:val="00286966"/>
    <w:rsid w:val="002875A3"/>
    <w:rsid w:val="0029258F"/>
    <w:rsid w:val="002A08C2"/>
    <w:rsid w:val="002A0AA3"/>
    <w:rsid w:val="002A164E"/>
    <w:rsid w:val="002A1C6C"/>
    <w:rsid w:val="002A4037"/>
    <w:rsid w:val="002A7C1F"/>
    <w:rsid w:val="002B7E81"/>
    <w:rsid w:val="002C077C"/>
    <w:rsid w:val="002C31E1"/>
    <w:rsid w:val="002D1443"/>
    <w:rsid w:val="002D208B"/>
    <w:rsid w:val="002D2322"/>
    <w:rsid w:val="002E00B9"/>
    <w:rsid w:val="002E030E"/>
    <w:rsid w:val="002E1081"/>
    <w:rsid w:val="002E5B96"/>
    <w:rsid w:val="002E5F99"/>
    <w:rsid w:val="002F052C"/>
    <w:rsid w:val="002F2B9C"/>
    <w:rsid w:val="002F3FE8"/>
    <w:rsid w:val="002F4510"/>
    <w:rsid w:val="002F4F81"/>
    <w:rsid w:val="00304A03"/>
    <w:rsid w:val="00305C34"/>
    <w:rsid w:val="003103BE"/>
    <w:rsid w:val="00313ED0"/>
    <w:rsid w:val="00314A04"/>
    <w:rsid w:val="00323AA2"/>
    <w:rsid w:val="003241FB"/>
    <w:rsid w:val="00324BEB"/>
    <w:rsid w:val="00333464"/>
    <w:rsid w:val="00334CC5"/>
    <w:rsid w:val="00334D38"/>
    <w:rsid w:val="00334F45"/>
    <w:rsid w:val="0033772C"/>
    <w:rsid w:val="00337B4D"/>
    <w:rsid w:val="00343AD8"/>
    <w:rsid w:val="00343FCD"/>
    <w:rsid w:val="00346FC2"/>
    <w:rsid w:val="003470B9"/>
    <w:rsid w:val="00347E4B"/>
    <w:rsid w:val="00351E12"/>
    <w:rsid w:val="00352257"/>
    <w:rsid w:val="00353766"/>
    <w:rsid w:val="00353DDC"/>
    <w:rsid w:val="00354A11"/>
    <w:rsid w:val="00355275"/>
    <w:rsid w:val="00360DC3"/>
    <w:rsid w:val="00360F78"/>
    <w:rsid w:val="00361A3E"/>
    <w:rsid w:val="00361F21"/>
    <w:rsid w:val="00362B87"/>
    <w:rsid w:val="00364AB5"/>
    <w:rsid w:val="00371A0D"/>
    <w:rsid w:val="00374B19"/>
    <w:rsid w:val="00375D56"/>
    <w:rsid w:val="00376102"/>
    <w:rsid w:val="00380812"/>
    <w:rsid w:val="0038521F"/>
    <w:rsid w:val="00386B06"/>
    <w:rsid w:val="00386D0B"/>
    <w:rsid w:val="00390520"/>
    <w:rsid w:val="0039325A"/>
    <w:rsid w:val="00394A2D"/>
    <w:rsid w:val="003A29D6"/>
    <w:rsid w:val="003A5793"/>
    <w:rsid w:val="003A5B44"/>
    <w:rsid w:val="003B0F8A"/>
    <w:rsid w:val="003B196F"/>
    <w:rsid w:val="003B2618"/>
    <w:rsid w:val="003B7291"/>
    <w:rsid w:val="003B78F2"/>
    <w:rsid w:val="003C064B"/>
    <w:rsid w:val="003C0DCA"/>
    <w:rsid w:val="003C2A7A"/>
    <w:rsid w:val="003C4C74"/>
    <w:rsid w:val="003C611E"/>
    <w:rsid w:val="003C725C"/>
    <w:rsid w:val="003D2CE2"/>
    <w:rsid w:val="003D3BCB"/>
    <w:rsid w:val="003D7FB5"/>
    <w:rsid w:val="003F2088"/>
    <w:rsid w:val="003F47FB"/>
    <w:rsid w:val="003F6341"/>
    <w:rsid w:val="003F775C"/>
    <w:rsid w:val="00402589"/>
    <w:rsid w:val="00403A4C"/>
    <w:rsid w:val="00404A8E"/>
    <w:rsid w:val="00406336"/>
    <w:rsid w:val="0041261C"/>
    <w:rsid w:val="0041313D"/>
    <w:rsid w:val="0041392B"/>
    <w:rsid w:val="00414A08"/>
    <w:rsid w:val="00415A6B"/>
    <w:rsid w:val="0042177F"/>
    <w:rsid w:val="00422561"/>
    <w:rsid w:val="00422ECE"/>
    <w:rsid w:val="00425F0F"/>
    <w:rsid w:val="00426C92"/>
    <w:rsid w:val="00426DB5"/>
    <w:rsid w:val="00435696"/>
    <w:rsid w:val="0043576B"/>
    <w:rsid w:val="00441C51"/>
    <w:rsid w:val="00442F5D"/>
    <w:rsid w:val="004449E2"/>
    <w:rsid w:val="00444D1A"/>
    <w:rsid w:val="00447E13"/>
    <w:rsid w:val="00450472"/>
    <w:rsid w:val="0045522E"/>
    <w:rsid w:val="00456CDC"/>
    <w:rsid w:val="00460AA1"/>
    <w:rsid w:val="00465F22"/>
    <w:rsid w:val="0047011E"/>
    <w:rsid w:val="00470A3F"/>
    <w:rsid w:val="00470D86"/>
    <w:rsid w:val="00471D1A"/>
    <w:rsid w:val="00471FB0"/>
    <w:rsid w:val="0047268F"/>
    <w:rsid w:val="00472A0E"/>
    <w:rsid w:val="00483C5F"/>
    <w:rsid w:val="00490A81"/>
    <w:rsid w:val="0049190B"/>
    <w:rsid w:val="00493768"/>
    <w:rsid w:val="00493DB7"/>
    <w:rsid w:val="004944F8"/>
    <w:rsid w:val="0049482D"/>
    <w:rsid w:val="00495509"/>
    <w:rsid w:val="004966AA"/>
    <w:rsid w:val="004A06E6"/>
    <w:rsid w:val="004A41DA"/>
    <w:rsid w:val="004A4978"/>
    <w:rsid w:val="004A5672"/>
    <w:rsid w:val="004A63FD"/>
    <w:rsid w:val="004A7C16"/>
    <w:rsid w:val="004B20EC"/>
    <w:rsid w:val="004B2ADA"/>
    <w:rsid w:val="004B5B14"/>
    <w:rsid w:val="004B79D1"/>
    <w:rsid w:val="004C20A0"/>
    <w:rsid w:val="004C2260"/>
    <w:rsid w:val="004C2BEC"/>
    <w:rsid w:val="004C5501"/>
    <w:rsid w:val="004C6CBC"/>
    <w:rsid w:val="004D1C6D"/>
    <w:rsid w:val="004D2605"/>
    <w:rsid w:val="004D3316"/>
    <w:rsid w:val="004D4CAB"/>
    <w:rsid w:val="004D6127"/>
    <w:rsid w:val="004D63F0"/>
    <w:rsid w:val="004E0CE0"/>
    <w:rsid w:val="004E4289"/>
    <w:rsid w:val="004E5177"/>
    <w:rsid w:val="004E5D4A"/>
    <w:rsid w:val="004E61B9"/>
    <w:rsid w:val="004E7BB6"/>
    <w:rsid w:val="004F5000"/>
    <w:rsid w:val="004F6021"/>
    <w:rsid w:val="004F6814"/>
    <w:rsid w:val="004F786E"/>
    <w:rsid w:val="0050105B"/>
    <w:rsid w:val="00501373"/>
    <w:rsid w:val="00501AE5"/>
    <w:rsid w:val="005040BC"/>
    <w:rsid w:val="00507721"/>
    <w:rsid w:val="005110CC"/>
    <w:rsid w:val="00511CBB"/>
    <w:rsid w:val="0051211C"/>
    <w:rsid w:val="00515D9F"/>
    <w:rsid w:val="005204CA"/>
    <w:rsid w:val="00521389"/>
    <w:rsid w:val="005219B3"/>
    <w:rsid w:val="00521BE0"/>
    <w:rsid w:val="005223EA"/>
    <w:rsid w:val="0052260E"/>
    <w:rsid w:val="005239F5"/>
    <w:rsid w:val="00523BED"/>
    <w:rsid w:val="005253B0"/>
    <w:rsid w:val="005275E5"/>
    <w:rsid w:val="00527967"/>
    <w:rsid w:val="00527F02"/>
    <w:rsid w:val="00530F11"/>
    <w:rsid w:val="0053112D"/>
    <w:rsid w:val="00533236"/>
    <w:rsid w:val="005337CB"/>
    <w:rsid w:val="00540ACB"/>
    <w:rsid w:val="0054108D"/>
    <w:rsid w:val="005435D4"/>
    <w:rsid w:val="00544571"/>
    <w:rsid w:val="005477EE"/>
    <w:rsid w:val="00555CF6"/>
    <w:rsid w:val="00556E9B"/>
    <w:rsid w:val="00556F45"/>
    <w:rsid w:val="00557048"/>
    <w:rsid w:val="005572B4"/>
    <w:rsid w:val="0055774C"/>
    <w:rsid w:val="00557826"/>
    <w:rsid w:val="005678BA"/>
    <w:rsid w:val="00572645"/>
    <w:rsid w:val="005743DA"/>
    <w:rsid w:val="00576950"/>
    <w:rsid w:val="00576A90"/>
    <w:rsid w:val="00584A50"/>
    <w:rsid w:val="00592699"/>
    <w:rsid w:val="00594D9C"/>
    <w:rsid w:val="005A2F15"/>
    <w:rsid w:val="005A3063"/>
    <w:rsid w:val="005A4080"/>
    <w:rsid w:val="005A455E"/>
    <w:rsid w:val="005A4B9E"/>
    <w:rsid w:val="005A5887"/>
    <w:rsid w:val="005A7CDC"/>
    <w:rsid w:val="005B4894"/>
    <w:rsid w:val="005B61A1"/>
    <w:rsid w:val="005B7636"/>
    <w:rsid w:val="005C3677"/>
    <w:rsid w:val="005C6D9C"/>
    <w:rsid w:val="005C7981"/>
    <w:rsid w:val="005D292C"/>
    <w:rsid w:val="005D349B"/>
    <w:rsid w:val="005D3684"/>
    <w:rsid w:val="005D7E5E"/>
    <w:rsid w:val="005E083D"/>
    <w:rsid w:val="005E3CBD"/>
    <w:rsid w:val="005E5085"/>
    <w:rsid w:val="005E562E"/>
    <w:rsid w:val="005E5E84"/>
    <w:rsid w:val="005F221B"/>
    <w:rsid w:val="005F3CD1"/>
    <w:rsid w:val="005F4E34"/>
    <w:rsid w:val="00602000"/>
    <w:rsid w:val="00606F08"/>
    <w:rsid w:val="00606FB0"/>
    <w:rsid w:val="006072B3"/>
    <w:rsid w:val="00611F2C"/>
    <w:rsid w:val="0061282F"/>
    <w:rsid w:val="00613B76"/>
    <w:rsid w:val="00615D7F"/>
    <w:rsid w:val="0061602B"/>
    <w:rsid w:val="006217A4"/>
    <w:rsid w:val="00623F09"/>
    <w:rsid w:val="00624447"/>
    <w:rsid w:val="00624DFC"/>
    <w:rsid w:val="00633FFA"/>
    <w:rsid w:val="00634DFD"/>
    <w:rsid w:val="006360AB"/>
    <w:rsid w:val="00640F4D"/>
    <w:rsid w:val="00647384"/>
    <w:rsid w:val="0065012C"/>
    <w:rsid w:val="006517F9"/>
    <w:rsid w:val="006523B9"/>
    <w:rsid w:val="00654C3B"/>
    <w:rsid w:val="00655A75"/>
    <w:rsid w:val="00656FE9"/>
    <w:rsid w:val="00660FD5"/>
    <w:rsid w:val="0066363C"/>
    <w:rsid w:val="006666CD"/>
    <w:rsid w:val="00667CD0"/>
    <w:rsid w:val="00670143"/>
    <w:rsid w:val="00673303"/>
    <w:rsid w:val="00674EFA"/>
    <w:rsid w:val="0067576B"/>
    <w:rsid w:val="00675F5D"/>
    <w:rsid w:val="006768BC"/>
    <w:rsid w:val="006865B1"/>
    <w:rsid w:val="0068776C"/>
    <w:rsid w:val="00687D7B"/>
    <w:rsid w:val="00694B8C"/>
    <w:rsid w:val="00694D75"/>
    <w:rsid w:val="00696677"/>
    <w:rsid w:val="006A0444"/>
    <w:rsid w:val="006A210C"/>
    <w:rsid w:val="006A2245"/>
    <w:rsid w:val="006A3092"/>
    <w:rsid w:val="006A314A"/>
    <w:rsid w:val="006A3E5D"/>
    <w:rsid w:val="006A407F"/>
    <w:rsid w:val="006A517F"/>
    <w:rsid w:val="006A564F"/>
    <w:rsid w:val="006A7D63"/>
    <w:rsid w:val="006B610E"/>
    <w:rsid w:val="006B6BF5"/>
    <w:rsid w:val="006B7E19"/>
    <w:rsid w:val="006C0975"/>
    <w:rsid w:val="006C176E"/>
    <w:rsid w:val="006C693D"/>
    <w:rsid w:val="006D1C4B"/>
    <w:rsid w:val="006D50DB"/>
    <w:rsid w:val="006D5CC0"/>
    <w:rsid w:val="006D6D7B"/>
    <w:rsid w:val="006D7895"/>
    <w:rsid w:val="006D7BD8"/>
    <w:rsid w:val="006E200A"/>
    <w:rsid w:val="006E2482"/>
    <w:rsid w:val="006E3CE0"/>
    <w:rsid w:val="006E4193"/>
    <w:rsid w:val="006E5F46"/>
    <w:rsid w:val="006F00AF"/>
    <w:rsid w:val="006F3051"/>
    <w:rsid w:val="006F4AF8"/>
    <w:rsid w:val="006F56F1"/>
    <w:rsid w:val="006F7A67"/>
    <w:rsid w:val="00700DDC"/>
    <w:rsid w:val="00701243"/>
    <w:rsid w:val="007018A4"/>
    <w:rsid w:val="00701E9A"/>
    <w:rsid w:val="00704016"/>
    <w:rsid w:val="00705ED1"/>
    <w:rsid w:val="00706345"/>
    <w:rsid w:val="00712958"/>
    <w:rsid w:val="007130F8"/>
    <w:rsid w:val="007131B8"/>
    <w:rsid w:val="007135B0"/>
    <w:rsid w:val="007148B6"/>
    <w:rsid w:val="007231FC"/>
    <w:rsid w:val="0072320C"/>
    <w:rsid w:val="00727DF1"/>
    <w:rsid w:val="00731375"/>
    <w:rsid w:val="00731783"/>
    <w:rsid w:val="00734594"/>
    <w:rsid w:val="0073508C"/>
    <w:rsid w:val="007351E3"/>
    <w:rsid w:val="00735F4E"/>
    <w:rsid w:val="007431FD"/>
    <w:rsid w:val="00743793"/>
    <w:rsid w:val="00743FD6"/>
    <w:rsid w:val="0074638D"/>
    <w:rsid w:val="00760E1C"/>
    <w:rsid w:val="0076253E"/>
    <w:rsid w:val="0076331D"/>
    <w:rsid w:val="00764728"/>
    <w:rsid w:val="00770F0A"/>
    <w:rsid w:val="00773D90"/>
    <w:rsid w:val="00774B5F"/>
    <w:rsid w:val="0077506C"/>
    <w:rsid w:val="0078336B"/>
    <w:rsid w:val="00784AD1"/>
    <w:rsid w:val="007867BD"/>
    <w:rsid w:val="00792CDB"/>
    <w:rsid w:val="00794AF0"/>
    <w:rsid w:val="00794DF3"/>
    <w:rsid w:val="007A2D69"/>
    <w:rsid w:val="007A5962"/>
    <w:rsid w:val="007A729F"/>
    <w:rsid w:val="007B2550"/>
    <w:rsid w:val="007B3138"/>
    <w:rsid w:val="007B38EC"/>
    <w:rsid w:val="007B5863"/>
    <w:rsid w:val="007C2073"/>
    <w:rsid w:val="007C3547"/>
    <w:rsid w:val="007C4451"/>
    <w:rsid w:val="007C49B5"/>
    <w:rsid w:val="007D035C"/>
    <w:rsid w:val="007D76B8"/>
    <w:rsid w:val="007E07A0"/>
    <w:rsid w:val="007E17F9"/>
    <w:rsid w:val="007E325B"/>
    <w:rsid w:val="007E58D5"/>
    <w:rsid w:val="007E6816"/>
    <w:rsid w:val="007E6823"/>
    <w:rsid w:val="007E7A75"/>
    <w:rsid w:val="007F02CB"/>
    <w:rsid w:val="007F08EC"/>
    <w:rsid w:val="007F2854"/>
    <w:rsid w:val="007F3608"/>
    <w:rsid w:val="007F3BCF"/>
    <w:rsid w:val="007F4229"/>
    <w:rsid w:val="007F51A5"/>
    <w:rsid w:val="00801AE2"/>
    <w:rsid w:val="00803616"/>
    <w:rsid w:val="0080449A"/>
    <w:rsid w:val="00804D6C"/>
    <w:rsid w:val="00814881"/>
    <w:rsid w:val="00820A82"/>
    <w:rsid w:val="0082506D"/>
    <w:rsid w:val="0082510F"/>
    <w:rsid w:val="008272AA"/>
    <w:rsid w:val="00830568"/>
    <w:rsid w:val="00842A79"/>
    <w:rsid w:val="008478B1"/>
    <w:rsid w:val="0085079F"/>
    <w:rsid w:val="00851E47"/>
    <w:rsid w:val="0085498B"/>
    <w:rsid w:val="0086116D"/>
    <w:rsid w:val="00862932"/>
    <w:rsid w:val="00864692"/>
    <w:rsid w:val="00870387"/>
    <w:rsid w:val="00872D9E"/>
    <w:rsid w:val="00873A6A"/>
    <w:rsid w:val="00874A58"/>
    <w:rsid w:val="008759DC"/>
    <w:rsid w:val="00882DA1"/>
    <w:rsid w:val="00884C2A"/>
    <w:rsid w:val="008854A9"/>
    <w:rsid w:val="00887197"/>
    <w:rsid w:val="0089095A"/>
    <w:rsid w:val="00891275"/>
    <w:rsid w:val="0089393A"/>
    <w:rsid w:val="00895D38"/>
    <w:rsid w:val="00895F54"/>
    <w:rsid w:val="0089761B"/>
    <w:rsid w:val="008A22E4"/>
    <w:rsid w:val="008A3324"/>
    <w:rsid w:val="008A4306"/>
    <w:rsid w:val="008A4E70"/>
    <w:rsid w:val="008A5464"/>
    <w:rsid w:val="008B0875"/>
    <w:rsid w:val="008B0BD4"/>
    <w:rsid w:val="008B1B1D"/>
    <w:rsid w:val="008B2D61"/>
    <w:rsid w:val="008C1BDA"/>
    <w:rsid w:val="008C494C"/>
    <w:rsid w:val="008C49D7"/>
    <w:rsid w:val="008C78F2"/>
    <w:rsid w:val="008D1ED0"/>
    <w:rsid w:val="008D470E"/>
    <w:rsid w:val="008E0F0E"/>
    <w:rsid w:val="008E53AB"/>
    <w:rsid w:val="008E6F99"/>
    <w:rsid w:val="008E6FDF"/>
    <w:rsid w:val="008E7BCB"/>
    <w:rsid w:val="008F2575"/>
    <w:rsid w:val="008F51C7"/>
    <w:rsid w:val="008F73CE"/>
    <w:rsid w:val="008F75BA"/>
    <w:rsid w:val="00901626"/>
    <w:rsid w:val="00901DEB"/>
    <w:rsid w:val="00901FFD"/>
    <w:rsid w:val="00902582"/>
    <w:rsid w:val="00902B72"/>
    <w:rsid w:val="009035BC"/>
    <w:rsid w:val="00904155"/>
    <w:rsid w:val="009055A3"/>
    <w:rsid w:val="00906752"/>
    <w:rsid w:val="00910541"/>
    <w:rsid w:val="00910ABE"/>
    <w:rsid w:val="00911021"/>
    <w:rsid w:val="00912578"/>
    <w:rsid w:val="0091644C"/>
    <w:rsid w:val="0091683F"/>
    <w:rsid w:val="00916A02"/>
    <w:rsid w:val="009238CA"/>
    <w:rsid w:val="00924316"/>
    <w:rsid w:val="00932A0C"/>
    <w:rsid w:val="00935822"/>
    <w:rsid w:val="0094017C"/>
    <w:rsid w:val="009444C3"/>
    <w:rsid w:val="00946FA3"/>
    <w:rsid w:val="009528EE"/>
    <w:rsid w:val="009561EF"/>
    <w:rsid w:val="00957AEE"/>
    <w:rsid w:val="00957F95"/>
    <w:rsid w:val="009620C3"/>
    <w:rsid w:val="009632F4"/>
    <w:rsid w:val="00964BA9"/>
    <w:rsid w:val="00964CFE"/>
    <w:rsid w:val="009653E7"/>
    <w:rsid w:val="00970BC0"/>
    <w:rsid w:val="009712C3"/>
    <w:rsid w:val="00975E3A"/>
    <w:rsid w:val="00980499"/>
    <w:rsid w:val="00981C46"/>
    <w:rsid w:val="009822B3"/>
    <w:rsid w:val="009822E7"/>
    <w:rsid w:val="009823B7"/>
    <w:rsid w:val="00985F20"/>
    <w:rsid w:val="0098696F"/>
    <w:rsid w:val="0098743A"/>
    <w:rsid w:val="009876FD"/>
    <w:rsid w:val="00991882"/>
    <w:rsid w:val="00993702"/>
    <w:rsid w:val="0099417D"/>
    <w:rsid w:val="0099432C"/>
    <w:rsid w:val="0099485E"/>
    <w:rsid w:val="00995A9F"/>
    <w:rsid w:val="00995E76"/>
    <w:rsid w:val="00996780"/>
    <w:rsid w:val="00996D6D"/>
    <w:rsid w:val="00997BFE"/>
    <w:rsid w:val="009A0162"/>
    <w:rsid w:val="009A0758"/>
    <w:rsid w:val="009A0B97"/>
    <w:rsid w:val="009A14A8"/>
    <w:rsid w:val="009A2153"/>
    <w:rsid w:val="009A64F6"/>
    <w:rsid w:val="009A7439"/>
    <w:rsid w:val="009B6B24"/>
    <w:rsid w:val="009B6B94"/>
    <w:rsid w:val="009C17E9"/>
    <w:rsid w:val="009C2D44"/>
    <w:rsid w:val="009C3C2F"/>
    <w:rsid w:val="009C50FB"/>
    <w:rsid w:val="009D3801"/>
    <w:rsid w:val="009D5F5B"/>
    <w:rsid w:val="009E16E2"/>
    <w:rsid w:val="009E3243"/>
    <w:rsid w:val="009E5C32"/>
    <w:rsid w:val="009E6E0D"/>
    <w:rsid w:val="009E7A0C"/>
    <w:rsid w:val="009E7D74"/>
    <w:rsid w:val="009E7DBA"/>
    <w:rsid w:val="009F359C"/>
    <w:rsid w:val="009F3744"/>
    <w:rsid w:val="009F424E"/>
    <w:rsid w:val="009F507A"/>
    <w:rsid w:val="009F6D66"/>
    <w:rsid w:val="009F796C"/>
    <w:rsid w:val="009F7A9C"/>
    <w:rsid w:val="009F7C40"/>
    <w:rsid w:val="00A00C80"/>
    <w:rsid w:val="00A028D1"/>
    <w:rsid w:val="00A06197"/>
    <w:rsid w:val="00A074D3"/>
    <w:rsid w:val="00A143D2"/>
    <w:rsid w:val="00A14487"/>
    <w:rsid w:val="00A14E1F"/>
    <w:rsid w:val="00A1616A"/>
    <w:rsid w:val="00A213CF"/>
    <w:rsid w:val="00A22970"/>
    <w:rsid w:val="00A263FC"/>
    <w:rsid w:val="00A27125"/>
    <w:rsid w:val="00A271D2"/>
    <w:rsid w:val="00A3071C"/>
    <w:rsid w:val="00A32D99"/>
    <w:rsid w:val="00A373F5"/>
    <w:rsid w:val="00A40591"/>
    <w:rsid w:val="00A41C97"/>
    <w:rsid w:val="00A4394D"/>
    <w:rsid w:val="00A466CE"/>
    <w:rsid w:val="00A502D3"/>
    <w:rsid w:val="00A5100F"/>
    <w:rsid w:val="00A54273"/>
    <w:rsid w:val="00A56784"/>
    <w:rsid w:val="00A56A1B"/>
    <w:rsid w:val="00A5784C"/>
    <w:rsid w:val="00A64136"/>
    <w:rsid w:val="00A65846"/>
    <w:rsid w:val="00A66C8D"/>
    <w:rsid w:val="00A70E24"/>
    <w:rsid w:val="00A71E15"/>
    <w:rsid w:val="00A72387"/>
    <w:rsid w:val="00A754A4"/>
    <w:rsid w:val="00A76A2B"/>
    <w:rsid w:val="00A81BCA"/>
    <w:rsid w:val="00A82279"/>
    <w:rsid w:val="00A825BC"/>
    <w:rsid w:val="00A83080"/>
    <w:rsid w:val="00A842A8"/>
    <w:rsid w:val="00A84993"/>
    <w:rsid w:val="00A90D27"/>
    <w:rsid w:val="00A91A03"/>
    <w:rsid w:val="00A91CA8"/>
    <w:rsid w:val="00A93556"/>
    <w:rsid w:val="00A9483A"/>
    <w:rsid w:val="00A9626E"/>
    <w:rsid w:val="00AA072B"/>
    <w:rsid w:val="00AA2FEF"/>
    <w:rsid w:val="00AA439E"/>
    <w:rsid w:val="00AB3F9D"/>
    <w:rsid w:val="00AB4A40"/>
    <w:rsid w:val="00AC08EA"/>
    <w:rsid w:val="00AC2C9C"/>
    <w:rsid w:val="00AC3C0D"/>
    <w:rsid w:val="00AC525A"/>
    <w:rsid w:val="00AC6A77"/>
    <w:rsid w:val="00AC7210"/>
    <w:rsid w:val="00AD380B"/>
    <w:rsid w:val="00AD5A3A"/>
    <w:rsid w:val="00AD5B9E"/>
    <w:rsid w:val="00AD745D"/>
    <w:rsid w:val="00AE0062"/>
    <w:rsid w:val="00AE00B4"/>
    <w:rsid w:val="00AE053F"/>
    <w:rsid w:val="00AE5291"/>
    <w:rsid w:val="00AF0270"/>
    <w:rsid w:val="00AF0F18"/>
    <w:rsid w:val="00AF1A65"/>
    <w:rsid w:val="00AF6AC0"/>
    <w:rsid w:val="00B02115"/>
    <w:rsid w:val="00B029A5"/>
    <w:rsid w:val="00B02EF3"/>
    <w:rsid w:val="00B03066"/>
    <w:rsid w:val="00B071B1"/>
    <w:rsid w:val="00B07F66"/>
    <w:rsid w:val="00B102E4"/>
    <w:rsid w:val="00B10F87"/>
    <w:rsid w:val="00B13013"/>
    <w:rsid w:val="00B13105"/>
    <w:rsid w:val="00B13FB0"/>
    <w:rsid w:val="00B14072"/>
    <w:rsid w:val="00B14A18"/>
    <w:rsid w:val="00B16452"/>
    <w:rsid w:val="00B16F34"/>
    <w:rsid w:val="00B243CD"/>
    <w:rsid w:val="00B2457D"/>
    <w:rsid w:val="00B271BF"/>
    <w:rsid w:val="00B30C77"/>
    <w:rsid w:val="00B33ACB"/>
    <w:rsid w:val="00B33C98"/>
    <w:rsid w:val="00B33CCA"/>
    <w:rsid w:val="00B3597D"/>
    <w:rsid w:val="00B36025"/>
    <w:rsid w:val="00B37A77"/>
    <w:rsid w:val="00B37E30"/>
    <w:rsid w:val="00B40616"/>
    <w:rsid w:val="00B41710"/>
    <w:rsid w:val="00B43D3A"/>
    <w:rsid w:val="00B53C65"/>
    <w:rsid w:val="00B56D6B"/>
    <w:rsid w:val="00B60891"/>
    <w:rsid w:val="00B6188A"/>
    <w:rsid w:val="00B62772"/>
    <w:rsid w:val="00B63D44"/>
    <w:rsid w:val="00B65DBA"/>
    <w:rsid w:val="00B71780"/>
    <w:rsid w:val="00B7500B"/>
    <w:rsid w:val="00B84DF5"/>
    <w:rsid w:val="00B90313"/>
    <w:rsid w:val="00B94071"/>
    <w:rsid w:val="00B945E1"/>
    <w:rsid w:val="00B95BB1"/>
    <w:rsid w:val="00BA2FEE"/>
    <w:rsid w:val="00BA38B2"/>
    <w:rsid w:val="00BA6AAB"/>
    <w:rsid w:val="00BA7E7A"/>
    <w:rsid w:val="00BA7EFD"/>
    <w:rsid w:val="00BB3E2D"/>
    <w:rsid w:val="00BB5798"/>
    <w:rsid w:val="00BB5A22"/>
    <w:rsid w:val="00BC1A1B"/>
    <w:rsid w:val="00BC6386"/>
    <w:rsid w:val="00BC70E0"/>
    <w:rsid w:val="00BD0D01"/>
    <w:rsid w:val="00BD3E8A"/>
    <w:rsid w:val="00BD4144"/>
    <w:rsid w:val="00BD579C"/>
    <w:rsid w:val="00BE2D37"/>
    <w:rsid w:val="00BE2D92"/>
    <w:rsid w:val="00BE4B81"/>
    <w:rsid w:val="00BF1508"/>
    <w:rsid w:val="00BF1DE2"/>
    <w:rsid w:val="00BF3892"/>
    <w:rsid w:val="00BF6758"/>
    <w:rsid w:val="00BF6A18"/>
    <w:rsid w:val="00C00613"/>
    <w:rsid w:val="00C02E5D"/>
    <w:rsid w:val="00C041A6"/>
    <w:rsid w:val="00C04368"/>
    <w:rsid w:val="00C06445"/>
    <w:rsid w:val="00C10906"/>
    <w:rsid w:val="00C10973"/>
    <w:rsid w:val="00C1224D"/>
    <w:rsid w:val="00C15284"/>
    <w:rsid w:val="00C15FA5"/>
    <w:rsid w:val="00C16A1E"/>
    <w:rsid w:val="00C16EDB"/>
    <w:rsid w:val="00C20890"/>
    <w:rsid w:val="00C23C9A"/>
    <w:rsid w:val="00C2730D"/>
    <w:rsid w:val="00C324A9"/>
    <w:rsid w:val="00C32E11"/>
    <w:rsid w:val="00C350FC"/>
    <w:rsid w:val="00C4659B"/>
    <w:rsid w:val="00C560CB"/>
    <w:rsid w:val="00C562B3"/>
    <w:rsid w:val="00C57B45"/>
    <w:rsid w:val="00C57DD8"/>
    <w:rsid w:val="00C61D69"/>
    <w:rsid w:val="00C63997"/>
    <w:rsid w:val="00C71459"/>
    <w:rsid w:val="00C7562C"/>
    <w:rsid w:val="00C77217"/>
    <w:rsid w:val="00C81676"/>
    <w:rsid w:val="00C82426"/>
    <w:rsid w:val="00C82697"/>
    <w:rsid w:val="00C829CE"/>
    <w:rsid w:val="00C829DE"/>
    <w:rsid w:val="00C83238"/>
    <w:rsid w:val="00C93D63"/>
    <w:rsid w:val="00CA01F5"/>
    <w:rsid w:val="00CA118D"/>
    <w:rsid w:val="00CA3B53"/>
    <w:rsid w:val="00CA641D"/>
    <w:rsid w:val="00CA680B"/>
    <w:rsid w:val="00CA77F0"/>
    <w:rsid w:val="00CB08B3"/>
    <w:rsid w:val="00CB1B66"/>
    <w:rsid w:val="00CB2154"/>
    <w:rsid w:val="00CB2DF3"/>
    <w:rsid w:val="00CB4246"/>
    <w:rsid w:val="00CB55A1"/>
    <w:rsid w:val="00CC1775"/>
    <w:rsid w:val="00CC1AA7"/>
    <w:rsid w:val="00CC45AD"/>
    <w:rsid w:val="00CD09FB"/>
    <w:rsid w:val="00CD172A"/>
    <w:rsid w:val="00CD18AE"/>
    <w:rsid w:val="00CD20F4"/>
    <w:rsid w:val="00CD33E2"/>
    <w:rsid w:val="00CE456B"/>
    <w:rsid w:val="00CE4DA1"/>
    <w:rsid w:val="00CE5403"/>
    <w:rsid w:val="00CE7274"/>
    <w:rsid w:val="00CF0672"/>
    <w:rsid w:val="00CF3DA6"/>
    <w:rsid w:val="00CF484F"/>
    <w:rsid w:val="00CF501D"/>
    <w:rsid w:val="00D00193"/>
    <w:rsid w:val="00D01E2D"/>
    <w:rsid w:val="00D06909"/>
    <w:rsid w:val="00D077CA"/>
    <w:rsid w:val="00D111AC"/>
    <w:rsid w:val="00D12B81"/>
    <w:rsid w:val="00D132CE"/>
    <w:rsid w:val="00D15D9E"/>
    <w:rsid w:val="00D210FE"/>
    <w:rsid w:val="00D23D6E"/>
    <w:rsid w:val="00D246E0"/>
    <w:rsid w:val="00D32BD0"/>
    <w:rsid w:val="00D35305"/>
    <w:rsid w:val="00D377AC"/>
    <w:rsid w:val="00D41956"/>
    <w:rsid w:val="00D4213D"/>
    <w:rsid w:val="00D462B8"/>
    <w:rsid w:val="00D46840"/>
    <w:rsid w:val="00D5245B"/>
    <w:rsid w:val="00D700F9"/>
    <w:rsid w:val="00D71159"/>
    <w:rsid w:val="00D716E1"/>
    <w:rsid w:val="00D71CA7"/>
    <w:rsid w:val="00D73CF4"/>
    <w:rsid w:val="00D7567B"/>
    <w:rsid w:val="00D77198"/>
    <w:rsid w:val="00D773B8"/>
    <w:rsid w:val="00D80863"/>
    <w:rsid w:val="00D80BC5"/>
    <w:rsid w:val="00D81D4B"/>
    <w:rsid w:val="00D8337E"/>
    <w:rsid w:val="00D86837"/>
    <w:rsid w:val="00D9100E"/>
    <w:rsid w:val="00D94552"/>
    <w:rsid w:val="00D94FA5"/>
    <w:rsid w:val="00DA0F07"/>
    <w:rsid w:val="00DA133D"/>
    <w:rsid w:val="00DA25C1"/>
    <w:rsid w:val="00DA362D"/>
    <w:rsid w:val="00DA4EBF"/>
    <w:rsid w:val="00DA6129"/>
    <w:rsid w:val="00DB4262"/>
    <w:rsid w:val="00DB49F6"/>
    <w:rsid w:val="00DB5107"/>
    <w:rsid w:val="00DB57A4"/>
    <w:rsid w:val="00DB5CEA"/>
    <w:rsid w:val="00DC02A8"/>
    <w:rsid w:val="00DC44B6"/>
    <w:rsid w:val="00DC77C5"/>
    <w:rsid w:val="00DD3873"/>
    <w:rsid w:val="00DD3E75"/>
    <w:rsid w:val="00DE023B"/>
    <w:rsid w:val="00DE3AD1"/>
    <w:rsid w:val="00DE3EB9"/>
    <w:rsid w:val="00DE760E"/>
    <w:rsid w:val="00DF05E1"/>
    <w:rsid w:val="00DF0AC5"/>
    <w:rsid w:val="00DF278D"/>
    <w:rsid w:val="00DF6038"/>
    <w:rsid w:val="00DF7B71"/>
    <w:rsid w:val="00E057AC"/>
    <w:rsid w:val="00E16119"/>
    <w:rsid w:val="00E17A23"/>
    <w:rsid w:val="00E17F38"/>
    <w:rsid w:val="00E22726"/>
    <w:rsid w:val="00E2338D"/>
    <w:rsid w:val="00E23D67"/>
    <w:rsid w:val="00E26E5F"/>
    <w:rsid w:val="00E273D8"/>
    <w:rsid w:val="00E36529"/>
    <w:rsid w:val="00E36B2A"/>
    <w:rsid w:val="00E4046D"/>
    <w:rsid w:val="00E40D74"/>
    <w:rsid w:val="00E41669"/>
    <w:rsid w:val="00E43412"/>
    <w:rsid w:val="00E440A3"/>
    <w:rsid w:val="00E46051"/>
    <w:rsid w:val="00E46F1A"/>
    <w:rsid w:val="00E50CA5"/>
    <w:rsid w:val="00E53077"/>
    <w:rsid w:val="00E61315"/>
    <w:rsid w:val="00E6446D"/>
    <w:rsid w:val="00E70E24"/>
    <w:rsid w:val="00E71BA7"/>
    <w:rsid w:val="00E7257C"/>
    <w:rsid w:val="00E75282"/>
    <w:rsid w:val="00E80376"/>
    <w:rsid w:val="00E80468"/>
    <w:rsid w:val="00E81A5E"/>
    <w:rsid w:val="00E84E7C"/>
    <w:rsid w:val="00E90767"/>
    <w:rsid w:val="00E91213"/>
    <w:rsid w:val="00E920FE"/>
    <w:rsid w:val="00E946AE"/>
    <w:rsid w:val="00E947A3"/>
    <w:rsid w:val="00E960F6"/>
    <w:rsid w:val="00EA0564"/>
    <w:rsid w:val="00EA4913"/>
    <w:rsid w:val="00EB027E"/>
    <w:rsid w:val="00EB218D"/>
    <w:rsid w:val="00EB2B12"/>
    <w:rsid w:val="00EB4517"/>
    <w:rsid w:val="00EB5602"/>
    <w:rsid w:val="00EB62F3"/>
    <w:rsid w:val="00EC276E"/>
    <w:rsid w:val="00EC3EC8"/>
    <w:rsid w:val="00EC5329"/>
    <w:rsid w:val="00EC58E5"/>
    <w:rsid w:val="00EC7CBC"/>
    <w:rsid w:val="00ED0F93"/>
    <w:rsid w:val="00ED14F3"/>
    <w:rsid w:val="00ED2B70"/>
    <w:rsid w:val="00ED696B"/>
    <w:rsid w:val="00EE23E8"/>
    <w:rsid w:val="00EE28BC"/>
    <w:rsid w:val="00EE4733"/>
    <w:rsid w:val="00EE6B19"/>
    <w:rsid w:val="00EE6D90"/>
    <w:rsid w:val="00EF06A0"/>
    <w:rsid w:val="00EF0D22"/>
    <w:rsid w:val="00EF27C2"/>
    <w:rsid w:val="00EF5694"/>
    <w:rsid w:val="00EF5AA1"/>
    <w:rsid w:val="00EF739E"/>
    <w:rsid w:val="00F0254C"/>
    <w:rsid w:val="00F0296C"/>
    <w:rsid w:val="00F0544B"/>
    <w:rsid w:val="00F06ECC"/>
    <w:rsid w:val="00F0794F"/>
    <w:rsid w:val="00F10069"/>
    <w:rsid w:val="00F1217D"/>
    <w:rsid w:val="00F138A2"/>
    <w:rsid w:val="00F13CCF"/>
    <w:rsid w:val="00F174C9"/>
    <w:rsid w:val="00F22E16"/>
    <w:rsid w:val="00F25F6E"/>
    <w:rsid w:val="00F26C46"/>
    <w:rsid w:val="00F26E0D"/>
    <w:rsid w:val="00F272C2"/>
    <w:rsid w:val="00F32033"/>
    <w:rsid w:val="00F32F97"/>
    <w:rsid w:val="00F3358B"/>
    <w:rsid w:val="00F33FBA"/>
    <w:rsid w:val="00F34694"/>
    <w:rsid w:val="00F360A3"/>
    <w:rsid w:val="00F419C5"/>
    <w:rsid w:val="00F47103"/>
    <w:rsid w:val="00F51359"/>
    <w:rsid w:val="00F51547"/>
    <w:rsid w:val="00F51E35"/>
    <w:rsid w:val="00F526BC"/>
    <w:rsid w:val="00F530E7"/>
    <w:rsid w:val="00F539C2"/>
    <w:rsid w:val="00F53A05"/>
    <w:rsid w:val="00F60BD3"/>
    <w:rsid w:val="00F6122B"/>
    <w:rsid w:val="00F6337F"/>
    <w:rsid w:val="00F636E2"/>
    <w:rsid w:val="00F646E7"/>
    <w:rsid w:val="00F64A78"/>
    <w:rsid w:val="00F656AB"/>
    <w:rsid w:val="00F656C7"/>
    <w:rsid w:val="00F656F0"/>
    <w:rsid w:val="00F7073F"/>
    <w:rsid w:val="00F7251B"/>
    <w:rsid w:val="00F73591"/>
    <w:rsid w:val="00F7404C"/>
    <w:rsid w:val="00F750C9"/>
    <w:rsid w:val="00F75E34"/>
    <w:rsid w:val="00F76D40"/>
    <w:rsid w:val="00F77FA6"/>
    <w:rsid w:val="00F86C4A"/>
    <w:rsid w:val="00F934C8"/>
    <w:rsid w:val="00F95AF7"/>
    <w:rsid w:val="00FA32DB"/>
    <w:rsid w:val="00FA60FF"/>
    <w:rsid w:val="00FA63DC"/>
    <w:rsid w:val="00FA79F2"/>
    <w:rsid w:val="00FB0130"/>
    <w:rsid w:val="00FB2387"/>
    <w:rsid w:val="00FB2AC3"/>
    <w:rsid w:val="00FB42FB"/>
    <w:rsid w:val="00FB4444"/>
    <w:rsid w:val="00FB548F"/>
    <w:rsid w:val="00FB54A4"/>
    <w:rsid w:val="00FC24ED"/>
    <w:rsid w:val="00FC2918"/>
    <w:rsid w:val="00FC3C03"/>
    <w:rsid w:val="00FC62EE"/>
    <w:rsid w:val="00FC69A1"/>
    <w:rsid w:val="00FC75FC"/>
    <w:rsid w:val="00FC7B70"/>
    <w:rsid w:val="00FC7C64"/>
    <w:rsid w:val="00FD1606"/>
    <w:rsid w:val="00FD2F98"/>
    <w:rsid w:val="00FD4F02"/>
    <w:rsid w:val="00FD5732"/>
    <w:rsid w:val="00FE0E59"/>
    <w:rsid w:val="00FE257D"/>
    <w:rsid w:val="00FE5774"/>
    <w:rsid w:val="00FE5BD1"/>
    <w:rsid w:val="00FE711D"/>
    <w:rsid w:val="00FF0770"/>
    <w:rsid w:val="00FF22E9"/>
    <w:rsid w:val="00FF4777"/>
    <w:rsid w:val="00FF5681"/>
    <w:rsid w:val="00FF68F0"/>
    <w:rsid w:val="00FF69C1"/>
    <w:rsid w:val="00FF6E78"/>
    <w:rsid w:val="00FF724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99F"/>
    <w:pPr>
      <w:widowControl w:val="0"/>
      <w:overflowPunct w:val="0"/>
      <w:autoSpaceDE w:val="0"/>
      <w:autoSpaceDN w:val="0"/>
      <w:adjustRightInd w:val="0"/>
    </w:pPr>
    <w:rPr>
      <w:rFonts w:ascii="Times New Roman" w:hAnsi="Times New Roman" w:cs="Times New Roman"/>
      <w:kern w:val="28"/>
    </w:rPr>
  </w:style>
  <w:style w:type="paragraph" w:styleId="Nadpis3">
    <w:name w:val="heading 3"/>
    <w:basedOn w:val="Normln"/>
    <w:next w:val="Normln"/>
    <w:link w:val="Nadpis3Char"/>
    <w:uiPriority w:val="99"/>
    <w:qFormat/>
    <w:rsid w:val="000E299F"/>
    <w:pPr>
      <w:keepNext/>
      <w:widowControl/>
      <w:overflowPunct/>
      <w:autoSpaceDE/>
      <w:autoSpaceDN/>
      <w:adjustRightInd/>
      <w:jc w:val="both"/>
      <w:outlineLvl w:val="2"/>
    </w:pPr>
    <w:rPr>
      <w:b/>
      <w:bCs/>
      <w:kern w:val="0"/>
      <w:sz w:val="24"/>
      <w:szCs w:val="24"/>
      <w:lang w:val="en-US" w:eastAsia="en-US"/>
    </w:rPr>
  </w:style>
  <w:style w:type="paragraph" w:styleId="Nadpis4">
    <w:name w:val="heading 4"/>
    <w:basedOn w:val="Normln"/>
    <w:next w:val="Normln"/>
    <w:link w:val="Nadpis4Char"/>
    <w:uiPriority w:val="99"/>
    <w:qFormat/>
    <w:rsid w:val="000E299F"/>
    <w:pPr>
      <w:keepNext/>
      <w:widowControl/>
      <w:overflowPunct/>
      <w:autoSpaceDE/>
      <w:autoSpaceDN/>
      <w:adjustRightInd/>
      <w:spacing w:before="240" w:after="60"/>
      <w:outlineLvl w:val="3"/>
    </w:pPr>
    <w:rPr>
      <w:b/>
      <w:bCs/>
      <w:kern w:val="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0E299F"/>
    <w:rPr>
      <w:rFonts w:ascii="Times New Roman" w:hAnsi="Times New Roman" w:cs="Times New Roman"/>
      <w:b/>
      <w:bCs/>
      <w:sz w:val="24"/>
      <w:szCs w:val="24"/>
      <w:lang w:val="en-US" w:eastAsia="en-US"/>
    </w:rPr>
  </w:style>
  <w:style w:type="character" w:customStyle="1" w:styleId="Nadpis4Char">
    <w:name w:val="Nadpis 4 Char"/>
    <w:basedOn w:val="Standardnpsmoodstavce"/>
    <w:link w:val="Nadpis4"/>
    <w:uiPriority w:val="99"/>
    <w:locked/>
    <w:rsid w:val="000E299F"/>
    <w:rPr>
      <w:rFonts w:ascii="Times New Roman" w:hAnsi="Times New Roman" w:cs="Times New Roman"/>
      <w:b/>
      <w:bCs/>
      <w:sz w:val="28"/>
      <w:szCs w:val="28"/>
    </w:rPr>
  </w:style>
  <w:style w:type="character" w:customStyle="1" w:styleId="url">
    <w:name w:val="url"/>
    <w:basedOn w:val="Standardnpsmoodstavce"/>
    <w:uiPriority w:val="99"/>
    <w:rsid w:val="000E299F"/>
    <w:rPr>
      <w:rFonts w:ascii="Times New Roman" w:hAnsi="Times New Roman" w:cs="Times New Roman"/>
    </w:rPr>
  </w:style>
  <w:style w:type="paragraph" w:styleId="Zhlav">
    <w:name w:val="header"/>
    <w:basedOn w:val="Normln"/>
    <w:link w:val="ZhlavChar"/>
    <w:uiPriority w:val="99"/>
    <w:rsid w:val="000E299F"/>
    <w:pPr>
      <w:tabs>
        <w:tab w:val="center" w:pos="4536"/>
        <w:tab w:val="right" w:pos="9072"/>
      </w:tabs>
    </w:pPr>
  </w:style>
  <w:style w:type="character" w:customStyle="1" w:styleId="ZhlavChar">
    <w:name w:val="Záhlaví Char"/>
    <w:basedOn w:val="Standardnpsmoodstavce"/>
    <w:link w:val="Zhlav"/>
    <w:uiPriority w:val="99"/>
    <w:locked/>
    <w:rsid w:val="000E299F"/>
    <w:rPr>
      <w:rFonts w:ascii="Times New Roman" w:hAnsi="Times New Roman" w:cs="Times New Roman"/>
      <w:kern w:val="28"/>
      <w:sz w:val="20"/>
      <w:szCs w:val="20"/>
    </w:rPr>
  </w:style>
  <w:style w:type="paragraph" w:styleId="Zpat">
    <w:name w:val="footer"/>
    <w:basedOn w:val="Normln"/>
    <w:link w:val="ZpatChar"/>
    <w:uiPriority w:val="99"/>
    <w:rsid w:val="000E299F"/>
    <w:pPr>
      <w:tabs>
        <w:tab w:val="center" w:pos="4536"/>
        <w:tab w:val="right" w:pos="9072"/>
      </w:tabs>
    </w:pPr>
  </w:style>
  <w:style w:type="character" w:customStyle="1" w:styleId="ZpatChar">
    <w:name w:val="Zápatí Char"/>
    <w:basedOn w:val="Standardnpsmoodstavce"/>
    <w:link w:val="Zpat"/>
    <w:uiPriority w:val="99"/>
    <w:locked/>
    <w:rsid w:val="000E299F"/>
    <w:rPr>
      <w:rFonts w:ascii="Times New Roman" w:hAnsi="Times New Roman" w:cs="Times New Roman"/>
      <w:kern w:val="28"/>
      <w:sz w:val="20"/>
      <w:szCs w:val="20"/>
    </w:rPr>
  </w:style>
  <w:style w:type="paragraph" w:styleId="Zkladntext">
    <w:name w:val="Body Text"/>
    <w:basedOn w:val="Normln"/>
    <w:link w:val="ZkladntextChar"/>
    <w:uiPriority w:val="99"/>
    <w:rsid w:val="000E299F"/>
    <w:rPr>
      <w:sz w:val="32"/>
      <w:szCs w:val="32"/>
    </w:rPr>
  </w:style>
  <w:style w:type="character" w:customStyle="1" w:styleId="ZkladntextChar">
    <w:name w:val="Základní text Char"/>
    <w:basedOn w:val="Standardnpsmoodstavce"/>
    <w:link w:val="Zkladntext"/>
    <w:uiPriority w:val="99"/>
    <w:locked/>
    <w:rsid w:val="000E299F"/>
    <w:rPr>
      <w:rFonts w:ascii="Times New Roman" w:hAnsi="Times New Roman" w:cs="Times New Roman"/>
      <w:kern w:val="28"/>
      <w:sz w:val="20"/>
      <w:szCs w:val="20"/>
    </w:rPr>
  </w:style>
  <w:style w:type="paragraph" w:styleId="Zkladntext3">
    <w:name w:val="Body Text 3"/>
    <w:basedOn w:val="Normln"/>
    <w:link w:val="Zkladntext3Char"/>
    <w:uiPriority w:val="99"/>
    <w:rsid w:val="000E299F"/>
    <w:pPr>
      <w:spacing w:after="120"/>
    </w:pPr>
    <w:rPr>
      <w:sz w:val="16"/>
      <w:szCs w:val="16"/>
    </w:rPr>
  </w:style>
  <w:style w:type="character" w:customStyle="1" w:styleId="Zkladntext3Char">
    <w:name w:val="Základní text 3 Char"/>
    <w:basedOn w:val="Standardnpsmoodstavce"/>
    <w:link w:val="Zkladntext3"/>
    <w:uiPriority w:val="99"/>
    <w:locked/>
    <w:rsid w:val="000E299F"/>
    <w:rPr>
      <w:rFonts w:ascii="Times New Roman" w:hAnsi="Times New Roman" w:cs="Times New Roman"/>
      <w:kern w:val="28"/>
      <w:sz w:val="16"/>
      <w:szCs w:val="16"/>
    </w:rPr>
  </w:style>
  <w:style w:type="paragraph" w:styleId="Zkladntext2">
    <w:name w:val="Body Text 2"/>
    <w:basedOn w:val="Normln"/>
    <w:link w:val="Zkladntext2Char"/>
    <w:uiPriority w:val="99"/>
    <w:rsid w:val="000E299F"/>
    <w:pPr>
      <w:spacing w:line="480" w:lineRule="auto"/>
      <w:ind w:left="1440" w:hanging="1440"/>
      <w:jc w:val="both"/>
    </w:pPr>
    <w:rPr>
      <w:sz w:val="24"/>
      <w:szCs w:val="24"/>
    </w:rPr>
  </w:style>
  <w:style w:type="character" w:customStyle="1" w:styleId="Zkladntext2Char">
    <w:name w:val="Základní text 2 Char"/>
    <w:basedOn w:val="Standardnpsmoodstavce"/>
    <w:link w:val="Zkladntext2"/>
    <w:uiPriority w:val="99"/>
    <w:semiHidden/>
    <w:locked/>
    <w:rsid w:val="000E299F"/>
    <w:rPr>
      <w:rFonts w:ascii="Times New Roman" w:hAnsi="Times New Roman" w:cs="Times New Roman"/>
      <w:kern w:val="28"/>
      <w:sz w:val="20"/>
      <w:szCs w:val="20"/>
    </w:rPr>
  </w:style>
  <w:style w:type="character" w:styleId="Zvraznn">
    <w:name w:val="Emphasis"/>
    <w:basedOn w:val="Standardnpsmoodstavce"/>
    <w:qFormat/>
    <w:rsid w:val="005C3677"/>
    <w:rPr>
      <w:rFonts w:cs="Times New Roman"/>
      <w:i/>
      <w:iCs/>
    </w:rPr>
  </w:style>
  <w:style w:type="character" w:styleId="Siln">
    <w:name w:val="Strong"/>
    <w:basedOn w:val="Standardnpsmoodstavce"/>
    <w:uiPriority w:val="22"/>
    <w:qFormat/>
    <w:rsid w:val="005C3677"/>
    <w:rPr>
      <w:rFonts w:cs="Times New Roman"/>
      <w:b/>
      <w:bCs/>
    </w:rPr>
  </w:style>
  <w:style w:type="character" w:styleId="Hypertextovodkaz">
    <w:name w:val="Hyperlink"/>
    <w:basedOn w:val="Standardnpsmoodstavce"/>
    <w:uiPriority w:val="99"/>
    <w:unhideWhenUsed/>
    <w:rsid w:val="005239F5"/>
    <w:rPr>
      <w:rFonts w:cs="Times New Roman"/>
      <w:color w:val="A65139"/>
      <w:u w:val="single"/>
    </w:rPr>
  </w:style>
  <w:style w:type="paragraph" w:styleId="Normlnweb">
    <w:name w:val="Normal (Web)"/>
    <w:basedOn w:val="Normln"/>
    <w:uiPriority w:val="99"/>
    <w:unhideWhenUsed/>
    <w:rsid w:val="00360F78"/>
    <w:pPr>
      <w:widowControl/>
      <w:overflowPunct/>
      <w:autoSpaceDE/>
      <w:autoSpaceDN/>
      <w:adjustRightInd/>
      <w:spacing w:before="100" w:beforeAutospacing="1" w:after="100" w:afterAutospacing="1"/>
    </w:pPr>
    <w:rPr>
      <w:kern w:val="0"/>
      <w:sz w:val="24"/>
      <w:szCs w:val="24"/>
    </w:rPr>
  </w:style>
  <w:style w:type="paragraph" w:customStyle="1" w:styleId="DecimalAligned">
    <w:name w:val="Decimal Aligned"/>
    <w:basedOn w:val="Normln"/>
    <w:uiPriority w:val="40"/>
    <w:qFormat/>
    <w:rsid w:val="00360F78"/>
    <w:pPr>
      <w:widowControl/>
      <w:tabs>
        <w:tab w:val="decimal" w:pos="360"/>
      </w:tabs>
      <w:overflowPunct/>
      <w:autoSpaceDE/>
      <w:autoSpaceDN/>
      <w:adjustRightInd/>
      <w:spacing w:after="200" w:line="276" w:lineRule="auto"/>
    </w:pPr>
    <w:rPr>
      <w:rFonts w:ascii="Calibri" w:hAnsi="Calibri"/>
      <w:kern w:val="0"/>
      <w:sz w:val="22"/>
      <w:szCs w:val="22"/>
      <w:lang w:eastAsia="en-US"/>
    </w:rPr>
  </w:style>
  <w:style w:type="paragraph" w:styleId="Textpoznpodarou">
    <w:name w:val="footnote text"/>
    <w:basedOn w:val="Normln"/>
    <w:link w:val="TextpoznpodarouChar"/>
    <w:uiPriority w:val="99"/>
    <w:unhideWhenUsed/>
    <w:rsid w:val="00360F78"/>
    <w:pPr>
      <w:widowControl/>
      <w:overflowPunct/>
      <w:autoSpaceDE/>
      <w:autoSpaceDN/>
      <w:adjustRightInd/>
    </w:pPr>
    <w:rPr>
      <w:rFonts w:ascii="Calibri" w:hAnsi="Calibri"/>
      <w:kern w:val="0"/>
      <w:lang w:eastAsia="en-US"/>
    </w:rPr>
  </w:style>
  <w:style w:type="character" w:customStyle="1" w:styleId="TextpoznpodarouChar">
    <w:name w:val="Text pozn. pod čarou Char"/>
    <w:basedOn w:val="Standardnpsmoodstavce"/>
    <w:link w:val="Textpoznpodarou"/>
    <w:uiPriority w:val="99"/>
    <w:locked/>
    <w:rsid w:val="00360F78"/>
    <w:rPr>
      <w:rFonts w:cs="Times New Roman"/>
      <w:sz w:val="20"/>
      <w:szCs w:val="20"/>
      <w:lang w:eastAsia="en-US"/>
    </w:rPr>
  </w:style>
  <w:style w:type="character" w:styleId="Zdraznnjemn">
    <w:name w:val="Subtle Emphasis"/>
    <w:basedOn w:val="Standardnpsmoodstavce"/>
    <w:uiPriority w:val="19"/>
    <w:qFormat/>
    <w:rsid w:val="00360F78"/>
    <w:rPr>
      <w:rFonts w:eastAsia="Times New Roman" w:cs="Times New Roman"/>
      <w:i/>
      <w:iCs/>
      <w:color w:val="808080"/>
      <w:sz w:val="22"/>
      <w:szCs w:val="22"/>
      <w:lang w:val="cs-CZ"/>
    </w:rPr>
  </w:style>
  <w:style w:type="table" w:styleId="Stednstnovn2zvraznn5">
    <w:name w:val="Medium Shading 2 Accent 5"/>
    <w:basedOn w:val="Normlntabulka"/>
    <w:uiPriority w:val="64"/>
    <w:rsid w:val="00360F78"/>
    <w:rPr>
      <w:rFonts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katabulky">
    <w:name w:val="Table Grid"/>
    <w:basedOn w:val="Normlntabulka"/>
    <w:uiPriority w:val="59"/>
    <w:rsid w:val="00CB215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945E1"/>
    <w:rPr>
      <w:rFonts w:ascii="Tahoma" w:hAnsi="Tahoma" w:cs="Tahoma"/>
      <w:sz w:val="16"/>
      <w:szCs w:val="16"/>
    </w:rPr>
  </w:style>
  <w:style w:type="character" w:customStyle="1" w:styleId="TextbublinyChar">
    <w:name w:val="Text bubliny Char"/>
    <w:basedOn w:val="Standardnpsmoodstavce"/>
    <w:link w:val="Textbubliny"/>
    <w:uiPriority w:val="99"/>
    <w:semiHidden/>
    <w:rsid w:val="00B945E1"/>
    <w:rPr>
      <w:rFonts w:ascii="Tahoma" w:hAnsi="Tahoma" w:cs="Tahoma"/>
      <w:kern w:val="28"/>
      <w:sz w:val="16"/>
      <w:szCs w:val="16"/>
    </w:rPr>
  </w:style>
  <w:style w:type="paragraph" w:styleId="Odstavecseseznamem">
    <w:name w:val="List Paragraph"/>
    <w:basedOn w:val="Normln"/>
    <w:uiPriority w:val="34"/>
    <w:qFormat/>
    <w:rsid w:val="001F48C7"/>
    <w:pPr>
      <w:ind w:left="720"/>
      <w:contextualSpacing/>
    </w:pPr>
  </w:style>
  <w:style w:type="character" w:customStyle="1" w:styleId="reference-text">
    <w:name w:val="reference-text"/>
    <w:basedOn w:val="Standardnpsmoodstavce"/>
    <w:rsid w:val="00102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99F"/>
    <w:pPr>
      <w:widowControl w:val="0"/>
      <w:overflowPunct w:val="0"/>
      <w:autoSpaceDE w:val="0"/>
      <w:autoSpaceDN w:val="0"/>
      <w:adjustRightInd w:val="0"/>
    </w:pPr>
    <w:rPr>
      <w:rFonts w:ascii="Times New Roman" w:hAnsi="Times New Roman" w:cs="Times New Roman"/>
      <w:kern w:val="28"/>
    </w:rPr>
  </w:style>
  <w:style w:type="paragraph" w:styleId="Nadpis3">
    <w:name w:val="heading 3"/>
    <w:basedOn w:val="Normln"/>
    <w:next w:val="Normln"/>
    <w:link w:val="Nadpis3Char"/>
    <w:uiPriority w:val="99"/>
    <w:qFormat/>
    <w:rsid w:val="000E299F"/>
    <w:pPr>
      <w:keepNext/>
      <w:widowControl/>
      <w:overflowPunct/>
      <w:autoSpaceDE/>
      <w:autoSpaceDN/>
      <w:adjustRightInd/>
      <w:jc w:val="both"/>
      <w:outlineLvl w:val="2"/>
    </w:pPr>
    <w:rPr>
      <w:b/>
      <w:bCs/>
      <w:kern w:val="0"/>
      <w:sz w:val="24"/>
      <w:szCs w:val="24"/>
      <w:lang w:val="en-US" w:eastAsia="en-US"/>
    </w:rPr>
  </w:style>
  <w:style w:type="paragraph" w:styleId="Nadpis4">
    <w:name w:val="heading 4"/>
    <w:basedOn w:val="Normln"/>
    <w:next w:val="Normln"/>
    <w:link w:val="Nadpis4Char"/>
    <w:uiPriority w:val="99"/>
    <w:qFormat/>
    <w:rsid w:val="000E299F"/>
    <w:pPr>
      <w:keepNext/>
      <w:widowControl/>
      <w:overflowPunct/>
      <w:autoSpaceDE/>
      <w:autoSpaceDN/>
      <w:adjustRightInd/>
      <w:spacing w:before="240" w:after="60"/>
      <w:outlineLvl w:val="3"/>
    </w:pPr>
    <w:rPr>
      <w:b/>
      <w:bCs/>
      <w:kern w:val="0"/>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0E299F"/>
    <w:rPr>
      <w:rFonts w:ascii="Times New Roman" w:hAnsi="Times New Roman" w:cs="Times New Roman"/>
      <w:b/>
      <w:bCs/>
      <w:sz w:val="24"/>
      <w:szCs w:val="24"/>
      <w:lang w:val="en-US" w:eastAsia="en-US"/>
    </w:rPr>
  </w:style>
  <w:style w:type="character" w:customStyle="1" w:styleId="Nadpis4Char">
    <w:name w:val="Nadpis 4 Char"/>
    <w:basedOn w:val="Standardnpsmoodstavce"/>
    <w:link w:val="Nadpis4"/>
    <w:uiPriority w:val="99"/>
    <w:locked/>
    <w:rsid w:val="000E299F"/>
    <w:rPr>
      <w:rFonts w:ascii="Times New Roman" w:hAnsi="Times New Roman" w:cs="Times New Roman"/>
      <w:b/>
      <w:bCs/>
      <w:sz w:val="28"/>
      <w:szCs w:val="28"/>
    </w:rPr>
  </w:style>
  <w:style w:type="character" w:customStyle="1" w:styleId="url">
    <w:name w:val="url"/>
    <w:basedOn w:val="Standardnpsmoodstavce"/>
    <w:uiPriority w:val="99"/>
    <w:rsid w:val="000E299F"/>
    <w:rPr>
      <w:rFonts w:ascii="Times New Roman" w:hAnsi="Times New Roman" w:cs="Times New Roman"/>
    </w:rPr>
  </w:style>
  <w:style w:type="paragraph" w:styleId="Zhlav">
    <w:name w:val="header"/>
    <w:basedOn w:val="Normln"/>
    <w:link w:val="ZhlavChar"/>
    <w:uiPriority w:val="99"/>
    <w:rsid w:val="000E299F"/>
    <w:pPr>
      <w:tabs>
        <w:tab w:val="center" w:pos="4536"/>
        <w:tab w:val="right" w:pos="9072"/>
      </w:tabs>
    </w:pPr>
  </w:style>
  <w:style w:type="character" w:customStyle="1" w:styleId="ZhlavChar">
    <w:name w:val="Záhlaví Char"/>
    <w:basedOn w:val="Standardnpsmoodstavce"/>
    <w:link w:val="Zhlav"/>
    <w:uiPriority w:val="99"/>
    <w:locked/>
    <w:rsid w:val="000E299F"/>
    <w:rPr>
      <w:rFonts w:ascii="Times New Roman" w:hAnsi="Times New Roman" w:cs="Times New Roman"/>
      <w:kern w:val="28"/>
      <w:sz w:val="20"/>
      <w:szCs w:val="20"/>
    </w:rPr>
  </w:style>
  <w:style w:type="paragraph" w:styleId="Zpat">
    <w:name w:val="footer"/>
    <w:basedOn w:val="Normln"/>
    <w:link w:val="ZpatChar"/>
    <w:uiPriority w:val="99"/>
    <w:rsid w:val="000E299F"/>
    <w:pPr>
      <w:tabs>
        <w:tab w:val="center" w:pos="4536"/>
        <w:tab w:val="right" w:pos="9072"/>
      </w:tabs>
    </w:pPr>
  </w:style>
  <w:style w:type="character" w:customStyle="1" w:styleId="ZpatChar">
    <w:name w:val="Zápatí Char"/>
    <w:basedOn w:val="Standardnpsmoodstavce"/>
    <w:link w:val="Zpat"/>
    <w:uiPriority w:val="99"/>
    <w:locked/>
    <w:rsid w:val="000E299F"/>
    <w:rPr>
      <w:rFonts w:ascii="Times New Roman" w:hAnsi="Times New Roman" w:cs="Times New Roman"/>
      <w:kern w:val="28"/>
      <w:sz w:val="20"/>
      <w:szCs w:val="20"/>
    </w:rPr>
  </w:style>
  <w:style w:type="paragraph" w:styleId="Zkladntext">
    <w:name w:val="Body Text"/>
    <w:basedOn w:val="Normln"/>
    <w:link w:val="ZkladntextChar"/>
    <w:uiPriority w:val="99"/>
    <w:rsid w:val="000E299F"/>
    <w:rPr>
      <w:sz w:val="32"/>
      <w:szCs w:val="32"/>
    </w:rPr>
  </w:style>
  <w:style w:type="character" w:customStyle="1" w:styleId="ZkladntextChar">
    <w:name w:val="Základní text Char"/>
    <w:basedOn w:val="Standardnpsmoodstavce"/>
    <w:link w:val="Zkladntext"/>
    <w:uiPriority w:val="99"/>
    <w:locked/>
    <w:rsid w:val="000E299F"/>
    <w:rPr>
      <w:rFonts w:ascii="Times New Roman" w:hAnsi="Times New Roman" w:cs="Times New Roman"/>
      <w:kern w:val="28"/>
      <w:sz w:val="20"/>
      <w:szCs w:val="20"/>
    </w:rPr>
  </w:style>
  <w:style w:type="paragraph" w:styleId="Zkladntext3">
    <w:name w:val="Body Text 3"/>
    <w:basedOn w:val="Normln"/>
    <w:link w:val="Zkladntext3Char"/>
    <w:uiPriority w:val="99"/>
    <w:rsid w:val="000E299F"/>
    <w:pPr>
      <w:spacing w:after="120"/>
    </w:pPr>
    <w:rPr>
      <w:sz w:val="16"/>
      <w:szCs w:val="16"/>
    </w:rPr>
  </w:style>
  <w:style w:type="character" w:customStyle="1" w:styleId="Zkladntext3Char">
    <w:name w:val="Základní text 3 Char"/>
    <w:basedOn w:val="Standardnpsmoodstavce"/>
    <w:link w:val="Zkladntext3"/>
    <w:uiPriority w:val="99"/>
    <w:locked/>
    <w:rsid w:val="000E299F"/>
    <w:rPr>
      <w:rFonts w:ascii="Times New Roman" w:hAnsi="Times New Roman" w:cs="Times New Roman"/>
      <w:kern w:val="28"/>
      <w:sz w:val="16"/>
      <w:szCs w:val="16"/>
    </w:rPr>
  </w:style>
  <w:style w:type="paragraph" w:styleId="Zkladntext2">
    <w:name w:val="Body Text 2"/>
    <w:basedOn w:val="Normln"/>
    <w:link w:val="Zkladntext2Char"/>
    <w:uiPriority w:val="99"/>
    <w:rsid w:val="000E299F"/>
    <w:pPr>
      <w:spacing w:line="480" w:lineRule="auto"/>
      <w:ind w:left="1440" w:hanging="1440"/>
      <w:jc w:val="both"/>
    </w:pPr>
    <w:rPr>
      <w:sz w:val="24"/>
      <w:szCs w:val="24"/>
    </w:rPr>
  </w:style>
  <w:style w:type="character" w:customStyle="1" w:styleId="Zkladntext2Char">
    <w:name w:val="Základní text 2 Char"/>
    <w:basedOn w:val="Standardnpsmoodstavce"/>
    <w:link w:val="Zkladntext2"/>
    <w:uiPriority w:val="99"/>
    <w:semiHidden/>
    <w:locked/>
    <w:rsid w:val="000E299F"/>
    <w:rPr>
      <w:rFonts w:ascii="Times New Roman" w:hAnsi="Times New Roman" w:cs="Times New Roman"/>
      <w:kern w:val="28"/>
      <w:sz w:val="20"/>
      <w:szCs w:val="20"/>
    </w:rPr>
  </w:style>
  <w:style w:type="character" w:styleId="Zvraznn">
    <w:name w:val="Emphasis"/>
    <w:basedOn w:val="Standardnpsmoodstavce"/>
    <w:qFormat/>
    <w:rsid w:val="005C3677"/>
    <w:rPr>
      <w:rFonts w:cs="Times New Roman"/>
      <w:i/>
      <w:iCs/>
    </w:rPr>
  </w:style>
  <w:style w:type="character" w:styleId="Siln">
    <w:name w:val="Strong"/>
    <w:basedOn w:val="Standardnpsmoodstavce"/>
    <w:uiPriority w:val="22"/>
    <w:qFormat/>
    <w:rsid w:val="005C3677"/>
    <w:rPr>
      <w:rFonts w:cs="Times New Roman"/>
      <w:b/>
      <w:bCs/>
    </w:rPr>
  </w:style>
  <w:style w:type="character" w:styleId="Hypertextovodkaz">
    <w:name w:val="Hyperlink"/>
    <w:basedOn w:val="Standardnpsmoodstavce"/>
    <w:uiPriority w:val="99"/>
    <w:unhideWhenUsed/>
    <w:rsid w:val="005239F5"/>
    <w:rPr>
      <w:rFonts w:cs="Times New Roman"/>
      <w:color w:val="A65139"/>
      <w:u w:val="single"/>
    </w:rPr>
  </w:style>
  <w:style w:type="paragraph" w:styleId="Normlnweb">
    <w:name w:val="Normal (Web)"/>
    <w:basedOn w:val="Normln"/>
    <w:uiPriority w:val="99"/>
    <w:unhideWhenUsed/>
    <w:rsid w:val="00360F78"/>
    <w:pPr>
      <w:widowControl/>
      <w:overflowPunct/>
      <w:autoSpaceDE/>
      <w:autoSpaceDN/>
      <w:adjustRightInd/>
      <w:spacing w:before="100" w:beforeAutospacing="1" w:after="100" w:afterAutospacing="1"/>
    </w:pPr>
    <w:rPr>
      <w:kern w:val="0"/>
      <w:sz w:val="24"/>
      <w:szCs w:val="24"/>
    </w:rPr>
  </w:style>
  <w:style w:type="paragraph" w:customStyle="1" w:styleId="DecimalAligned">
    <w:name w:val="Decimal Aligned"/>
    <w:basedOn w:val="Normln"/>
    <w:uiPriority w:val="40"/>
    <w:qFormat/>
    <w:rsid w:val="00360F78"/>
    <w:pPr>
      <w:widowControl/>
      <w:tabs>
        <w:tab w:val="decimal" w:pos="360"/>
      </w:tabs>
      <w:overflowPunct/>
      <w:autoSpaceDE/>
      <w:autoSpaceDN/>
      <w:adjustRightInd/>
      <w:spacing w:after="200" w:line="276" w:lineRule="auto"/>
    </w:pPr>
    <w:rPr>
      <w:rFonts w:ascii="Calibri" w:hAnsi="Calibri"/>
      <w:kern w:val="0"/>
      <w:sz w:val="22"/>
      <w:szCs w:val="22"/>
      <w:lang w:eastAsia="en-US"/>
    </w:rPr>
  </w:style>
  <w:style w:type="paragraph" w:styleId="Textpoznpodarou">
    <w:name w:val="footnote text"/>
    <w:basedOn w:val="Normln"/>
    <w:link w:val="TextpoznpodarouChar"/>
    <w:uiPriority w:val="99"/>
    <w:unhideWhenUsed/>
    <w:rsid w:val="00360F78"/>
    <w:pPr>
      <w:widowControl/>
      <w:overflowPunct/>
      <w:autoSpaceDE/>
      <w:autoSpaceDN/>
      <w:adjustRightInd/>
    </w:pPr>
    <w:rPr>
      <w:rFonts w:ascii="Calibri" w:hAnsi="Calibri"/>
      <w:kern w:val="0"/>
      <w:lang w:eastAsia="en-US"/>
    </w:rPr>
  </w:style>
  <w:style w:type="character" w:customStyle="1" w:styleId="TextpoznpodarouChar">
    <w:name w:val="Text pozn. pod čarou Char"/>
    <w:basedOn w:val="Standardnpsmoodstavce"/>
    <w:link w:val="Textpoznpodarou"/>
    <w:uiPriority w:val="99"/>
    <w:locked/>
    <w:rsid w:val="00360F78"/>
    <w:rPr>
      <w:rFonts w:cs="Times New Roman"/>
      <w:sz w:val="20"/>
      <w:szCs w:val="20"/>
      <w:lang w:eastAsia="en-US"/>
    </w:rPr>
  </w:style>
  <w:style w:type="character" w:styleId="Zdraznnjemn">
    <w:name w:val="Subtle Emphasis"/>
    <w:basedOn w:val="Standardnpsmoodstavce"/>
    <w:uiPriority w:val="19"/>
    <w:qFormat/>
    <w:rsid w:val="00360F78"/>
    <w:rPr>
      <w:rFonts w:eastAsia="Times New Roman" w:cs="Times New Roman"/>
      <w:i/>
      <w:iCs/>
      <w:color w:val="808080"/>
      <w:sz w:val="22"/>
      <w:szCs w:val="22"/>
      <w:lang w:val="cs-CZ"/>
    </w:rPr>
  </w:style>
  <w:style w:type="table" w:styleId="Stednstnovn2zvraznn5">
    <w:name w:val="Medium Shading 2 Accent 5"/>
    <w:basedOn w:val="Normlntabulka"/>
    <w:uiPriority w:val="64"/>
    <w:rsid w:val="00360F78"/>
    <w:rPr>
      <w:rFonts w:cs="Times New Roman"/>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katabulky">
    <w:name w:val="Table Grid"/>
    <w:basedOn w:val="Normlntabulka"/>
    <w:uiPriority w:val="59"/>
    <w:rsid w:val="00CB215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B945E1"/>
    <w:rPr>
      <w:rFonts w:ascii="Tahoma" w:hAnsi="Tahoma" w:cs="Tahoma"/>
      <w:sz w:val="16"/>
      <w:szCs w:val="16"/>
    </w:rPr>
  </w:style>
  <w:style w:type="character" w:customStyle="1" w:styleId="TextbublinyChar">
    <w:name w:val="Text bubliny Char"/>
    <w:basedOn w:val="Standardnpsmoodstavce"/>
    <w:link w:val="Textbubliny"/>
    <w:uiPriority w:val="99"/>
    <w:semiHidden/>
    <w:rsid w:val="00B945E1"/>
    <w:rPr>
      <w:rFonts w:ascii="Tahoma" w:hAnsi="Tahoma" w:cs="Tahoma"/>
      <w:kern w:val="28"/>
      <w:sz w:val="16"/>
      <w:szCs w:val="16"/>
    </w:rPr>
  </w:style>
  <w:style w:type="paragraph" w:styleId="Odstavecseseznamem">
    <w:name w:val="List Paragraph"/>
    <w:basedOn w:val="Normln"/>
    <w:uiPriority w:val="34"/>
    <w:qFormat/>
    <w:rsid w:val="001F48C7"/>
    <w:pPr>
      <w:ind w:left="720"/>
      <w:contextualSpacing/>
    </w:pPr>
  </w:style>
  <w:style w:type="character" w:customStyle="1" w:styleId="reference-text">
    <w:name w:val="reference-text"/>
    <w:basedOn w:val="Standardnpsmoodstavce"/>
    <w:rsid w:val="00102B36"/>
  </w:style>
</w:styles>
</file>

<file path=word/webSettings.xml><?xml version="1.0" encoding="utf-8"?>
<w:webSettings xmlns:r="http://schemas.openxmlformats.org/officeDocument/2006/relationships" xmlns:w="http://schemas.openxmlformats.org/wordprocessingml/2006/main">
  <w:divs>
    <w:div w:id="10767460">
      <w:bodyDiv w:val="1"/>
      <w:marLeft w:val="0"/>
      <w:marRight w:val="0"/>
      <w:marTop w:val="0"/>
      <w:marBottom w:val="0"/>
      <w:divBdr>
        <w:top w:val="none" w:sz="0" w:space="0" w:color="auto"/>
        <w:left w:val="none" w:sz="0" w:space="0" w:color="auto"/>
        <w:bottom w:val="none" w:sz="0" w:space="0" w:color="auto"/>
        <w:right w:val="none" w:sz="0" w:space="0" w:color="auto"/>
      </w:divBdr>
    </w:div>
    <w:div w:id="515385700">
      <w:bodyDiv w:val="1"/>
      <w:marLeft w:val="0"/>
      <w:marRight w:val="0"/>
      <w:marTop w:val="0"/>
      <w:marBottom w:val="0"/>
      <w:divBdr>
        <w:top w:val="none" w:sz="0" w:space="0" w:color="auto"/>
        <w:left w:val="none" w:sz="0" w:space="0" w:color="auto"/>
        <w:bottom w:val="none" w:sz="0" w:space="0" w:color="auto"/>
        <w:right w:val="none" w:sz="0" w:space="0" w:color="auto"/>
      </w:divBdr>
      <w:divsChild>
        <w:div w:id="836503046">
          <w:marLeft w:val="-5094"/>
          <w:marRight w:val="0"/>
          <w:marTop w:val="0"/>
          <w:marBottom w:val="0"/>
          <w:divBdr>
            <w:top w:val="none" w:sz="0" w:space="0" w:color="auto"/>
            <w:left w:val="none" w:sz="0" w:space="0" w:color="auto"/>
            <w:bottom w:val="none" w:sz="0" w:space="0" w:color="auto"/>
            <w:right w:val="none" w:sz="0" w:space="0" w:color="auto"/>
          </w:divBdr>
          <w:divsChild>
            <w:div w:id="1591891855">
              <w:marLeft w:val="0"/>
              <w:marRight w:val="0"/>
              <w:marTop w:val="0"/>
              <w:marBottom w:val="0"/>
              <w:divBdr>
                <w:top w:val="none" w:sz="0" w:space="0" w:color="auto"/>
                <w:left w:val="none" w:sz="0" w:space="0" w:color="auto"/>
                <w:bottom w:val="none" w:sz="0" w:space="0" w:color="auto"/>
                <w:right w:val="none" w:sz="0" w:space="0" w:color="auto"/>
              </w:divBdr>
              <w:divsChild>
                <w:div w:id="1641884981">
                  <w:marLeft w:val="0"/>
                  <w:marRight w:val="0"/>
                  <w:marTop w:val="0"/>
                  <w:marBottom w:val="0"/>
                  <w:divBdr>
                    <w:top w:val="single" w:sz="6" w:space="0" w:color="A82C10"/>
                    <w:left w:val="none" w:sz="0" w:space="0" w:color="auto"/>
                    <w:bottom w:val="none" w:sz="0" w:space="0" w:color="auto"/>
                    <w:right w:val="none" w:sz="0" w:space="0" w:color="auto"/>
                  </w:divBdr>
                  <w:divsChild>
                    <w:div w:id="19152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11402">
      <w:marLeft w:val="0"/>
      <w:marRight w:val="0"/>
      <w:marTop w:val="0"/>
      <w:marBottom w:val="0"/>
      <w:divBdr>
        <w:top w:val="none" w:sz="0" w:space="0" w:color="auto"/>
        <w:left w:val="none" w:sz="0" w:space="0" w:color="auto"/>
        <w:bottom w:val="none" w:sz="0" w:space="0" w:color="auto"/>
        <w:right w:val="none" w:sz="0" w:space="0" w:color="auto"/>
      </w:divBdr>
      <w:divsChild>
        <w:div w:id="1365211413">
          <w:marLeft w:val="42"/>
          <w:marRight w:val="42"/>
          <w:marTop w:val="42"/>
          <w:marBottom w:val="42"/>
          <w:divBdr>
            <w:top w:val="none" w:sz="0" w:space="0" w:color="auto"/>
            <w:left w:val="none" w:sz="0" w:space="0" w:color="auto"/>
            <w:bottom w:val="none" w:sz="0" w:space="0" w:color="auto"/>
            <w:right w:val="none" w:sz="0" w:space="0" w:color="auto"/>
          </w:divBdr>
        </w:div>
      </w:divsChild>
    </w:div>
    <w:div w:id="1365211403">
      <w:marLeft w:val="0"/>
      <w:marRight w:val="0"/>
      <w:marTop w:val="0"/>
      <w:marBottom w:val="0"/>
      <w:divBdr>
        <w:top w:val="none" w:sz="0" w:space="0" w:color="auto"/>
        <w:left w:val="none" w:sz="0" w:space="0" w:color="auto"/>
        <w:bottom w:val="none" w:sz="0" w:space="0" w:color="auto"/>
        <w:right w:val="none" w:sz="0" w:space="0" w:color="auto"/>
      </w:divBdr>
    </w:div>
    <w:div w:id="1365211407">
      <w:marLeft w:val="0"/>
      <w:marRight w:val="0"/>
      <w:marTop w:val="0"/>
      <w:marBottom w:val="0"/>
      <w:divBdr>
        <w:top w:val="none" w:sz="0" w:space="0" w:color="auto"/>
        <w:left w:val="none" w:sz="0" w:space="0" w:color="auto"/>
        <w:bottom w:val="none" w:sz="0" w:space="0" w:color="auto"/>
        <w:right w:val="none" w:sz="0" w:space="0" w:color="auto"/>
      </w:divBdr>
      <w:divsChild>
        <w:div w:id="1365211406">
          <w:marLeft w:val="0"/>
          <w:marRight w:val="0"/>
          <w:marTop w:val="100"/>
          <w:marBottom w:val="100"/>
          <w:divBdr>
            <w:top w:val="none" w:sz="0" w:space="0" w:color="auto"/>
            <w:left w:val="none" w:sz="0" w:space="0" w:color="auto"/>
            <w:bottom w:val="none" w:sz="0" w:space="0" w:color="auto"/>
            <w:right w:val="none" w:sz="0" w:space="0" w:color="auto"/>
          </w:divBdr>
          <w:divsChild>
            <w:div w:id="1365211404">
              <w:marLeft w:val="0"/>
              <w:marRight w:val="0"/>
              <w:marTop w:val="0"/>
              <w:marBottom w:val="0"/>
              <w:divBdr>
                <w:top w:val="none" w:sz="0" w:space="0" w:color="auto"/>
                <w:left w:val="none" w:sz="0" w:space="0" w:color="auto"/>
                <w:bottom w:val="none" w:sz="0" w:space="0" w:color="auto"/>
                <w:right w:val="none" w:sz="0" w:space="0" w:color="auto"/>
              </w:divBdr>
              <w:divsChild>
                <w:div w:id="13652114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65211409">
      <w:marLeft w:val="41"/>
      <w:marRight w:val="41"/>
      <w:marTop w:val="0"/>
      <w:marBottom w:val="0"/>
      <w:divBdr>
        <w:top w:val="none" w:sz="0" w:space="0" w:color="auto"/>
        <w:left w:val="none" w:sz="0" w:space="0" w:color="auto"/>
        <w:bottom w:val="none" w:sz="0" w:space="0" w:color="auto"/>
        <w:right w:val="none" w:sz="0" w:space="0" w:color="auto"/>
      </w:divBdr>
      <w:divsChild>
        <w:div w:id="1365211408">
          <w:marLeft w:val="0"/>
          <w:marRight w:val="0"/>
          <w:marTop w:val="0"/>
          <w:marBottom w:val="0"/>
          <w:divBdr>
            <w:top w:val="none" w:sz="0" w:space="0" w:color="auto"/>
            <w:left w:val="none" w:sz="0" w:space="0" w:color="auto"/>
            <w:bottom w:val="none" w:sz="0" w:space="0" w:color="auto"/>
            <w:right w:val="none" w:sz="0" w:space="0" w:color="auto"/>
          </w:divBdr>
          <w:divsChild>
            <w:div w:id="1365211410">
              <w:marLeft w:val="68"/>
              <w:marRight w:val="68"/>
              <w:marTop w:val="68"/>
              <w:marBottom w:val="68"/>
              <w:divBdr>
                <w:top w:val="none" w:sz="0" w:space="0" w:color="auto"/>
                <w:left w:val="none" w:sz="0" w:space="0" w:color="auto"/>
                <w:bottom w:val="none" w:sz="0" w:space="0" w:color="auto"/>
                <w:right w:val="none" w:sz="0" w:space="0" w:color="auto"/>
              </w:divBdr>
            </w:div>
          </w:divsChild>
        </w:div>
      </w:divsChild>
    </w:div>
    <w:div w:id="1365211411">
      <w:marLeft w:val="0"/>
      <w:marRight w:val="0"/>
      <w:marTop w:val="25"/>
      <w:marBottom w:val="0"/>
      <w:divBdr>
        <w:top w:val="none" w:sz="0" w:space="0" w:color="auto"/>
        <w:left w:val="none" w:sz="0" w:space="0" w:color="auto"/>
        <w:bottom w:val="none" w:sz="0" w:space="0" w:color="auto"/>
        <w:right w:val="none" w:sz="0" w:space="0" w:color="auto"/>
      </w:divBdr>
    </w:div>
    <w:div w:id="1365211412">
      <w:marLeft w:val="0"/>
      <w:marRight w:val="0"/>
      <w:marTop w:val="25"/>
      <w:marBottom w:val="0"/>
      <w:divBdr>
        <w:top w:val="none" w:sz="0" w:space="0" w:color="auto"/>
        <w:left w:val="none" w:sz="0" w:space="0" w:color="auto"/>
        <w:bottom w:val="none" w:sz="0" w:space="0" w:color="auto"/>
        <w:right w:val="none" w:sz="0" w:space="0" w:color="auto"/>
      </w:divBdr>
    </w:div>
    <w:div w:id="1421412744">
      <w:bodyDiv w:val="1"/>
      <w:marLeft w:val="0"/>
      <w:marRight w:val="0"/>
      <w:marTop w:val="0"/>
      <w:marBottom w:val="0"/>
      <w:divBdr>
        <w:top w:val="none" w:sz="0" w:space="0" w:color="auto"/>
        <w:left w:val="none" w:sz="0" w:space="0" w:color="auto"/>
        <w:bottom w:val="none" w:sz="0" w:space="0" w:color="auto"/>
        <w:right w:val="none" w:sz="0" w:space="0" w:color="auto"/>
      </w:divBdr>
      <w:divsChild>
        <w:div w:id="213781213">
          <w:marLeft w:val="0"/>
          <w:marRight w:val="0"/>
          <w:marTop w:val="0"/>
          <w:marBottom w:val="0"/>
          <w:divBdr>
            <w:top w:val="none" w:sz="0" w:space="0" w:color="auto"/>
            <w:left w:val="none" w:sz="0" w:space="0" w:color="auto"/>
            <w:bottom w:val="none" w:sz="0" w:space="0" w:color="auto"/>
            <w:right w:val="none" w:sz="0" w:space="0" w:color="auto"/>
          </w:divBdr>
          <w:divsChild>
            <w:div w:id="13772015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www.toplekar.cz/archiv-clanku/hormonalni-antikocepce-%2018.10.201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ncbi.nlm.nih.gov/pubmed/17764896"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amo.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mojemedicina.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1.xml"/><Relationship Id="rId10" Type="http://schemas.openxmlformats.org/officeDocument/2006/relationships/image" Target="media/image2.png"/><Relationship Id="rId19" Type="http://schemas.openxmlformats.org/officeDocument/2006/relationships/hyperlink" Target="http://www.medscape.com/viewarticle/51049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mamo.cz/res/file/legislativa/vyhlaska-3-2010.pdf"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everything\Flash%201\myocardial%20perfusion\prevalence%20of%20risk%20factors\final\publikace%20hgb,%20lymfocyty%20etc\Kopie%20-%20fig%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23035714285714354"/>
          <c:y val="7.4698883070034E-2"/>
          <c:w val="0.71071428571428552"/>
          <c:h val="0.69397672013450895"/>
        </c:manualLayout>
      </c:layout>
      <c:scatterChart>
        <c:scatterStyle val="lineMarker"/>
        <c:ser>
          <c:idx val="0"/>
          <c:order val="0"/>
          <c:spPr>
            <a:ln w="28575">
              <a:noFill/>
            </a:ln>
          </c:spPr>
          <c:marker>
            <c:symbol val="circle"/>
            <c:size val="5"/>
            <c:spPr>
              <a:solidFill>
                <a:srgbClr val="000000"/>
              </a:solidFill>
              <a:ln>
                <a:solidFill>
                  <a:srgbClr val="000000"/>
                </a:solidFill>
                <a:prstDash val="solid"/>
              </a:ln>
            </c:spPr>
          </c:marker>
          <c:xVal>
            <c:numRef>
              <c:f>'[Kopie - fig 1.xls]List1'!$A$1:$A$61</c:f>
              <c:numCache>
                <c:formatCode>General</c:formatCode>
                <c:ptCount val="61"/>
                <c:pt idx="0">
                  <c:v>132</c:v>
                </c:pt>
                <c:pt idx="1">
                  <c:v>108</c:v>
                </c:pt>
                <c:pt idx="2">
                  <c:v>132</c:v>
                </c:pt>
                <c:pt idx="3">
                  <c:v>118</c:v>
                </c:pt>
                <c:pt idx="4">
                  <c:v>134</c:v>
                </c:pt>
                <c:pt idx="5">
                  <c:v>113</c:v>
                </c:pt>
                <c:pt idx="6">
                  <c:v>117</c:v>
                </c:pt>
                <c:pt idx="7">
                  <c:v>144</c:v>
                </c:pt>
                <c:pt idx="8">
                  <c:v>139</c:v>
                </c:pt>
                <c:pt idx="9">
                  <c:v>135</c:v>
                </c:pt>
                <c:pt idx="10">
                  <c:v>134</c:v>
                </c:pt>
                <c:pt idx="11">
                  <c:v>139</c:v>
                </c:pt>
                <c:pt idx="12">
                  <c:v>150</c:v>
                </c:pt>
                <c:pt idx="13">
                  <c:v>129</c:v>
                </c:pt>
                <c:pt idx="14">
                  <c:v>148</c:v>
                </c:pt>
                <c:pt idx="15">
                  <c:v>134</c:v>
                </c:pt>
                <c:pt idx="16">
                  <c:v>133</c:v>
                </c:pt>
                <c:pt idx="17">
                  <c:v>147</c:v>
                </c:pt>
                <c:pt idx="18">
                  <c:v>126</c:v>
                </c:pt>
                <c:pt idx="19">
                  <c:v>119</c:v>
                </c:pt>
                <c:pt idx="20">
                  <c:v>133</c:v>
                </c:pt>
                <c:pt idx="21">
                  <c:v>135</c:v>
                </c:pt>
                <c:pt idx="22">
                  <c:v>120</c:v>
                </c:pt>
                <c:pt idx="23">
                  <c:v>124</c:v>
                </c:pt>
                <c:pt idx="24">
                  <c:v>129</c:v>
                </c:pt>
                <c:pt idx="25">
                  <c:v>120</c:v>
                </c:pt>
                <c:pt idx="26">
                  <c:v>155</c:v>
                </c:pt>
                <c:pt idx="27">
                  <c:v>128</c:v>
                </c:pt>
                <c:pt idx="28">
                  <c:v>102</c:v>
                </c:pt>
                <c:pt idx="29">
                  <c:v>118</c:v>
                </c:pt>
                <c:pt idx="30">
                  <c:v>132</c:v>
                </c:pt>
                <c:pt idx="31">
                  <c:v>145</c:v>
                </c:pt>
                <c:pt idx="32">
                  <c:v>126</c:v>
                </c:pt>
                <c:pt idx="33">
                  <c:v>131</c:v>
                </c:pt>
                <c:pt idx="34">
                  <c:v>149</c:v>
                </c:pt>
                <c:pt idx="35">
                  <c:v>129</c:v>
                </c:pt>
                <c:pt idx="36">
                  <c:v>142</c:v>
                </c:pt>
                <c:pt idx="37">
                  <c:v>140</c:v>
                </c:pt>
                <c:pt idx="38">
                  <c:v>142</c:v>
                </c:pt>
                <c:pt idx="39">
                  <c:v>129</c:v>
                </c:pt>
                <c:pt idx="40">
                  <c:v>127</c:v>
                </c:pt>
                <c:pt idx="41">
                  <c:v>131</c:v>
                </c:pt>
                <c:pt idx="42">
                  <c:v>132</c:v>
                </c:pt>
                <c:pt idx="43">
                  <c:v>158</c:v>
                </c:pt>
                <c:pt idx="44">
                  <c:v>139</c:v>
                </c:pt>
                <c:pt idx="45">
                  <c:v>140</c:v>
                </c:pt>
                <c:pt idx="46">
                  <c:v>111</c:v>
                </c:pt>
                <c:pt idx="47">
                  <c:v>134</c:v>
                </c:pt>
                <c:pt idx="48">
                  <c:v>120</c:v>
                </c:pt>
                <c:pt idx="49">
                  <c:v>124</c:v>
                </c:pt>
                <c:pt idx="50">
                  <c:v>144</c:v>
                </c:pt>
                <c:pt idx="51">
                  <c:v>140</c:v>
                </c:pt>
                <c:pt idx="52">
                  <c:v>130</c:v>
                </c:pt>
                <c:pt idx="53">
                  <c:v>141</c:v>
                </c:pt>
                <c:pt idx="54">
                  <c:v>164</c:v>
                </c:pt>
                <c:pt idx="55">
                  <c:v>133</c:v>
                </c:pt>
                <c:pt idx="56">
                  <c:v>142</c:v>
                </c:pt>
                <c:pt idx="57">
                  <c:v>156</c:v>
                </c:pt>
                <c:pt idx="58">
                  <c:v>112</c:v>
                </c:pt>
                <c:pt idx="59">
                  <c:v>119</c:v>
                </c:pt>
                <c:pt idx="60">
                  <c:v>141</c:v>
                </c:pt>
              </c:numCache>
            </c:numRef>
          </c:xVal>
          <c:yVal>
            <c:numRef>
              <c:f>'[Kopie - fig 1.xls]List1'!$B$1:$B$61</c:f>
              <c:numCache>
                <c:formatCode>General</c:formatCode>
                <c:ptCount val="61"/>
                <c:pt idx="0">
                  <c:v>150</c:v>
                </c:pt>
                <c:pt idx="1">
                  <c:v>96</c:v>
                </c:pt>
                <c:pt idx="2">
                  <c:v>204</c:v>
                </c:pt>
                <c:pt idx="3">
                  <c:v>169</c:v>
                </c:pt>
                <c:pt idx="4">
                  <c:v>158</c:v>
                </c:pt>
                <c:pt idx="5">
                  <c:v>222</c:v>
                </c:pt>
                <c:pt idx="6">
                  <c:v>259</c:v>
                </c:pt>
                <c:pt idx="7">
                  <c:v>133</c:v>
                </c:pt>
                <c:pt idx="8">
                  <c:v>109</c:v>
                </c:pt>
                <c:pt idx="9">
                  <c:v>120</c:v>
                </c:pt>
                <c:pt idx="10">
                  <c:v>225</c:v>
                </c:pt>
                <c:pt idx="11">
                  <c:v>184</c:v>
                </c:pt>
                <c:pt idx="12">
                  <c:v>152</c:v>
                </c:pt>
                <c:pt idx="13">
                  <c:v>196</c:v>
                </c:pt>
                <c:pt idx="14">
                  <c:v>162</c:v>
                </c:pt>
                <c:pt idx="15">
                  <c:v>159</c:v>
                </c:pt>
                <c:pt idx="16">
                  <c:v>142</c:v>
                </c:pt>
                <c:pt idx="17">
                  <c:v>43</c:v>
                </c:pt>
                <c:pt idx="18">
                  <c:v>117</c:v>
                </c:pt>
                <c:pt idx="19">
                  <c:v>253</c:v>
                </c:pt>
                <c:pt idx="20">
                  <c:v>165</c:v>
                </c:pt>
                <c:pt idx="21">
                  <c:v>158</c:v>
                </c:pt>
                <c:pt idx="22">
                  <c:v>279</c:v>
                </c:pt>
                <c:pt idx="23">
                  <c:v>266</c:v>
                </c:pt>
                <c:pt idx="24">
                  <c:v>138</c:v>
                </c:pt>
                <c:pt idx="25">
                  <c:v>156</c:v>
                </c:pt>
                <c:pt idx="26">
                  <c:v>176</c:v>
                </c:pt>
                <c:pt idx="27">
                  <c:v>171</c:v>
                </c:pt>
                <c:pt idx="28">
                  <c:v>220</c:v>
                </c:pt>
                <c:pt idx="29">
                  <c:v>360</c:v>
                </c:pt>
                <c:pt idx="30">
                  <c:v>126</c:v>
                </c:pt>
                <c:pt idx="31">
                  <c:v>133</c:v>
                </c:pt>
                <c:pt idx="32">
                  <c:v>85</c:v>
                </c:pt>
                <c:pt idx="33">
                  <c:v>59</c:v>
                </c:pt>
                <c:pt idx="34">
                  <c:v>233</c:v>
                </c:pt>
                <c:pt idx="35">
                  <c:v>236</c:v>
                </c:pt>
                <c:pt idx="36">
                  <c:v>129</c:v>
                </c:pt>
                <c:pt idx="37">
                  <c:v>158</c:v>
                </c:pt>
                <c:pt idx="38">
                  <c:v>127</c:v>
                </c:pt>
                <c:pt idx="39">
                  <c:v>58</c:v>
                </c:pt>
                <c:pt idx="40">
                  <c:v>172</c:v>
                </c:pt>
                <c:pt idx="41">
                  <c:v>153</c:v>
                </c:pt>
                <c:pt idx="42">
                  <c:v>68</c:v>
                </c:pt>
                <c:pt idx="43">
                  <c:v>91</c:v>
                </c:pt>
                <c:pt idx="44">
                  <c:v>118</c:v>
                </c:pt>
                <c:pt idx="45">
                  <c:v>169</c:v>
                </c:pt>
                <c:pt idx="46">
                  <c:v>238</c:v>
                </c:pt>
                <c:pt idx="47">
                  <c:v>106</c:v>
                </c:pt>
                <c:pt idx="48">
                  <c:v>173</c:v>
                </c:pt>
                <c:pt idx="49">
                  <c:v>183</c:v>
                </c:pt>
                <c:pt idx="50">
                  <c:v>122</c:v>
                </c:pt>
                <c:pt idx="51">
                  <c:v>152</c:v>
                </c:pt>
                <c:pt idx="52">
                  <c:v>266</c:v>
                </c:pt>
                <c:pt idx="53">
                  <c:v>149</c:v>
                </c:pt>
                <c:pt idx="54">
                  <c:v>173</c:v>
                </c:pt>
                <c:pt idx="55">
                  <c:v>132</c:v>
                </c:pt>
                <c:pt idx="56">
                  <c:v>126</c:v>
                </c:pt>
                <c:pt idx="57">
                  <c:v>157</c:v>
                </c:pt>
                <c:pt idx="58">
                  <c:v>158</c:v>
                </c:pt>
                <c:pt idx="59">
                  <c:v>174</c:v>
                </c:pt>
                <c:pt idx="60">
                  <c:v>146</c:v>
                </c:pt>
              </c:numCache>
            </c:numRef>
          </c:yVal>
        </c:ser>
        <c:axId val="121692544"/>
        <c:axId val="121694848"/>
      </c:scatterChart>
      <c:valAx>
        <c:axId val="121692544"/>
        <c:scaling>
          <c:orientation val="minMax"/>
        </c:scaling>
        <c:axPos val="b"/>
        <c:title>
          <c:tx>
            <c:rich>
              <a:bodyPr/>
              <a:lstStyle/>
              <a:p>
                <a:pPr>
                  <a:defRPr sz="1500" b="1" i="0" u="none" strike="noStrike" baseline="0">
                    <a:solidFill>
                      <a:srgbClr val="000000"/>
                    </a:solidFill>
                    <a:latin typeface="Arial"/>
                    <a:ea typeface="Arial"/>
                    <a:cs typeface="Arial"/>
                  </a:defRPr>
                </a:pPr>
                <a:r>
                  <a:rPr lang="cs-CZ"/>
                  <a:t>Hemoglobin (g/L)</a:t>
                </a:r>
              </a:p>
            </c:rich>
          </c:tx>
          <c:layout>
            <c:manualLayout>
              <c:xMode val="edge"/>
              <c:yMode val="edge"/>
              <c:x val="0.43571432518303632"/>
              <c:y val="0.87710941537713472"/>
            </c:manualLayout>
          </c:layout>
          <c:spPr>
            <a:noFill/>
            <a:ln w="25400">
              <a:noFill/>
            </a:ln>
          </c:spPr>
        </c:title>
        <c:numFmt formatCode="General" sourceLinked="1"/>
        <c:tickLblPos val="nextTo"/>
        <c:spPr>
          <a:ln w="3175">
            <a:solidFill>
              <a:srgbClr val="000000"/>
            </a:solidFill>
            <a:prstDash val="solid"/>
          </a:ln>
        </c:spPr>
        <c:txPr>
          <a:bodyPr rot="0" vert="horz"/>
          <a:lstStyle/>
          <a:p>
            <a:pPr>
              <a:defRPr sz="1500" b="0" i="0" u="none" strike="noStrike" baseline="0">
                <a:solidFill>
                  <a:srgbClr val="000000"/>
                </a:solidFill>
                <a:latin typeface="Arial"/>
                <a:ea typeface="Arial"/>
                <a:cs typeface="Arial"/>
              </a:defRPr>
            </a:pPr>
            <a:endParaRPr lang="cs-CZ"/>
          </a:p>
        </c:txPr>
        <c:crossAx val="121694848"/>
        <c:crosses val="autoZero"/>
        <c:crossBetween val="midCat"/>
      </c:valAx>
      <c:valAx>
        <c:axId val="121694848"/>
        <c:scaling>
          <c:orientation val="minMax"/>
        </c:scaling>
        <c:axPos val="l"/>
        <c:title>
          <c:tx>
            <c:rich>
              <a:bodyPr/>
              <a:lstStyle/>
              <a:p>
                <a:pPr>
                  <a:defRPr sz="1100" b="0" i="0" u="none" strike="noStrike" baseline="0">
                    <a:solidFill>
                      <a:srgbClr val="000000"/>
                    </a:solidFill>
                    <a:latin typeface="Calibri"/>
                    <a:ea typeface="Calibri"/>
                    <a:cs typeface="Calibri"/>
                  </a:defRPr>
                </a:pPr>
                <a:r>
                  <a:rPr lang="cs-CZ" sz="1500" b="1" i="0" u="none" strike="noStrike" baseline="0">
                    <a:solidFill>
                      <a:srgbClr val="000000"/>
                    </a:solidFill>
                    <a:latin typeface="Arial"/>
                    <a:cs typeface="Arial"/>
                  </a:rPr>
                  <a:t>Neopterin v moči (</a:t>
                </a:r>
                <a:r>
                  <a:rPr lang="cs-CZ" sz="1500" b="1" i="0" u="none" strike="noStrike" baseline="0">
                    <a:solidFill>
                      <a:srgbClr val="000000"/>
                    </a:solidFill>
                    <a:latin typeface="Symbol"/>
                  </a:rPr>
                  <a:t>m</a:t>
                </a:r>
                <a:r>
                  <a:rPr lang="cs-CZ" sz="1500" b="1" i="0" u="none" strike="noStrike" baseline="0">
                    <a:solidFill>
                      <a:srgbClr val="000000"/>
                    </a:solidFill>
                    <a:latin typeface="Arial"/>
                    <a:cs typeface="Arial"/>
                  </a:rPr>
                  <a:t>mol/mol kreatininu)</a:t>
                </a:r>
              </a:p>
            </c:rich>
          </c:tx>
          <c:layout>
            <c:manualLayout>
              <c:xMode val="edge"/>
              <c:yMode val="edge"/>
              <c:x val="2.8571487774554618E-2"/>
              <c:y val="9.6385654495890732E-2"/>
            </c:manualLayout>
          </c:layout>
          <c:spPr>
            <a:noFill/>
            <a:ln w="25400">
              <a:noFill/>
            </a:ln>
          </c:spPr>
        </c:title>
        <c:numFmt formatCode="General" sourceLinked="1"/>
        <c:tickLblPos val="nextTo"/>
        <c:spPr>
          <a:ln w="3175">
            <a:solidFill>
              <a:srgbClr val="000000"/>
            </a:solidFill>
            <a:prstDash val="solid"/>
          </a:ln>
        </c:spPr>
        <c:txPr>
          <a:bodyPr rot="0" vert="horz"/>
          <a:lstStyle/>
          <a:p>
            <a:pPr>
              <a:defRPr sz="1500" b="0" i="0" u="none" strike="noStrike" baseline="0">
                <a:solidFill>
                  <a:srgbClr val="000000"/>
                </a:solidFill>
                <a:latin typeface="Arial"/>
                <a:ea typeface="Arial"/>
                <a:cs typeface="Arial"/>
              </a:defRPr>
            </a:pPr>
            <a:endParaRPr lang="cs-CZ"/>
          </a:p>
        </c:txPr>
        <c:crossAx val="121692544"/>
        <c:crosses val="autoZero"/>
        <c:crossBetween val="midCat"/>
      </c:valAx>
      <c:spPr>
        <a:noFill/>
        <a:ln w="25400">
          <a:noFill/>
        </a:ln>
      </c:spPr>
    </c:plotArea>
    <c:plotVisOnly val="1"/>
    <c:dispBlanksAs val="gap"/>
  </c:chart>
  <c:spPr>
    <a:solidFill>
      <a:srgbClr val="FFFFFF"/>
    </a:solidFill>
    <a:ln w="9525">
      <a:noFill/>
    </a:ln>
  </c:spPr>
  <c:txPr>
    <a:bodyPr/>
    <a:lstStyle/>
    <a:p>
      <a:pPr>
        <a:defRPr sz="1500" b="0" i="0" u="none" strike="noStrike" baseline="0">
          <a:solidFill>
            <a:srgbClr val="000000"/>
          </a:solidFill>
          <a:latin typeface="Arial"/>
          <a:ea typeface="Arial"/>
          <a:cs typeface="Arial"/>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436DD-B741-4021-94E5-15BF138C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100</Pages>
  <Words>28788</Words>
  <Characters>169852</Characters>
  <Application>Microsoft Office Word</Application>
  <DocSecurity>0</DocSecurity>
  <Lines>1415</Lines>
  <Paragraphs>396</Paragraphs>
  <ScaleCrop>false</ScaleCrop>
  <HeadingPairs>
    <vt:vector size="2" baseType="variant">
      <vt:variant>
        <vt:lpstr>Název</vt:lpstr>
      </vt:variant>
      <vt:variant>
        <vt:i4>1</vt:i4>
      </vt:variant>
    </vt:vector>
  </HeadingPairs>
  <TitlesOfParts>
    <vt:vector size="1" baseType="lpstr">
      <vt:lpstr>Rizikové faktory aterosklerózy u nemocných s karcinomem prsu</vt:lpstr>
    </vt:vector>
  </TitlesOfParts>
  <Company/>
  <LinksUpToDate>false</LinksUpToDate>
  <CharactersWithSpaces>198244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Rizikové faktory aterosklerózy u nemocných s karcinomem prsu</dc:title>
  <dc:creator>Vlasťa</dc:creator>
  <cp:lastModifiedBy>37036</cp:lastModifiedBy>
  <cp:revision>6</cp:revision>
  <cp:lastPrinted>2013-10-23T15:27:00Z</cp:lastPrinted>
  <dcterms:created xsi:type="dcterms:W3CDTF">2013-10-29T14:29:00Z</dcterms:created>
  <dcterms:modified xsi:type="dcterms:W3CDTF">2013-12-04T14:39:00Z</dcterms:modified>
</cp:coreProperties>
</file>