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C4711" w14:textId="64E07B74" w:rsidR="00DC7CB2" w:rsidRPr="0071231C" w:rsidRDefault="00AE5968" w:rsidP="00B12B0D">
      <w:pPr>
        <w:ind w:firstLine="0"/>
        <w:jc w:val="center"/>
        <w:rPr>
          <w:sz w:val="28"/>
          <w:szCs w:val="24"/>
        </w:rPr>
      </w:pPr>
      <w:r w:rsidRPr="0071231C">
        <w:rPr>
          <w:sz w:val="28"/>
          <w:szCs w:val="24"/>
        </w:rPr>
        <w:t>UNIVERZITA PALACKÉHO V OLOMOUCI</w:t>
      </w:r>
    </w:p>
    <w:p w14:paraId="288D4557" w14:textId="740B0B65" w:rsidR="00AE5968" w:rsidRDefault="00AE5968" w:rsidP="0023511C">
      <w:pPr>
        <w:ind w:firstLine="0"/>
        <w:jc w:val="center"/>
      </w:pPr>
      <w:r>
        <w:t>FAKULTA ZDRAVOTNICKÝCH VĚD</w:t>
      </w:r>
    </w:p>
    <w:p w14:paraId="66C11A66" w14:textId="0CC19B09" w:rsidR="00AE5968" w:rsidRDefault="00AE5968" w:rsidP="0023511C">
      <w:pPr>
        <w:ind w:firstLine="0"/>
        <w:jc w:val="center"/>
      </w:pPr>
      <w:r>
        <w:t>Ústav klinické rehabilitace</w:t>
      </w:r>
    </w:p>
    <w:p w14:paraId="7A656D5A" w14:textId="3F005B34" w:rsidR="00AE5968" w:rsidRPr="0071231C" w:rsidRDefault="00AE5968" w:rsidP="0023511C">
      <w:pPr>
        <w:spacing w:before="1800" w:after="2160"/>
        <w:ind w:firstLine="0"/>
        <w:jc w:val="center"/>
        <w:rPr>
          <w:sz w:val="32"/>
          <w:szCs w:val="28"/>
        </w:rPr>
      </w:pPr>
      <w:r w:rsidRPr="0071231C">
        <w:rPr>
          <w:sz w:val="32"/>
          <w:szCs w:val="28"/>
        </w:rPr>
        <w:t>Petr Findura</w:t>
      </w:r>
    </w:p>
    <w:p w14:paraId="0BB7B30F" w14:textId="51563458" w:rsidR="00AE5968" w:rsidRPr="00CF3542" w:rsidRDefault="00AE5968" w:rsidP="0023511C">
      <w:pPr>
        <w:pStyle w:val="Contents"/>
        <w:pageBreakBefore w:val="0"/>
        <w:jc w:val="center"/>
      </w:pPr>
      <w:r w:rsidRPr="00CF3542">
        <w:t xml:space="preserve">Vliv vybrané sportovní obuvi na </w:t>
      </w:r>
      <w:r w:rsidR="00C34C4A">
        <w:t>patokineziologii nohy</w:t>
      </w:r>
      <w:r w:rsidRPr="00CF3542">
        <w:t xml:space="preserve"> sportovců</w:t>
      </w:r>
    </w:p>
    <w:p w14:paraId="313930AD" w14:textId="163E1976" w:rsidR="0071231C" w:rsidRPr="00072AAB" w:rsidRDefault="0071231C" w:rsidP="0023511C">
      <w:pPr>
        <w:ind w:firstLine="0"/>
        <w:jc w:val="center"/>
      </w:pPr>
      <w:r w:rsidRPr="00072AAB">
        <w:t>Bakalářská práce</w:t>
      </w:r>
    </w:p>
    <w:p w14:paraId="67637BC3" w14:textId="211139AD" w:rsidR="0071231C" w:rsidRPr="00072AAB" w:rsidRDefault="0071231C" w:rsidP="0023511C">
      <w:pPr>
        <w:spacing w:before="2640" w:after="2640"/>
        <w:ind w:firstLine="0"/>
        <w:jc w:val="center"/>
        <w:rPr>
          <w:sz w:val="28"/>
          <w:szCs w:val="24"/>
        </w:rPr>
      </w:pPr>
      <w:r w:rsidRPr="00072AAB">
        <w:rPr>
          <w:sz w:val="28"/>
          <w:szCs w:val="24"/>
        </w:rPr>
        <w:t>Vedoucí práce: Mgr. Marek Tomsa</w:t>
      </w:r>
    </w:p>
    <w:p w14:paraId="5AC48CDB" w14:textId="1CF0BD3F" w:rsidR="008A1111" w:rsidRDefault="0071231C" w:rsidP="0023511C">
      <w:pPr>
        <w:spacing w:before="1800" w:after="120"/>
        <w:ind w:firstLine="0"/>
        <w:jc w:val="center"/>
        <w:rPr>
          <w:sz w:val="28"/>
          <w:szCs w:val="24"/>
        </w:rPr>
        <w:sectPr w:rsidR="008A1111" w:rsidSect="001153FD">
          <w:pgSz w:w="11906" w:h="16838" w:code="9"/>
          <w:pgMar w:top="1418" w:right="1134" w:bottom="1418" w:left="1134" w:header="709" w:footer="709" w:gutter="567"/>
          <w:cols w:space="708"/>
          <w:docGrid w:linePitch="360"/>
        </w:sectPr>
      </w:pPr>
      <w:r w:rsidRPr="00321AF7">
        <w:rPr>
          <w:sz w:val="28"/>
          <w:szCs w:val="24"/>
        </w:rPr>
        <w:t>Olomouc 202</w:t>
      </w:r>
      <w:r w:rsidR="00B12B0D">
        <w:rPr>
          <w:sz w:val="28"/>
          <w:szCs w:val="24"/>
        </w:rPr>
        <w:t>4</w:t>
      </w:r>
    </w:p>
    <w:p w14:paraId="2075E14F" w14:textId="2FB7D398" w:rsidR="00CE1893" w:rsidRDefault="00B220D5" w:rsidP="004C6E2A">
      <w:pPr>
        <w:spacing w:before="11360"/>
      </w:pPr>
      <w:r>
        <w:lastRenderedPageBreak/>
        <w:t>Prohlašuji, že jsem svou bakalářskou práci vypracoval samostatně pod odborným vedením pana Mgr. Marka Tomsy. Uvedl jsem veškerou knižní literaturu</w:t>
      </w:r>
      <w:r w:rsidR="00CE1893">
        <w:t xml:space="preserve"> a</w:t>
      </w:r>
      <w:r>
        <w:t xml:space="preserve"> internetové publikace, z nichž jsem čerpal.</w:t>
      </w:r>
      <w:r w:rsidR="004C6E2A">
        <w:t xml:space="preserve"> </w:t>
      </w:r>
      <w:r w:rsidR="004C6E2A" w:rsidRPr="004C6E2A">
        <w:t>Nástrojů umělé inteligence (AI) bylo využito pouze za účelem poskytnutí zpětné vazby na zřetelnost vypracovaných textů a ne pro generování obsahu práce.</w:t>
      </w:r>
    </w:p>
    <w:p w14:paraId="7B0D308A" w14:textId="50E3CFE5" w:rsidR="00CE1893" w:rsidRDefault="00CE1893" w:rsidP="00CE1893">
      <w:pPr>
        <w:ind w:firstLine="0"/>
      </w:pPr>
    </w:p>
    <w:p w14:paraId="342AC2BF" w14:textId="015A0222" w:rsidR="00CE1893" w:rsidRPr="00B70CA9" w:rsidRDefault="00CE1893" w:rsidP="00B70CA9">
      <w:pPr>
        <w:tabs>
          <w:tab w:val="left" w:pos="6663"/>
          <w:tab w:val="right" w:pos="9071"/>
        </w:tabs>
        <w:rPr>
          <w:spacing w:val="24"/>
        </w:rPr>
      </w:pPr>
      <w:r>
        <w:t xml:space="preserve">V Olomouci dne </w:t>
      </w:r>
      <w:r w:rsidR="00E45554" w:rsidRPr="00E45554">
        <w:t>15</w:t>
      </w:r>
      <w:r w:rsidR="003356DD" w:rsidRPr="00E45554">
        <w:t xml:space="preserve">. </w:t>
      </w:r>
      <w:r w:rsidR="00D7356F" w:rsidRPr="00E45554">
        <w:t>dubna</w:t>
      </w:r>
      <w:r w:rsidR="003356DD" w:rsidRPr="00E45554">
        <w:t xml:space="preserve"> 2024</w:t>
      </w:r>
      <w:r>
        <w:tab/>
      </w:r>
      <w:r w:rsidR="00B70CA9" w:rsidRPr="00B70CA9">
        <w:rPr>
          <w:spacing w:val="24"/>
        </w:rPr>
        <w:t>............................</w:t>
      </w:r>
    </w:p>
    <w:p w14:paraId="324ACB40" w14:textId="14C72985" w:rsidR="00B220D5" w:rsidRPr="00B220D5" w:rsidRDefault="00CE1893" w:rsidP="006D7798">
      <w:pPr>
        <w:tabs>
          <w:tab w:val="center" w:pos="7853"/>
          <w:tab w:val="right" w:pos="9071"/>
        </w:tabs>
        <w:ind w:firstLine="0"/>
      </w:pPr>
      <w:r>
        <w:tab/>
        <w:t>Petr Findura</w:t>
      </w:r>
      <w:r w:rsidR="00B220D5">
        <w:br w:type="page"/>
      </w:r>
    </w:p>
    <w:p w14:paraId="40EFD45A" w14:textId="77777777" w:rsidR="005849D4" w:rsidRDefault="005849D4" w:rsidP="00CC65C0">
      <w:pPr>
        <w:spacing w:before="12000"/>
      </w:pPr>
    </w:p>
    <w:p w14:paraId="5334B523" w14:textId="60DFAFC2" w:rsidR="00CC65C0" w:rsidRDefault="00CC65C0" w:rsidP="001D366B">
      <w:pPr>
        <w:spacing w:before="12360"/>
        <w:rPr>
          <w:rFonts w:eastAsiaTheme="majorEastAsia" w:cstheme="majorBidi"/>
          <w:b/>
          <w:sz w:val="32"/>
          <w:szCs w:val="32"/>
        </w:rPr>
      </w:pPr>
      <w:r>
        <w:t>Rád bych podě</w:t>
      </w:r>
      <w:r w:rsidRPr="00CC65C0">
        <w:t xml:space="preserve">koval svému vedoucímu bakalářské práce Mgr. Marku Tomsovi za odborné vedení práce a </w:t>
      </w:r>
      <w:r>
        <w:t>trpělivost, kter</w:t>
      </w:r>
      <w:r w:rsidR="001D366B">
        <w:t>ou</w:t>
      </w:r>
      <w:r>
        <w:t xml:space="preserve"> mi v průběhu vypracování práce poskytoval.</w:t>
      </w:r>
      <w:r w:rsidR="001D366B">
        <w:t xml:space="preserve"> </w:t>
      </w:r>
      <w:r w:rsidR="00B56C9E">
        <w:t>R</w:t>
      </w:r>
      <w:r w:rsidR="001D366B">
        <w:t>ád</w:t>
      </w:r>
      <w:r w:rsidR="00B56C9E">
        <w:t xml:space="preserve"> bych také</w:t>
      </w:r>
      <w:r w:rsidR="001D366B">
        <w:t xml:space="preserve"> vzdal dík všem </w:t>
      </w:r>
      <w:r w:rsidR="00CD3366">
        <w:t>sv</w:t>
      </w:r>
      <w:r w:rsidR="001D366B">
        <w:t>ým učitelům, kteří mi stále nabízejí své cesty.</w:t>
      </w:r>
      <w:r>
        <w:br w:type="page"/>
      </w:r>
    </w:p>
    <w:p w14:paraId="77DD99FD" w14:textId="4C6024A7" w:rsidR="0008518C" w:rsidRDefault="0008518C" w:rsidP="0023511C">
      <w:pPr>
        <w:pStyle w:val="Contents"/>
      </w:pPr>
      <w:r>
        <w:lastRenderedPageBreak/>
        <w:t>Anotace</w:t>
      </w:r>
    </w:p>
    <w:p w14:paraId="1F6AE8F8" w14:textId="5C693767" w:rsidR="0008518C" w:rsidRDefault="0008518C" w:rsidP="004B22B9">
      <w:pPr>
        <w:pStyle w:val="NoFirstLineTab"/>
        <w:tabs>
          <w:tab w:val="left" w:pos="2410"/>
          <w:tab w:val="left" w:pos="3119"/>
        </w:tabs>
        <w:spacing w:after="120"/>
      </w:pPr>
      <w:r w:rsidRPr="0008518C">
        <w:rPr>
          <w:b/>
          <w:bCs/>
        </w:rPr>
        <w:t>Typ závěrečné práce:</w:t>
      </w:r>
      <w:r w:rsidR="00D517C5">
        <w:tab/>
      </w:r>
      <w:r>
        <w:t>bakalářská</w:t>
      </w:r>
    </w:p>
    <w:p w14:paraId="32643B74" w14:textId="2A3CDD02" w:rsidR="0008518C" w:rsidRDefault="0008518C" w:rsidP="004B22B9">
      <w:pPr>
        <w:pStyle w:val="NoFirstLineTab"/>
        <w:tabs>
          <w:tab w:val="left" w:pos="2410"/>
          <w:tab w:val="left" w:pos="3119"/>
        </w:tabs>
        <w:spacing w:after="120"/>
      </w:pPr>
      <w:r w:rsidRPr="0008518C">
        <w:rPr>
          <w:b/>
          <w:bCs/>
        </w:rPr>
        <w:t>Téma práce:</w:t>
      </w:r>
      <w:r w:rsidR="00D517C5">
        <w:tab/>
      </w:r>
      <w:r w:rsidR="00C34C4A" w:rsidRPr="00C34C4A">
        <w:t>Vliv vybrané sportovní obuvi na patokineziologii nohy sportovců</w:t>
      </w:r>
    </w:p>
    <w:p w14:paraId="2B43EBA9" w14:textId="1143EC6D" w:rsidR="0008518C" w:rsidRDefault="0008518C" w:rsidP="004B22B9">
      <w:pPr>
        <w:pStyle w:val="NoFirstLineTab"/>
        <w:tabs>
          <w:tab w:val="left" w:pos="2410"/>
        </w:tabs>
        <w:spacing w:after="120"/>
      </w:pPr>
      <w:r w:rsidRPr="0008518C">
        <w:rPr>
          <w:b/>
          <w:bCs/>
        </w:rPr>
        <w:t>Název práce</w:t>
      </w:r>
      <w:r w:rsidR="0067779D">
        <w:rPr>
          <w:b/>
          <w:bCs/>
        </w:rPr>
        <w:t xml:space="preserve"> v ČJ</w:t>
      </w:r>
      <w:r w:rsidRPr="0008518C">
        <w:rPr>
          <w:b/>
          <w:bCs/>
        </w:rPr>
        <w:t>:</w:t>
      </w:r>
      <w:r w:rsidR="00D517C5">
        <w:tab/>
      </w:r>
      <w:r w:rsidR="00C34C4A" w:rsidRPr="00C34C4A">
        <w:t>Vliv vybrané sportovní obuvi na patokineziologii nohy sportovců</w:t>
      </w:r>
    </w:p>
    <w:p w14:paraId="489284D5" w14:textId="42293594" w:rsidR="0008518C" w:rsidRDefault="0008518C" w:rsidP="004B22B9">
      <w:pPr>
        <w:pStyle w:val="NoFirstLineTab"/>
        <w:tabs>
          <w:tab w:val="left" w:pos="2410"/>
        </w:tabs>
        <w:spacing w:after="120"/>
      </w:pPr>
      <w:r w:rsidRPr="0008518C">
        <w:rPr>
          <w:b/>
          <w:bCs/>
        </w:rPr>
        <w:t>Název práce v AJ:</w:t>
      </w:r>
      <w:r w:rsidR="00D517C5">
        <w:rPr>
          <w:b/>
          <w:bCs/>
        </w:rPr>
        <w:tab/>
      </w:r>
      <w:r w:rsidRPr="0008518C">
        <w:t>Effect</w:t>
      </w:r>
      <w:r w:rsidR="00C34C4A">
        <w:t>s</w:t>
      </w:r>
      <w:r w:rsidRPr="0008518C">
        <w:t xml:space="preserve"> of selected sports shoes on </w:t>
      </w:r>
      <w:r w:rsidR="00C34C4A">
        <w:t>foot pathokinesiology in athletes</w:t>
      </w:r>
    </w:p>
    <w:p w14:paraId="25CB04A2" w14:textId="6D6EF270" w:rsidR="0008518C" w:rsidRDefault="0008518C" w:rsidP="004B22B9">
      <w:pPr>
        <w:pStyle w:val="NoFirstLineTab"/>
        <w:tabs>
          <w:tab w:val="left" w:pos="2410"/>
          <w:tab w:val="left" w:pos="3119"/>
        </w:tabs>
        <w:spacing w:after="120"/>
      </w:pPr>
      <w:r>
        <w:rPr>
          <w:b/>
          <w:bCs/>
        </w:rPr>
        <w:t>Datum zadání:</w:t>
      </w:r>
      <w:r w:rsidR="00D517C5">
        <w:tab/>
      </w:r>
      <w:r w:rsidR="005E4119">
        <w:t>20. listopadu 2022</w:t>
      </w:r>
    </w:p>
    <w:p w14:paraId="488CAF20" w14:textId="379C2B38" w:rsidR="0008518C" w:rsidRDefault="0008518C" w:rsidP="004B22B9">
      <w:pPr>
        <w:pStyle w:val="NoFirstLineTab"/>
        <w:tabs>
          <w:tab w:val="left" w:pos="2410"/>
          <w:tab w:val="left" w:pos="3119"/>
        </w:tabs>
        <w:spacing w:after="120"/>
      </w:pPr>
      <w:r>
        <w:rPr>
          <w:b/>
          <w:bCs/>
        </w:rPr>
        <w:t>Datum odevzdání:</w:t>
      </w:r>
      <w:r w:rsidR="00D517C5">
        <w:rPr>
          <w:b/>
          <w:bCs/>
        </w:rPr>
        <w:tab/>
      </w:r>
      <w:r w:rsidR="00E45554" w:rsidRPr="00E45554">
        <w:t>15</w:t>
      </w:r>
      <w:r w:rsidR="00D7356F" w:rsidRPr="00E45554">
        <w:t>. dubna</w:t>
      </w:r>
      <w:r w:rsidR="004B22B9" w:rsidRPr="00E45554">
        <w:t xml:space="preserve"> 2024</w:t>
      </w:r>
    </w:p>
    <w:p w14:paraId="20F8A48A" w14:textId="07F6BA77" w:rsidR="0008518C" w:rsidRDefault="0008518C" w:rsidP="004B22B9">
      <w:pPr>
        <w:pStyle w:val="NoFirstLineTab"/>
        <w:tabs>
          <w:tab w:val="left" w:pos="2552"/>
          <w:tab w:val="left" w:pos="3261"/>
        </w:tabs>
        <w:spacing w:after="120"/>
      </w:pPr>
      <w:r>
        <w:rPr>
          <w:b/>
          <w:bCs/>
        </w:rPr>
        <w:t>Vysoká škola, fakulta, ústav:</w:t>
      </w:r>
      <w:r w:rsidR="00D517C5">
        <w:tab/>
      </w:r>
      <w:r>
        <w:t>Univerzita Palackého v Olomouci</w:t>
      </w:r>
    </w:p>
    <w:p w14:paraId="6A434CF9" w14:textId="1F5C220D" w:rsidR="0008518C" w:rsidRDefault="0008518C" w:rsidP="004B22B9">
      <w:pPr>
        <w:pStyle w:val="NoFirstLineTab"/>
        <w:tabs>
          <w:tab w:val="left" w:pos="2552"/>
          <w:tab w:val="left" w:pos="3261"/>
        </w:tabs>
        <w:spacing w:after="120"/>
      </w:pPr>
      <w:r>
        <w:tab/>
      </w:r>
      <w:r w:rsidR="00D517C5">
        <w:tab/>
      </w:r>
      <w:r>
        <w:t>Fakulta zdravotnických věd</w:t>
      </w:r>
    </w:p>
    <w:p w14:paraId="1D0E3E5C" w14:textId="2C9316C1" w:rsidR="0008518C" w:rsidRDefault="0008518C" w:rsidP="004B22B9">
      <w:pPr>
        <w:pStyle w:val="NoFirstLineTab"/>
        <w:tabs>
          <w:tab w:val="left" w:pos="2552"/>
          <w:tab w:val="left" w:pos="3261"/>
        </w:tabs>
        <w:spacing w:after="120"/>
      </w:pPr>
      <w:r>
        <w:tab/>
      </w:r>
      <w:r w:rsidR="00D517C5">
        <w:tab/>
      </w:r>
      <w:r>
        <w:t>Ústav klinické rehabilitace</w:t>
      </w:r>
    </w:p>
    <w:p w14:paraId="060C7DE0" w14:textId="6C3C6BB7" w:rsidR="0067779D" w:rsidRDefault="0067779D" w:rsidP="004B22B9">
      <w:pPr>
        <w:pStyle w:val="NoFirstLineTab"/>
        <w:tabs>
          <w:tab w:val="left" w:pos="2410"/>
          <w:tab w:val="left" w:pos="3024"/>
          <w:tab w:val="left" w:pos="3119"/>
        </w:tabs>
        <w:spacing w:after="120"/>
      </w:pPr>
      <w:r w:rsidRPr="0067779D">
        <w:rPr>
          <w:b/>
          <w:bCs/>
        </w:rPr>
        <w:t>Autor práce:</w:t>
      </w:r>
      <w:r w:rsidR="00D517C5">
        <w:tab/>
      </w:r>
      <w:r>
        <w:t>Petr Findura</w:t>
      </w:r>
    </w:p>
    <w:p w14:paraId="7B69DF44" w14:textId="629E1DB8" w:rsidR="0067779D" w:rsidRDefault="0067779D" w:rsidP="004B22B9">
      <w:pPr>
        <w:pStyle w:val="NoFirstLineTab"/>
        <w:tabs>
          <w:tab w:val="left" w:pos="2410"/>
          <w:tab w:val="left" w:pos="3024"/>
          <w:tab w:val="left" w:pos="3119"/>
        </w:tabs>
        <w:spacing w:after="120"/>
      </w:pPr>
      <w:r w:rsidRPr="0067779D">
        <w:rPr>
          <w:b/>
          <w:bCs/>
        </w:rPr>
        <w:t>Vedoucí práce:</w:t>
      </w:r>
      <w:r w:rsidR="00D517C5">
        <w:tab/>
      </w:r>
      <w:r>
        <w:t>Mgr. Marek Tomsa</w:t>
      </w:r>
    </w:p>
    <w:p w14:paraId="666E4251" w14:textId="470CD97E" w:rsidR="0067779D" w:rsidRDefault="0067779D" w:rsidP="004B22B9">
      <w:pPr>
        <w:pStyle w:val="NoFirstLineTab"/>
        <w:tabs>
          <w:tab w:val="left" w:pos="2410"/>
          <w:tab w:val="left" w:pos="3024"/>
          <w:tab w:val="left" w:pos="3119"/>
        </w:tabs>
        <w:spacing w:after="120"/>
      </w:pPr>
      <w:r>
        <w:rPr>
          <w:b/>
          <w:bCs/>
        </w:rPr>
        <w:t>Oponent práce:</w:t>
      </w:r>
      <w:r w:rsidR="00D517C5">
        <w:rPr>
          <w:b/>
          <w:bCs/>
        </w:rPr>
        <w:tab/>
      </w:r>
      <w:r>
        <w:t>Mgr. Romana Holaňová</w:t>
      </w:r>
    </w:p>
    <w:p w14:paraId="55AEDC00" w14:textId="59B08112" w:rsidR="00695481" w:rsidRDefault="0067779D" w:rsidP="00D517C5">
      <w:pPr>
        <w:pStyle w:val="NoFirstLineTab"/>
        <w:tabs>
          <w:tab w:val="left" w:pos="2552"/>
          <w:tab w:val="left" w:pos="3024"/>
          <w:tab w:val="left" w:pos="3119"/>
        </w:tabs>
        <w:spacing w:after="120"/>
      </w:pPr>
      <w:r w:rsidRPr="0067779D">
        <w:rPr>
          <w:b/>
          <w:bCs/>
        </w:rPr>
        <w:t>Abstrakt</w:t>
      </w:r>
      <w:r>
        <w:rPr>
          <w:b/>
          <w:bCs/>
        </w:rPr>
        <w:t xml:space="preserve"> v ČJ</w:t>
      </w:r>
      <w:r w:rsidRPr="0067779D">
        <w:rPr>
          <w:b/>
          <w:bCs/>
        </w:rPr>
        <w:t>:</w:t>
      </w:r>
    </w:p>
    <w:p w14:paraId="2F6D024D" w14:textId="1E96D284" w:rsidR="0067779D" w:rsidRDefault="00695481" w:rsidP="00695481">
      <w:pPr>
        <w:spacing w:after="120"/>
      </w:pPr>
      <w:r w:rsidRPr="00695481">
        <w:t>Sportovní obuv je základní</w:t>
      </w:r>
      <w:r w:rsidR="00EB7277">
        <w:t xml:space="preserve"> součástí</w:t>
      </w:r>
      <w:r w:rsidRPr="00695481">
        <w:t xml:space="preserve"> výbavy mnohých sportovních aktivit. Tato práce se zaměřuje na vybrané typy sportovní obuvi, a to lezeckou obuv, fotbalové kopačky, různé druhy taneční obuvi a běžeckou obuv. V první části práce je shrnuta problematika anatomie, biomechaniky a patokineziologie nohy. Druhá část se věnuje vybraným typům sportovní obuvi a jejich rolím v rámci sportovních disciplín. Typy sportovní obuvi jsou charakterizovány, je popsán jejich vliv na biomechaniku a patokineziologii nohy. Závěrem jsou shrnuta praktická doporučení pro správný výběr obuvi či kompenzací, které mohou pomoci zmírnit neblahý dopad dlouhodobého používání těchto typů obuvi. V neposlední řadě práce sumarizuje problematiku barefoot běhu, čili běhání naboso, a snaží se z recentních studií s často protichůdnými názory utvořit jednoduché doporučení, kterým se mohou běžci při výběru obuvi řídit.</w:t>
      </w:r>
    </w:p>
    <w:p w14:paraId="44430BA6" w14:textId="67B24DB8" w:rsidR="0067779D" w:rsidRDefault="0067779D" w:rsidP="00D517C5">
      <w:pPr>
        <w:pStyle w:val="NoFirstLineTab"/>
        <w:tabs>
          <w:tab w:val="left" w:pos="2552"/>
          <w:tab w:val="left" w:pos="3024"/>
          <w:tab w:val="left" w:pos="3119"/>
        </w:tabs>
        <w:spacing w:after="120"/>
      </w:pPr>
      <w:r w:rsidRPr="0067779D">
        <w:rPr>
          <w:b/>
          <w:bCs/>
        </w:rPr>
        <w:t>Abstrakt v AJ:</w:t>
      </w:r>
    </w:p>
    <w:p w14:paraId="7D0895F6" w14:textId="3C73D89F" w:rsidR="00695481" w:rsidRPr="00473B6D" w:rsidRDefault="0006334D" w:rsidP="00CE42B1">
      <w:pPr>
        <w:spacing w:after="120"/>
        <w:rPr>
          <w:lang w:val="en-GB"/>
        </w:rPr>
      </w:pPr>
      <w:r w:rsidRPr="00473B6D">
        <w:rPr>
          <w:lang w:val="en-GB"/>
        </w:rPr>
        <w:t>Footwear is an essential piece of equipment for many sport activities. This thesis focuses on selected types of sports shoes, namely climbing shoes, football</w:t>
      </w:r>
      <w:r w:rsidR="00DA78EB">
        <w:rPr>
          <w:lang w:val="en-GB"/>
        </w:rPr>
        <w:t xml:space="preserve"> (soccer)</w:t>
      </w:r>
      <w:r w:rsidRPr="00473B6D">
        <w:rPr>
          <w:lang w:val="en-GB"/>
        </w:rPr>
        <w:t xml:space="preserve"> cleats, various types of dance shoes and running shoes. The first part of the thesis summarizes the anatomy, </w:t>
      </w:r>
      <w:r w:rsidRPr="00473B6D">
        <w:rPr>
          <w:lang w:val="en-GB"/>
        </w:rPr>
        <w:lastRenderedPageBreak/>
        <w:t xml:space="preserve">biomechanics and pathokinesiology of the foot. The second part focuses on selected types of footwear and their respective roles within sport disciplines. The types of sports shoes are characterized, their influence on the biomechanics and pathokinesiology of the foot is described. Finally, practical recommendations for the proper selection of footwear or compensations that can help mitigate the adverse impact of long-term use of these types of footwear are </w:t>
      </w:r>
      <w:r w:rsidR="00DA78EB">
        <w:rPr>
          <w:lang w:val="en-GB"/>
        </w:rPr>
        <w:t>given</w:t>
      </w:r>
      <w:r w:rsidRPr="00473B6D">
        <w:rPr>
          <w:lang w:val="en-GB"/>
        </w:rPr>
        <w:t xml:space="preserve">. </w:t>
      </w:r>
      <w:r w:rsidR="00EB7277" w:rsidRPr="00473B6D">
        <w:rPr>
          <w:lang w:val="en-GB"/>
        </w:rPr>
        <w:t>Furt</w:t>
      </w:r>
      <w:r w:rsidR="00334973" w:rsidRPr="00473B6D">
        <w:rPr>
          <w:lang w:val="en-GB"/>
        </w:rPr>
        <w:t>h</w:t>
      </w:r>
      <w:r w:rsidR="00EB7277" w:rsidRPr="00473B6D">
        <w:rPr>
          <w:lang w:val="en-GB"/>
        </w:rPr>
        <w:t>ermore</w:t>
      </w:r>
      <w:r w:rsidRPr="00473B6D">
        <w:rPr>
          <w:lang w:val="en-GB"/>
        </w:rPr>
        <w:t>, th</w:t>
      </w:r>
      <w:r w:rsidR="00DA78EB">
        <w:rPr>
          <w:lang w:val="en-GB"/>
        </w:rPr>
        <w:t>is</w:t>
      </w:r>
      <w:r w:rsidRPr="00473B6D">
        <w:rPr>
          <w:lang w:val="en-GB"/>
        </w:rPr>
        <w:t xml:space="preserve"> thesis reviews the issue of barefoot running and attempts to draw from recent studies with often conflicting opinions to form simple recommendations that runners can follow when choosing their footwear.</w:t>
      </w:r>
    </w:p>
    <w:p w14:paraId="449097EC" w14:textId="13719591" w:rsidR="00C60E0E" w:rsidRPr="00C60E0E" w:rsidRDefault="00C60E0E" w:rsidP="004B22B9">
      <w:pPr>
        <w:pStyle w:val="NoFirstLineTab"/>
        <w:tabs>
          <w:tab w:val="left" w:pos="2410"/>
          <w:tab w:val="left" w:pos="3024"/>
          <w:tab w:val="left" w:pos="3119"/>
        </w:tabs>
        <w:spacing w:after="120"/>
      </w:pPr>
      <w:r w:rsidRPr="00C60E0E">
        <w:rPr>
          <w:b/>
          <w:bCs/>
        </w:rPr>
        <w:t>Klíčová slova v ČJ:</w:t>
      </w:r>
      <w:r w:rsidR="00D517C5">
        <w:rPr>
          <w:b/>
          <w:bCs/>
        </w:rPr>
        <w:tab/>
      </w:r>
      <w:r w:rsidR="00695481">
        <w:t xml:space="preserve">sportovní </w:t>
      </w:r>
      <w:r w:rsidR="00631445">
        <w:t>obuv,</w:t>
      </w:r>
      <w:r w:rsidR="00C60701">
        <w:t xml:space="preserve"> zranění nohy, deformity nohy</w:t>
      </w:r>
    </w:p>
    <w:p w14:paraId="4D3497B4" w14:textId="48B39A81" w:rsidR="005846BC" w:rsidRDefault="00C60E0E" w:rsidP="004B22B9">
      <w:pPr>
        <w:tabs>
          <w:tab w:val="left" w:pos="2410"/>
          <w:tab w:val="left" w:pos="3119"/>
        </w:tabs>
        <w:spacing w:after="120"/>
        <w:ind w:firstLine="0"/>
        <w:jc w:val="left"/>
      </w:pPr>
      <w:r w:rsidRPr="00C60E0E">
        <w:rPr>
          <w:b/>
          <w:bCs/>
        </w:rPr>
        <w:t>Klíčová slova v AJ:</w:t>
      </w:r>
      <w:r w:rsidR="00D517C5">
        <w:tab/>
      </w:r>
      <w:r w:rsidR="00631445">
        <w:t>footwear,</w:t>
      </w:r>
      <w:r w:rsidR="0027774F">
        <w:t xml:space="preserve"> </w:t>
      </w:r>
      <w:r w:rsidR="00C60701">
        <w:t>foot injuries,</w:t>
      </w:r>
      <w:r w:rsidR="00C34C4A">
        <w:t xml:space="preserve"> </w:t>
      </w:r>
      <w:r w:rsidR="00C60701">
        <w:t>foot deformities</w:t>
      </w:r>
    </w:p>
    <w:p w14:paraId="6032DCD6" w14:textId="3D57ABD7" w:rsidR="0008518C" w:rsidRPr="00473B6D" w:rsidRDefault="00C60E0E" w:rsidP="004B22B9">
      <w:pPr>
        <w:tabs>
          <w:tab w:val="left" w:pos="2410"/>
          <w:tab w:val="left" w:pos="3119"/>
        </w:tabs>
        <w:spacing w:after="120"/>
        <w:ind w:firstLine="0"/>
        <w:jc w:val="left"/>
        <w:rPr>
          <w:rFonts w:eastAsiaTheme="majorEastAsia" w:cstheme="majorBidi"/>
          <w:b/>
          <w:sz w:val="32"/>
          <w:szCs w:val="32"/>
        </w:rPr>
      </w:pPr>
      <w:r w:rsidRPr="00C60E0E">
        <w:rPr>
          <w:b/>
          <w:bCs/>
        </w:rPr>
        <w:t>Rozsah:</w:t>
      </w:r>
      <w:r w:rsidR="00D517C5">
        <w:tab/>
      </w:r>
      <w:r w:rsidR="00C923E4">
        <w:t xml:space="preserve">38 </w:t>
      </w:r>
      <w:r w:rsidR="00250024" w:rsidRPr="00473B6D">
        <w:t>stran</w:t>
      </w:r>
      <w:r w:rsidR="00A512AA" w:rsidRPr="00473B6D">
        <w:t xml:space="preserve"> </w:t>
      </w:r>
      <w:r w:rsidR="00473B6D" w:rsidRPr="00473B6D">
        <w:t>/ 0 příloh</w:t>
      </w:r>
      <w:r w:rsidR="0008518C" w:rsidRPr="00473B6D">
        <w:rPr>
          <w:rFonts w:eastAsiaTheme="majorEastAsia" w:cstheme="majorBidi"/>
          <w:b/>
          <w:sz w:val="32"/>
          <w:szCs w:val="32"/>
        </w:rPr>
        <w:br w:type="page"/>
      </w:r>
    </w:p>
    <w:p w14:paraId="2CF197E9" w14:textId="300689C6" w:rsidR="0023511C" w:rsidRDefault="00E14C53" w:rsidP="0023511C">
      <w:pPr>
        <w:pStyle w:val="Contents"/>
      </w:pPr>
      <w:r>
        <w:lastRenderedPageBreak/>
        <w:t>Obsah</w:t>
      </w:r>
    </w:p>
    <w:p w14:paraId="3E6594DB" w14:textId="45DAF306" w:rsidR="00304E27" w:rsidRDefault="0023511C">
      <w:pPr>
        <w:pStyle w:val="TOC1"/>
        <w:tabs>
          <w:tab w:val="right" w:leader="dot" w:pos="9061"/>
        </w:tabs>
        <w:rPr>
          <w:rFonts w:asciiTheme="minorHAnsi" w:eastAsiaTheme="minorEastAsia" w:hAnsiTheme="minorHAnsi"/>
          <w:noProof/>
          <w:kern w:val="2"/>
          <w:szCs w:val="24"/>
          <w:lang w:eastAsia="cs-CZ"/>
          <w14:ligatures w14:val="standardContextual"/>
        </w:rPr>
      </w:pPr>
      <w:r>
        <w:fldChar w:fldCharType="begin"/>
      </w:r>
      <w:r>
        <w:instrText xml:space="preserve"> TOC \o "2-2" \h \z \t "Heading 1,1,Heading Numbered 1,1" </w:instrText>
      </w:r>
      <w:r>
        <w:fldChar w:fldCharType="separate"/>
      </w:r>
      <w:hyperlink w:anchor="_Toc162439025" w:history="1">
        <w:r w:rsidR="00304E27" w:rsidRPr="006B7F1C">
          <w:rPr>
            <w:rStyle w:val="Hyperlink"/>
            <w:noProof/>
          </w:rPr>
          <w:t>Úvod</w:t>
        </w:r>
        <w:r w:rsidR="00304E27">
          <w:rPr>
            <w:noProof/>
            <w:webHidden/>
          </w:rPr>
          <w:tab/>
        </w:r>
        <w:r w:rsidR="00304E27">
          <w:rPr>
            <w:noProof/>
            <w:webHidden/>
          </w:rPr>
          <w:fldChar w:fldCharType="begin"/>
        </w:r>
        <w:r w:rsidR="00304E27">
          <w:rPr>
            <w:noProof/>
            <w:webHidden/>
          </w:rPr>
          <w:instrText xml:space="preserve"> PAGEREF _Toc162439025 \h </w:instrText>
        </w:r>
        <w:r w:rsidR="00304E27">
          <w:rPr>
            <w:noProof/>
            <w:webHidden/>
          </w:rPr>
        </w:r>
        <w:r w:rsidR="00304E27">
          <w:rPr>
            <w:noProof/>
            <w:webHidden/>
          </w:rPr>
          <w:fldChar w:fldCharType="separate"/>
        </w:r>
        <w:r w:rsidR="008F214D">
          <w:rPr>
            <w:noProof/>
            <w:webHidden/>
          </w:rPr>
          <w:t>5</w:t>
        </w:r>
        <w:r w:rsidR="00304E27">
          <w:rPr>
            <w:noProof/>
            <w:webHidden/>
          </w:rPr>
          <w:fldChar w:fldCharType="end"/>
        </w:r>
      </w:hyperlink>
    </w:p>
    <w:p w14:paraId="5A0C697A" w14:textId="0ABECC5F" w:rsidR="00304E27" w:rsidRDefault="00000000">
      <w:pPr>
        <w:pStyle w:val="TOC1"/>
        <w:tabs>
          <w:tab w:val="left" w:pos="480"/>
          <w:tab w:val="right" w:leader="dot" w:pos="9061"/>
        </w:tabs>
        <w:rPr>
          <w:rFonts w:asciiTheme="minorHAnsi" w:eastAsiaTheme="minorEastAsia" w:hAnsiTheme="minorHAnsi"/>
          <w:noProof/>
          <w:kern w:val="2"/>
          <w:szCs w:val="24"/>
          <w:lang w:eastAsia="cs-CZ"/>
          <w14:ligatures w14:val="standardContextual"/>
        </w:rPr>
      </w:pPr>
      <w:hyperlink w:anchor="_Toc162439026" w:history="1">
        <w:r w:rsidR="00304E27" w:rsidRPr="006B7F1C">
          <w:rPr>
            <w:rStyle w:val="Hyperlink"/>
            <w:noProof/>
          </w:rPr>
          <w:t>1</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Anatomie a biomechanika nohy</w:t>
        </w:r>
        <w:r w:rsidR="00304E27">
          <w:rPr>
            <w:noProof/>
            <w:webHidden/>
          </w:rPr>
          <w:tab/>
        </w:r>
        <w:r w:rsidR="00304E27">
          <w:rPr>
            <w:noProof/>
            <w:webHidden/>
          </w:rPr>
          <w:fldChar w:fldCharType="begin"/>
        </w:r>
        <w:r w:rsidR="00304E27">
          <w:rPr>
            <w:noProof/>
            <w:webHidden/>
          </w:rPr>
          <w:instrText xml:space="preserve"> PAGEREF _Toc162439026 \h </w:instrText>
        </w:r>
        <w:r w:rsidR="00304E27">
          <w:rPr>
            <w:noProof/>
            <w:webHidden/>
          </w:rPr>
        </w:r>
        <w:r w:rsidR="00304E27">
          <w:rPr>
            <w:noProof/>
            <w:webHidden/>
          </w:rPr>
          <w:fldChar w:fldCharType="separate"/>
        </w:r>
        <w:r w:rsidR="008F214D">
          <w:rPr>
            <w:noProof/>
            <w:webHidden/>
          </w:rPr>
          <w:t>6</w:t>
        </w:r>
        <w:r w:rsidR="00304E27">
          <w:rPr>
            <w:noProof/>
            <w:webHidden/>
          </w:rPr>
          <w:fldChar w:fldCharType="end"/>
        </w:r>
      </w:hyperlink>
    </w:p>
    <w:p w14:paraId="293757F2" w14:textId="76947B69"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27" w:history="1">
        <w:r w:rsidR="00304E27" w:rsidRPr="006B7F1C">
          <w:rPr>
            <w:rStyle w:val="Hyperlink"/>
            <w:noProof/>
          </w:rPr>
          <w:t>1.1</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Kostra nohy</w:t>
        </w:r>
        <w:r w:rsidR="00304E27">
          <w:rPr>
            <w:noProof/>
            <w:webHidden/>
          </w:rPr>
          <w:tab/>
        </w:r>
        <w:r w:rsidR="00304E27">
          <w:rPr>
            <w:noProof/>
            <w:webHidden/>
          </w:rPr>
          <w:fldChar w:fldCharType="begin"/>
        </w:r>
        <w:r w:rsidR="00304E27">
          <w:rPr>
            <w:noProof/>
            <w:webHidden/>
          </w:rPr>
          <w:instrText xml:space="preserve"> PAGEREF _Toc162439027 \h </w:instrText>
        </w:r>
        <w:r w:rsidR="00304E27">
          <w:rPr>
            <w:noProof/>
            <w:webHidden/>
          </w:rPr>
        </w:r>
        <w:r w:rsidR="00304E27">
          <w:rPr>
            <w:noProof/>
            <w:webHidden/>
          </w:rPr>
          <w:fldChar w:fldCharType="separate"/>
        </w:r>
        <w:r w:rsidR="008F214D">
          <w:rPr>
            <w:noProof/>
            <w:webHidden/>
          </w:rPr>
          <w:t>6</w:t>
        </w:r>
        <w:r w:rsidR="00304E27">
          <w:rPr>
            <w:noProof/>
            <w:webHidden/>
          </w:rPr>
          <w:fldChar w:fldCharType="end"/>
        </w:r>
      </w:hyperlink>
    </w:p>
    <w:p w14:paraId="4B35A499" w14:textId="3768A08F"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28" w:history="1">
        <w:r w:rsidR="00304E27" w:rsidRPr="006B7F1C">
          <w:rPr>
            <w:rStyle w:val="Hyperlink"/>
            <w:noProof/>
          </w:rPr>
          <w:t>1.2</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Měkké tkáně nohy</w:t>
        </w:r>
        <w:r w:rsidR="00304E27">
          <w:rPr>
            <w:noProof/>
            <w:webHidden/>
          </w:rPr>
          <w:tab/>
        </w:r>
        <w:r w:rsidR="00304E27">
          <w:rPr>
            <w:noProof/>
            <w:webHidden/>
          </w:rPr>
          <w:fldChar w:fldCharType="begin"/>
        </w:r>
        <w:r w:rsidR="00304E27">
          <w:rPr>
            <w:noProof/>
            <w:webHidden/>
          </w:rPr>
          <w:instrText xml:space="preserve"> PAGEREF _Toc162439028 \h </w:instrText>
        </w:r>
        <w:r w:rsidR="00304E27">
          <w:rPr>
            <w:noProof/>
            <w:webHidden/>
          </w:rPr>
        </w:r>
        <w:r w:rsidR="00304E27">
          <w:rPr>
            <w:noProof/>
            <w:webHidden/>
          </w:rPr>
          <w:fldChar w:fldCharType="separate"/>
        </w:r>
        <w:r w:rsidR="008F214D">
          <w:rPr>
            <w:noProof/>
            <w:webHidden/>
          </w:rPr>
          <w:t>7</w:t>
        </w:r>
        <w:r w:rsidR="00304E27">
          <w:rPr>
            <w:noProof/>
            <w:webHidden/>
          </w:rPr>
          <w:fldChar w:fldCharType="end"/>
        </w:r>
      </w:hyperlink>
    </w:p>
    <w:p w14:paraId="63F85892" w14:textId="2BB3AA76"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29" w:history="1">
        <w:r w:rsidR="00304E27" w:rsidRPr="006B7F1C">
          <w:rPr>
            <w:rStyle w:val="Hyperlink"/>
            <w:noProof/>
          </w:rPr>
          <w:t>1.3</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Kostěná klenba nožní</w:t>
        </w:r>
        <w:r w:rsidR="00304E27">
          <w:rPr>
            <w:noProof/>
            <w:webHidden/>
          </w:rPr>
          <w:tab/>
        </w:r>
        <w:r w:rsidR="00304E27">
          <w:rPr>
            <w:noProof/>
            <w:webHidden/>
          </w:rPr>
          <w:fldChar w:fldCharType="begin"/>
        </w:r>
        <w:r w:rsidR="00304E27">
          <w:rPr>
            <w:noProof/>
            <w:webHidden/>
          </w:rPr>
          <w:instrText xml:space="preserve"> PAGEREF _Toc162439029 \h </w:instrText>
        </w:r>
        <w:r w:rsidR="00304E27">
          <w:rPr>
            <w:noProof/>
            <w:webHidden/>
          </w:rPr>
        </w:r>
        <w:r w:rsidR="00304E27">
          <w:rPr>
            <w:noProof/>
            <w:webHidden/>
          </w:rPr>
          <w:fldChar w:fldCharType="separate"/>
        </w:r>
        <w:r w:rsidR="008F214D">
          <w:rPr>
            <w:noProof/>
            <w:webHidden/>
          </w:rPr>
          <w:t>8</w:t>
        </w:r>
        <w:r w:rsidR="00304E27">
          <w:rPr>
            <w:noProof/>
            <w:webHidden/>
          </w:rPr>
          <w:fldChar w:fldCharType="end"/>
        </w:r>
      </w:hyperlink>
    </w:p>
    <w:p w14:paraId="496AD4D2" w14:textId="47D6B55E"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0" w:history="1">
        <w:r w:rsidR="00304E27" w:rsidRPr="006B7F1C">
          <w:rPr>
            <w:rStyle w:val="Hyperlink"/>
            <w:noProof/>
          </w:rPr>
          <w:t>1.4</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Biomechanika klenby nožní</w:t>
        </w:r>
        <w:r w:rsidR="00304E27">
          <w:rPr>
            <w:noProof/>
            <w:webHidden/>
          </w:rPr>
          <w:tab/>
        </w:r>
        <w:r w:rsidR="00304E27">
          <w:rPr>
            <w:noProof/>
            <w:webHidden/>
          </w:rPr>
          <w:fldChar w:fldCharType="begin"/>
        </w:r>
        <w:r w:rsidR="00304E27">
          <w:rPr>
            <w:noProof/>
            <w:webHidden/>
          </w:rPr>
          <w:instrText xml:space="preserve"> PAGEREF _Toc162439030 \h </w:instrText>
        </w:r>
        <w:r w:rsidR="00304E27">
          <w:rPr>
            <w:noProof/>
            <w:webHidden/>
          </w:rPr>
        </w:r>
        <w:r w:rsidR="00304E27">
          <w:rPr>
            <w:noProof/>
            <w:webHidden/>
          </w:rPr>
          <w:fldChar w:fldCharType="separate"/>
        </w:r>
        <w:r w:rsidR="008F214D">
          <w:rPr>
            <w:noProof/>
            <w:webHidden/>
          </w:rPr>
          <w:t>9</w:t>
        </w:r>
        <w:r w:rsidR="00304E27">
          <w:rPr>
            <w:noProof/>
            <w:webHidden/>
          </w:rPr>
          <w:fldChar w:fldCharType="end"/>
        </w:r>
      </w:hyperlink>
    </w:p>
    <w:p w14:paraId="227358D4" w14:textId="675D6617"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1" w:history="1">
        <w:r w:rsidR="00304E27" w:rsidRPr="006B7F1C">
          <w:rPr>
            <w:rStyle w:val="Hyperlink"/>
            <w:noProof/>
          </w:rPr>
          <w:t>1.5</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Kineziologie chůze u člověka</w:t>
        </w:r>
        <w:r w:rsidR="00304E27">
          <w:rPr>
            <w:noProof/>
            <w:webHidden/>
          </w:rPr>
          <w:tab/>
        </w:r>
        <w:r w:rsidR="00304E27">
          <w:rPr>
            <w:noProof/>
            <w:webHidden/>
          </w:rPr>
          <w:fldChar w:fldCharType="begin"/>
        </w:r>
        <w:r w:rsidR="00304E27">
          <w:rPr>
            <w:noProof/>
            <w:webHidden/>
          </w:rPr>
          <w:instrText xml:space="preserve"> PAGEREF _Toc162439031 \h </w:instrText>
        </w:r>
        <w:r w:rsidR="00304E27">
          <w:rPr>
            <w:noProof/>
            <w:webHidden/>
          </w:rPr>
        </w:r>
        <w:r w:rsidR="00304E27">
          <w:rPr>
            <w:noProof/>
            <w:webHidden/>
          </w:rPr>
          <w:fldChar w:fldCharType="separate"/>
        </w:r>
        <w:r w:rsidR="008F214D">
          <w:rPr>
            <w:noProof/>
            <w:webHidden/>
          </w:rPr>
          <w:t>9</w:t>
        </w:r>
        <w:r w:rsidR="00304E27">
          <w:rPr>
            <w:noProof/>
            <w:webHidden/>
          </w:rPr>
          <w:fldChar w:fldCharType="end"/>
        </w:r>
      </w:hyperlink>
    </w:p>
    <w:p w14:paraId="3E237D01" w14:textId="17B91EFA" w:rsidR="00304E27" w:rsidRDefault="00000000">
      <w:pPr>
        <w:pStyle w:val="TOC1"/>
        <w:tabs>
          <w:tab w:val="left" w:pos="480"/>
          <w:tab w:val="right" w:leader="dot" w:pos="9061"/>
        </w:tabs>
        <w:rPr>
          <w:rFonts w:asciiTheme="minorHAnsi" w:eastAsiaTheme="minorEastAsia" w:hAnsiTheme="minorHAnsi"/>
          <w:noProof/>
          <w:kern w:val="2"/>
          <w:szCs w:val="24"/>
          <w:lang w:eastAsia="cs-CZ"/>
          <w14:ligatures w14:val="standardContextual"/>
        </w:rPr>
      </w:pPr>
      <w:hyperlink w:anchor="_Toc162439032" w:history="1">
        <w:r w:rsidR="00304E27" w:rsidRPr="006B7F1C">
          <w:rPr>
            <w:rStyle w:val="Hyperlink"/>
            <w:noProof/>
          </w:rPr>
          <w:t>2</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Strukturální a funkční vady nohy</w:t>
        </w:r>
        <w:r w:rsidR="00304E27">
          <w:rPr>
            <w:noProof/>
            <w:webHidden/>
          </w:rPr>
          <w:tab/>
        </w:r>
        <w:r w:rsidR="00304E27">
          <w:rPr>
            <w:noProof/>
            <w:webHidden/>
          </w:rPr>
          <w:fldChar w:fldCharType="begin"/>
        </w:r>
        <w:r w:rsidR="00304E27">
          <w:rPr>
            <w:noProof/>
            <w:webHidden/>
          </w:rPr>
          <w:instrText xml:space="preserve"> PAGEREF _Toc162439032 \h </w:instrText>
        </w:r>
        <w:r w:rsidR="00304E27">
          <w:rPr>
            <w:noProof/>
            <w:webHidden/>
          </w:rPr>
        </w:r>
        <w:r w:rsidR="00304E27">
          <w:rPr>
            <w:noProof/>
            <w:webHidden/>
          </w:rPr>
          <w:fldChar w:fldCharType="separate"/>
        </w:r>
        <w:r w:rsidR="008F214D">
          <w:rPr>
            <w:noProof/>
            <w:webHidden/>
          </w:rPr>
          <w:t>11</w:t>
        </w:r>
        <w:r w:rsidR="00304E27">
          <w:rPr>
            <w:noProof/>
            <w:webHidden/>
          </w:rPr>
          <w:fldChar w:fldCharType="end"/>
        </w:r>
      </w:hyperlink>
    </w:p>
    <w:p w14:paraId="727F6DD8" w14:textId="1EA40769" w:rsidR="00304E27" w:rsidRDefault="00000000">
      <w:pPr>
        <w:pStyle w:val="TOC1"/>
        <w:tabs>
          <w:tab w:val="left" w:pos="480"/>
          <w:tab w:val="right" w:leader="dot" w:pos="9061"/>
        </w:tabs>
        <w:rPr>
          <w:rFonts w:asciiTheme="minorHAnsi" w:eastAsiaTheme="minorEastAsia" w:hAnsiTheme="minorHAnsi"/>
          <w:noProof/>
          <w:kern w:val="2"/>
          <w:szCs w:val="24"/>
          <w:lang w:eastAsia="cs-CZ"/>
          <w14:ligatures w14:val="standardContextual"/>
        </w:rPr>
      </w:pPr>
      <w:hyperlink w:anchor="_Toc162439033" w:history="1">
        <w:r w:rsidR="00304E27" w:rsidRPr="006B7F1C">
          <w:rPr>
            <w:rStyle w:val="Hyperlink"/>
            <w:noProof/>
          </w:rPr>
          <w:t>3</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Vybraná sportovní obuv a její vliv na patokineziologii nohy</w:t>
        </w:r>
        <w:r w:rsidR="00304E27">
          <w:rPr>
            <w:noProof/>
            <w:webHidden/>
          </w:rPr>
          <w:tab/>
        </w:r>
        <w:r w:rsidR="00304E27">
          <w:rPr>
            <w:noProof/>
            <w:webHidden/>
          </w:rPr>
          <w:fldChar w:fldCharType="begin"/>
        </w:r>
        <w:r w:rsidR="00304E27">
          <w:rPr>
            <w:noProof/>
            <w:webHidden/>
          </w:rPr>
          <w:instrText xml:space="preserve"> PAGEREF _Toc162439033 \h </w:instrText>
        </w:r>
        <w:r w:rsidR="00304E27">
          <w:rPr>
            <w:noProof/>
            <w:webHidden/>
          </w:rPr>
        </w:r>
        <w:r w:rsidR="00304E27">
          <w:rPr>
            <w:noProof/>
            <w:webHidden/>
          </w:rPr>
          <w:fldChar w:fldCharType="separate"/>
        </w:r>
        <w:r w:rsidR="008F214D">
          <w:rPr>
            <w:noProof/>
            <w:webHidden/>
          </w:rPr>
          <w:t>14</w:t>
        </w:r>
        <w:r w:rsidR="00304E27">
          <w:rPr>
            <w:noProof/>
            <w:webHidden/>
          </w:rPr>
          <w:fldChar w:fldCharType="end"/>
        </w:r>
      </w:hyperlink>
    </w:p>
    <w:p w14:paraId="1DA5F98C" w14:textId="0EE74BED"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4" w:history="1">
        <w:r w:rsidR="00304E27" w:rsidRPr="006B7F1C">
          <w:rPr>
            <w:rStyle w:val="Hyperlink"/>
            <w:noProof/>
          </w:rPr>
          <w:t>3.1</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Sportovní lezení a lezecká obuv</w:t>
        </w:r>
        <w:r w:rsidR="00304E27">
          <w:rPr>
            <w:noProof/>
            <w:webHidden/>
          </w:rPr>
          <w:tab/>
        </w:r>
        <w:r w:rsidR="00304E27">
          <w:rPr>
            <w:noProof/>
            <w:webHidden/>
          </w:rPr>
          <w:fldChar w:fldCharType="begin"/>
        </w:r>
        <w:r w:rsidR="00304E27">
          <w:rPr>
            <w:noProof/>
            <w:webHidden/>
          </w:rPr>
          <w:instrText xml:space="preserve"> PAGEREF _Toc162439034 \h </w:instrText>
        </w:r>
        <w:r w:rsidR="00304E27">
          <w:rPr>
            <w:noProof/>
            <w:webHidden/>
          </w:rPr>
        </w:r>
        <w:r w:rsidR="00304E27">
          <w:rPr>
            <w:noProof/>
            <w:webHidden/>
          </w:rPr>
          <w:fldChar w:fldCharType="separate"/>
        </w:r>
        <w:r w:rsidR="008F214D">
          <w:rPr>
            <w:noProof/>
            <w:webHidden/>
          </w:rPr>
          <w:t>14</w:t>
        </w:r>
        <w:r w:rsidR="00304E27">
          <w:rPr>
            <w:noProof/>
            <w:webHidden/>
          </w:rPr>
          <w:fldChar w:fldCharType="end"/>
        </w:r>
      </w:hyperlink>
    </w:p>
    <w:p w14:paraId="03632FED" w14:textId="113F3AC1"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5" w:history="1">
        <w:r w:rsidR="00304E27" w:rsidRPr="006B7F1C">
          <w:rPr>
            <w:rStyle w:val="Hyperlink"/>
            <w:noProof/>
          </w:rPr>
          <w:t>3.2</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Fotbal a kopačky</w:t>
        </w:r>
        <w:r w:rsidR="00304E27">
          <w:rPr>
            <w:noProof/>
            <w:webHidden/>
          </w:rPr>
          <w:tab/>
        </w:r>
        <w:r w:rsidR="00304E27">
          <w:rPr>
            <w:noProof/>
            <w:webHidden/>
          </w:rPr>
          <w:fldChar w:fldCharType="begin"/>
        </w:r>
        <w:r w:rsidR="00304E27">
          <w:rPr>
            <w:noProof/>
            <w:webHidden/>
          </w:rPr>
          <w:instrText xml:space="preserve"> PAGEREF _Toc162439035 \h </w:instrText>
        </w:r>
        <w:r w:rsidR="00304E27">
          <w:rPr>
            <w:noProof/>
            <w:webHidden/>
          </w:rPr>
        </w:r>
        <w:r w:rsidR="00304E27">
          <w:rPr>
            <w:noProof/>
            <w:webHidden/>
          </w:rPr>
          <w:fldChar w:fldCharType="separate"/>
        </w:r>
        <w:r w:rsidR="008F214D">
          <w:rPr>
            <w:noProof/>
            <w:webHidden/>
          </w:rPr>
          <w:t>17</w:t>
        </w:r>
        <w:r w:rsidR="00304E27">
          <w:rPr>
            <w:noProof/>
            <w:webHidden/>
          </w:rPr>
          <w:fldChar w:fldCharType="end"/>
        </w:r>
      </w:hyperlink>
    </w:p>
    <w:p w14:paraId="0F325631" w14:textId="27FC00E1"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6" w:history="1">
        <w:r w:rsidR="00304E27" w:rsidRPr="006B7F1C">
          <w:rPr>
            <w:rStyle w:val="Hyperlink"/>
            <w:noProof/>
          </w:rPr>
          <w:t>3.3</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Tanec a taneční obuv</w:t>
        </w:r>
        <w:r w:rsidR="00304E27">
          <w:rPr>
            <w:noProof/>
            <w:webHidden/>
          </w:rPr>
          <w:tab/>
        </w:r>
        <w:r w:rsidR="00304E27">
          <w:rPr>
            <w:noProof/>
            <w:webHidden/>
          </w:rPr>
          <w:fldChar w:fldCharType="begin"/>
        </w:r>
        <w:r w:rsidR="00304E27">
          <w:rPr>
            <w:noProof/>
            <w:webHidden/>
          </w:rPr>
          <w:instrText xml:space="preserve"> PAGEREF _Toc162439036 \h </w:instrText>
        </w:r>
        <w:r w:rsidR="00304E27">
          <w:rPr>
            <w:noProof/>
            <w:webHidden/>
          </w:rPr>
        </w:r>
        <w:r w:rsidR="00304E27">
          <w:rPr>
            <w:noProof/>
            <w:webHidden/>
          </w:rPr>
          <w:fldChar w:fldCharType="separate"/>
        </w:r>
        <w:r w:rsidR="008F214D">
          <w:rPr>
            <w:noProof/>
            <w:webHidden/>
          </w:rPr>
          <w:t>20</w:t>
        </w:r>
        <w:r w:rsidR="00304E27">
          <w:rPr>
            <w:noProof/>
            <w:webHidden/>
          </w:rPr>
          <w:fldChar w:fldCharType="end"/>
        </w:r>
      </w:hyperlink>
    </w:p>
    <w:p w14:paraId="19214708" w14:textId="52BAEB9B"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7" w:history="1">
        <w:r w:rsidR="00304E27" w:rsidRPr="006B7F1C">
          <w:rPr>
            <w:rStyle w:val="Hyperlink"/>
            <w:noProof/>
          </w:rPr>
          <w:t>3.4</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Běh a běžecká obuv</w:t>
        </w:r>
        <w:r w:rsidR="00304E27">
          <w:rPr>
            <w:noProof/>
            <w:webHidden/>
          </w:rPr>
          <w:tab/>
        </w:r>
        <w:r w:rsidR="00304E27">
          <w:rPr>
            <w:noProof/>
            <w:webHidden/>
          </w:rPr>
          <w:fldChar w:fldCharType="begin"/>
        </w:r>
        <w:r w:rsidR="00304E27">
          <w:rPr>
            <w:noProof/>
            <w:webHidden/>
          </w:rPr>
          <w:instrText xml:space="preserve"> PAGEREF _Toc162439037 \h </w:instrText>
        </w:r>
        <w:r w:rsidR="00304E27">
          <w:rPr>
            <w:noProof/>
            <w:webHidden/>
          </w:rPr>
        </w:r>
        <w:r w:rsidR="00304E27">
          <w:rPr>
            <w:noProof/>
            <w:webHidden/>
          </w:rPr>
          <w:fldChar w:fldCharType="separate"/>
        </w:r>
        <w:r w:rsidR="008F214D">
          <w:rPr>
            <w:noProof/>
            <w:webHidden/>
          </w:rPr>
          <w:t>23</w:t>
        </w:r>
        <w:r w:rsidR="00304E27">
          <w:rPr>
            <w:noProof/>
            <w:webHidden/>
          </w:rPr>
          <w:fldChar w:fldCharType="end"/>
        </w:r>
      </w:hyperlink>
    </w:p>
    <w:p w14:paraId="2CAEBE59" w14:textId="1AB232A0" w:rsidR="00304E27" w:rsidRDefault="00000000">
      <w:pPr>
        <w:pStyle w:val="TOC2"/>
        <w:tabs>
          <w:tab w:val="left" w:pos="960"/>
          <w:tab w:val="right" w:leader="dot" w:pos="9061"/>
        </w:tabs>
        <w:rPr>
          <w:rFonts w:asciiTheme="minorHAnsi" w:eastAsiaTheme="minorEastAsia" w:hAnsiTheme="minorHAnsi"/>
          <w:noProof/>
          <w:kern w:val="2"/>
          <w:szCs w:val="24"/>
          <w:lang w:eastAsia="cs-CZ"/>
          <w14:ligatures w14:val="standardContextual"/>
        </w:rPr>
      </w:pPr>
      <w:hyperlink w:anchor="_Toc162439038" w:history="1">
        <w:r w:rsidR="00304E27" w:rsidRPr="006B7F1C">
          <w:rPr>
            <w:rStyle w:val="Hyperlink"/>
            <w:noProof/>
          </w:rPr>
          <w:t>3.5</w:t>
        </w:r>
        <w:r w:rsidR="00304E27">
          <w:rPr>
            <w:rFonts w:asciiTheme="minorHAnsi" w:eastAsiaTheme="minorEastAsia" w:hAnsiTheme="minorHAnsi"/>
            <w:noProof/>
            <w:kern w:val="2"/>
            <w:szCs w:val="24"/>
            <w:lang w:eastAsia="cs-CZ"/>
            <w14:ligatures w14:val="standardContextual"/>
          </w:rPr>
          <w:tab/>
        </w:r>
        <w:r w:rsidR="00304E27" w:rsidRPr="006B7F1C">
          <w:rPr>
            <w:rStyle w:val="Hyperlink"/>
            <w:noProof/>
          </w:rPr>
          <w:t>Barefoot běh</w:t>
        </w:r>
        <w:r w:rsidR="00304E27">
          <w:rPr>
            <w:noProof/>
            <w:webHidden/>
          </w:rPr>
          <w:tab/>
        </w:r>
        <w:r w:rsidR="00304E27">
          <w:rPr>
            <w:noProof/>
            <w:webHidden/>
          </w:rPr>
          <w:fldChar w:fldCharType="begin"/>
        </w:r>
        <w:r w:rsidR="00304E27">
          <w:rPr>
            <w:noProof/>
            <w:webHidden/>
          </w:rPr>
          <w:instrText xml:space="preserve"> PAGEREF _Toc162439038 \h </w:instrText>
        </w:r>
        <w:r w:rsidR="00304E27">
          <w:rPr>
            <w:noProof/>
            <w:webHidden/>
          </w:rPr>
        </w:r>
        <w:r w:rsidR="00304E27">
          <w:rPr>
            <w:noProof/>
            <w:webHidden/>
          </w:rPr>
          <w:fldChar w:fldCharType="separate"/>
        </w:r>
        <w:r w:rsidR="008F214D">
          <w:rPr>
            <w:noProof/>
            <w:webHidden/>
          </w:rPr>
          <w:t>25</w:t>
        </w:r>
        <w:r w:rsidR="00304E27">
          <w:rPr>
            <w:noProof/>
            <w:webHidden/>
          </w:rPr>
          <w:fldChar w:fldCharType="end"/>
        </w:r>
      </w:hyperlink>
    </w:p>
    <w:p w14:paraId="46C917E6" w14:textId="40506E91" w:rsidR="00304E27" w:rsidRDefault="00000000">
      <w:pPr>
        <w:pStyle w:val="TOC1"/>
        <w:tabs>
          <w:tab w:val="right" w:leader="dot" w:pos="9061"/>
        </w:tabs>
        <w:rPr>
          <w:rFonts w:asciiTheme="minorHAnsi" w:eastAsiaTheme="minorEastAsia" w:hAnsiTheme="minorHAnsi"/>
          <w:noProof/>
          <w:kern w:val="2"/>
          <w:szCs w:val="24"/>
          <w:lang w:eastAsia="cs-CZ"/>
          <w14:ligatures w14:val="standardContextual"/>
        </w:rPr>
      </w:pPr>
      <w:hyperlink w:anchor="_Toc162439039" w:history="1">
        <w:r w:rsidR="00304E27" w:rsidRPr="006B7F1C">
          <w:rPr>
            <w:rStyle w:val="Hyperlink"/>
            <w:noProof/>
          </w:rPr>
          <w:t>Závěr</w:t>
        </w:r>
        <w:r w:rsidR="00304E27">
          <w:rPr>
            <w:noProof/>
            <w:webHidden/>
          </w:rPr>
          <w:tab/>
        </w:r>
        <w:r w:rsidR="00304E27">
          <w:rPr>
            <w:noProof/>
            <w:webHidden/>
          </w:rPr>
          <w:fldChar w:fldCharType="begin"/>
        </w:r>
        <w:r w:rsidR="00304E27">
          <w:rPr>
            <w:noProof/>
            <w:webHidden/>
          </w:rPr>
          <w:instrText xml:space="preserve"> PAGEREF _Toc162439039 \h </w:instrText>
        </w:r>
        <w:r w:rsidR="00304E27">
          <w:rPr>
            <w:noProof/>
            <w:webHidden/>
          </w:rPr>
        </w:r>
        <w:r w:rsidR="00304E27">
          <w:rPr>
            <w:noProof/>
            <w:webHidden/>
          </w:rPr>
          <w:fldChar w:fldCharType="separate"/>
        </w:r>
        <w:r w:rsidR="008F214D">
          <w:rPr>
            <w:noProof/>
            <w:webHidden/>
          </w:rPr>
          <w:t>28</w:t>
        </w:r>
        <w:r w:rsidR="00304E27">
          <w:rPr>
            <w:noProof/>
            <w:webHidden/>
          </w:rPr>
          <w:fldChar w:fldCharType="end"/>
        </w:r>
      </w:hyperlink>
    </w:p>
    <w:p w14:paraId="2BA6BBE8" w14:textId="0D690015" w:rsidR="00304E27" w:rsidRDefault="00000000">
      <w:pPr>
        <w:pStyle w:val="TOC1"/>
        <w:tabs>
          <w:tab w:val="right" w:leader="dot" w:pos="9061"/>
        </w:tabs>
        <w:rPr>
          <w:rFonts w:asciiTheme="minorHAnsi" w:eastAsiaTheme="minorEastAsia" w:hAnsiTheme="minorHAnsi"/>
          <w:noProof/>
          <w:kern w:val="2"/>
          <w:szCs w:val="24"/>
          <w:lang w:eastAsia="cs-CZ"/>
          <w14:ligatures w14:val="standardContextual"/>
        </w:rPr>
      </w:pPr>
      <w:hyperlink w:anchor="_Toc162439040" w:history="1">
        <w:r w:rsidR="00304E27" w:rsidRPr="006B7F1C">
          <w:rPr>
            <w:rStyle w:val="Hyperlink"/>
            <w:noProof/>
          </w:rPr>
          <w:t>Referenční seznam</w:t>
        </w:r>
        <w:r w:rsidR="00304E27">
          <w:rPr>
            <w:noProof/>
            <w:webHidden/>
          </w:rPr>
          <w:tab/>
        </w:r>
        <w:r w:rsidR="00304E27">
          <w:rPr>
            <w:noProof/>
            <w:webHidden/>
          </w:rPr>
          <w:fldChar w:fldCharType="begin"/>
        </w:r>
        <w:r w:rsidR="00304E27">
          <w:rPr>
            <w:noProof/>
            <w:webHidden/>
          </w:rPr>
          <w:instrText xml:space="preserve"> PAGEREF _Toc162439040 \h </w:instrText>
        </w:r>
        <w:r w:rsidR="00304E27">
          <w:rPr>
            <w:noProof/>
            <w:webHidden/>
          </w:rPr>
        </w:r>
        <w:r w:rsidR="00304E27">
          <w:rPr>
            <w:noProof/>
            <w:webHidden/>
          </w:rPr>
          <w:fldChar w:fldCharType="separate"/>
        </w:r>
        <w:r w:rsidR="008F214D">
          <w:rPr>
            <w:noProof/>
            <w:webHidden/>
          </w:rPr>
          <w:t>29</w:t>
        </w:r>
        <w:r w:rsidR="00304E27">
          <w:rPr>
            <w:noProof/>
            <w:webHidden/>
          </w:rPr>
          <w:fldChar w:fldCharType="end"/>
        </w:r>
      </w:hyperlink>
    </w:p>
    <w:p w14:paraId="36837598" w14:textId="5717CB5E" w:rsidR="00304E27" w:rsidRDefault="00000000">
      <w:pPr>
        <w:pStyle w:val="TOC1"/>
        <w:tabs>
          <w:tab w:val="right" w:leader="dot" w:pos="9061"/>
        </w:tabs>
        <w:rPr>
          <w:rFonts w:asciiTheme="minorHAnsi" w:eastAsiaTheme="minorEastAsia" w:hAnsiTheme="minorHAnsi"/>
          <w:noProof/>
          <w:kern w:val="2"/>
          <w:szCs w:val="24"/>
          <w:lang w:eastAsia="cs-CZ"/>
          <w14:ligatures w14:val="standardContextual"/>
        </w:rPr>
      </w:pPr>
      <w:hyperlink w:anchor="_Toc162439041" w:history="1">
        <w:r w:rsidR="00304E27" w:rsidRPr="006B7F1C">
          <w:rPr>
            <w:rStyle w:val="Hyperlink"/>
            <w:noProof/>
          </w:rPr>
          <w:t>Seznam zkratek</w:t>
        </w:r>
        <w:r w:rsidR="00304E27">
          <w:rPr>
            <w:noProof/>
            <w:webHidden/>
          </w:rPr>
          <w:tab/>
        </w:r>
        <w:r w:rsidR="00304E27">
          <w:rPr>
            <w:noProof/>
            <w:webHidden/>
          </w:rPr>
          <w:fldChar w:fldCharType="begin"/>
        </w:r>
        <w:r w:rsidR="00304E27">
          <w:rPr>
            <w:noProof/>
            <w:webHidden/>
          </w:rPr>
          <w:instrText xml:space="preserve"> PAGEREF _Toc162439041 \h </w:instrText>
        </w:r>
        <w:r w:rsidR="00304E27">
          <w:rPr>
            <w:noProof/>
            <w:webHidden/>
          </w:rPr>
        </w:r>
        <w:r w:rsidR="00304E27">
          <w:rPr>
            <w:noProof/>
            <w:webHidden/>
          </w:rPr>
          <w:fldChar w:fldCharType="separate"/>
        </w:r>
        <w:r w:rsidR="008F214D">
          <w:rPr>
            <w:noProof/>
            <w:webHidden/>
          </w:rPr>
          <w:t>34</w:t>
        </w:r>
        <w:r w:rsidR="00304E27">
          <w:rPr>
            <w:noProof/>
            <w:webHidden/>
          </w:rPr>
          <w:fldChar w:fldCharType="end"/>
        </w:r>
      </w:hyperlink>
    </w:p>
    <w:p w14:paraId="6C43188A" w14:textId="5B78CC47" w:rsidR="00304E27" w:rsidRDefault="00000000">
      <w:pPr>
        <w:pStyle w:val="TOC1"/>
        <w:tabs>
          <w:tab w:val="right" w:leader="dot" w:pos="9061"/>
        </w:tabs>
        <w:rPr>
          <w:rFonts w:asciiTheme="minorHAnsi" w:eastAsiaTheme="minorEastAsia" w:hAnsiTheme="minorHAnsi"/>
          <w:noProof/>
          <w:kern w:val="2"/>
          <w:szCs w:val="24"/>
          <w:lang w:eastAsia="cs-CZ"/>
          <w14:ligatures w14:val="standardContextual"/>
        </w:rPr>
      </w:pPr>
      <w:hyperlink w:anchor="_Toc162439042" w:history="1">
        <w:r w:rsidR="00304E27" w:rsidRPr="006B7F1C">
          <w:rPr>
            <w:rStyle w:val="Hyperlink"/>
            <w:noProof/>
          </w:rPr>
          <w:t>Seznam obrázků</w:t>
        </w:r>
        <w:r w:rsidR="00304E27">
          <w:rPr>
            <w:noProof/>
            <w:webHidden/>
          </w:rPr>
          <w:tab/>
        </w:r>
        <w:r w:rsidR="00304E27">
          <w:rPr>
            <w:noProof/>
            <w:webHidden/>
          </w:rPr>
          <w:fldChar w:fldCharType="begin"/>
        </w:r>
        <w:r w:rsidR="00304E27">
          <w:rPr>
            <w:noProof/>
            <w:webHidden/>
          </w:rPr>
          <w:instrText xml:space="preserve"> PAGEREF _Toc162439042 \h </w:instrText>
        </w:r>
        <w:r w:rsidR="00304E27">
          <w:rPr>
            <w:noProof/>
            <w:webHidden/>
          </w:rPr>
        </w:r>
        <w:r w:rsidR="00304E27">
          <w:rPr>
            <w:noProof/>
            <w:webHidden/>
          </w:rPr>
          <w:fldChar w:fldCharType="separate"/>
        </w:r>
        <w:r w:rsidR="008F214D">
          <w:rPr>
            <w:noProof/>
            <w:webHidden/>
          </w:rPr>
          <w:t>35</w:t>
        </w:r>
        <w:r w:rsidR="00304E27">
          <w:rPr>
            <w:noProof/>
            <w:webHidden/>
          </w:rPr>
          <w:fldChar w:fldCharType="end"/>
        </w:r>
      </w:hyperlink>
    </w:p>
    <w:p w14:paraId="36C133EB" w14:textId="65115B8B" w:rsidR="00E14C53" w:rsidRDefault="0023511C" w:rsidP="00FF2C06">
      <w:pPr>
        <w:spacing w:after="120"/>
        <w:ind w:firstLine="0"/>
      </w:pPr>
      <w:r>
        <w:fldChar w:fldCharType="end"/>
      </w:r>
    </w:p>
    <w:p w14:paraId="5B6CBFA3" w14:textId="49254B29" w:rsidR="00072AAB" w:rsidRDefault="008A1111" w:rsidP="008A1111">
      <w:pPr>
        <w:pStyle w:val="Heading1"/>
      </w:pPr>
      <w:bookmarkStart w:id="0" w:name="_Toc162439025"/>
      <w:r>
        <w:lastRenderedPageBreak/>
        <w:t>Úvod</w:t>
      </w:r>
      <w:bookmarkEnd w:id="0"/>
    </w:p>
    <w:p w14:paraId="0E2A6B6C" w14:textId="05727CD3" w:rsidR="00F43BEC" w:rsidRDefault="00F43BEC" w:rsidP="001A1DD1">
      <w:r w:rsidRPr="00F43BEC">
        <w:t>Sportovní obuv je základní součástí výbavy mnohých sportovních aktivit</w:t>
      </w:r>
      <w:r>
        <w:t>, představuje klíčový spojovací článek sportovce a povrchu, který je v dané disciplíně používán. Protože je každý sport charakteristický svými pravidly, svými cíly a průběhem, povrchem, na kterém se odehrává i nároky, které klade na sportovce, musí zákonitě i sportovní obuv využívaná pro účely daného sportu reflektovat tato specifika každé disciplíny. Sportovní obuv však neslouží pouze k</w:t>
      </w:r>
      <w:r w:rsidR="00956ED0">
        <w:t> pokrytí nohy po dobu sportovní aktivity</w:t>
      </w:r>
      <w:r>
        <w:t>, může pomoci ochránit nohu sportovce před zraněním</w:t>
      </w:r>
      <w:r w:rsidR="00956ED0">
        <w:t>, zamezit dlouhodobému přetěžování struktur pohybového aparátu,</w:t>
      </w:r>
      <w:r>
        <w:t xml:space="preserve"> či dokonce umožnit efektivnějš</w:t>
      </w:r>
      <w:r w:rsidR="00956ED0">
        <w:t>í</w:t>
      </w:r>
      <w:r>
        <w:t xml:space="preserve"> využití potenciálu daného jedince.</w:t>
      </w:r>
      <w:r w:rsidR="00340A25">
        <w:t xml:space="preserve"> Bohužel však může mít na tělo sportovce i vliv negativní.</w:t>
      </w:r>
    </w:p>
    <w:p w14:paraId="20635515" w14:textId="3447B464" w:rsidR="00B74AC6" w:rsidRDefault="00B8640A" w:rsidP="001A1DD1">
      <w:r>
        <w:t>Cílem této bakalářské práce je</w:t>
      </w:r>
      <w:r w:rsidR="00624533">
        <w:t xml:space="preserve"> pomocí rešeršní činnosti shrnout aktuální poznatky </w:t>
      </w:r>
      <w:r w:rsidR="00331ADC">
        <w:t>v oblasti</w:t>
      </w:r>
      <w:r w:rsidR="00624533">
        <w:t xml:space="preserve"> vlivu sportovní obuvi</w:t>
      </w:r>
      <w:r w:rsidR="00667D2E">
        <w:t xml:space="preserve"> na nohu a její biomechaniku a podtrhnout </w:t>
      </w:r>
      <w:r w:rsidR="002C0884">
        <w:t xml:space="preserve">případné </w:t>
      </w:r>
      <w:r w:rsidR="00667D2E">
        <w:t>patologické vlivy této obuvi. Práce popisuje biomechanické faktory, které vedou k patokineziologii nohy v</w:t>
      </w:r>
      <w:r w:rsidR="00CF451B">
        <w:t>e vybrané</w:t>
      </w:r>
      <w:r w:rsidR="00667D2E">
        <w:t xml:space="preserve"> obuvi a na základě</w:t>
      </w:r>
      <w:r w:rsidR="00E56351">
        <w:t xml:space="preserve"> těchto</w:t>
      </w:r>
      <w:r w:rsidR="00667D2E">
        <w:t xml:space="preserve"> poznatků se snaží navrhnout praktická doporučení, která mohou pomoci sportovcům při výběru sportovní obuvi</w:t>
      </w:r>
      <w:r w:rsidR="004414C0">
        <w:t>, aby se tak zamezilo negativním dopadům obuvi na pohybov</w:t>
      </w:r>
      <w:r w:rsidR="00E30B1F">
        <w:t>ý</w:t>
      </w:r>
      <w:r w:rsidR="004414C0">
        <w:t xml:space="preserve"> aparát jedince</w:t>
      </w:r>
      <w:r w:rsidR="00667D2E">
        <w:t xml:space="preserve">. Typy sportovní obuvi byly vybrány tak, aby </w:t>
      </w:r>
      <w:r w:rsidR="00331ADC">
        <w:t>zahrnoval</w:t>
      </w:r>
      <w:r w:rsidR="00DC2A44">
        <w:t>y</w:t>
      </w:r>
      <w:r w:rsidR="00331ADC">
        <w:t xml:space="preserve"> nejen širokou škálu populárních sportů, ale aby </w:t>
      </w:r>
      <w:r w:rsidR="00DC2A44">
        <w:t xml:space="preserve">bylo </w:t>
      </w:r>
      <w:r w:rsidR="00331ADC">
        <w:t>na základě závěrů vyplývajících z této práce možné vyvodit důsledky i pro další, třeba méně rozšířené sportovní aktivity</w:t>
      </w:r>
      <w:r w:rsidR="00667D2E">
        <w:t xml:space="preserve">. Kromě praktického doporučení pro výběr obuvi si práce dává za cíl navrhnout případné kompenzační mechanizmy, které mohou vést k redukci patologických vlivů </w:t>
      </w:r>
      <w:r w:rsidR="004414C0">
        <w:t xml:space="preserve">či dokonce podpoře preventivních vlastností </w:t>
      </w:r>
      <w:r w:rsidR="00667D2E">
        <w:t>vybrané sportovní obuvi</w:t>
      </w:r>
      <w:r w:rsidR="00331ADC">
        <w:t xml:space="preserve"> v rámci jednotlivých disciplín.</w:t>
      </w:r>
    </w:p>
    <w:p w14:paraId="35E83D6E" w14:textId="193948AC" w:rsidR="00100546" w:rsidRPr="00960EF9" w:rsidRDefault="00710D84" w:rsidP="001A1DD1">
      <w:r>
        <w:t xml:space="preserve">K vyhledání odborných článků a dalších publikací byly využity online databáze </w:t>
      </w:r>
      <w:r w:rsidR="00B8640A">
        <w:t xml:space="preserve">EBSCO, PubMed a ScienceDirect. Vyhledávání materiálů pro rešeršní činnost probíhalo od 4. května 2023 </w:t>
      </w:r>
      <w:r w:rsidR="00B8640A" w:rsidRPr="00CF5141">
        <w:t xml:space="preserve">do </w:t>
      </w:r>
      <w:r w:rsidR="00CF5141" w:rsidRPr="00CF5141">
        <w:t>2</w:t>
      </w:r>
      <w:r w:rsidR="00B8640A" w:rsidRPr="00CF5141">
        <w:t xml:space="preserve">. </w:t>
      </w:r>
      <w:r w:rsidR="00CF5141" w:rsidRPr="00CF5141">
        <w:t>dubna</w:t>
      </w:r>
      <w:r w:rsidR="00B8640A" w:rsidRPr="00CF5141">
        <w:t xml:space="preserve"> 2024</w:t>
      </w:r>
      <w:r w:rsidR="00B8640A">
        <w:t>.</w:t>
      </w:r>
      <w:r w:rsidR="00960EF9">
        <w:t xml:space="preserve"> Časové omezení publikací bylo pro většinu odborných článk</w:t>
      </w:r>
      <w:r w:rsidR="00C84BAF">
        <w:t>ů</w:t>
      </w:r>
      <w:r w:rsidR="00960EF9">
        <w:t xml:space="preserve"> stanoveno od roku 20</w:t>
      </w:r>
      <w:r w:rsidR="00C84BAF">
        <w:t>09 do roku 2023, některé monografie a primární zdroje informací však tomuto kritériu zákonitě unikl</w:t>
      </w:r>
      <w:r w:rsidR="008C7828">
        <w:t>y</w:t>
      </w:r>
      <w:r w:rsidR="00C84BAF">
        <w:t>.</w:t>
      </w:r>
      <w:r w:rsidR="00860C3B">
        <w:t xml:space="preserve"> Protože se používané zdroje věnovaly převážně jediné sportovní aktivitě, byla použita různá klíčová slova pro vybrané sporty, a to v angličtině. Pro všechny podkapitoly to byl</w:t>
      </w:r>
      <w:r w:rsidR="00BC27A2">
        <w:t>o</w:t>
      </w:r>
      <w:r w:rsidR="00860C3B">
        <w:t xml:space="preserve"> footwear</w:t>
      </w:r>
      <w:r w:rsidR="00BC27A2">
        <w:t>, foot injuries a</w:t>
      </w:r>
      <w:r w:rsidR="00860C3B">
        <w:t xml:space="preserve"> foot deformities</w:t>
      </w:r>
      <w:r w:rsidR="00BC27A2">
        <w:t>, pro</w:t>
      </w:r>
      <w:r w:rsidR="00860C3B">
        <w:t xml:space="preserve"> sportovní lezení </w:t>
      </w:r>
      <w:r w:rsidR="00BC27A2">
        <w:t>pak klíčov</w:t>
      </w:r>
      <w:r w:rsidR="007D2690">
        <w:t>á</w:t>
      </w:r>
      <w:r w:rsidR="00BC27A2">
        <w:t xml:space="preserve"> slov</w:t>
      </w:r>
      <w:r w:rsidR="007D2690">
        <w:t>a</w:t>
      </w:r>
      <w:r w:rsidR="00BC27A2">
        <w:t xml:space="preserve"> </w:t>
      </w:r>
      <w:r w:rsidR="00860C3B">
        <w:t>sports climbing</w:t>
      </w:r>
      <w:r w:rsidR="007D2690">
        <w:t xml:space="preserve"> OR bouldering</w:t>
      </w:r>
      <w:r w:rsidR="00BC27A2">
        <w:t>;</w:t>
      </w:r>
      <w:r w:rsidR="00860C3B">
        <w:t xml:space="preserve"> pro fotbal byla použita </w:t>
      </w:r>
      <w:r w:rsidR="00BC27A2">
        <w:t>kombinace</w:t>
      </w:r>
      <w:r w:rsidR="00860C3B">
        <w:t xml:space="preserve"> slov football </w:t>
      </w:r>
      <w:r w:rsidR="00BC27A2">
        <w:t>OR</w:t>
      </w:r>
      <w:r w:rsidR="00860C3B">
        <w:t xml:space="preserve"> soccer</w:t>
      </w:r>
      <w:r w:rsidR="00BC27A2">
        <w:t>; pro tanec dance OR ballet; pro běh running OR jogging</w:t>
      </w:r>
      <w:r w:rsidR="00CA11F8">
        <w:t>; pro bosý běh bylo využito klíčové slovo barefoot running</w:t>
      </w:r>
      <w:r w:rsidR="00BC27A2">
        <w:t>.</w:t>
      </w:r>
      <w:r w:rsidR="00232F3B">
        <w:t xml:space="preserve"> Celkem bylo vybráno </w:t>
      </w:r>
      <w:r w:rsidR="00107985" w:rsidRPr="00DF7D64">
        <w:t>51</w:t>
      </w:r>
      <w:r w:rsidR="00232F3B" w:rsidRPr="00DF7D64">
        <w:t xml:space="preserve"> zdrojů, z toho </w:t>
      </w:r>
      <w:r w:rsidR="00107985" w:rsidRPr="00DF7D64">
        <w:t>9</w:t>
      </w:r>
      <w:r w:rsidR="00232F3B" w:rsidRPr="00DF7D64">
        <w:t xml:space="preserve"> zdrojů knižních</w:t>
      </w:r>
      <w:r w:rsidR="00232F3B">
        <w:t xml:space="preserve">. Preferovány byly recentní práce a metaanalýzy. </w:t>
      </w:r>
      <w:r w:rsidR="00EE6A9E">
        <w:t xml:space="preserve">Zahraniční </w:t>
      </w:r>
      <w:r w:rsidR="00232F3B">
        <w:t>publikace byly překládány z angličtiny vlastními silami za pomoci nástroje DeepL.</w:t>
      </w:r>
    </w:p>
    <w:p w14:paraId="46CB447C" w14:textId="3A620BD2" w:rsidR="00CB3C8B" w:rsidRDefault="00CB3C8B" w:rsidP="00FF15CC">
      <w:pPr>
        <w:pStyle w:val="HeadingNumbered1"/>
      </w:pPr>
      <w:bookmarkStart w:id="1" w:name="_Toc131505738"/>
      <w:bookmarkStart w:id="2" w:name="_Toc162439026"/>
      <w:r>
        <w:lastRenderedPageBreak/>
        <w:t>Anatomie a biomechanika nohy</w:t>
      </w:r>
      <w:bookmarkEnd w:id="1"/>
      <w:bookmarkEnd w:id="2"/>
    </w:p>
    <w:p w14:paraId="780EF0B4" w14:textId="06298285" w:rsidR="009E7C73" w:rsidRDefault="009E7C73" w:rsidP="006F4F8D">
      <w:r>
        <w:t>Jako nohu označujeme část dolní končetiny distálně od hlezenního kloubu.</w:t>
      </w:r>
      <w:r w:rsidR="003F7BA4">
        <w:t xml:space="preserve"> Jde o základ pro </w:t>
      </w:r>
      <w:r w:rsidR="00423F5B">
        <w:t>posturu</w:t>
      </w:r>
      <w:r w:rsidR="003F7BA4">
        <w:t>, který</w:t>
      </w:r>
      <w:r w:rsidR="00D738EE">
        <w:t xml:space="preserve"> kontaktem přímo s podložkou</w:t>
      </w:r>
      <w:r w:rsidR="003F7BA4">
        <w:t xml:space="preserve"> přenáší tíhovou i reakční sílu </w:t>
      </w:r>
      <w:r w:rsidR="00D738EE">
        <w:t xml:space="preserve">a sám se aktivně podílí na aktivní generaci sil ve stoji i </w:t>
      </w:r>
      <w:r w:rsidR="009E6B5E">
        <w:t>v pohybu</w:t>
      </w:r>
      <w:r w:rsidR="00D738EE">
        <w:t xml:space="preserve">. Dále je tento segment významným zdrojem proprioceptivních a exteroceptivních vjemů pro centrální řízení motoriky </w:t>
      </w:r>
      <w:r w:rsidR="00D738EE" w:rsidRPr="00614618">
        <w:t xml:space="preserve">(Vařeka a Vařeková 2009, </w:t>
      </w:r>
      <w:r w:rsidR="00C16D9B">
        <w:t>p</w:t>
      </w:r>
      <w:r w:rsidR="00D738EE" w:rsidRPr="00614618">
        <w:t xml:space="preserve">. </w:t>
      </w:r>
      <w:r w:rsidR="00D738EE">
        <w:t>43</w:t>
      </w:r>
      <w:r w:rsidR="00D738EE" w:rsidRPr="00614618">
        <w:t>).</w:t>
      </w:r>
    </w:p>
    <w:p w14:paraId="0D8C1B6C" w14:textId="6767041E" w:rsidR="00590EB9" w:rsidRDefault="00590EB9" w:rsidP="006F4F8D">
      <w:r>
        <w:t>Noha se v průběhu evoluce postupně přizpůsobila vzpřímené postuře a lokomoci</w:t>
      </w:r>
      <w:r w:rsidR="008F3FAA">
        <w:t>,</w:t>
      </w:r>
      <w:r>
        <w:t xml:space="preserve"> stala se </w:t>
      </w:r>
      <w:r w:rsidR="008F3FAA">
        <w:t xml:space="preserve">tak </w:t>
      </w:r>
      <w:r>
        <w:t xml:space="preserve">orgánem </w:t>
      </w:r>
      <w:r w:rsidR="008F3FAA">
        <w:t>spíše</w:t>
      </w:r>
      <w:r>
        <w:t xml:space="preserve"> podpůrným než uchopovacím. Její hlavní funkcí je vytvoření pevné základny pro rovnoměrné rozložení zátěže, zmenšení energetické náročnosti chůze a odpružení nárazů váhy těla vůči podložce. Dříve </w:t>
      </w:r>
      <w:r w:rsidR="002F4D8E">
        <w:t>vrozená</w:t>
      </w:r>
      <w:r>
        <w:t xml:space="preserve"> funkce uchopovací</w:t>
      </w:r>
      <w:r w:rsidR="002F4D8E">
        <w:t xml:space="preserve"> a manipulační</w:t>
      </w:r>
      <w:r>
        <w:t xml:space="preserve"> je však stále potenciálně </w:t>
      </w:r>
      <w:r w:rsidR="002F4D8E">
        <w:t>dostupná</w:t>
      </w:r>
      <w:r>
        <w:t xml:space="preserve">, </w:t>
      </w:r>
      <w:r w:rsidR="002F4D8E">
        <w:t>jak se ukazuje u jedinců s poruchami funkce horních končetin</w:t>
      </w:r>
      <w:r>
        <w:t xml:space="preserve"> (Gross et al., 2005, p. 491</w:t>
      </w:r>
      <w:r w:rsidR="002F4D8E">
        <w:t>; Véle, 2006, p. 257</w:t>
      </w:r>
      <w:r>
        <w:t>).</w:t>
      </w:r>
    </w:p>
    <w:p w14:paraId="390BA104" w14:textId="0A378927" w:rsidR="0092023A" w:rsidRDefault="0092023A" w:rsidP="007C7567">
      <w:pPr>
        <w:pStyle w:val="Heading2Numbered"/>
      </w:pPr>
      <w:bookmarkStart w:id="3" w:name="_Toc131505739"/>
      <w:bookmarkStart w:id="4" w:name="_Toc162439027"/>
      <w:r w:rsidRPr="00E04A17">
        <w:t>Kostra nohy</w:t>
      </w:r>
      <w:bookmarkEnd w:id="3"/>
      <w:bookmarkEnd w:id="4"/>
    </w:p>
    <w:p w14:paraId="5913C909" w14:textId="02E1F5BC" w:rsidR="009D70A6" w:rsidRPr="00614618" w:rsidRDefault="009D70A6" w:rsidP="00E04A17">
      <w:r w:rsidRPr="00614618">
        <w:t>Na utváření</w:t>
      </w:r>
      <w:r w:rsidR="00B319A3" w:rsidRPr="00614618">
        <w:t xml:space="preserve"> kosterního základu</w:t>
      </w:r>
      <w:r w:rsidRPr="00614618">
        <w:t xml:space="preserve"> nohy se podílí 26 kostí,</w:t>
      </w:r>
      <w:r w:rsidR="00561863" w:rsidRPr="00614618">
        <w:t xml:space="preserve"> 7 nepravidelných kostí zanártních, 5 dlouhých kostí nártních a 14 článků prst</w:t>
      </w:r>
      <w:r w:rsidR="00E54D97">
        <w:t>c</w:t>
      </w:r>
      <w:r w:rsidR="00561863" w:rsidRPr="00614618">
        <w:t>ů (2 pro palec a 3 pro každý další prstec).</w:t>
      </w:r>
      <w:r w:rsidR="001D367E" w:rsidRPr="00614618">
        <w:t xml:space="preserve"> Dále popisujeme drobné sesamské kůstky, u člověka </w:t>
      </w:r>
      <w:r w:rsidR="00006C52">
        <w:t>nejčastěji</w:t>
      </w:r>
      <w:r w:rsidR="001D367E" w:rsidRPr="00614618">
        <w:t xml:space="preserve"> </w:t>
      </w:r>
      <w:r w:rsidR="005441F7" w:rsidRPr="00614618">
        <w:t>dvě</w:t>
      </w:r>
      <w:r w:rsidR="001D367E" w:rsidRPr="00614618">
        <w:t>, uložené při metatar</w:t>
      </w:r>
      <w:r w:rsidR="00491776">
        <w:t>z</w:t>
      </w:r>
      <w:r w:rsidR="001D367E" w:rsidRPr="00614618">
        <w:t>o</w:t>
      </w:r>
      <w:r w:rsidR="00E256F3">
        <w:t>falangeálním</w:t>
      </w:r>
      <w:r w:rsidR="001D367E" w:rsidRPr="00614618">
        <w:t xml:space="preserve"> kloubu palce</w:t>
      </w:r>
      <w:r w:rsidR="007368E7" w:rsidRPr="00614618">
        <w:t xml:space="preserve"> </w:t>
      </w:r>
      <w:r w:rsidR="007368E7" w:rsidRPr="00614618">
        <w:rPr>
          <w:noProof/>
        </w:rPr>
        <w:t>(Čihák</w:t>
      </w:r>
      <w:r w:rsidR="00732650">
        <w:rPr>
          <w:noProof/>
        </w:rPr>
        <w:t>,</w:t>
      </w:r>
      <w:r w:rsidR="007368E7" w:rsidRPr="00614618">
        <w:rPr>
          <w:noProof/>
        </w:rPr>
        <w:t xml:space="preserve"> 2011, </w:t>
      </w:r>
      <w:r w:rsidR="00C16D9B">
        <w:rPr>
          <w:noProof/>
        </w:rPr>
        <w:t>p</w:t>
      </w:r>
      <w:r w:rsidR="007368E7" w:rsidRPr="00614618">
        <w:rPr>
          <w:noProof/>
        </w:rPr>
        <w:t xml:space="preserve">. </w:t>
      </w:r>
      <w:r w:rsidR="00006C52">
        <w:rPr>
          <w:noProof/>
        </w:rPr>
        <w:t>305</w:t>
      </w:r>
      <w:r w:rsidR="007368E7" w:rsidRPr="00614618">
        <w:rPr>
          <w:noProof/>
        </w:rPr>
        <w:t>).</w:t>
      </w:r>
      <w:r w:rsidR="00AB5DA9" w:rsidRPr="00614618">
        <w:t xml:space="preserve"> </w:t>
      </w:r>
      <w:r w:rsidR="00561863" w:rsidRPr="00614618">
        <w:t>Tyto kosti</w:t>
      </w:r>
      <w:r w:rsidRPr="00614618">
        <w:t xml:space="preserve"> na základě funkčních vztahů rozdělujeme na </w:t>
      </w:r>
      <w:r w:rsidR="000173E3" w:rsidRPr="00614618">
        <w:t>tři proximodistální</w:t>
      </w:r>
      <w:r w:rsidRPr="00614618">
        <w:t xml:space="preserve"> části: zadní</w:t>
      </w:r>
      <w:r w:rsidR="001D367E" w:rsidRPr="00614618">
        <w:t xml:space="preserve"> část nohy</w:t>
      </w:r>
      <w:r w:rsidR="00C13272" w:rsidRPr="00614618">
        <w:t xml:space="preserve"> (záno</w:t>
      </w:r>
      <w:r w:rsidR="008F1AB0" w:rsidRPr="00614618">
        <w:t>ží)</w:t>
      </w:r>
      <w:r w:rsidRPr="00614618">
        <w:t>, střední</w:t>
      </w:r>
      <w:r w:rsidR="001D367E" w:rsidRPr="00614618">
        <w:t xml:space="preserve"> část nohy</w:t>
      </w:r>
      <w:r w:rsidR="008F1AB0" w:rsidRPr="00614618">
        <w:t xml:space="preserve"> (</w:t>
      </w:r>
      <w:r w:rsidR="009E7C73" w:rsidRPr="00614618">
        <w:t>středonoží</w:t>
      </w:r>
      <w:r w:rsidR="008F1AB0" w:rsidRPr="00614618">
        <w:t>)</w:t>
      </w:r>
      <w:r w:rsidRPr="00614618">
        <w:t xml:space="preserve"> a přední</w:t>
      </w:r>
      <w:r w:rsidR="001D367E" w:rsidRPr="00614618">
        <w:t xml:space="preserve"> část nohy</w:t>
      </w:r>
      <w:r w:rsidR="008F1AB0" w:rsidRPr="00614618">
        <w:t xml:space="preserve"> (</w:t>
      </w:r>
      <w:r w:rsidR="009E7C73" w:rsidRPr="00614618">
        <w:t>předonoží</w:t>
      </w:r>
      <w:r w:rsidR="008F1AB0" w:rsidRPr="00614618">
        <w:t>)</w:t>
      </w:r>
      <w:r w:rsidR="00DF564F">
        <w:t xml:space="preserve"> (</w:t>
      </w:r>
      <w:r w:rsidR="003F7BA4">
        <w:t>viz Obrázek 1</w:t>
      </w:r>
      <w:r w:rsidR="00DF564F">
        <w:t xml:space="preserve">, p. </w:t>
      </w:r>
      <w:r w:rsidR="00AF73C3">
        <w:t>7</w:t>
      </w:r>
      <w:r w:rsidR="00DF564F">
        <w:t>)</w:t>
      </w:r>
      <w:r w:rsidRPr="00614618">
        <w:t>.</w:t>
      </w:r>
      <w:r w:rsidR="001D367E" w:rsidRPr="00614618">
        <w:t xml:space="preserve"> </w:t>
      </w:r>
      <w:r w:rsidR="000173E3" w:rsidRPr="00614618">
        <w:t>Z funkčního hlediska je také významné dělení na 2 paralelní paprsky</w:t>
      </w:r>
      <w:r w:rsidR="007368E7" w:rsidRPr="00614618">
        <w:t xml:space="preserve">. Mediální paprsek tvoří </w:t>
      </w:r>
      <w:r w:rsidR="007368E7" w:rsidRPr="00614618">
        <w:rPr>
          <w:i/>
          <w:iCs/>
        </w:rPr>
        <w:t>talus</w:t>
      </w:r>
      <w:r w:rsidR="007368E7" w:rsidRPr="00614618">
        <w:t xml:space="preserve">, </w:t>
      </w:r>
      <w:r w:rsidR="007368E7" w:rsidRPr="00614618">
        <w:rPr>
          <w:i/>
          <w:iCs/>
        </w:rPr>
        <w:t>os naviculare</w:t>
      </w:r>
      <w:r w:rsidR="007368E7" w:rsidRPr="00614618">
        <w:t xml:space="preserve">, </w:t>
      </w:r>
      <w:r w:rsidR="007368E7" w:rsidRPr="00614618">
        <w:rPr>
          <w:i/>
          <w:iCs/>
        </w:rPr>
        <w:t>ossa cuneiforma</w:t>
      </w:r>
      <w:r w:rsidR="007368E7" w:rsidRPr="00614618">
        <w:t xml:space="preserve"> a metatar</w:t>
      </w:r>
      <w:r w:rsidR="00491776">
        <w:t>z</w:t>
      </w:r>
      <w:r w:rsidR="007368E7" w:rsidRPr="00614618">
        <w:t xml:space="preserve">ální kůstky a </w:t>
      </w:r>
      <w:r w:rsidR="003F7BA4" w:rsidRPr="003F7BA4">
        <w:t>články prst</w:t>
      </w:r>
      <w:r w:rsidR="0096125D">
        <w:t>c</w:t>
      </w:r>
      <w:r w:rsidR="003F7BA4" w:rsidRPr="003F7BA4">
        <w:t>ů</w:t>
      </w:r>
      <w:r w:rsidR="007368E7" w:rsidRPr="00614618">
        <w:t xml:space="preserve"> pro 1. až 3. prst</w:t>
      </w:r>
      <w:r w:rsidR="0096125D">
        <w:t>ec</w:t>
      </w:r>
      <w:r w:rsidR="007368E7" w:rsidRPr="00614618">
        <w:t xml:space="preserve">, laterální paprsek tvoří </w:t>
      </w:r>
      <w:r w:rsidR="007368E7" w:rsidRPr="00614618">
        <w:rPr>
          <w:i/>
          <w:iCs/>
        </w:rPr>
        <w:t>calcaneus</w:t>
      </w:r>
      <w:r w:rsidR="007368E7" w:rsidRPr="00614618">
        <w:t xml:space="preserve">, </w:t>
      </w:r>
      <w:r w:rsidR="007368E7" w:rsidRPr="00614618">
        <w:rPr>
          <w:i/>
          <w:iCs/>
        </w:rPr>
        <w:t>os cuboideum</w:t>
      </w:r>
      <w:r w:rsidR="007368E7" w:rsidRPr="00614618">
        <w:t xml:space="preserve"> a metatar</w:t>
      </w:r>
      <w:r w:rsidR="00491776">
        <w:t>z</w:t>
      </w:r>
      <w:r w:rsidR="007368E7" w:rsidRPr="00614618">
        <w:t xml:space="preserve">ální kůstky a </w:t>
      </w:r>
      <w:r w:rsidR="003F7BA4" w:rsidRPr="003F7BA4">
        <w:t>články prst</w:t>
      </w:r>
      <w:r w:rsidR="0096125D">
        <w:t>c</w:t>
      </w:r>
      <w:r w:rsidR="003F7BA4" w:rsidRPr="003F7BA4">
        <w:t>ů</w:t>
      </w:r>
      <w:r w:rsidR="007368E7" w:rsidRPr="00614618">
        <w:t xml:space="preserve"> pro 4. a 5. prst</w:t>
      </w:r>
      <w:r w:rsidR="0096125D">
        <w:t>ec</w:t>
      </w:r>
      <w:r w:rsidR="00616B2E" w:rsidRPr="00614618">
        <w:t xml:space="preserve"> (Vařeka </w:t>
      </w:r>
      <w:r w:rsidR="00703552" w:rsidRPr="00816164">
        <w:t>&amp;</w:t>
      </w:r>
      <w:r w:rsidR="00616B2E" w:rsidRPr="00614618">
        <w:t xml:space="preserve"> Vařeková</w:t>
      </w:r>
      <w:r w:rsidR="005B4FC1">
        <w:t>,</w:t>
      </w:r>
      <w:r w:rsidR="00616B2E" w:rsidRPr="00614618">
        <w:t xml:space="preserve"> 2009, </w:t>
      </w:r>
      <w:r w:rsidR="00C16D9B">
        <w:t>p</w:t>
      </w:r>
      <w:r w:rsidR="00616B2E" w:rsidRPr="00614618">
        <w:t>. 9).</w:t>
      </w:r>
    </w:p>
    <w:p w14:paraId="72BF2D72" w14:textId="77777777" w:rsidR="00F07D3B" w:rsidRDefault="00E36A0E" w:rsidP="00F07D3B">
      <w:pPr>
        <w:keepNext/>
        <w:ind w:firstLine="0"/>
        <w:jc w:val="center"/>
      </w:pPr>
      <w:r w:rsidRPr="00E36A0E">
        <w:rPr>
          <w:noProof/>
        </w:rPr>
        <w:drawing>
          <wp:inline distT="0" distB="0" distL="0" distR="0" wp14:anchorId="63FCCAE7" wp14:editId="5AB89DF6">
            <wp:extent cx="3680477" cy="233934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3694271" cy="2348108"/>
                    </a:xfrm>
                    <a:prstGeom prst="rect">
                      <a:avLst/>
                    </a:prstGeom>
                  </pic:spPr>
                </pic:pic>
              </a:graphicData>
            </a:graphic>
          </wp:inline>
        </w:drawing>
      </w:r>
    </w:p>
    <w:p w14:paraId="55FB758E" w14:textId="3BBE6103" w:rsidR="00E36A0E" w:rsidRPr="005B4FC1" w:rsidRDefault="00F07D3B" w:rsidP="00F11597">
      <w:pPr>
        <w:pStyle w:val="Caption"/>
        <w:ind w:firstLine="0"/>
        <w:jc w:val="center"/>
        <w:rPr>
          <w:i w:val="0"/>
          <w:iCs w:val="0"/>
          <w:color w:val="auto"/>
        </w:rPr>
      </w:pPr>
      <w:bookmarkStart w:id="5" w:name="_Toc147328095"/>
      <w:bookmarkStart w:id="6" w:name="_Toc163497171"/>
      <w:r w:rsidRPr="005B4FC1">
        <w:rPr>
          <w:b/>
          <w:bCs/>
          <w:i w:val="0"/>
          <w:iCs w:val="0"/>
          <w:color w:val="auto"/>
        </w:rPr>
        <w:t xml:space="preserve">Obrázek </w:t>
      </w:r>
      <w:r w:rsidRPr="005B4FC1">
        <w:rPr>
          <w:b/>
          <w:bCs/>
          <w:i w:val="0"/>
          <w:iCs w:val="0"/>
          <w:color w:val="auto"/>
        </w:rPr>
        <w:fldChar w:fldCharType="begin"/>
      </w:r>
      <w:r w:rsidRPr="005B4FC1">
        <w:rPr>
          <w:b/>
          <w:bCs/>
          <w:i w:val="0"/>
          <w:iCs w:val="0"/>
          <w:color w:val="auto"/>
        </w:rPr>
        <w:instrText xml:space="preserve"> SEQ Obrázek \* ARABIC </w:instrText>
      </w:r>
      <w:r w:rsidRPr="005B4FC1">
        <w:rPr>
          <w:b/>
          <w:bCs/>
          <w:i w:val="0"/>
          <w:iCs w:val="0"/>
          <w:color w:val="auto"/>
        </w:rPr>
        <w:fldChar w:fldCharType="separate"/>
      </w:r>
      <w:r w:rsidR="008F214D">
        <w:rPr>
          <w:b/>
          <w:bCs/>
          <w:i w:val="0"/>
          <w:iCs w:val="0"/>
          <w:noProof/>
          <w:color w:val="auto"/>
        </w:rPr>
        <w:t>1</w:t>
      </w:r>
      <w:r w:rsidRPr="005B4FC1">
        <w:rPr>
          <w:b/>
          <w:bCs/>
          <w:i w:val="0"/>
          <w:iCs w:val="0"/>
          <w:color w:val="auto"/>
        </w:rPr>
        <w:fldChar w:fldCharType="end"/>
      </w:r>
      <w:r w:rsidRPr="005B4FC1">
        <w:rPr>
          <w:color w:val="auto"/>
        </w:rPr>
        <w:t xml:space="preserve"> Kostra nohy a její funkční dělení</w:t>
      </w:r>
      <w:r w:rsidRPr="005B4FC1">
        <w:rPr>
          <w:i w:val="0"/>
          <w:iCs w:val="0"/>
          <w:color w:val="auto"/>
        </w:rPr>
        <w:t xml:space="preserve"> (Gross et al., 2005, </w:t>
      </w:r>
      <w:r w:rsidR="007A60B7">
        <w:rPr>
          <w:i w:val="0"/>
          <w:iCs w:val="0"/>
          <w:color w:val="auto"/>
        </w:rPr>
        <w:t>p</w:t>
      </w:r>
      <w:r w:rsidRPr="005B4FC1">
        <w:rPr>
          <w:i w:val="0"/>
          <w:iCs w:val="0"/>
          <w:color w:val="auto"/>
        </w:rPr>
        <w:t>. 492)</w:t>
      </w:r>
      <w:bookmarkEnd w:id="5"/>
      <w:bookmarkEnd w:id="6"/>
    </w:p>
    <w:p w14:paraId="3F5AE887" w14:textId="001811BE" w:rsidR="00336CDB" w:rsidRDefault="00671AA9" w:rsidP="007C7567">
      <w:pPr>
        <w:pStyle w:val="Heading2Numbered"/>
      </w:pPr>
      <w:bookmarkStart w:id="7" w:name="_Toc131505740"/>
      <w:bookmarkStart w:id="8" w:name="_Toc162439028"/>
      <w:r>
        <w:lastRenderedPageBreak/>
        <w:t>Měkké tkáně nohy</w:t>
      </w:r>
      <w:bookmarkEnd w:id="7"/>
      <w:bookmarkEnd w:id="8"/>
    </w:p>
    <w:p w14:paraId="13057B30" w14:textId="05AF9E2B" w:rsidR="002E5717" w:rsidRDefault="002E5717" w:rsidP="00605C2D">
      <w:r>
        <w:t>Svaly nohy dělíme do dvou skupin, dlouhé svaly se začátky mimo oblast nohy (</w:t>
      </w:r>
      <w:r w:rsidRPr="003E6220">
        <w:t xml:space="preserve">extrinsic </w:t>
      </w:r>
      <w:r w:rsidR="003E6220" w:rsidRPr="003E6220">
        <w:t>svaly</w:t>
      </w:r>
      <w:r>
        <w:t>) a krátké svaly v celém svém průběhu uložené na noze (</w:t>
      </w:r>
      <w:r w:rsidRPr="003E6220">
        <w:t xml:space="preserve">intrinsic </w:t>
      </w:r>
      <w:r w:rsidR="003E6220" w:rsidRPr="003E6220">
        <w:t>svaly</w:t>
      </w:r>
      <w:r>
        <w:t>).</w:t>
      </w:r>
      <w:r w:rsidR="00D20100">
        <w:t xml:space="preserve"> Na přední straně bérce popisujeme tyto extrinsic svaly: </w:t>
      </w:r>
      <w:r w:rsidR="00D20100">
        <w:rPr>
          <w:i/>
          <w:iCs/>
        </w:rPr>
        <w:t>m. tibialis anterior</w:t>
      </w:r>
      <w:r w:rsidR="00D20100">
        <w:t xml:space="preserve">, provádí dorzální flexi a inverzi nohy; </w:t>
      </w:r>
      <w:r w:rsidR="00D20100">
        <w:rPr>
          <w:i/>
          <w:iCs/>
        </w:rPr>
        <w:t>m. extensor digitorum longus</w:t>
      </w:r>
      <w:r w:rsidR="00D20100">
        <w:t xml:space="preserve">, provádí dorzální flexi prstců i celé nohy a everzi; </w:t>
      </w:r>
      <w:r w:rsidR="00D20100">
        <w:rPr>
          <w:i/>
          <w:iCs/>
        </w:rPr>
        <w:t>m. extensor hallucis longus</w:t>
      </w:r>
      <w:r w:rsidR="00D20100">
        <w:t xml:space="preserve">, provádí extenzi palce a pomáhá při dorzální flexi a everzi nohy; </w:t>
      </w:r>
      <w:r w:rsidR="00D20100">
        <w:rPr>
          <w:i/>
          <w:iCs/>
        </w:rPr>
        <w:t xml:space="preserve">m. </w:t>
      </w:r>
      <w:r w:rsidR="00130BE5">
        <w:rPr>
          <w:i/>
          <w:iCs/>
        </w:rPr>
        <w:t>peroneus</w:t>
      </w:r>
      <w:r w:rsidR="00D20100">
        <w:rPr>
          <w:i/>
          <w:iCs/>
        </w:rPr>
        <w:t xml:space="preserve"> longus</w:t>
      </w:r>
      <w:r w:rsidR="00D20100">
        <w:t>, provádí everzi a plantární flexi nohy</w:t>
      </w:r>
      <w:r w:rsidR="007609C9">
        <w:t xml:space="preserve"> a </w:t>
      </w:r>
      <w:r w:rsidR="007609C9">
        <w:rPr>
          <w:i/>
          <w:iCs/>
        </w:rPr>
        <w:t xml:space="preserve">m. </w:t>
      </w:r>
      <w:r w:rsidR="00130BE5">
        <w:rPr>
          <w:i/>
          <w:iCs/>
        </w:rPr>
        <w:t>peroneus</w:t>
      </w:r>
      <w:r w:rsidR="007609C9">
        <w:rPr>
          <w:i/>
          <w:iCs/>
        </w:rPr>
        <w:t xml:space="preserve"> brevis </w:t>
      </w:r>
      <w:r w:rsidR="007609C9">
        <w:t xml:space="preserve">s obdobnou funkcí. V zadní skupině svalů bérce nacházíme: </w:t>
      </w:r>
      <w:r w:rsidR="007609C9">
        <w:rPr>
          <w:i/>
          <w:iCs/>
        </w:rPr>
        <w:t>m. triceps surae</w:t>
      </w:r>
      <w:r w:rsidR="007609C9">
        <w:t xml:space="preserve"> se třemi složkami (</w:t>
      </w:r>
      <w:r w:rsidR="007609C9">
        <w:rPr>
          <w:i/>
          <w:iCs/>
        </w:rPr>
        <w:t>m. gastrocnemius medialis</w:t>
      </w:r>
      <w:r w:rsidR="007609C9">
        <w:t xml:space="preserve"> a </w:t>
      </w:r>
      <w:r w:rsidR="007609C9">
        <w:rPr>
          <w:i/>
          <w:iCs/>
        </w:rPr>
        <w:t>m. gastrocnemius lateralis</w:t>
      </w:r>
      <w:r w:rsidR="007609C9">
        <w:t>, díky svému začátku na odpovídajících kondylech femuru dvoukloubové a</w:t>
      </w:r>
      <w:r w:rsidR="00FA5559">
        <w:t xml:space="preserve"> jednokloubový</w:t>
      </w:r>
      <w:r w:rsidR="007609C9">
        <w:t xml:space="preserve"> </w:t>
      </w:r>
      <w:r w:rsidR="007609C9">
        <w:rPr>
          <w:i/>
          <w:iCs/>
        </w:rPr>
        <w:t>m. soleus</w:t>
      </w:r>
      <w:r w:rsidR="007609C9">
        <w:t>;</w:t>
      </w:r>
      <w:r w:rsidR="00FA5559">
        <w:t xml:space="preserve"> oddělena může být ještě samostatná rudimentární svalová komponenta </w:t>
      </w:r>
      <w:r w:rsidR="00FA5559">
        <w:rPr>
          <w:i/>
          <w:iCs/>
        </w:rPr>
        <w:t>m. plantaris,</w:t>
      </w:r>
      <w:r w:rsidR="007609C9">
        <w:t xml:space="preserve"> </w:t>
      </w:r>
      <w:r w:rsidR="00FA5559">
        <w:t>všechy</w:t>
      </w:r>
      <w:r w:rsidR="007609C9">
        <w:t xml:space="preserve"> hlavy se </w:t>
      </w:r>
      <w:r w:rsidR="00FA5559">
        <w:t xml:space="preserve">pak </w:t>
      </w:r>
      <w:r w:rsidR="007609C9">
        <w:t>distálně spojují v úponovu Achillovu šlachu), jeho hlavní funkcí je posturální stabilizace ve stoji</w:t>
      </w:r>
      <w:r w:rsidR="00FA5559">
        <w:t xml:space="preserve"> a </w:t>
      </w:r>
      <w:r w:rsidR="00E256F3">
        <w:t xml:space="preserve">účast v </w:t>
      </w:r>
      <w:r w:rsidR="00FA5559">
        <w:t>lokomoci</w:t>
      </w:r>
      <w:r w:rsidR="007609C9">
        <w:t xml:space="preserve"> </w:t>
      </w:r>
      <w:r w:rsidR="00FA5559">
        <w:t xml:space="preserve">pomocí </w:t>
      </w:r>
      <w:r w:rsidR="007609C9">
        <w:t>plantární flex</w:t>
      </w:r>
      <w:r w:rsidR="00FA5559">
        <w:t xml:space="preserve">e; </w:t>
      </w:r>
      <w:r w:rsidR="00FA5559">
        <w:rPr>
          <w:i/>
          <w:iCs/>
        </w:rPr>
        <w:t>m. tibialis posterior</w:t>
      </w:r>
      <w:r w:rsidR="00FA5559">
        <w:t xml:space="preserve">, provádí inverzi nohy a pomáhá při plantární flexi; </w:t>
      </w:r>
      <w:r w:rsidR="00FA5559">
        <w:rPr>
          <w:i/>
          <w:iCs/>
        </w:rPr>
        <w:t>m. flexor digitorum longus</w:t>
      </w:r>
      <w:r w:rsidR="00FA5559">
        <w:t xml:space="preserve">, provádí plantární flexi prstců i celé nohy a inverzi; </w:t>
      </w:r>
      <w:r w:rsidR="00FA5559">
        <w:rPr>
          <w:i/>
          <w:iCs/>
        </w:rPr>
        <w:t>m. flexor hallucis longus</w:t>
      </w:r>
      <w:r w:rsidR="00FA5559">
        <w:t>, provádí flexi palce a pomáhá při plantární flexi a inverzi nohy.</w:t>
      </w:r>
    </w:p>
    <w:p w14:paraId="3ACCBA67" w14:textId="224955D8" w:rsidR="00FA5559" w:rsidRDefault="00C90F37" w:rsidP="00176ABE">
      <w:r>
        <w:t xml:space="preserve">Krátké neboli intrinsic svaly popisujeme následující: </w:t>
      </w:r>
      <w:r>
        <w:rPr>
          <w:i/>
          <w:iCs/>
        </w:rPr>
        <w:t>m. extensor digitorum brevis</w:t>
      </w:r>
      <w:r>
        <w:t xml:space="preserve"> pro extenzi 2.-4., výjimečně i 5. prstce; </w:t>
      </w:r>
      <w:r>
        <w:rPr>
          <w:i/>
          <w:iCs/>
        </w:rPr>
        <w:t xml:space="preserve">m. extensor hallucis brevis </w:t>
      </w:r>
      <w:r w:rsidRPr="00C90F37">
        <w:t>pro extenzi palce</w:t>
      </w:r>
      <w:r>
        <w:t xml:space="preserve">; </w:t>
      </w:r>
      <w:r>
        <w:rPr>
          <w:i/>
          <w:iCs/>
        </w:rPr>
        <w:t>m. flexor digitorum brevis</w:t>
      </w:r>
      <w:r>
        <w:t xml:space="preserve"> pro flexi proximálních článků 2.-5. prstce; </w:t>
      </w:r>
      <w:r>
        <w:rPr>
          <w:i/>
          <w:iCs/>
        </w:rPr>
        <w:t>m. quadratus plantae</w:t>
      </w:r>
      <w:r>
        <w:t xml:space="preserve"> jako pomocný sval pro </w:t>
      </w:r>
      <w:r>
        <w:rPr>
          <w:i/>
          <w:iCs/>
        </w:rPr>
        <w:t>m.</w:t>
      </w:r>
      <w:r w:rsidR="004D19DC">
        <w:rPr>
          <w:i/>
          <w:iCs/>
        </w:rPr>
        <w:t xml:space="preserve"> </w:t>
      </w:r>
      <w:r>
        <w:rPr>
          <w:i/>
          <w:iCs/>
        </w:rPr>
        <w:t>flexor digitorum longus</w:t>
      </w:r>
      <w:r>
        <w:t xml:space="preserve"> měnící vektor jeho tahu</w:t>
      </w:r>
      <w:r w:rsidR="00EA2A9A">
        <w:t xml:space="preserve">; </w:t>
      </w:r>
      <w:r w:rsidR="00EA2A9A">
        <w:rPr>
          <w:i/>
          <w:iCs/>
        </w:rPr>
        <w:t>mm. lumbricales</w:t>
      </w:r>
      <w:r>
        <w:t xml:space="preserve"> </w:t>
      </w:r>
      <w:r w:rsidR="00EA2A9A">
        <w:t xml:space="preserve">pro flexi proximálních a extenzi distálních článků 2.-5. prstce; </w:t>
      </w:r>
      <w:r w:rsidR="00EA2A9A">
        <w:rPr>
          <w:i/>
          <w:iCs/>
        </w:rPr>
        <w:t>mm. interossei</w:t>
      </w:r>
      <w:r w:rsidR="00EA2A9A">
        <w:t xml:space="preserve"> </w:t>
      </w:r>
      <w:r w:rsidR="00EA2A9A">
        <w:rPr>
          <w:i/>
          <w:iCs/>
        </w:rPr>
        <w:t>plantares et dorsales</w:t>
      </w:r>
      <w:r w:rsidR="00EA2A9A">
        <w:t xml:space="preserve"> pro svírání a rozevírání vějíře prstců a jako pomocné svaly </w:t>
      </w:r>
      <w:r w:rsidR="00EA2A9A">
        <w:rPr>
          <w:i/>
          <w:iCs/>
        </w:rPr>
        <w:t>mm. lumbricales</w:t>
      </w:r>
      <w:r w:rsidR="00EA2A9A" w:rsidRPr="00EA2A9A">
        <w:t xml:space="preserve">; </w:t>
      </w:r>
      <w:r w:rsidR="00EA2A9A">
        <w:t xml:space="preserve">na palcové straně dále popisujeme </w:t>
      </w:r>
      <w:r w:rsidR="00EA2A9A">
        <w:rPr>
          <w:i/>
          <w:iCs/>
        </w:rPr>
        <w:t>m. abductor hallucis</w:t>
      </w:r>
      <w:r w:rsidR="00EA2A9A">
        <w:t xml:space="preserve">, </w:t>
      </w:r>
      <w:r w:rsidR="00EA2A9A">
        <w:rPr>
          <w:i/>
          <w:iCs/>
        </w:rPr>
        <w:t>m. flexor hallucis brevis</w:t>
      </w:r>
      <w:r w:rsidR="00EA2A9A">
        <w:t xml:space="preserve"> a </w:t>
      </w:r>
      <w:r w:rsidR="00EA2A9A">
        <w:rPr>
          <w:i/>
          <w:iCs/>
        </w:rPr>
        <w:t>m. adductor hallucis</w:t>
      </w:r>
      <w:r w:rsidR="00EA2A9A">
        <w:t xml:space="preserve">, na malíkové straně </w:t>
      </w:r>
      <w:r w:rsidR="00EA2A9A">
        <w:rPr>
          <w:i/>
          <w:iCs/>
        </w:rPr>
        <w:t>m. abductor digiti minimi</w:t>
      </w:r>
      <w:r w:rsidR="00EA2A9A">
        <w:t xml:space="preserve"> a </w:t>
      </w:r>
      <w:r w:rsidR="00EA2A9A">
        <w:rPr>
          <w:i/>
          <w:iCs/>
        </w:rPr>
        <w:t>m. flexor digiti minimi brevis</w:t>
      </w:r>
      <w:r w:rsidR="00EA2A9A">
        <w:t>, případně</w:t>
      </w:r>
      <w:r w:rsidR="00FD0FFB">
        <w:t xml:space="preserve"> nekonstantní</w:t>
      </w:r>
      <w:r w:rsidR="00EA2A9A">
        <w:t xml:space="preserve"> </w:t>
      </w:r>
      <w:r w:rsidR="00EA2A9A">
        <w:rPr>
          <w:i/>
          <w:iCs/>
        </w:rPr>
        <w:t>m.</w:t>
      </w:r>
      <w:r w:rsidR="00FF79E2">
        <w:rPr>
          <w:i/>
          <w:iCs/>
        </w:rPr>
        <w:t> </w:t>
      </w:r>
      <w:r w:rsidR="00EA2A9A">
        <w:rPr>
          <w:i/>
          <w:iCs/>
        </w:rPr>
        <w:t>opponens digiti minimi</w:t>
      </w:r>
      <w:r w:rsidR="00FD0FFB">
        <w:t xml:space="preserve"> </w:t>
      </w:r>
      <w:r w:rsidR="00FA5559">
        <w:t xml:space="preserve">(Véle, 2006, </w:t>
      </w:r>
      <w:r w:rsidR="00C16D9B">
        <w:t>pp</w:t>
      </w:r>
      <w:r w:rsidR="00FA5559">
        <w:t>.</w:t>
      </w:r>
      <w:r>
        <w:t xml:space="preserve"> 257-260</w:t>
      </w:r>
      <w:r w:rsidR="00FA5559">
        <w:t xml:space="preserve">; Čihák, 2011, </w:t>
      </w:r>
      <w:r w:rsidR="00C16D9B">
        <w:t>pp</w:t>
      </w:r>
      <w:r>
        <w:t>. 4</w:t>
      </w:r>
      <w:r w:rsidR="00006C52">
        <w:t>7</w:t>
      </w:r>
      <w:r w:rsidR="00E64361">
        <w:t>8</w:t>
      </w:r>
      <w:r>
        <w:t>-4</w:t>
      </w:r>
      <w:r w:rsidR="00006C52">
        <w:t>94</w:t>
      </w:r>
      <w:r w:rsidR="00FA5559">
        <w:t>)</w:t>
      </w:r>
      <w:r w:rsidR="00FD0FFB">
        <w:t>.</w:t>
      </w:r>
    </w:p>
    <w:p w14:paraId="407B0AF6" w14:textId="76D29635" w:rsidR="00E64361" w:rsidRPr="00176ABE" w:rsidRDefault="00E64361" w:rsidP="00DD0209">
      <w:r>
        <w:t>Klouby nohy a jejich</w:t>
      </w:r>
      <w:r w:rsidR="00D23365">
        <w:t xml:space="preserve"> nejdůležitější</w:t>
      </w:r>
      <w:r>
        <w:t xml:space="preserve"> přidružené vazy popisujeme v proximodistálním pořadí následující: hlezenní kloub (</w:t>
      </w:r>
      <w:r>
        <w:rPr>
          <w:i/>
          <w:iCs/>
        </w:rPr>
        <w:t>art. talocruralis</w:t>
      </w:r>
      <w:r>
        <w:t xml:space="preserve">) spojující distální </w:t>
      </w:r>
      <w:r w:rsidRPr="00E64361">
        <w:rPr>
          <w:i/>
          <w:iCs/>
        </w:rPr>
        <w:t>tibii</w:t>
      </w:r>
      <w:r>
        <w:t xml:space="preserve">, </w:t>
      </w:r>
      <w:r w:rsidRPr="00E64361">
        <w:rPr>
          <w:i/>
          <w:iCs/>
        </w:rPr>
        <w:t>fibulu</w:t>
      </w:r>
      <w:r>
        <w:t xml:space="preserve"> a </w:t>
      </w:r>
      <w:r w:rsidRPr="00E64361">
        <w:rPr>
          <w:i/>
          <w:iCs/>
        </w:rPr>
        <w:t>talus</w:t>
      </w:r>
      <w:r w:rsidR="00D23365" w:rsidRPr="00D23365">
        <w:t xml:space="preserve">. </w:t>
      </w:r>
      <w:r w:rsidR="00D23365">
        <w:rPr>
          <w:i/>
          <w:iCs/>
        </w:rPr>
        <w:t xml:space="preserve">Tibie </w:t>
      </w:r>
      <w:r w:rsidR="00D23365">
        <w:t xml:space="preserve">a </w:t>
      </w:r>
      <w:r w:rsidR="00D23365">
        <w:rPr>
          <w:i/>
          <w:iCs/>
        </w:rPr>
        <w:t>fibula</w:t>
      </w:r>
      <w:r w:rsidR="00D23365">
        <w:t xml:space="preserve"> jsou v oblasti hlezna spojeny pomocí </w:t>
      </w:r>
      <w:r w:rsidR="00D23365">
        <w:rPr>
          <w:i/>
          <w:iCs/>
        </w:rPr>
        <w:t>syndesmosis tibiofibularis</w:t>
      </w:r>
      <w:r w:rsidR="00D23365">
        <w:t xml:space="preserve">, jejíž pevnost je předpokladem správné funkce tohoto kloubu. Pouzdro hlezenního kloubu je dále zesíleno pomocí </w:t>
      </w:r>
      <w:r w:rsidR="00D23365">
        <w:rPr>
          <w:i/>
          <w:iCs/>
        </w:rPr>
        <w:t>lig. collaterale mediale</w:t>
      </w:r>
      <w:r w:rsidR="00D23365">
        <w:t xml:space="preserve"> (čili </w:t>
      </w:r>
      <w:r w:rsidR="00D23365">
        <w:rPr>
          <w:i/>
          <w:iCs/>
        </w:rPr>
        <w:t>lig. deltoideum</w:t>
      </w:r>
      <w:r w:rsidR="00D23365">
        <w:t xml:space="preserve">) a </w:t>
      </w:r>
      <w:r w:rsidR="00D23365">
        <w:rPr>
          <w:i/>
          <w:iCs/>
        </w:rPr>
        <w:t>lig. collaterale laterale</w:t>
      </w:r>
      <w:r w:rsidR="00D23365">
        <w:t xml:space="preserve"> (tvořící tři pruhy, </w:t>
      </w:r>
      <w:r w:rsidR="00D23365">
        <w:rPr>
          <w:i/>
          <w:iCs/>
        </w:rPr>
        <w:t>lig. talofibulare anterius, lig. talofibulare posterius, lig. calcaneofibulare</w:t>
      </w:r>
      <w:r w:rsidR="00D23365">
        <w:t xml:space="preserve">). </w:t>
      </w:r>
      <w:r w:rsidR="00394AB4">
        <w:t xml:space="preserve">Zánártní kloub mezi </w:t>
      </w:r>
      <w:r w:rsidR="00394AB4">
        <w:rPr>
          <w:i/>
          <w:iCs/>
        </w:rPr>
        <w:t>talem</w:t>
      </w:r>
      <w:r w:rsidR="00394AB4">
        <w:t xml:space="preserve"> a okolními kostmi dělíme na </w:t>
      </w:r>
      <w:r w:rsidR="00394AB4">
        <w:rPr>
          <w:i/>
          <w:iCs/>
        </w:rPr>
        <w:t>art. subtalaris</w:t>
      </w:r>
      <w:r w:rsidR="00394AB4">
        <w:t xml:space="preserve"> a funkční jednotku nazývanou Chopartův kloub. Tato biomechanicky komplexní oblast je fixována mnoha vazy, pro rozsah této práce uvedeme pouze </w:t>
      </w:r>
      <w:r w:rsidR="00394AB4">
        <w:rPr>
          <w:i/>
          <w:iCs/>
        </w:rPr>
        <w:t>lig. plantare longum</w:t>
      </w:r>
      <w:r w:rsidR="00394AB4">
        <w:t xml:space="preserve"> rozprostřené od plantární plochy </w:t>
      </w:r>
      <w:r w:rsidR="00394AB4" w:rsidRPr="00394AB4">
        <w:rPr>
          <w:i/>
          <w:iCs/>
        </w:rPr>
        <w:t>calcanea</w:t>
      </w:r>
      <w:r w:rsidR="00394AB4">
        <w:t xml:space="preserve"> až na báze </w:t>
      </w:r>
      <w:r w:rsidR="00394AB4">
        <w:lastRenderedPageBreak/>
        <w:t xml:space="preserve">metatarzů. </w:t>
      </w:r>
      <w:r w:rsidR="00394AB4">
        <w:rPr>
          <w:i/>
          <w:iCs/>
        </w:rPr>
        <w:t>Art. cuneonavicularis</w:t>
      </w:r>
      <w:r w:rsidR="00394AB4">
        <w:t xml:space="preserve"> spojuje kosti mediálního paprsku nohy, jde o tuhé skloubení. Druhá funkční jednotka popisovaná na noze se nazývá Lisfrankův kloub, který zahrnuje</w:t>
      </w:r>
      <w:r w:rsidR="00176ABE">
        <w:t xml:space="preserve"> </w:t>
      </w:r>
      <w:r w:rsidR="00176ABE">
        <w:rPr>
          <w:i/>
          <w:iCs/>
        </w:rPr>
        <w:t>artt. tarsometatarsales</w:t>
      </w:r>
      <w:r w:rsidR="00176ABE">
        <w:t xml:space="preserve"> a </w:t>
      </w:r>
      <w:r w:rsidR="00176ABE">
        <w:rPr>
          <w:i/>
          <w:iCs/>
        </w:rPr>
        <w:t>artt. intermetatarsales</w:t>
      </w:r>
      <w:r w:rsidR="00176ABE">
        <w:t>, je bohatě opatřen vazy, které se podílí na udržování klenby nožní</w:t>
      </w:r>
      <w:r w:rsidR="00B332DB">
        <w:t>,</w:t>
      </w:r>
      <w:r w:rsidR="00176ABE">
        <w:t xml:space="preserve"> a účastní se pružících pohybů nohy jako celku. </w:t>
      </w:r>
      <w:r w:rsidR="00176ABE">
        <w:rPr>
          <w:i/>
          <w:iCs/>
        </w:rPr>
        <w:t>Artt. metatarsophalangeae</w:t>
      </w:r>
      <w:r w:rsidR="00176ABE">
        <w:t xml:space="preserve"> spojují metatarzy a články prstců, jeijch pouzdra jsou zesílena vazy a na jejich plantární straně popisujeme </w:t>
      </w:r>
      <w:r w:rsidR="00176ABE">
        <w:rPr>
          <w:i/>
          <w:iCs/>
        </w:rPr>
        <w:t>fibrocartilagines plantares</w:t>
      </w:r>
      <w:r w:rsidR="00176ABE">
        <w:t xml:space="preserve">, vazivové destičky, na které se napojují šlachové pochvy flexorů prstců. </w:t>
      </w:r>
      <w:r w:rsidR="00176ABE">
        <w:rPr>
          <w:i/>
          <w:iCs/>
        </w:rPr>
        <w:t>Artt. interphalangeae</w:t>
      </w:r>
      <w:r w:rsidR="00176ABE">
        <w:t xml:space="preserve"> jsou</w:t>
      </w:r>
      <w:r w:rsidR="008C5908">
        <w:t xml:space="preserve"> dvě řady</w:t>
      </w:r>
      <w:r w:rsidR="00176ABE">
        <w:t xml:space="preserve"> kloub</w:t>
      </w:r>
      <w:r w:rsidR="008C5908">
        <w:t>ů</w:t>
      </w:r>
      <w:r w:rsidR="00176ABE">
        <w:t xml:space="preserve"> mezi jednotlivými články prstců s obdobnými vazivovými destičkami. U velké části populace jsou tyto klouby, především pak na laterální straně</w:t>
      </w:r>
      <w:r w:rsidR="00A14F30">
        <w:t xml:space="preserve"> nohy</w:t>
      </w:r>
      <w:r w:rsidR="00176ABE">
        <w:t>, nahrazeny</w:t>
      </w:r>
      <w:r w:rsidR="00A14F30">
        <w:t xml:space="preserve"> synchondrózami či synostózami, čímž přicházejí o svoji hybnost. Tento jev se nazývá symfalangismus a pro p</w:t>
      </w:r>
      <w:r w:rsidR="00BA4FDB">
        <w:t>á</w:t>
      </w:r>
      <w:r w:rsidR="00A14F30">
        <w:t xml:space="preserve">tý prstec se vyskytuje až u 72,5% populace (Čihák, 2011, pp. 335-344; </w:t>
      </w:r>
      <w:r w:rsidR="00A14F30" w:rsidRPr="00A14F30">
        <w:t>Nakashima et al., 1995</w:t>
      </w:r>
      <w:r w:rsidR="00A14F30">
        <w:t>, p. 275).</w:t>
      </w:r>
    </w:p>
    <w:p w14:paraId="048557D5" w14:textId="0802C6CA" w:rsidR="00585D7D" w:rsidRDefault="00585D7D" w:rsidP="007C7567">
      <w:pPr>
        <w:pStyle w:val="Heading2Numbered"/>
      </w:pPr>
      <w:bookmarkStart w:id="9" w:name="_Toc131505741"/>
      <w:bookmarkStart w:id="10" w:name="_Toc162439029"/>
      <w:r>
        <w:t>K</w:t>
      </w:r>
      <w:r w:rsidR="00933AEF">
        <w:t>ostěná k</w:t>
      </w:r>
      <w:r>
        <w:t>lenba nožní</w:t>
      </w:r>
      <w:bookmarkEnd w:id="9"/>
      <w:bookmarkEnd w:id="10"/>
    </w:p>
    <w:p w14:paraId="02C3E505" w14:textId="5DCC6B95" w:rsidR="003F7BA4" w:rsidRDefault="00F95332" w:rsidP="009B1C04">
      <w:r>
        <w:t>Kostra nohy tvoří dvojí klenutí: příčné a podélné. Z pohledu statiky je klenba útvar, který pomocí vrcholového klenáku přenáší působící zatížení na pilíře, které mají v případě nožní klenby svoje body opory o podložku v místě hlavičky I. metatar</w:t>
      </w:r>
      <w:r w:rsidR="00491776">
        <w:t>z</w:t>
      </w:r>
      <w:r>
        <w:t>ální kůstky, V. metatar</w:t>
      </w:r>
      <w:r w:rsidR="00491776">
        <w:t>z</w:t>
      </w:r>
      <w:r>
        <w:t xml:space="preserve">ální kůstky a na dorzální části </w:t>
      </w:r>
      <w:r w:rsidRPr="005C21B3">
        <w:rPr>
          <w:i/>
          <w:iCs/>
        </w:rPr>
        <w:t>calcane</w:t>
      </w:r>
      <w:r w:rsidR="008D745C" w:rsidRPr="005C21B3">
        <w:rPr>
          <w:i/>
          <w:iCs/>
        </w:rPr>
        <w:t>a</w:t>
      </w:r>
      <w:r>
        <w:t>.</w:t>
      </w:r>
    </w:p>
    <w:p w14:paraId="69E0A206" w14:textId="0CA2E81D" w:rsidR="00605C2D" w:rsidRDefault="00F95332" w:rsidP="009B1C04">
      <w:r>
        <w:t>Podélná klenba</w:t>
      </w:r>
      <w:r w:rsidR="008D745C">
        <w:t xml:space="preserve">, táhnoucí se od </w:t>
      </w:r>
      <w:r w:rsidR="008D745C" w:rsidRPr="005C21B3">
        <w:rPr>
          <w:i/>
          <w:iCs/>
        </w:rPr>
        <w:t>calcanea</w:t>
      </w:r>
      <w:r w:rsidR="008D745C">
        <w:t xml:space="preserve"> po hlavičky metatar</w:t>
      </w:r>
      <w:r w:rsidR="00491776">
        <w:t>z</w:t>
      </w:r>
      <w:r w:rsidR="008D745C">
        <w:t>ů,</w:t>
      </w:r>
      <w:r w:rsidR="00AE7BA0">
        <w:t xml:space="preserve"> je tvořena pěti oblouky pro každý metatar</w:t>
      </w:r>
      <w:r w:rsidR="00491776">
        <w:t>z</w:t>
      </w:r>
      <w:r w:rsidR="00AE7BA0">
        <w:t xml:space="preserve"> a ohraničena mediá</w:t>
      </w:r>
      <w:r w:rsidR="008D745C">
        <w:t>l</w:t>
      </w:r>
      <w:r w:rsidR="00AE7BA0">
        <w:t>ním a laterálním obloukem. Mediální oblouk</w:t>
      </w:r>
      <w:r w:rsidR="008D745C">
        <w:t xml:space="preserve"> je tvořen pěti kostmi,</w:t>
      </w:r>
      <w:r w:rsidR="00AE7BA0">
        <w:t xml:space="preserve"> je nejvyšší, nejdelší a během stoje i lokomoce je vystavován největšímu zatížení</w:t>
      </w:r>
      <w:r w:rsidR="006A6A20">
        <w:t xml:space="preserve">, protože jeho součástí je </w:t>
      </w:r>
      <w:r w:rsidR="006A6A20">
        <w:rPr>
          <w:i/>
          <w:iCs/>
        </w:rPr>
        <w:t>talus</w:t>
      </w:r>
      <w:r w:rsidR="00605C2D">
        <w:t>, který přenáší síly z vyšších segmentů těla na nožní klenbu</w:t>
      </w:r>
      <w:r w:rsidR="005B4FC1">
        <w:t>.</w:t>
      </w:r>
      <w:r w:rsidR="00AE7BA0">
        <w:t xml:space="preserve"> </w:t>
      </w:r>
      <w:r w:rsidR="005B4FC1">
        <w:t xml:space="preserve">Jeho </w:t>
      </w:r>
      <w:r w:rsidR="00AE7BA0">
        <w:t xml:space="preserve">klenákem je </w:t>
      </w:r>
      <w:r w:rsidR="00AE7BA0">
        <w:rPr>
          <w:i/>
          <w:iCs/>
        </w:rPr>
        <w:t>os naviculare</w:t>
      </w:r>
      <w:r w:rsidR="00AE7BA0">
        <w:t>.</w:t>
      </w:r>
    </w:p>
    <w:p w14:paraId="3F12265B" w14:textId="706A2242" w:rsidR="00F95332" w:rsidRDefault="00AE7BA0" w:rsidP="009B1C04">
      <w:r>
        <w:t>Směrem k laterálnímu se oblouky</w:t>
      </w:r>
      <w:r w:rsidR="005B4FC1">
        <w:t xml:space="preserve"> postupně</w:t>
      </w:r>
      <w:r>
        <w:t xml:space="preserve"> snižují. Laterální oblouk </w:t>
      </w:r>
      <w:r w:rsidR="00EA4159">
        <w:t>tvoří tři kosti</w:t>
      </w:r>
      <w:r w:rsidR="008D745C">
        <w:t>,</w:t>
      </w:r>
      <w:r>
        <w:t xml:space="preserve"> klenákem je </w:t>
      </w:r>
      <w:r>
        <w:rPr>
          <w:i/>
          <w:iCs/>
        </w:rPr>
        <w:t>os cuboideum</w:t>
      </w:r>
      <w:r>
        <w:t>, která je pouze 3-5</w:t>
      </w:r>
      <w:r w:rsidR="005E038F">
        <w:t xml:space="preserve"> </w:t>
      </w:r>
      <w:r>
        <w:t>mm nad podložkou. Tento oblouk je za fyziologických podmínek vyplněn měkkými tkáněmi</w:t>
      </w:r>
      <w:r w:rsidR="001D2388">
        <w:t xml:space="preserve"> (především </w:t>
      </w:r>
      <w:r w:rsidR="001D2388" w:rsidRPr="001D2388">
        <w:rPr>
          <w:i/>
          <w:iCs/>
        </w:rPr>
        <w:t>m. abductor digiti minimi</w:t>
      </w:r>
      <w:r w:rsidR="001D2388">
        <w:t>)</w:t>
      </w:r>
      <w:r>
        <w:t xml:space="preserve"> a má tudíž plný kontakt s podložkou.</w:t>
      </w:r>
    </w:p>
    <w:p w14:paraId="3482AC47" w14:textId="112877A5" w:rsidR="00605C2D" w:rsidRDefault="008D745C" w:rsidP="009B1C04">
      <w:r>
        <w:t>Příčná klenba se táhne v délce celé nohy a je tvořena několika oblouky různých tvarů a směrů. Přední oblouk se klene mezi hlavičkami metatar</w:t>
      </w:r>
      <w:r w:rsidR="00491776">
        <w:t>z</w:t>
      </w:r>
      <w:r>
        <w:t>ů, na mediální straně jsou mu oporou sezamské kůstky palce</w:t>
      </w:r>
      <w:r w:rsidR="00605C2D">
        <w:t xml:space="preserve"> a jeho klenákem je hlavička II. metatar</w:t>
      </w:r>
      <w:r w:rsidR="00491776">
        <w:t>z</w:t>
      </w:r>
      <w:r w:rsidR="00605C2D">
        <w:t>u</w:t>
      </w:r>
      <w:r>
        <w:t>.</w:t>
      </w:r>
    </w:p>
    <w:p w14:paraId="52EBC4C7" w14:textId="35E8A1BA" w:rsidR="008D745C" w:rsidRDefault="008D745C" w:rsidP="009B1C04">
      <w:r>
        <w:t xml:space="preserve">Střední oblouk se klene na úrovni </w:t>
      </w:r>
      <w:r w:rsidRPr="008D745C">
        <w:rPr>
          <w:i/>
          <w:iCs/>
        </w:rPr>
        <w:t>ossa cuneiforma</w:t>
      </w:r>
      <w:r w:rsidR="00AF56FA">
        <w:t xml:space="preserve">, zahrnujeme sem však i </w:t>
      </w:r>
      <w:r w:rsidR="00AF56FA">
        <w:rPr>
          <w:i/>
          <w:iCs/>
        </w:rPr>
        <w:t>os cuboideum</w:t>
      </w:r>
      <w:r>
        <w:t xml:space="preserve">. Zadní oblouk tvoří </w:t>
      </w:r>
      <w:r>
        <w:rPr>
          <w:i/>
          <w:iCs/>
        </w:rPr>
        <w:t>os naviculare</w:t>
      </w:r>
      <w:r>
        <w:t xml:space="preserve"> a </w:t>
      </w:r>
      <w:r>
        <w:rPr>
          <w:i/>
          <w:iCs/>
        </w:rPr>
        <w:t>os cuboideum</w:t>
      </w:r>
      <w:r w:rsidR="00AF56FA">
        <w:t xml:space="preserve">. V rámci obou těchto oblouků je jedinou komponentou v opoře o zem laterálně položená </w:t>
      </w:r>
      <w:r w:rsidR="00AF56FA">
        <w:rPr>
          <w:i/>
          <w:iCs/>
        </w:rPr>
        <w:t>os cuboideum</w:t>
      </w:r>
      <w:r>
        <w:t xml:space="preserve"> </w:t>
      </w:r>
      <w:r w:rsidRPr="008D745C">
        <w:t>(Vařeka &amp; Vařeková, 2009</w:t>
      </w:r>
      <w:r>
        <w:t xml:space="preserve">, </w:t>
      </w:r>
      <w:r w:rsidR="00C16D9B">
        <w:t>pp</w:t>
      </w:r>
      <w:r>
        <w:t>. 43-44</w:t>
      </w:r>
      <w:r w:rsidR="00AF56FA">
        <w:t xml:space="preserve">; Kapandji, 1987, </w:t>
      </w:r>
      <w:r w:rsidR="00C16D9B">
        <w:t>pp</w:t>
      </w:r>
      <w:r w:rsidR="00AF56FA">
        <w:t>. 220-226</w:t>
      </w:r>
      <w:r w:rsidRPr="008D745C">
        <w:t>)</w:t>
      </w:r>
      <w:r>
        <w:t>.</w:t>
      </w:r>
    </w:p>
    <w:p w14:paraId="55756508" w14:textId="2EC98503" w:rsidR="00585D7D" w:rsidRDefault="00585D7D" w:rsidP="007C7567">
      <w:pPr>
        <w:pStyle w:val="Heading2Numbered"/>
      </w:pPr>
      <w:bookmarkStart w:id="11" w:name="_Toc131505742"/>
      <w:bookmarkStart w:id="12" w:name="_Toc162439030"/>
      <w:r>
        <w:lastRenderedPageBreak/>
        <w:t>Biomechanika klenby nožní</w:t>
      </w:r>
      <w:bookmarkEnd w:id="11"/>
      <w:bookmarkEnd w:id="12"/>
    </w:p>
    <w:p w14:paraId="3F35961F" w14:textId="011B1C98" w:rsidR="00F74772" w:rsidRDefault="00132F73" w:rsidP="009B1C04">
      <w:r w:rsidRPr="00132F73">
        <w:t>Klenb</w:t>
      </w:r>
      <w:r>
        <w:t>u</w:t>
      </w:r>
      <w:r w:rsidRPr="00132F73">
        <w:t xml:space="preserve"> nožní</w:t>
      </w:r>
      <w:r>
        <w:t xml:space="preserve"> však netvoří pouze kostěný základ</w:t>
      </w:r>
      <w:r w:rsidR="009E6B5E">
        <w:t xml:space="preserve">: </w:t>
      </w:r>
      <w:r>
        <w:t>jd</w:t>
      </w:r>
      <w:r w:rsidRPr="00132F73">
        <w:t>e</w:t>
      </w:r>
      <w:r>
        <w:t xml:space="preserve"> o</w:t>
      </w:r>
      <w:r w:rsidRPr="00132F73">
        <w:t xml:space="preserve"> struktur</w:t>
      </w:r>
      <w:r>
        <w:t>u</w:t>
      </w:r>
      <w:r w:rsidRPr="00132F73">
        <w:t xml:space="preserve">, která propojuje </w:t>
      </w:r>
      <w:r>
        <w:t>kosti,</w:t>
      </w:r>
      <w:r w:rsidRPr="00132F73">
        <w:t xml:space="preserve"> klouby, vazy a svaly </w:t>
      </w:r>
      <w:r>
        <w:t>nohy</w:t>
      </w:r>
      <w:r w:rsidRPr="00132F73">
        <w:t xml:space="preserve"> do jednotného systému.</w:t>
      </w:r>
      <w:r>
        <w:t xml:space="preserve"> </w:t>
      </w:r>
      <w:r w:rsidRPr="00132F73">
        <w:t>Díky svému zakřivení a pružnosti se dokáže přizpůsobit nerovnosti terénu a přenášet síly, které na ni vyvíjí váha našeho těla</w:t>
      </w:r>
      <w:r>
        <w:t xml:space="preserve"> jak ve statických polohách, tak v pohybu. Dále funguje jako tlumič nárazů nezbytný pro zajištění pružnosti v chůzi.</w:t>
      </w:r>
    </w:p>
    <w:p w14:paraId="4F5A524C" w14:textId="1F17457F" w:rsidR="001674FD" w:rsidRDefault="00F74772" w:rsidP="001602DC">
      <w:r w:rsidRPr="00F74772">
        <w:t>Klenby chodidla si udržují svou konkavitu za pomoci vazů a svalů.</w:t>
      </w:r>
      <w:r>
        <w:t xml:space="preserve"> </w:t>
      </w:r>
      <w:r w:rsidR="00132F73">
        <w:t xml:space="preserve">Krátkodobému, prudkému zatížení odolávají </w:t>
      </w:r>
      <w:r>
        <w:t xml:space="preserve">především </w:t>
      </w:r>
      <w:r w:rsidR="00132F73">
        <w:t>vazy planty, zatímco s trvalým zatěžováním se vypořádávají svaly nohy.</w:t>
      </w:r>
      <w:r w:rsidR="00FC3EF9">
        <w:t xml:space="preserve"> V udržování mediální klenby hrají hlavní roli </w:t>
      </w:r>
      <w:r w:rsidR="00FC3EF9">
        <w:rPr>
          <w:i/>
          <w:iCs/>
        </w:rPr>
        <w:t>m. tibialis posterior</w:t>
      </w:r>
      <w:r w:rsidR="00FC3EF9">
        <w:t xml:space="preserve"> (tahem za </w:t>
      </w:r>
      <w:r w:rsidR="00FC3EF9">
        <w:rPr>
          <w:i/>
          <w:iCs/>
        </w:rPr>
        <w:t>os naviculare</w:t>
      </w:r>
      <w:r w:rsidR="00FC3EF9">
        <w:t xml:space="preserve"> a okolní ligamenta), </w:t>
      </w:r>
      <w:r w:rsidR="00FC3EF9">
        <w:rPr>
          <w:i/>
          <w:iCs/>
        </w:rPr>
        <w:t>m. peroneus longus</w:t>
      </w:r>
      <w:r w:rsidR="00FC3EF9">
        <w:t xml:space="preserve"> (který zároveň </w:t>
      </w:r>
      <w:r w:rsidR="001674FD">
        <w:t xml:space="preserve">pomáhá </w:t>
      </w:r>
      <w:r w:rsidR="00FC3EF9">
        <w:t>udrž</w:t>
      </w:r>
      <w:r w:rsidR="001674FD">
        <w:t>ovat</w:t>
      </w:r>
      <w:r w:rsidR="00FC3EF9">
        <w:t xml:space="preserve"> příčnou klenbu), </w:t>
      </w:r>
      <w:r w:rsidR="001602DC">
        <w:rPr>
          <w:i/>
          <w:iCs/>
        </w:rPr>
        <w:t>m. abductor hallucis longus</w:t>
      </w:r>
      <w:r w:rsidR="001602DC">
        <w:t xml:space="preserve"> (přiblížením protějších konců klenby) a dlouhé flexory nohy</w:t>
      </w:r>
      <w:r w:rsidR="00A866BB">
        <w:t xml:space="preserve">, které ohraničují </w:t>
      </w:r>
      <w:r w:rsidR="009E6B5E">
        <w:t xml:space="preserve">rozsah </w:t>
      </w:r>
      <w:r w:rsidR="00A866BB">
        <w:t>pohyb</w:t>
      </w:r>
      <w:r w:rsidR="009E6B5E">
        <w:t xml:space="preserve">u </w:t>
      </w:r>
      <w:r w:rsidR="00A866BB" w:rsidRPr="009273E5">
        <w:rPr>
          <w:i/>
          <w:iCs/>
        </w:rPr>
        <w:t>talu</w:t>
      </w:r>
      <w:r w:rsidR="009E6B5E">
        <w:t xml:space="preserve"> po </w:t>
      </w:r>
      <w:r w:rsidR="009E6B5E" w:rsidRPr="009273E5">
        <w:rPr>
          <w:i/>
          <w:iCs/>
        </w:rPr>
        <w:t>calcaneu</w:t>
      </w:r>
      <w:r w:rsidR="00A866BB">
        <w:t xml:space="preserve">. </w:t>
      </w:r>
      <w:r w:rsidR="009E6B5E">
        <w:t>M</w:t>
      </w:r>
      <w:r w:rsidR="00A866BB">
        <w:t xml:space="preserve">ediální klenba je v důsledku </w:t>
      </w:r>
      <w:r w:rsidR="009E6B5E">
        <w:t xml:space="preserve">této </w:t>
      </w:r>
      <w:r w:rsidR="00A866BB">
        <w:t xml:space="preserve">skluznosti </w:t>
      </w:r>
      <w:r w:rsidR="00A866BB" w:rsidRPr="003245E9">
        <w:rPr>
          <w:i/>
          <w:iCs/>
        </w:rPr>
        <w:t>talu</w:t>
      </w:r>
      <w:r w:rsidR="00A866BB">
        <w:t xml:space="preserve"> velmi elastická</w:t>
      </w:r>
      <w:r w:rsidR="009E6B5E">
        <w:t>. Naopak</w:t>
      </w:r>
      <w:r w:rsidR="00A866BB">
        <w:t xml:space="preserve"> laterální klenba je rigidnější, čímž umožňuje přenos síly </w:t>
      </w:r>
      <w:r w:rsidR="00A866BB">
        <w:rPr>
          <w:i/>
          <w:iCs/>
        </w:rPr>
        <w:t>m. triceps surae</w:t>
      </w:r>
      <w:r w:rsidR="00A866BB">
        <w:t xml:space="preserve"> na plosku.</w:t>
      </w:r>
      <w:r w:rsidR="007E1AB8">
        <w:t xml:space="preserve"> Její stabilita je </w:t>
      </w:r>
      <w:r w:rsidR="001D2388">
        <w:t xml:space="preserve">vazivově </w:t>
      </w:r>
      <w:r w:rsidR="007E1AB8">
        <w:t xml:space="preserve">udržována pomocí </w:t>
      </w:r>
      <w:r w:rsidR="007E1AB8">
        <w:rPr>
          <w:i/>
          <w:iCs/>
        </w:rPr>
        <w:t>lig. plantare longum</w:t>
      </w:r>
      <w:r w:rsidR="009E6B5E">
        <w:t>, které zabraňuje rozevírání Chopartova kloubu</w:t>
      </w:r>
      <w:r w:rsidR="001A62C0">
        <w:t>,</w:t>
      </w:r>
      <w:r w:rsidR="009E6B5E">
        <w:t xml:space="preserve"> </w:t>
      </w:r>
      <w:r w:rsidR="007E1AB8">
        <w:t>a</w:t>
      </w:r>
      <w:r w:rsidR="001D2388">
        <w:t xml:space="preserve"> svalově pomocí</w:t>
      </w:r>
      <w:r w:rsidR="001674FD">
        <w:t xml:space="preserve"> </w:t>
      </w:r>
      <w:r w:rsidR="001674FD">
        <w:rPr>
          <w:i/>
          <w:iCs/>
        </w:rPr>
        <w:t>m. abductor digiti minimi</w:t>
      </w:r>
      <w:r w:rsidR="001674FD">
        <w:t xml:space="preserve"> a</w:t>
      </w:r>
      <w:r w:rsidR="001D2388">
        <w:t xml:space="preserve"> </w:t>
      </w:r>
      <w:r w:rsidR="001D2388">
        <w:rPr>
          <w:i/>
          <w:iCs/>
        </w:rPr>
        <w:t>mm. peronei</w:t>
      </w:r>
      <w:r w:rsidR="001D2388">
        <w:t>.</w:t>
      </w:r>
    </w:p>
    <w:p w14:paraId="2D0101BD" w14:textId="2C381650" w:rsidR="00C23DE7" w:rsidRPr="007E1AB8" w:rsidRDefault="001D2388" w:rsidP="00123F27">
      <w:r>
        <w:t>Konkavita předního oblouk příčné klenby je svalově podpořena pouze částí vláken</w:t>
      </w:r>
      <w:r w:rsidR="004B0FA7">
        <w:t xml:space="preserve"> relativně slabého</w:t>
      </w:r>
      <w:r>
        <w:t xml:space="preserve"> </w:t>
      </w:r>
      <w:r>
        <w:rPr>
          <w:i/>
          <w:iCs/>
        </w:rPr>
        <w:t>m. adductor hallucis</w:t>
      </w:r>
      <w:r>
        <w:t>, což</w:t>
      </w:r>
      <w:r w:rsidR="004B0FA7">
        <w:t xml:space="preserve"> vede k častému oploštění či dokonce konvexnímu nastavení předonoží.</w:t>
      </w:r>
      <w:r w:rsidR="001674FD">
        <w:t xml:space="preserve"> Střední oblouk je udržován </w:t>
      </w:r>
      <w:r w:rsidR="001674FD">
        <w:rPr>
          <w:i/>
          <w:iCs/>
        </w:rPr>
        <w:t>m. peroneus longus</w:t>
      </w:r>
      <w:r w:rsidR="001674FD">
        <w:t xml:space="preserve">, který má obecně asi největší vliv na biomechanické vlastnosti </w:t>
      </w:r>
      <w:r w:rsidR="00A32D1F">
        <w:t xml:space="preserve">klenby </w:t>
      </w:r>
      <w:r w:rsidR="001674FD">
        <w:t>no</w:t>
      </w:r>
      <w:r w:rsidR="00A32D1F">
        <w:t>žní</w:t>
      </w:r>
      <w:r w:rsidR="001674FD">
        <w:t xml:space="preserve">. Především ve statických polohách podporuje zadní oblouk příčné klenby </w:t>
      </w:r>
      <w:r w:rsidR="001674FD">
        <w:rPr>
          <w:i/>
          <w:iCs/>
        </w:rPr>
        <w:t>m. tibialis posterior</w:t>
      </w:r>
      <w:r w:rsidR="00613A1B">
        <w:t xml:space="preserve"> (Kapandji, 1987, pp. 216-225</w:t>
      </w:r>
      <w:r w:rsidR="00613A1B" w:rsidRPr="008D745C">
        <w:t>)</w:t>
      </w:r>
      <w:r w:rsidR="00613A1B">
        <w:t>.</w:t>
      </w:r>
    </w:p>
    <w:p w14:paraId="45185C77" w14:textId="691FD04E" w:rsidR="0087626D" w:rsidRDefault="00B55367" w:rsidP="00DF564F">
      <w:pPr>
        <w:pStyle w:val="Heading2Numbered"/>
      </w:pPr>
      <w:bookmarkStart w:id="13" w:name="_Toc162439031"/>
      <w:r>
        <w:t>Kineziologie chůze u člověka</w:t>
      </w:r>
      <w:bookmarkEnd w:id="13"/>
    </w:p>
    <w:p w14:paraId="1650F6A4" w14:textId="416C2920" w:rsidR="00DF564F" w:rsidRDefault="00DF564F" w:rsidP="00DF564F">
      <w:r>
        <w:t xml:space="preserve">Bipedální chůze je základním typem lokomoce u člověka. Jde o </w:t>
      </w:r>
      <w:r w:rsidR="008A1D8D">
        <w:t xml:space="preserve">vzpřímený </w:t>
      </w:r>
      <w:r>
        <w:t xml:space="preserve">cyklický pohyb </w:t>
      </w:r>
      <w:r w:rsidR="008A1D8D">
        <w:t xml:space="preserve">po </w:t>
      </w:r>
      <w:r>
        <w:t>dvou dolních končetin</w:t>
      </w:r>
      <w:r w:rsidR="008E66A5">
        <w:t>ách</w:t>
      </w:r>
      <w:r>
        <w:t>, který popisujeme v rámci krokového cyklu.</w:t>
      </w:r>
      <w:r w:rsidR="00206AE6">
        <w:t xml:space="preserve"> </w:t>
      </w:r>
      <w:r w:rsidR="008E20FA">
        <w:t>Jedno jeho opakování</w:t>
      </w:r>
      <w:r w:rsidR="00206AE6">
        <w:t xml:space="preserve"> zahrnuje dvojkrok, čili vzdálenost chůze mezi místy dopadu paty jedné konče</w:t>
      </w:r>
      <w:r w:rsidR="001804B0">
        <w:t>ti</w:t>
      </w:r>
      <w:r w:rsidR="00206AE6">
        <w:t>ny na začátku a konci průběhu.</w:t>
      </w:r>
      <w:r>
        <w:t xml:space="preserve"> </w:t>
      </w:r>
      <w:r w:rsidR="00206AE6">
        <w:t>Krokový cyklus</w:t>
      </w:r>
      <w:r>
        <w:t xml:space="preserve"> má dvě fáze, opornou a švihovou</w:t>
      </w:r>
      <w:r w:rsidR="00990269">
        <w:t xml:space="preserve"> (Vařeka </w:t>
      </w:r>
      <w:r w:rsidR="00990269" w:rsidRPr="00F30DA3">
        <w:t>&amp; Vařeková</w:t>
      </w:r>
      <w:r w:rsidR="00990269">
        <w:t>, 2009, p. 51)</w:t>
      </w:r>
      <w:r w:rsidR="00E965DB">
        <w:t>. Opornou fázi nohy dělí</w:t>
      </w:r>
      <w:r w:rsidR="00990269">
        <w:t xml:space="preserve"> Gross et al. (2005, pp. 556-557)</w:t>
      </w:r>
      <w:r w:rsidR="00E965DB">
        <w:t xml:space="preserve"> na: kontakt paty (</w:t>
      </w:r>
      <w:r w:rsidR="00E965DB">
        <w:rPr>
          <w:i/>
          <w:iCs/>
        </w:rPr>
        <w:t>heel strike</w:t>
      </w:r>
      <w:r w:rsidR="00E965DB" w:rsidRPr="00E965DB">
        <w:t>),</w:t>
      </w:r>
      <w:r w:rsidR="00A84B07">
        <w:t xml:space="preserve"> </w:t>
      </w:r>
      <w:r w:rsidR="006F1ED4">
        <w:t>plný kontakt nohy</w:t>
      </w:r>
      <w:r w:rsidR="00A84B07">
        <w:t xml:space="preserve"> (</w:t>
      </w:r>
      <w:r w:rsidR="006F1ED4">
        <w:rPr>
          <w:i/>
          <w:iCs/>
        </w:rPr>
        <w:t>foot flat</w:t>
      </w:r>
      <w:r w:rsidR="00A84B07">
        <w:t xml:space="preserve">), </w:t>
      </w:r>
      <w:r w:rsidR="006F1ED4">
        <w:t>střední fáz</w:t>
      </w:r>
      <w:r w:rsidR="001A62C0">
        <w:t>i</w:t>
      </w:r>
      <w:r w:rsidR="006F1ED4">
        <w:t xml:space="preserve"> stoje</w:t>
      </w:r>
      <w:r w:rsidR="00A84B07">
        <w:t xml:space="preserve"> (</w:t>
      </w:r>
      <w:r w:rsidR="00A84B07">
        <w:rPr>
          <w:i/>
          <w:iCs/>
        </w:rPr>
        <w:t>mid stance</w:t>
      </w:r>
      <w:r w:rsidR="00A84B07">
        <w:t>), od</w:t>
      </w:r>
      <w:r w:rsidR="00B54196">
        <w:t>vinutí</w:t>
      </w:r>
      <w:r w:rsidR="00A84B07">
        <w:t xml:space="preserve"> paty (</w:t>
      </w:r>
      <w:r w:rsidR="00A84B07">
        <w:rPr>
          <w:i/>
          <w:iCs/>
        </w:rPr>
        <w:t>heel off</w:t>
      </w:r>
      <w:r w:rsidR="00A84B07">
        <w:t>) a odra</w:t>
      </w:r>
      <w:r w:rsidR="00B54196">
        <w:t>z</w:t>
      </w:r>
      <w:r w:rsidR="00A84B07">
        <w:t xml:space="preserve"> </w:t>
      </w:r>
      <w:r w:rsidR="00B54196">
        <w:t>pa</w:t>
      </w:r>
      <w:r w:rsidR="00E24F98">
        <w:t>l</w:t>
      </w:r>
      <w:r w:rsidR="00B54196">
        <w:t>ce</w:t>
      </w:r>
      <w:r w:rsidR="00A84B07">
        <w:t xml:space="preserve"> (</w:t>
      </w:r>
      <w:r w:rsidR="00A84B07">
        <w:rPr>
          <w:i/>
          <w:iCs/>
        </w:rPr>
        <w:t>toe off</w:t>
      </w:r>
      <w:r w:rsidR="00A84B07">
        <w:t xml:space="preserve">). </w:t>
      </w:r>
      <w:r w:rsidR="005820E5">
        <w:t>Švihová fáze se dělí na: zahájení švihu (</w:t>
      </w:r>
      <w:r w:rsidR="005820E5">
        <w:rPr>
          <w:i/>
          <w:iCs/>
        </w:rPr>
        <w:t>initial swing</w:t>
      </w:r>
      <w:r w:rsidR="005820E5">
        <w:t>), střední švih (</w:t>
      </w:r>
      <w:r w:rsidR="005820E5">
        <w:rPr>
          <w:i/>
          <w:iCs/>
        </w:rPr>
        <w:t>mid swing</w:t>
      </w:r>
      <w:r w:rsidR="005820E5">
        <w:t>) a ukončení švihu (</w:t>
      </w:r>
      <w:r w:rsidR="005820E5">
        <w:rPr>
          <w:i/>
          <w:iCs/>
        </w:rPr>
        <w:t>terminal swing</w:t>
      </w:r>
      <w:r w:rsidR="005820E5">
        <w:t>).</w:t>
      </w:r>
    </w:p>
    <w:p w14:paraId="68D24EAB" w14:textId="2944803F" w:rsidR="0051116D" w:rsidRDefault="0051116D" w:rsidP="00DF564F">
      <w:r>
        <w:t>Pro účely pochopení kapitoly věnované běhu a běžeckým botám je třeba zmínit, že</w:t>
      </w:r>
      <w:r w:rsidR="00A865A2">
        <w:t xml:space="preserve"> ne vždy musí být pata prvním kontaktním bodem v průběhu oporné fáze krokového cyklu. Především v oblasti běhu a jeho kineziologie </w:t>
      </w:r>
      <w:r w:rsidR="006513D4">
        <w:t>je tedy</w:t>
      </w:r>
      <w:r w:rsidR="00A865A2">
        <w:t xml:space="preserve"> popis</w:t>
      </w:r>
      <w:r w:rsidR="006513D4">
        <w:t>ován</w:t>
      </w:r>
      <w:r w:rsidR="00A865A2">
        <w:t xml:space="preserve"> spíše kontakt chodidla (</w:t>
      </w:r>
      <w:r w:rsidR="00A865A2">
        <w:rPr>
          <w:i/>
          <w:iCs/>
        </w:rPr>
        <w:t xml:space="preserve">foot </w:t>
      </w:r>
      <w:r w:rsidR="00A865A2">
        <w:rPr>
          <w:i/>
          <w:iCs/>
        </w:rPr>
        <w:lastRenderedPageBreak/>
        <w:t>strike</w:t>
      </w:r>
      <w:r w:rsidR="00A865A2">
        <w:t>), který dále dělíme na kontakt zánoží (</w:t>
      </w:r>
      <w:r w:rsidR="00A865A2">
        <w:rPr>
          <w:i/>
          <w:iCs/>
        </w:rPr>
        <w:t>rearfoot strike</w:t>
      </w:r>
      <w:r w:rsidR="00A865A2">
        <w:t>), kontakt středonoží (</w:t>
      </w:r>
      <w:r w:rsidR="00A865A2">
        <w:rPr>
          <w:i/>
          <w:iCs/>
        </w:rPr>
        <w:t>midfoot strike</w:t>
      </w:r>
      <w:r w:rsidR="00A865A2">
        <w:t>) a kontakt předonoží (</w:t>
      </w:r>
      <w:r w:rsidR="00A865A2">
        <w:rPr>
          <w:i/>
          <w:iCs/>
        </w:rPr>
        <w:t>f</w:t>
      </w:r>
      <w:r w:rsidR="00BC2CDA">
        <w:rPr>
          <w:i/>
          <w:iCs/>
        </w:rPr>
        <w:t>ore</w:t>
      </w:r>
      <w:r w:rsidR="00A865A2">
        <w:rPr>
          <w:i/>
          <w:iCs/>
        </w:rPr>
        <w:t>foot strike</w:t>
      </w:r>
      <w:r w:rsidR="00A865A2">
        <w:t>).</w:t>
      </w:r>
      <w:r w:rsidR="00F52DDD">
        <w:t xml:space="preserve"> Pro detailnější popis této fáze kroku se také používá tzv. foot strike index (FSI), který je určen polohou </w:t>
      </w:r>
      <w:r w:rsidR="006F1ED4">
        <w:t xml:space="preserve">průmětu těžiště </w:t>
      </w:r>
      <w:r w:rsidR="00F52DDD">
        <w:t>vzhledem k ploše chodidla v oka</w:t>
      </w:r>
      <w:r w:rsidR="00323F98">
        <w:t>m</w:t>
      </w:r>
      <w:r w:rsidR="00F52DDD">
        <w:t>žiku kontaktu se zemí</w:t>
      </w:r>
      <w:r w:rsidR="006513D4">
        <w:t>.</w:t>
      </w:r>
      <w:r w:rsidR="006F1ED4">
        <w:t xml:space="preserve"> Vyšší FSI znamená markantnější posun průmětu těžiště anteriorně ve fázi </w:t>
      </w:r>
      <w:r w:rsidR="006F1ED4" w:rsidRPr="001A62C0">
        <w:rPr>
          <w:i/>
          <w:iCs/>
        </w:rPr>
        <w:t>foot strike</w:t>
      </w:r>
      <w:r w:rsidR="00D465D9">
        <w:t xml:space="preserve"> (</w:t>
      </w:r>
      <w:r w:rsidR="001F173B">
        <w:t>Hoenig et al., 2020, pp. 56-58</w:t>
      </w:r>
      <w:r w:rsidR="00D465D9">
        <w:t>)</w:t>
      </w:r>
      <w:r w:rsidR="00F52DDD">
        <w:t>.</w:t>
      </w:r>
      <w:r w:rsidR="00E17521">
        <w:t xml:space="preserve"> Podrobněji bude problematika typu došlapu probrána v kapitole Běh a běžeck</w:t>
      </w:r>
      <w:r w:rsidR="002B7E95">
        <w:t>á</w:t>
      </w:r>
      <w:r w:rsidR="00E17521">
        <w:t xml:space="preserve"> obuv.</w:t>
      </w:r>
    </w:p>
    <w:p w14:paraId="7E5BC9FE" w14:textId="3986F0BB" w:rsidR="00236177" w:rsidRPr="00CA7B17" w:rsidRDefault="00236177" w:rsidP="0062008C">
      <w:r>
        <w:t>Vazy, šlachy a svaly dolní končetiny pomáhají přechodně uložit elastickou energii vznikající v začátku oporné fáze. Energii nastřádanou při došlapu poté uvolňují, čímž aktivně napomáhají efektivnosti lokomoce (Perl et al, 2012, p. 1336).</w:t>
      </w:r>
      <w:r w:rsidR="0062008C">
        <w:t xml:space="preserve"> </w:t>
      </w:r>
      <w:r>
        <w:t xml:space="preserve">Během jednotlivých fází krokového cyklu jsou </w:t>
      </w:r>
      <w:r w:rsidR="0062008C">
        <w:t xml:space="preserve">totiž </w:t>
      </w:r>
      <w:r>
        <w:t>klenby nohy</w:t>
      </w:r>
      <w:r w:rsidR="0062008C">
        <w:t xml:space="preserve"> vystavovány</w:t>
      </w:r>
      <w:r>
        <w:t xml:space="preserve"> zátěži a deformacím, které podtrhují funkci </w:t>
      </w:r>
      <w:r w:rsidR="0062008C">
        <w:t xml:space="preserve">klenby </w:t>
      </w:r>
      <w:r>
        <w:t>jako pružn</w:t>
      </w:r>
      <w:r w:rsidR="0062008C">
        <w:t xml:space="preserve">ého </w:t>
      </w:r>
      <w:r>
        <w:t>tlumič</w:t>
      </w:r>
      <w:r w:rsidR="0062008C">
        <w:t>e</w:t>
      </w:r>
      <w:r>
        <w:t xml:space="preserve"> nárazů.</w:t>
      </w:r>
      <w:r w:rsidR="0062008C">
        <w:t xml:space="preserve"> Ve fázi </w:t>
      </w:r>
      <w:r w:rsidR="0062008C">
        <w:rPr>
          <w:i/>
          <w:iCs/>
        </w:rPr>
        <w:t>heel strike</w:t>
      </w:r>
      <w:r w:rsidR="0062008C">
        <w:t xml:space="preserve"> a </w:t>
      </w:r>
      <w:r w:rsidR="0062008C">
        <w:rPr>
          <w:i/>
          <w:iCs/>
        </w:rPr>
        <w:t>foot flat</w:t>
      </w:r>
      <w:r w:rsidR="0062008C">
        <w:t xml:space="preserve"> dochází k celkovému oploštění nohy, na což reaguje svalový aparát nohy kontrakcí, která tak umožní utlumení nárazu. V průběhu </w:t>
      </w:r>
      <w:r w:rsidR="0062008C">
        <w:rPr>
          <w:i/>
          <w:iCs/>
        </w:rPr>
        <w:t>mid stance</w:t>
      </w:r>
      <w:r w:rsidR="0062008C">
        <w:t xml:space="preserve"> dochází k přesunu punctum fixum této kontrakce ze zánoží na předonoží. Aktivita svalové stabilizace planty je maximální ve fázi </w:t>
      </w:r>
      <w:r w:rsidR="0062008C">
        <w:rPr>
          <w:i/>
          <w:iCs/>
        </w:rPr>
        <w:t>heel off</w:t>
      </w:r>
      <w:r w:rsidR="0062008C">
        <w:t xml:space="preserve">, jinak by totiž tíha těla spolu s koncentrickou aktivitou </w:t>
      </w:r>
      <w:r w:rsidR="0062008C">
        <w:rPr>
          <w:i/>
          <w:iCs/>
        </w:rPr>
        <w:t>m. triceps surae</w:t>
      </w:r>
      <w:r w:rsidR="0062008C">
        <w:t xml:space="preserve"> klenby nožní úplně oploštily.</w:t>
      </w:r>
      <w:r w:rsidR="00CF0EB3">
        <w:t xml:space="preserve"> I přes aktivní svalovou podporu dochází v této fázi k maximálnímu rozšíření předního oblouku příčné klenby</w:t>
      </w:r>
      <w:r w:rsidR="00CA7B17">
        <w:t xml:space="preserve">. Ve fází </w:t>
      </w:r>
      <w:r w:rsidR="00CA7B17">
        <w:rPr>
          <w:i/>
          <w:iCs/>
        </w:rPr>
        <w:t>toe off</w:t>
      </w:r>
      <w:r w:rsidR="00CA7B17">
        <w:t xml:space="preserve"> dochází naopak k uvolnění nahromaděné tenze svalového aparátu planty, ke kterému se přidává aktivita flexorů prstců</w:t>
      </w:r>
      <w:r w:rsidR="0011032A">
        <w:t>. Výslednice sil</w:t>
      </w:r>
      <w:r w:rsidR="00CA7B17">
        <w:t xml:space="preserve"> uvádí nohu do propulze</w:t>
      </w:r>
      <w:r w:rsidR="0011032A">
        <w:t>, k</w:t>
      </w:r>
      <w:r w:rsidR="00576B73">
        <w:t>lenba nožní se vrací do své původní konkavity a noha se ocitá ve švihové fázi</w:t>
      </w:r>
      <w:r w:rsidR="00DA70F1">
        <w:t xml:space="preserve"> (Kapandji, 1987, p. 230)</w:t>
      </w:r>
      <w:r w:rsidR="00576B73">
        <w:t>.</w:t>
      </w:r>
    </w:p>
    <w:p w14:paraId="5CA540AC" w14:textId="1B7E5FAC" w:rsidR="00585D7D" w:rsidRDefault="00585D7D" w:rsidP="00064D52">
      <w:pPr>
        <w:pStyle w:val="HeadingNumbered1"/>
      </w:pPr>
      <w:bookmarkStart w:id="14" w:name="_Toc131505744"/>
      <w:bookmarkStart w:id="15" w:name="_Toc162439032"/>
      <w:r>
        <w:lastRenderedPageBreak/>
        <w:t xml:space="preserve">Strukturální a funkční </w:t>
      </w:r>
      <w:r w:rsidR="008A61F0">
        <w:t>poruchy</w:t>
      </w:r>
      <w:r>
        <w:t xml:space="preserve"> nohy</w:t>
      </w:r>
      <w:bookmarkEnd w:id="14"/>
      <w:bookmarkEnd w:id="15"/>
    </w:p>
    <w:p w14:paraId="0CD57102" w14:textId="2663DFC7" w:rsidR="0083177D" w:rsidRDefault="0083177D" w:rsidP="009B1C04">
      <w:r>
        <w:t>Cílem této kapitoly je čtenáři</w:t>
      </w:r>
      <w:r w:rsidR="005E038F">
        <w:t xml:space="preserve"> formou krátkého shrnutí přiblížit</w:t>
      </w:r>
      <w:r>
        <w:t xml:space="preserve"> problematiku </w:t>
      </w:r>
      <w:r w:rsidR="008A61F0">
        <w:t>statických deformit</w:t>
      </w:r>
      <w:r>
        <w:t xml:space="preserve"> nohy</w:t>
      </w:r>
      <w:r w:rsidR="005E038F">
        <w:t>,</w:t>
      </w:r>
      <w:r>
        <w:t xml:space="preserve"> </w:t>
      </w:r>
      <w:r w:rsidR="008A61F0">
        <w:t>poškození</w:t>
      </w:r>
      <w:r>
        <w:t xml:space="preserve"> měkkých tkání nohy z</w:t>
      </w:r>
      <w:r w:rsidR="008A61F0">
        <w:t> </w:t>
      </w:r>
      <w:r>
        <w:t>přetížení</w:t>
      </w:r>
      <w:r w:rsidR="008A61F0">
        <w:t xml:space="preserve"> i traumaticky</w:t>
      </w:r>
      <w:r>
        <w:t xml:space="preserve">. V následujících odstavcích bude uveden přehled patokineziologie nohy a </w:t>
      </w:r>
      <w:r w:rsidRPr="004A4FAC">
        <w:t>dopad</w:t>
      </w:r>
      <w:r w:rsidR="00444843" w:rsidRPr="004A4FAC">
        <w:t>y</w:t>
      </w:r>
      <w:r w:rsidRPr="004A4FAC">
        <w:t xml:space="preserve"> na její posturální </w:t>
      </w:r>
      <w:r w:rsidR="00596CFE" w:rsidRPr="004A4FAC">
        <w:t>i</w:t>
      </w:r>
      <w:r w:rsidRPr="004A4FAC">
        <w:t xml:space="preserve"> lokomoční funkci.</w:t>
      </w:r>
    </w:p>
    <w:p w14:paraId="454B441B" w14:textId="3979EF8E" w:rsidR="00596CFE" w:rsidRDefault="008A61F0" w:rsidP="00596CFE">
      <w:pPr>
        <w:pStyle w:val="Heading2Numbered"/>
      </w:pPr>
      <w:r>
        <w:t>Statické deformity nohy</w:t>
      </w:r>
    </w:p>
    <w:p w14:paraId="2469AA89" w14:textId="0AC82E3D" w:rsidR="00A93A60" w:rsidRPr="00012F8B" w:rsidRDefault="004D72AA" w:rsidP="00A20683">
      <w:r>
        <w:rPr>
          <w:i/>
          <w:iCs/>
        </w:rPr>
        <w:t>Pes planus</w:t>
      </w:r>
      <w:r w:rsidR="00514B2F">
        <w:t xml:space="preserve"> (či </w:t>
      </w:r>
      <w:r w:rsidR="00514B2F">
        <w:rPr>
          <w:i/>
          <w:iCs/>
        </w:rPr>
        <w:t>planovalgus</w:t>
      </w:r>
      <w:r w:rsidR="00514B2F">
        <w:t xml:space="preserve">) je deformita vznikající na podkladu dlouhodobého </w:t>
      </w:r>
      <w:r w:rsidR="00B92895">
        <w:t>statického</w:t>
      </w:r>
      <w:r w:rsidR="00514B2F">
        <w:t xml:space="preserve"> přetěžování, </w:t>
      </w:r>
      <w:r w:rsidR="00B70A36">
        <w:t xml:space="preserve">mezi další faktory vzniku se řadí nošení nevhodné obuvi a hormonální nerovnováha organizmu. Do věku 6-7 let je valgózní postavení dolních končetin a s tím spojené oploštění klenby do jisté míry fyziologické, poté </w:t>
      </w:r>
      <w:r w:rsidR="007501B5">
        <w:t>již</w:t>
      </w:r>
      <w:r w:rsidR="00B70A36">
        <w:t xml:space="preserve"> toto nastavení považujeme za plochonoží.</w:t>
      </w:r>
      <w:r w:rsidR="007501B5">
        <w:t xml:space="preserve"> U dětí je asymptomatické, od adolescentního věku se však projevuje bolestivostí a únavovostí nohy</w:t>
      </w:r>
      <w:r w:rsidR="004D1ABE">
        <w:t xml:space="preserve"> s maximem bolesti pod zevním kotníkem. </w:t>
      </w:r>
      <w:r w:rsidR="004D1ABE">
        <w:rPr>
          <w:i/>
          <w:iCs/>
        </w:rPr>
        <w:t>Calcaneus</w:t>
      </w:r>
      <w:r w:rsidR="004D1ABE">
        <w:t xml:space="preserve"> je ve valgózním postavení, předonoží je v pronaci, zevní hrana nohy může až ztrácet kontakt s podložkou.</w:t>
      </w:r>
      <w:r w:rsidR="0092168A">
        <w:t xml:space="preserve"> Noha jako celek ztrácí funkci pružného tlumiče</w:t>
      </w:r>
      <w:r w:rsidR="00242C19">
        <w:t>, v krokovém cyklu je došlap tvrdý</w:t>
      </w:r>
      <w:r w:rsidR="0092168A">
        <w:t>.</w:t>
      </w:r>
      <w:r w:rsidR="002051AD">
        <w:t xml:space="preserve"> Kapandji (1987, p. 238) popisuje jako hlavní </w:t>
      </w:r>
      <w:r w:rsidR="00242C19">
        <w:t xml:space="preserve">biomechanický </w:t>
      </w:r>
      <w:r w:rsidR="002051AD">
        <w:t xml:space="preserve">faktor pro vznik plochonoží svalovou nedostatečnost </w:t>
      </w:r>
      <w:r w:rsidR="002051AD">
        <w:rPr>
          <w:i/>
          <w:iCs/>
        </w:rPr>
        <w:t>m. peroneus longus</w:t>
      </w:r>
      <w:r w:rsidR="002051AD">
        <w:t xml:space="preserve"> a </w:t>
      </w:r>
      <w:r w:rsidR="002051AD">
        <w:rPr>
          <w:i/>
          <w:iCs/>
        </w:rPr>
        <w:t>m. tibialis posterior</w:t>
      </w:r>
      <w:r w:rsidR="007A4FE8">
        <w:t xml:space="preserve">, </w:t>
      </w:r>
      <w:r w:rsidR="00E1132D">
        <w:t>s tím spojené postupné přenášení váhy těla na vazivový aparát</w:t>
      </w:r>
      <w:r w:rsidR="00DA0277">
        <w:t xml:space="preserve"> nohy</w:t>
      </w:r>
      <w:r w:rsidR="00E1132D">
        <w:t xml:space="preserve"> a jeho </w:t>
      </w:r>
      <w:r w:rsidR="007A4FE8">
        <w:t xml:space="preserve">následné </w:t>
      </w:r>
      <w:r w:rsidR="00E1132D">
        <w:t>selhávání</w:t>
      </w:r>
      <w:r w:rsidR="007A4FE8">
        <w:t>.</w:t>
      </w:r>
    </w:p>
    <w:p w14:paraId="7F47A3AE" w14:textId="20090EDE" w:rsidR="004D72AA" w:rsidRPr="00203473" w:rsidRDefault="004D72AA" w:rsidP="008A61F0">
      <w:r>
        <w:rPr>
          <w:i/>
          <w:iCs/>
        </w:rPr>
        <w:t>Hallux valgu</w:t>
      </w:r>
      <w:r w:rsidR="00A93A60">
        <w:rPr>
          <w:i/>
          <w:iCs/>
        </w:rPr>
        <w:t>s</w:t>
      </w:r>
      <w:r w:rsidR="005F173A">
        <w:t xml:space="preserve"> vzniká nejčastěji z důvodu dlouhodobého nošení nevhodně úzké obuvi. Pokud v okamžiku oploštění předního oblouku příčné klenby nožní v</w:t>
      </w:r>
      <w:r w:rsidR="00903770">
        <w:t xml:space="preserve"> krokové</w:t>
      </w:r>
      <w:r w:rsidR="005F173A">
        <w:t xml:space="preserve"> fázi </w:t>
      </w:r>
      <w:r w:rsidR="005F173A">
        <w:rPr>
          <w:i/>
          <w:iCs/>
        </w:rPr>
        <w:t>heel off</w:t>
      </w:r>
      <w:r w:rsidR="005F173A">
        <w:t xml:space="preserve"> nemá noha v botě dostatek prostoru pro rozšíření</w:t>
      </w:r>
      <w:r w:rsidR="00903770">
        <w:t>, dochází k vytlačení metatar</w:t>
      </w:r>
      <w:r w:rsidR="00E256F3">
        <w:t>z</w:t>
      </w:r>
      <w:r w:rsidR="00903770">
        <w:t xml:space="preserve">ofalangeálního kloubu palce laterálně. Při dlouhodobějším opakování pohybu se tato funkční porucha biomechaniky strukturálně fixuje, dochází ke kontrakturám kloubního pouzdra, posunu laterální sezamské kůstky a následně i vzniku </w:t>
      </w:r>
      <w:r w:rsidR="00FF0257">
        <w:t>mediální</w:t>
      </w:r>
      <w:r w:rsidR="00903770">
        <w:t xml:space="preserve"> exostózy. </w:t>
      </w:r>
      <w:r w:rsidR="00903770" w:rsidRPr="00FF0257">
        <w:t>Celý proces posunu je formou pozitivní zpětné vazby dále urychlován relativním posunem os tahu</w:t>
      </w:r>
      <w:r w:rsidR="00FF0257">
        <w:t xml:space="preserve"> </w:t>
      </w:r>
      <w:r w:rsidR="00FF0257">
        <w:rPr>
          <w:i/>
          <w:iCs/>
        </w:rPr>
        <w:t>m. flexor hallucis longus</w:t>
      </w:r>
      <w:r w:rsidR="00FF0257">
        <w:t xml:space="preserve">, </w:t>
      </w:r>
      <w:r w:rsidR="00FF0257">
        <w:rPr>
          <w:i/>
          <w:iCs/>
        </w:rPr>
        <w:t>m. extensor hallucis longus</w:t>
      </w:r>
      <w:r w:rsidR="00094ECD">
        <w:t xml:space="preserve"> a</w:t>
      </w:r>
      <w:r w:rsidR="00FF0257">
        <w:t xml:space="preserve"> </w:t>
      </w:r>
      <w:r w:rsidR="00FF0257">
        <w:rPr>
          <w:i/>
          <w:iCs/>
        </w:rPr>
        <w:t>m. abductor hallucis</w:t>
      </w:r>
      <w:r w:rsidR="00FF0257">
        <w:t xml:space="preserve"> vůči ose palce. U </w:t>
      </w:r>
      <w:r w:rsidR="00FF0257">
        <w:rPr>
          <w:i/>
          <w:iCs/>
        </w:rPr>
        <w:t>m. extensor hallucis longus</w:t>
      </w:r>
      <w:r w:rsidR="00FF0257">
        <w:t xml:space="preserve"> může dokonce docházet k rozštěpu distálního úponu na dva, na dorzální a mediální straně palce.</w:t>
      </w:r>
      <w:r w:rsidR="00203473">
        <w:t xml:space="preserve"> Obdobným procesem prochází v nevhodné obuvi i pátý prstec, jeho laterální deviaci popisujeme jako </w:t>
      </w:r>
      <w:r w:rsidR="00203473">
        <w:rPr>
          <w:i/>
          <w:iCs/>
        </w:rPr>
        <w:t>quintus varus</w:t>
      </w:r>
      <w:r w:rsidR="00203473">
        <w:t>.</w:t>
      </w:r>
      <w:r w:rsidR="004B3A50">
        <w:t xml:space="preserve"> Výsledkem je fixované oploštění až konvexita předního oblouku klenby.</w:t>
      </w:r>
    </w:p>
    <w:p w14:paraId="512E787D" w14:textId="4230A1B2" w:rsidR="00A26934" w:rsidRPr="0018580C" w:rsidRDefault="004D72AA" w:rsidP="00A26934">
      <w:r>
        <w:rPr>
          <w:i/>
          <w:iCs/>
        </w:rPr>
        <w:t>Hallux rigidus</w:t>
      </w:r>
      <w:r w:rsidR="00092A0A">
        <w:t xml:space="preserve"> je pojmenování pro degenerativní postižení metatarzofalangeálního kloubu palce bez vyosení</w:t>
      </w:r>
      <w:r w:rsidR="0018580C">
        <w:t>. Popisujeme omezení až ztrátu mobility tohoto kloubu, nárust osteofytů a bolestivost primárně při chůzi. Odv</w:t>
      </w:r>
      <w:r w:rsidR="001A62C0">
        <w:t>í</w:t>
      </w:r>
      <w:r w:rsidR="0018580C">
        <w:t xml:space="preserve">jení planty je patologicky pozměněno, noha je zatěžována na laterální hraně, ve fázi </w:t>
      </w:r>
      <w:r w:rsidR="0018580C" w:rsidRPr="0018580C">
        <w:rPr>
          <w:i/>
          <w:iCs/>
        </w:rPr>
        <w:t>toe off</w:t>
      </w:r>
      <w:r w:rsidR="0018580C">
        <w:t xml:space="preserve"> nedochází k extenzi palce, což vede </w:t>
      </w:r>
      <w:r w:rsidR="0018580C">
        <w:lastRenderedPageBreak/>
        <w:t>k</w:t>
      </w:r>
      <w:r w:rsidR="00FF615F">
        <w:t>e</w:t>
      </w:r>
      <w:r w:rsidR="0018580C">
        <w:t> kompenzacím v nastavení dolní končetiny.</w:t>
      </w:r>
      <w:r w:rsidR="00A26934">
        <w:t xml:space="preserve"> Jako jeden z</w:t>
      </w:r>
      <w:r w:rsidR="005448D3">
        <w:t> </w:t>
      </w:r>
      <w:r w:rsidR="00A26934">
        <w:t>anatomick</w:t>
      </w:r>
      <w:r w:rsidR="005448D3">
        <w:t>y daných</w:t>
      </w:r>
      <w:r w:rsidR="00A26934">
        <w:t xml:space="preserve"> rizikových faktorů pro vznik deformit palce u nohy popisuje Kapandji (1987, p. 240) egyptský typ chodidla: palec je nejdelším prstcem, dopadá na něho tedy relativně větší zátěž ve stoji a chůzi, což vede k</w:t>
      </w:r>
      <w:r w:rsidR="00B4651C">
        <w:t> </w:t>
      </w:r>
      <w:r w:rsidR="00A26934">
        <w:t>deformitám</w:t>
      </w:r>
      <w:r w:rsidR="00B4651C">
        <w:t xml:space="preserve"> častěji</w:t>
      </w:r>
      <w:r w:rsidR="005448D3">
        <w:t xml:space="preserve"> něž u jiných typů chodidla.</w:t>
      </w:r>
    </w:p>
    <w:p w14:paraId="4A18EA94" w14:textId="6BA53C61" w:rsidR="00A93A60" w:rsidRPr="00474EC4" w:rsidRDefault="00A93A60" w:rsidP="008A61F0">
      <w:r>
        <w:rPr>
          <w:i/>
          <w:iCs/>
        </w:rPr>
        <w:t>Digiti hamati</w:t>
      </w:r>
      <w:r w:rsidR="00474EC4">
        <w:t>, čili kladívkovité prst</w:t>
      </w:r>
      <w:r w:rsidR="0090588B">
        <w:t>ce</w:t>
      </w:r>
      <w:r w:rsidR="00474EC4">
        <w:t>, jsou flekční deformity proximálních interfalangeáln</w:t>
      </w:r>
      <w:r w:rsidR="008F7EA7">
        <w:t>í</w:t>
      </w:r>
      <w:r w:rsidR="00474EC4">
        <w:t>ch kloubů</w:t>
      </w:r>
      <w:r w:rsidR="007339F0">
        <w:t>. T</w:t>
      </w:r>
      <w:r w:rsidR="00474EC4">
        <w:t>ah za proximální články prstců může vést až k</w:t>
      </w:r>
      <w:r w:rsidR="007B602B">
        <w:t xml:space="preserve"> dorzální</w:t>
      </w:r>
      <w:r w:rsidR="00474EC4">
        <w:t> subluxaci metatarzofalangeálních kloubů</w:t>
      </w:r>
      <w:r w:rsidR="008F7EA7">
        <w:t xml:space="preserve"> a srůstům</w:t>
      </w:r>
      <w:r w:rsidR="0016708A">
        <w:t xml:space="preserve"> na</w:t>
      </w:r>
      <w:r w:rsidR="008F7EA7">
        <w:t xml:space="preserve"> kloubní</w:t>
      </w:r>
      <w:r w:rsidR="0016708A">
        <w:t>m</w:t>
      </w:r>
      <w:r w:rsidR="008F7EA7">
        <w:t xml:space="preserve"> pouzd</w:t>
      </w:r>
      <w:r w:rsidR="0016708A">
        <w:t>ře</w:t>
      </w:r>
      <w:r w:rsidR="008F7EA7">
        <w:t>.</w:t>
      </w:r>
    </w:p>
    <w:p w14:paraId="26467856" w14:textId="62B14FAA" w:rsidR="00A93A60" w:rsidRDefault="00A93A60" w:rsidP="008A61F0">
      <w:r>
        <w:rPr>
          <w:i/>
          <w:iCs/>
        </w:rPr>
        <w:t>Digiti mallei</w:t>
      </w:r>
      <w:r w:rsidR="008C5908">
        <w:t>, čili paličkovité prst</w:t>
      </w:r>
      <w:r w:rsidR="0090588B">
        <w:t>ce</w:t>
      </w:r>
      <w:r w:rsidR="008C5908">
        <w:t>, jsou flekční deformity způsoben</w:t>
      </w:r>
      <w:r w:rsidR="00911B43">
        <w:t>é</w:t>
      </w:r>
      <w:r w:rsidR="008C5908">
        <w:t xml:space="preserve"> nepřiměřeným tahem </w:t>
      </w:r>
      <w:r w:rsidR="00CE5896">
        <w:rPr>
          <w:i/>
          <w:iCs/>
        </w:rPr>
        <w:t xml:space="preserve">m. flexor digitorum </w:t>
      </w:r>
      <w:r w:rsidR="00CE5896" w:rsidRPr="00CE5896">
        <w:rPr>
          <w:i/>
          <w:iCs/>
        </w:rPr>
        <w:t>longus</w:t>
      </w:r>
      <w:r w:rsidR="00CE5896">
        <w:t xml:space="preserve"> </w:t>
      </w:r>
      <w:r w:rsidR="008C5908" w:rsidRPr="00CE5896">
        <w:t>v</w:t>
      </w:r>
      <w:r w:rsidR="008C5908">
        <w:t> distálních interfalangeálních kloubech</w:t>
      </w:r>
      <w:r w:rsidR="00B2111F">
        <w:t xml:space="preserve">, na základě čehož </w:t>
      </w:r>
      <w:r w:rsidR="00F00B21">
        <w:t>se tvoří</w:t>
      </w:r>
      <w:r w:rsidR="00B2111F">
        <w:t xml:space="preserve"> bolestivé otlaky na článcích prstců</w:t>
      </w:r>
      <w:r w:rsidR="00911B43">
        <w:t>.</w:t>
      </w:r>
      <w:r w:rsidR="00EE214A">
        <w:t xml:space="preserve"> Vznik deformit prstců je obecně vázán především na svalové dysbalance </w:t>
      </w:r>
      <w:r w:rsidR="0083407C">
        <w:t>rozvíjejíci se</w:t>
      </w:r>
      <w:r w:rsidR="00EE214A">
        <w:t xml:space="preserve"> při dlouhodobém nošení moc malé obuvi či obuvi na podpatcích</w:t>
      </w:r>
      <w:r w:rsidR="00C650FF">
        <w:t>, obyvkle se tedy vyskytuj</w:t>
      </w:r>
      <w:r w:rsidR="00992B11">
        <w:t>í</w:t>
      </w:r>
      <w:r w:rsidR="00C650FF">
        <w:t xml:space="preserve"> zároveň s valgózní deformitou palce.</w:t>
      </w:r>
    </w:p>
    <w:p w14:paraId="6EAF709A" w14:textId="07F09F5C" w:rsidR="009F12CE" w:rsidRPr="0096125D" w:rsidRDefault="00D45E06" w:rsidP="00FE6BDF">
      <w:r w:rsidRPr="00D45E06">
        <w:t>Metatarzalgie</w:t>
      </w:r>
      <w:r>
        <w:t xml:space="preserve"> jsou bolesti předonoží, nejčastěji</w:t>
      </w:r>
      <w:r w:rsidR="00E54D97">
        <w:t xml:space="preserve"> vázané na</w:t>
      </w:r>
      <w:r>
        <w:t xml:space="preserve"> příčně plochou </w:t>
      </w:r>
      <w:r w:rsidR="0096125D">
        <w:t xml:space="preserve">nohou, </w:t>
      </w:r>
      <w:r w:rsidR="0096125D">
        <w:rPr>
          <w:i/>
          <w:iCs/>
        </w:rPr>
        <w:t>pes transversoplanus</w:t>
      </w:r>
      <w:r w:rsidR="0096125D">
        <w:t>. D</w:t>
      </w:r>
      <w:r w:rsidR="00E54D97">
        <w:t>louhodobým stojem a nošením nevhodné obuvi d</w:t>
      </w:r>
      <w:r w:rsidR="0096125D">
        <w:t xml:space="preserve">ochází k přetěžování </w:t>
      </w:r>
      <w:r w:rsidR="000325E4">
        <w:t>II</w:t>
      </w:r>
      <w:r w:rsidR="00E54D97">
        <w:t>.-</w:t>
      </w:r>
      <w:r w:rsidR="000325E4">
        <w:t>V</w:t>
      </w:r>
      <w:r w:rsidR="00E54D97">
        <w:t>. metatarzu a poklesu klenby, v klinickém obrazu se kromě bolestivosti objevují i parestezie a další, výše již zmíněné deformity prstců</w:t>
      </w:r>
      <w:r w:rsidR="00AB2500">
        <w:t xml:space="preserve"> (</w:t>
      </w:r>
      <w:r w:rsidR="004A579B" w:rsidRPr="006301B4">
        <w:t xml:space="preserve">Dungl, </w:t>
      </w:r>
      <w:r w:rsidR="006301B4">
        <w:t>2014, p. 1013</w:t>
      </w:r>
      <w:r w:rsidR="004A579B">
        <w:t>;</w:t>
      </w:r>
      <w:r w:rsidR="0049418A">
        <w:t xml:space="preserve"> Cavalheiro et al., 2020, pp. 14-15;</w:t>
      </w:r>
      <w:r w:rsidR="004A579B">
        <w:t xml:space="preserve"> </w:t>
      </w:r>
      <w:r w:rsidR="00AB2500">
        <w:t xml:space="preserve">Kolář, 2009 pp. </w:t>
      </w:r>
      <w:r w:rsidR="00633E59">
        <w:t>510-513</w:t>
      </w:r>
      <w:r w:rsidR="00AB2500">
        <w:t xml:space="preserve">; Kapandji, 1987, pp. </w:t>
      </w:r>
      <w:r w:rsidR="00080C55">
        <w:t>238-241</w:t>
      </w:r>
      <w:r w:rsidR="00AB2500">
        <w:t>)</w:t>
      </w:r>
      <w:r w:rsidR="00E54D97">
        <w:t>.</w:t>
      </w:r>
    </w:p>
    <w:p w14:paraId="74B3560D" w14:textId="6D73F0C4" w:rsidR="008A61F0" w:rsidRDefault="008A61F0" w:rsidP="008A61F0">
      <w:pPr>
        <w:pStyle w:val="Heading2Numbered"/>
      </w:pPr>
      <w:r>
        <w:t>Poškození měkkých tkání nohy z</w:t>
      </w:r>
      <w:r w:rsidR="00A93A60">
        <w:t> </w:t>
      </w:r>
      <w:r>
        <w:t>přetížení</w:t>
      </w:r>
    </w:p>
    <w:p w14:paraId="01CA8F12" w14:textId="7175D568" w:rsidR="00A93A60" w:rsidRDefault="00A93A60" w:rsidP="002E2A1D">
      <w:r w:rsidRPr="00A93A60">
        <w:t>Tendinóza Achillovy šlachy</w:t>
      </w:r>
      <w:r w:rsidR="00ED60CC">
        <w:t xml:space="preserve"> je typické postižení aktivní populace, jde o degenerativní zánětlivé postižení provázené bolestí, otokem a krepitacemi Achillovy šlachy. Typické jsou startovací bolesti</w:t>
      </w:r>
      <w:r w:rsidR="004E5157">
        <w:t xml:space="preserve"> při započetí sportovní zátěže</w:t>
      </w:r>
      <w:r w:rsidR="002E2A1D">
        <w:t>, bolestivost se zvýrazňuje při stoji na špičkách.</w:t>
      </w:r>
      <w:r w:rsidR="004E5157">
        <w:t xml:space="preserve"> Toto postižení je často spojeno s tréninkem na tvrdém povrchu či změnou sportovní obuvi.</w:t>
      </w:r>
      <w:r w:rsidR="002E2A1D">
        <w:t xml:space="preserve"> Diferenciální diagnostikou je třeba odlišit t</w:t>
      </w:r>
      <w:r>
        <w:t>endinóz</w:t>
      </w:r>
      <w:r w:rsidR="002E2A1D">
        <w:t>u</w:t>
      </w:r>
      <w:r>
        <w:t xml:space="preserve"> šlachy </w:t>
      </w:r>
      <w:r>
        <w:rPr>
          <w:i/>
          <w:iCs/>
        </w:rPr>
        <w:t>m. tibialis posterior</w:t>
      </w:r>
      <w:r w:rsidR="002E2A1D">
        <w:t>, která má podobný klini</w:t>
      </w:r>
      <w:r w:rsidR="00BC2819">
        <w:t>ck</w:t>
      </w:r>
      <w:r w:rsidR="002E2A1D">
        <w:t>ý obraz.</w:t>
      </w:r>
    </w:p>
    <w:p w14:paraId="095EEF20" w14:textId="01013228" w:rsidR="00635289" w:rsidRDefault="00635289" w:rsidP="002E2A1D">
      <w:r>
        <w:t xml:space="preserve">Jedním z rizikových faktorů pro vznik zánětlivého stavu Achillovy šlachy je kostní abnormalita posterosuperiorní částí </w:t>
      </w:r>
      <w:r>
        <w:rPr>
          <w:i/>
          <w:iCs/>
        </w:rPr>
        <w:t>calcaneu</w:t>
      </w:r>
      <w:r>
        <w:t xml:space="preserve"> pod názvem Haglundova deformita. Jde o převážně idiopatický jev, jeho výskyt je však </w:t>
      </w:r>
      <w:r w:rsidR="00BC2819">
        <w:t>některými autory</w:t>
      </w:r>
      <w:r>
        <w:t xml:space="preserve"> spojován s neideálním biomechanickým nastavením </w:t>
      </w:r>
      <w:r>
        <w:rPr>
          <w:i/>
          <w:iCs/>
        </w:rPr>
        <w:t>art. subtalaris</w:t>
      </w:r>
      <w:r w:rsidR="00BC2819">
        <w:t>, nadměrnou zátěží a nevhodným výběrem obuvi. Haglundova deformita často mechanicky dráždí okolní měkké tkáně, čímž vzniká Haglundův syndrom, spojený právě i se zánětlivým stavem úponu Achillovy šlachy.</w:t>
      </w:r>
    </w:p>
    <w:p w14:paraId="0AE3EC67" w14:textId="417C2147" w:rsidR="002E2EB0" w:rsidRPr="00635289" w:rsidRDefault="002E2EB0" w:rsidP="002E2A1D">
      <w:r w:rsidRPr="00F23692">
        <w:t xml:space="preserve">Plantární fasciitida </w:t>
      </w:r>
      <w:r>
        <w:t>vzniká na podkladu</w:t>
      </w:r>
      <w:r w:rsidRPr="00F23692">
        <w:t xml:space="preserve"> biomechanické</w:t>
      </w:r>
      <w:r>
        <w:t>ho</w:t>
      </w:r>
      <w:r w:rsidRPr="00F23692">
        <w:t xml:space="preserve"> přetížení plantární fascie, které vede k degenerativním změnám na jejím úponu na </w:t>
      </w:r>
      <w:r w:rsidRPr="000325E4">
        <w:rPr>
          <w:i/>
          <w:iCs/>
        </w:rPr>
        <w:t>calcaneus</w:t>
      </w:r>
      <w:r w:rsidRPr="00F23692">
        <w:t>.</w:t>
      </w:r>
      <w:r>
        <w:t xml:space="preserve"> Jde o velmi časté onemocnění s častým výskytem především u běžců, za jeho přesnější označení se však považuje </w:t>
      </w:r>
      <w:r>
        <w:lastRenderedPageBreak/>
        <w:t xml:space="preserve">plantární fasciopatie, histologické vzorky odebrané z postižené tkáně </w:t>
      </w:r>
      <w:r w:rsidR="00672C02">
        <w:t xml:space="preserve">totiž </w:t>
      </w:r>
      <w:r>
        <w:t xml:space="preserve">ukazují </w:t>
      </w:r>
      <w:r w:rsidR="00984656">
        <w:t xml:space="preserve">pouze </w:t>
      </w:r>
      <w:r>
        <w:t xml:space="preserve">degeneraci fascie bez známek zánětu. Pacient přichází pro bolestivost paty, je palpačně citlivý v oblasti anteromediálního </w:t>
      </w:r>
      <w:r>
        <w:rPr>
          <w:i/>
          <w:iCs/>
        </w:rPr>
        <w:t>calcaneu</w:t>
      </w:r>
      <w:r>
        <w:t xml:space="preserve"> a pasivní dorziflexe prstců u něho vyvolává bolest.</w:t>
      </w:r>
    </w:p>
    <w:p w14:paraId="622F6D34" w14:textId="67CDFF1C" w:rsidR="00004D56" w:rsidRPr="00512C4E" w:rsidRDefault="00A93A60" w:rsidP="002E2EB0">
      <w:r>
        <w:rPr>
          <w:i/>
          <w:iCs/>
        </w:rPr>
        <w:t>Calcar calcanei</w:t>
      </w:r>
      <w:r w:rsidR="00004D56">
        <w:t xml:space="preserve">, čili patní ostruha, je útvar vznikající kalcifikací v místě úponů intrinsic svalů planty na </w:t>
      </w:r>
      <w:r w:rsidR="00004D56">
        <w:rPr>
          <w:i/>
          <w:iCs/>
        </w:rPr>
        <w:t>calcaneus</w:t>
      </w:r>
      <w:r w:rsidR="00004D56">
        <w:t xml:space="preserve">. Etiologií je dlouhodobý zánětlivý stav udržovaný přetěžováním </w:t>
      </w:r>
      <w:r w:rsidR="00004D56">
        <w:rPr>
          <w:i/>
          <w:iCs/>
        </w:rPr>
        <w:t>m. flexor digitorum brevis</w:t>
      </w:r>
      <w:r w:rsidR="00004D56">
        <w:t xml:space="preserve">, </w:t>
      </w:r>
      <w:r w:rsidR="00004D56">
        <w:rPr>
          <w:i/>
          <w:iCs/>
        </w:rPr>
        <w:t>m. quadratus plantae</w:t>
      </w:r>
      <w:r w:rsidR="00004D56">
        <w:t xml:space="preserve">, </w:t>
      </w:r>
      <w:r w:rsidR="00004D56">
        <w:rPr>
          <w:i/>
          <w:iCs/>
        </w:rPr>
        <w:t>m. abductor pollicis longus</w:t>
      </w:r>
      <w:r w:rsidR="002E2EB0">
        <w:t xml:space="preserve"> a </w:t>
      </w:r>
      <w:r w:rsidR="00A21DB3">
        <w:t xml:space="preserve">již zmíněné </w:t>
      </w:r>
      <w:r w:rsidR="002E2EB0">
        <w:t>plantární fascie</w:t>
      </w:r>
      <w:r w:rsidR="00004D56">
        <w:t xml:space="preserve">. Jako rizikový faktor </w:t>
      </w:r>
      <w:r w:rsidR="001A5B5D">
        <w:t xml:space="preserve">pro vznik patní ostruhy </w:t>
      </w:r>
      <w:r w:rsidR="00004D56">
        <w:t>se uvádí valgózní či varózní vyosení patní kosti</w:t>
      </w:r>
      <w:r w:rsidR="00A1469C">
        <w:t xml:space="preserve"> (Kolář, 2009, pp. 513-514; </w:t>
      </w:r>
      <w:r w:rsidR="002E2EB0">
        <w:t xml:space="preserve">Trojian </w:t>
      </w:r>
      <w:r w:rsidR="002E2EB0" w:rsidRPr="00E66273">
        <w:t xml:space="preserve">&amp; </w:t>
      </w:r>
      <w:r w:rsidR="002E2EB0">
        <w:t xml:space="preserve">Tucker, 2019, pp. 744-745; </w:t>
      </w:r>
      <w:r w:rsidR="009A5955">
        <w:t>Vaishya et al., 2016, pp. 1-2</w:t>
      </w:r>
      <w:r w:rsidR="00A1469C">
        <w:t>).</w:t>
      </w:r>
      <w:r w:rsidR="00512C4E" w:rsidRPr="00512C4E">
        <w:rPr>
          <w:highlight w:val="yellow"/>
        </w:rPr>
        <w:t xml:space="preserve"> </w:t>
      </w:r>
    </w:p>
    <w:p w14:paraId="2D3D63D3" w14:textId="168A6569" w:rsidR="008A61F0" w:rsidRDefault="008A61F0" w:rsidP="008A61F0">
      <w:pPr>
        <w:pStyle w:val="Heading2Numbered"/>
      </w:pPr>
      <w:r>
        <w:t>Traumatické léze nohy</w:t>
      </w:r>
    </w:p>
    <w:p w14:paraId="68D6B24B" w14:textId="6FB413F9" w:rsidR="008A61F0" w:rsidRDefault="00C52A8B" w:rsidP="008A61F0">
      <w:r>
        <w:t>Ruptura Achillovy šlachy</w:t>
      </w:r>
      <w:r w:rsidR="00565FE4">
        <w:t xml:space="preserve"> nejčastěji</w:t>
      </w:r>
      <w:r w:rsidR="00ED60CC">
        <w:t xml:space="preserve"> vzniká na dlouhodobě přetěžované a již degenerací pozměněné šlaše.</w:t>
      </w:r>
      <w:r w:rsidR="00565FE4">
        <w:t xml:space="preserve"> Ve vzdálenosti 2-5</w:t>
      </w:r>
      <w:r w:rsidR="005E038F">
        <w:t xml:space="preserve"> </w:t>
      </w:r>
      <w:r w:rsidR="00565FE4">
        <w:t>cm proximálně od jejího úponu je místo nejmenšího cévního zásobení, v tomto bodě dochází při prudkém pohybu či náhlé změně směru pohybu k přetržení.</w:t>
      </w:r>
      <w:r w:rsidR="00AB2CD3">
        <w:t xml:space="preserve"> Pacient je sice při klinickém vyšetření schopen plantární flexe, není však schopen postavit se na špičky. Palpačně je možné nalézt defekt Achillovy šlachy.</w:t>
      </w:r>
    </w:p>
    <w:p w14:paraId="276EDC93" w14:textId="2766EDC1" w:rsidR="00C52A8B" w:rsidRPr="00084240" w:rsidRDefault="00C52A8B" w:rsidP="008A61F0">
      <w:r>
        <w:t>Akutní nestabilita hlezna</w:t>
      </w:r>
      <w:r w:rsidR="00CE32F2">
        <w:t xml:space="preserve"> vzniká při distorzi hlezna, kdy může do</w:t>
      </w:r>
      <w:r w:rsidR="00A603A3">
        <w:t>cházet</w:t>
      </w:r>
      <w:r w:rsidR="00CE32F2">
        <w:t xml:space="preserve"> k distenzi vazivových struktur</w:t>
      </w:r>
      <w:r w:rsidR="00DA69AD">
        <w:t xml:space="preserve">, </w:t>
      </w:r>
      <w:r w:rsidR="00CE32F2">
        <w:t xml:space="preserve">parciální až kompletní ruptuře vazu či </w:t>
      </w:r>
      <w:r w:rsidR="00DA69AD">
        <w:t xml:space="preserve">ruptuře </w:t>
      </w:r>
      <w:r w:rsidR="00CE32F2">
        <w:t>kloubního pouzdra.</w:t>
      </w:r>
      <w:r w:rsidR="00CA518E">
        <w:t xml:space="preserve"> V závislosti na mechanizmu úrazu dochází k poškození specifických struktur, nejčastěji je to </w:t>
      </w:r>
      <w:r w:rsidR="00CA518E">
        <w:rPr>
          <w:i/>
          <w:iCs/>
        </w:rPr>
        <w:t>lig. talofibulare anterius</w:t>
      </w:r>
      <w:r w:rsidR="00084240">
        <w:t xml:space="preserve"> a anterolaterální pouzdro hlezenního kloubu</w:t>
      </w:r>
      <w:r w:rsidR="009368D6">
        <w:t>.</w:t>
      </w:r>
    </w:p>
    <w:p w14:paraId="4AAA6C7A" w14:textId="2A29BDFE" w:rsidR="00C52A8B" w:rsidRPr="008A61F0" w:rsidRDefault="00C52A8B" w:rsidP="008A61F0">
      <w:r>
        <w:t>Chronická nestabilita hlezna</w:t>
      </w:r>
      <w:r w:rsidR="009368D6">
        <w:t xml:space="preserve"> je následkem akutní distorze, v klinickém obraze popisujeme nestabilitu chůze, hypermobilitu hlezna a recidivující distorze. U fyzicky aktivních jedinců </w:t>
      </w:r>
      <w:r w:rsidR="00ED1610">
        <w:t xml:space="preserve">je možné </w:t>
      </w:r>
      <w:r w:rsidR="009368D6">
        <w:t>prov</w:t>
      </w:r>
      <w:r w:rsidR="00ED1610">
        <w:t>ést</w:t>
      </w:r>
      <w:r w:rsidR="009368D6">
        <w:t xml:space="preserve"> stabilizační plastik</w:t>
      </w:r>
      <w:r w:rsidR="00F200A7">
        <w:t>u</w:t>
      </w:r>
      <w:r w:rsidR="009368D6">
        <w:t xml:space="preserve"> vazivových struktur (Kolář, 2009, p. 515).</w:t>
      </w:r>
    </w:p>
    <w:p w14:paraId="1FFD1217" w14:textId="678081B5" w:rsidR="00064D52" w:rsidRDefault="00064D52" w:rsidP="00064D52">
      <w:pPr>
        <w:pStyle w:val="HeadingNumbered1"/>
      </w:pPr>
      <w:bookmarkStart w:id="16" w:name="_Toc131505745"/>
      <w:bookmarkStart w:id="17" w:name="_Toc162439033"/>
      <w:r>
        <w:lastRenderedPageBreak/>
        <w:t xml:space="preserve">Vybraná sportovní obuv a její vliv na </w:t>
      </w:r>
      <w:bookmarkEnd w:id="16"/>
      <w:r w:rsidR="00853C00">
        <w:t>patokineziologii nohy</w:t>
      </w:r>
      <w:bookmarkEnd w:id="17"/>
    </w:p>
    <w:p w14:paraId="2EE4037E" w14:textId="75317FDD" w:rsidR="007C7567" w:rsidRPr="007C7567" w:rsidRDefault="007C7567" w:rsidP="007C7567">
      <w:r>
        <w:t>Předchozí text uvedl obecnou problematiku</w:t>
      </w:r>
      <w:r w:rsidR="001A5DF8">
        <w:t xml:space="preserve"> anatomie, biomechaniky a</w:t>
      </w:r>
      <w:r>
        <w:t xml:space="preserve"> patokineziologie noh</w:t>
      </w:r>
      <w:r w:rsidR="00023BFB">
        <w:t>y. Tato kapitola se bude zabývat vybranými sportovními disciplínami, které krátce charakterizuje a dále se bude věnovat rešerši toho, jaký vliv má daná sportovní obuv na nohu, její biomechaniku a její patologie.</w:t>
      </w:r>
    </w:p>
    <w:p w14:paraId="6C692FD2" w14:textId="7631357C" w:rsidR="00456817" w:rsidRDefault="00456817" w:rsidP="007C7567">
      <w:pPr>
        <w:pStyle w:val="Heading2Numbered"/>
      </w:pPr>
      <w:bookmarkStart w:id="18" w:name="_Toc131505746"/>
      <w:bookmarkStart w:id="19" w:name="_Toc162439034"/>
      <w:r>
        <w:t>Sportovní lezení a lezecká obuv</w:t>
      </w:r>
      <w:bookmarkEnd w:id="18"/>
      <w:bookmarkEnd w:id="19"/>
    </w:p>
    <w:p w14:paraId="55CBD299" w14:textId="77777777" w:rsidR="00887299" w:rsidRDefault="00FE10C3" w:rsidP="00A10434">
      <w:r w:rsidRPr="00FE10C3">
        <w:t>Sportovní lezení je atletická disciplína, při níž lezci lezou</w:t>
      </w:r>
      <w:r w:rsidR="00453968">
        <w:t xml:space="preserve"> vzhůru</w:t>
      </w:r>
      <w:r w:rsidRPr="00FE10C3">
        <w:t xml:space="preserve"> po strmých stěnách a to buď venku na sk</w:t>
      </w:r>
      <w:r w:rsidR="00711EC6">
        <w:t>ále</w:t>
      </w:r>
      <w:r w:rsidRPr="00FE10C3">
        <w:t>, nebo uvnitř</w:t>
      </w:r>
      <w:r w:rsidR="00711EC6">
        <w:t xml:space="preserve"> </w:t>
      </w:r>
      <w:r w:rsidRPr="00FE10C3">
        <w:t>na umělé lezecké stěně. Sportovní lezení se vyvinulo z</w:t>
      </w:r>
      <w:r w:rsidR="00711EC6">
        <w:t> </w:t>
      </w:r>
      <w:r w:rsidRPr="00FE10C3">
        <w:t>alpinismu</w:t>
      </w:r>
      <w:r w:rsidR="00711EC6">
        <w:t xml:space="preserve"> a horolezectví</w:t>
      </w:r>
      <w:r w:rsidRPr="00FE10C3">
        <w:t xml:space="preserve">, jako samostatný sport se ustálilo až </w:t>
      </w:r>
      <w:r w:rsidR="00A11CB3">
        <w:t>v průběhu</w:t>
      </w:r>
      <w:r w:rsidRPr="00FE10C3">
        <w:t xml:space="preserve"> 80.</w:t>
      </w:r>
      <w:r w:rsidR="00A11CB3">
        <w:t xml:space="preserve"> </w:t>
      </w:r>
      <w:r w:rsidRPr="00FE10C3">
        <w:t>let minulého století.</w:t>
      </w:r>
      <w:r w:rsidR="002176AA">
        <w:t xml:space="preserve"> </w:t>
      </w:r>
      <w:r w:rsidR="002176AA" w:rsidRPr="002176AA">
        <w:t>Jeho popularita od té doby vzrostla takovým způsobem, že Mezinárodní federace sportovního lezení (IFSC) odhaduje, že v roce 2019 bylo na celém světě více než 4</w:t>
      </w:r>
      <w:r w:rsidR="00887299">
        <w:t>4</w:t>
      </w:r>
      <w:r w:rsidR="002176AA" w:rsidRPr="002176AA">
        <w:t xml:space="preserve"> milionů lezců. Po zařazení tohoto sportu do programu Olympijských her v</w:t>
      </w:r>
      <w:r w:rsidR="00B634CB">
        <w:t> </w:t>
      </w:r>
      <w:r w:rsidR="002176AA" w:rsidRPr="002176AA">
        <w:t>Tokiu</w:t>
      </w:r>
      <w:r w:rsidR="00B634CB">
        <w:t xml:space="preserve"> v roce</w:t>
      </w:r>
      <w:r w:rsidR="002176AA" w:rsidRPr="002176AA">
        <w:t xml:space="preserve"> 2020 tento nárůst dále pokračuje.</w:t>
      </w:r>
    </w:p>
    <w:p w14:paraId="3D209B94" w14:textId="3A543F87" w:rsidR="00EE3D2B" w:rsidRDefault="007521AC" w:rsidP="00E76FF1">
      <w:r w:rsidRPr="007521AC">
        <w:t>Existuje mnoho forem lezení</w:t>
      </w:r>
      <w:r>
        <w:t xml:space="preserve">, z nichž budou zmíněny pouze </w:t>
      </w:r>
      <w:r w:rsidR="004A78F6">
        <w:t>dvě</w:t>
      </w:r>
      <w:r>
        <w:t xml:space="preserve"> nejčastější</w:t>
      </w:r>
      <w:r w:rsidRPr="007521AC">
        <w:t xml:space="preserve">. </w:t>
      </w:r>
      <w:r>
        <w:t>Při klasickém</w:t>
      </w:r>
      <w:r w:rsidR="00F042CB">
        <w:t xml:space="preserve"> (sportovním)</w:t>
      </w:r>
      <w:r>
        <w:t xml:space="preserve"> lezení</w:t>
      </w:r>
      <w:r w:rsidRPr="007521AC">
        <w:t xml:space="preserve"> se používají lana</w:t>
      </w:r>
      <w:r>
        <w:t xml:space="preserve">, </w:t>
      </w:r>
      <w:r w:rsidRPr="007521AC">
        <w:t>úvazky</w:t>
      </w:r>
      <w:r>
        <w:t xml:space="preserve"> a další horolezecké vybavení</w:t>
      </w:r>
      <w:r w:rsidRPr="007521AC">
        <w:t>. Cílem klasického lezení je dosáhnout vrcholu hory nebo skalního útvaru, často ve značných výškách. Lezecké cesty mohou mít výšku od desítek metrů až po několik tisíc metrů a pro dosažení vrcholu je třeba kombinovat sílu, vytrvalost a technické dovednosti</w:t>
      </w:r>
      <w:r>
        <w:t xml:space="preserve">. </w:t>
      </w:r>
      <w:r w:rsidRPr="007521AC">
        <w:t>Bouldering se</w:t>
      </w:r>
      <w:r w:rsidR="0000759D">
        <w:t xml:space="preserve"> naopak</w:t>
      </w:r>
      <w:r w:rsidRPr="007521AC">
        <w:t xml:space="preserve"> zaměřuje více na fyzickou a psychickou výzvu, kterou představuje lezení na boulderu v několikametrové výšce nad zemí bez dodatečného jištění lany či úvazky.</w:t>
      </w:r>
      <w:r w:rsidR="00334705">
        <w:t xml:space="preserve"> Výška </w:t>
      </w:r>
      <w:r w:rsidR="001346EC">
        <w:t>lezeckých cest</w:t>
      </w:r>
      <w:r w:rsidR="00334705">
        <w:t xml:space="preserve"> by neměla přesáhnout hranice bezpečného seskoku na</w:t>
      </w:r>
      <w:r w:rsidR="00392E29">
        <w:t xml:space="preserve"> změkčený povrch</w:t>
      </w:r>
      <w:r w:rsidR="00334705">
        <w:t xml:space="preserve"> zem</w:t>
      </w:r>
      <w:r w:rsidR="00392E29">
        <w:t>ě</w:t>
      </w:r>
      <w:r w:rsidR="00334705">
        <w:t>, tedy kolem 3 metrů</w:t>
      </w:r>
      <w:r w:rsidR="008D1B92">
        <w:t xml:space="preserve"> (Baláš, 2016</w:t>
      </w:r>
      <w:r w:rsidR="00155B06">
        <w:t>, p. 12</w:t>
      </w:r>
      <w:r w:rsidR="008D1B92">
        <w:t>)</w:t>
      </w:r>
      <w:r w:rsidR="00334705">
        <w:t>.</w:t>
      </w:r>
      <w:r w:rsidR="00132AA3">
        <w:t xml:space="preserve"> </w:t>
      </w:r>
      <w:r w:rsidR="003D1E20">
        <w:t>Tato forma</w:t>
      </w:r>
      <w:r w:rsidR="000F0F1E">
        <w:t xml:space="preserve"> </w:t>
      </w:r>
      <w:r w:rsidR="003D1E20">
        <w:t>lezení</w:t>
      </w:r>
      <w:r w:rsidR="00132AA3" w:rsidRPr="00132AA3">
        <w:t xml:space="preserve"> obecně </w:t>
      </w:r>
      <w:r w:rsidR="003D1E20">
        <w:t>předpokládá</w:t>
      </w:r>
      <w:r w:rsidR="00132AA3" w:rsidRPr="00132AA3">
        <w:t xml:space="preserve"> intenzivnější anaerobní pohyby s</w:t>
      </w:r>
      <w:r w:rsidR="003A6845">
        <w:t xml:space="preserve"> kratší </w:t>
      </w:r>
      <w:r w:rsidR="00132AA3" w:rsidRPr="00132AA3">
        <w:t>dobou trvání.</w:t>
      </w:r>
      <w:r w:rsidRPr="007521AC">
        <w:t xml:space="preserve"> Z hlediska vybavení vyžaduje bouldering obvykle pouze lezecké boty a křídu</w:t>
      </w:r>
      <w:r>
        <w:t xml:space="preserve"> </w:t>
      </w:r>
      <w:r w:rsidR="00711C51" w:rsidRPr="00711C51">
        <w:t>(Lejonagoitia-Garmendia et al., 2023, p. 107</w:t>
      </w:r>
      <w:r w:rsidR="00711C51">
        <w:t xml:space="preserve">; </w:t>
      </w:r>
      <w:r w:rsidR="003D1E20" w:rsidRPr="003D1E20">
        <w:t>Morrison &amp; Schöffl, 2007</w:t>
      </w:r>
      <w:r w:rsidR="003D1E20">
        <w:t xml:space="preserve">, p. 856; </w:t>
      </w:r>
      <w:r w:rsidR="00887299">
        <w:t>Sviggum, 2023</w:t>
      </w:r>
      <w:r w:rsidR="00711C51">
        <w:t>).</w:t>
      </w:r>
    </w:p>
    <w:p w14:paraId="6BB1FC1B" w14:textId="6B23CA85" w:rsidR="00192A3E" w:rsidRDefault="00192A3E" w:rsidP="00A10434">
      <w:r w:rsidRPr="00192A3E">
        <w:t>Většina studií</w:t>
      </w:r>
      <w:r>
        <w:t xml:space="preserve"> na téma</w:t>
      </w:r>
      <w:r w:rsidR="00212386">
        <w:t xml:space="preserve"> poranění </w:t>
      </w:r>
      <w:r w:rsidR="00D77509">
        <w:t>u</w:t>
      </w:r>
      <w:r w:rsidR="00212386">
        <w:t xml:space="preserve"> lezců</w:t>
      </w:r>
      <w:r w:rsidRPr="00192A3E">
        <w:t xml:space="preserve"> uvádí, že nejčastějšími zraněními při lezení jsou úrazy horních končetin</w:t>
      </w:r>
      <w:r w:rsidR="00EC60CC">
        <w:t>. Z</w:t>
      </w:r>
      <w:r w:rsidRPr="00192A3E">
        <w:t xml:space="preserve">ranění </w:t>
      </w:r>
      <w:r w:rsidR="00711EC6">
        <w:t>dolních končetin</w:t>
      </w:r>
      <w:r w:rsidRPr="00192A3E">
        <w:t xml:space="preserve"> nebyla v oblasti sportovního lezení </w:t>
      </w:r>
      <w:r w:rsidR="00EC60CC">
        <w:t xml:space="preserve">zatím </w:t>
      </w:r>
      <w:r w:rsidRPr="00192A3E">
        <w:t>téměř vůbec předmětem zkoumání</w:t>
      </w:r>
      <w:r w:rsidR="00EC60CC">
        <w:t xml:space="preserve">, </w:t>
      </w:r>
      <w:r w:rsidR="00EC60CC" w:rsidRPr="00EC60CC">
        <w:t xml:space="preserve">přestože celková četnost </w:t>
      </w:r>
      <w:r w:rsidR="00711EC6">
        <w:t xml:space="preserve">těchto </w:t>
      </w:r>
      <w:r w:rsidR="00EC60CC" w:rsidRPr="00EC60CC">
        <w:t xml:space="preserve">úrazů </w:t>
      </w:r>
      <w:r w:rsidR="00212386">
        <w:t>není nízká</w:t>
      </w:r>
      <w:r w:rsidR="00EC60CC">
        <w:t>. Navíc</w:t>
      </w:r>
      <w:r w:rsidR="00EC60CC" w:rsidRPr="00EC60CC">
        <w:t xml:space="preserve"> je pravděpodobné</w:t>
      </w:r>
      <w:r w:rsidR="00EC60CC">
        <w:t xml:space="preserve">, že </w:t>
      </w:r>
      <w:r w:rsidR="00EC60CC" w:rsidRPr="00EC60CC">
        <w:t xml:space="preserve">v příštích letech se jejich </w:t>
      </w:r>
      <w:r w:rsidR="00212386">
        <w:t>četnost</w:t>
      </w:r>
      <w:r w:rsidR="00EC60CC" w:rsidRPr="00EC60CC">
        <w:t xml:space="preserve"> ještě</w:t>
      </w:r>
      <w:r w:rsidR="00212386">
        <w:t xml:space="preserve"> výrazně</w:t>
      </w:r>
      <w:r w:rsidR="00EC60CC" w:rsidRPr="00EC60CC">
        <w:t xml:space="preserve"> zvýší</w:t>
      </w:r>
      <w:r w:rsidR="00EC60CC">
        <w:t xml:space="preserve"> </w:t>
      </w:r>
      <w:r w:rsidR="00EC60CC" w:rsidRPr="00EC60CC">
        <w:t xml:space="preserve">vzhledem k tomu, že do lezení se </w:t>
      </w:r>
      <w:r w:rsidR="00212386">
        <w:t xml:space="preserve">stále </w:t>
      </w:r>
      <w:r w:rsidR="00EC60CC">
        <w:t xml:space="preserve">častěji </w:t>
      </w:r>
      <w:r w:rsidR="00EC60CC" w:rsidRPr="00EC60CC">
        <w:t xml:space="preserve">pouštějí netrénovaní </w:t>
      </w:r>
      <w:r w:rsidR="00EC60CC">
        <w:t>jedinci</w:t>
      </w:r>
      <w:r w:rsidR="00EC60CC" w:rsidRPr="00EC60CC">
        <w:t xml:space="preserve"> bez </w:t>
      </w:r>
      <w:r w:rsidR="00EC60CC">
        <w:t>odpovídající</w:t>
      </w:r>
      <w:r w:rsidR="00EC60CC" w:rsidRPr="00EC60CC">
        <w:t xml:space="preserve"> fyzické zdatnosti</w:t>
      </w:r>
      <w:r w:rsidR="00067DBE">
        <w:t xml:space="preserve"> </w:t>
      </w:r>
      <w:r w:rsidR="00AC5028" w:rsidRPr="00AC5028">
        <w:t>(Lejonagoitia-Garmendia et al., 2023</w:t>
      </w:r>
      <w:r w:rsidR="00AC5028">
        <w:t xml:space="preserve">, pp. 107-108; </w:t>
      </w:r>
      <w:r w:rsidR="00AC5028" w:rsidRPr="00AC5028">
        <w:t>Schöffl et al., 2022</w:t>
      </w:r>
      <w:r w:rsidR="00AC5028">
        <w:t>, pp. 151-15</w:t>
      </w:r>
      <w:r w:rsidR="00245396">
        <w:t>2</w:t>
      </w:r>
      <w:r w:rsidR="00AC5028" w:rsidRPr="00AC5028">
        <w:t>)</w:t>
      </w:r>
      <w:r w:rsidR="00EC60CC">
        <w:t>.</w:t>
      </w:r>
    </w:p>
    <w:p w14:paraId="44742A70" w14:textId="0FCAB00E" w:rsidR="005A6E6C" w:rsidRDefault="00FE10C3" w:rsidP="005A6E6C">
      <w:r w:rsidRPr="00FE10C3">
        <w:t xml:space="preserve">Při sportovním lezení jsou pro kontakt se skálou nebo </w:t>
      </w:r>
      <w:r w:rsidR="00E76FF1">
        <w:t>„</w:t>
      </w:r>
      <w:r w:rsidR="008875C5" w:rsidRPr="007B5F11">
        <w:t>chyty</w:t>
      </w:r>
      <w:r w:rsidR="00E76FF1">
        <w:t>“</w:t>
      </w:r>
      <w:r w:rsidR="008875C5" w:rsidRPr="007B5F11">
        <w:t xml:space="preserve"> a </w:t>
      </w:r>
      <w:r w:rsidR="00E76FF1">
        <w:t>„</w:t>
      </w:r>
      <w:r w:rsidR="008875C5" w:rsidRPr="007B5F11">
        <w:t>stupy</w:t>
      </w:r>
      <w:r w:rsidR="00E76FF1">
        <w:t>“, čili opornými body</w:t>
      </w:r>
      <w:r w:rsidR="008875C5" w:rsidRPr="007B5F11">
        <w:t xml:space="preserve"> </w:t>
      </w:r>
      <w:r w:rsidR="008875C5">
        <w:t xml:space="preserve">na </w:t>
      </w:r>
      <w:r w:rsidRPr="00FE10C3">
        <w:t>uměl</w:t>
      </w:r>
      <w:r w:rsidR="008875C5">
        <w:t>é</w:t>
      </w:r>
      <w:r w:rsidRPr="00FE10C3">
        <w:t xml:space="preserve"> lezeck</w:t>
      </w:r>
      <w:r w:rsidR="008875C5">
        <w:t>é</w:t>
      </w:r>
      <w:r w:rsidRPr="00FE10C3">
        <w:t xml:space="preserve"> stěn</w:t>
      </w:r>
      <w:r w:rsidR="008875C5">
        <w:t>ě</w:t>
      </w:r>
      <w:r w:rsidR="00CF6B9E">
        <w:t>,</w:t>
      </w:r>
      <w:r w:rsidRPr="00FE10C3">
        <w:t xml:space="preserve"> používány většinou především ruce a nohy, čímž dochází k </w:t>
      </w:r>
      <w:r w:rsidRPr="00FE10C3">
        <w:lastRenderedPageBreak/>
        <w:t xml:space="preserve">zatížení </w:t>
      </w:r>
      <w:r w:rsidR="00212386">
        <w:t xml:space="preserve">především </w:t>
      </w:r>
      <w:r w:rsidRPr="00FE10C3">
        <w:t>akrálních částí končetin.</w:t>
      </w:r>
      <w:r w:rsidR="005A6E6C">
        <w:t xml:space="preserve"> </w:t>
      </w:r>
      <w:r w:rsidR="005A6E6C" w:rsidRPr="005A6E6C">
        <w:t xml:space="preserve">Technika práce nohou je </w:t>
      </w:r>
      <w:r w:rsidR="00CF6B9E">
        <w:t>asi</w:t>
      </w:r>
      <w:r w:rsidR="005A6E6C" w:rsidRPr="005A6E6C">
        <w:t xml:space="preserve"> nejdůležitější součástí výstupu na obtížné lezecké cesty. Boty používané při lezení těsně přiléhají k noze a jsou pokryty přilnavou gumou, která pomáhá zvyšovat tření a zlepšuje </w:t>
      </w:r>
      <w:r w:rsidR="00EC1EE9">
        <w:t xml:space="preserve">tak </w:t>
      </w:r>
      <w:r w:rsidR="005A6E6C" w:rsidRPr="005A6E6C">
        <w:t>adhezi k</w:t>
      </w:r>
      <w:r w:rsidR="00EC1EE9">
        <w:t> </w:t>
      </w:r>
      <w:r w:rsidR="005A6E6C" w:rsidRPr="005A6E6C">
        <w:t>povrchu</w:t>
      </w:r>
      <w:r w:rsidR="00EC1EE9">
        <w:t xml:space="preserve"> lezecké stěny či skály</w:t>
      </w:r>
      <w:r w:rsidR="005A6E6C" w:rsidRPr="005A6E6C">
        <w:t>.</w:t>
      </w:r>
    </w:p>
    <w:p w14:paraId="1DC85FE1" w14:textId="39967F75" w:rsidR="005A6E6C" w:rsidRDefault="005A6E6C" w:rsidP="005A6E6C">
      <w:r w:rsidRPr="005A6E6C">
        <w:t>V minulosti používali horolezci</w:t>
      </w:r>
      <w:r w:rsidR="005D71C1">
        <w:t xml:space="preserve"> klasickou</w:t>
      </w:r>
      <w:r w:rsidRPr="005A6E6C">
        <w:t xml:space="preserve"> horskou obuv v kombinaci s druhým párem ponožek.</w:t>
      </w:r>
      <w:r>
        <w:t xml:space="preserve"> Chodidlo tak bylo chráněno, avšak razantně se snížila jeho senzitivita a kvůli úplnému znehybnění prstců nebylo možné dobře využívat sílu </w:t>
      </w:r>
      <w:r w:rsidR="00A06715">
        <w:t xml:space="preserve">a obratnost </w:t>
      </w:r>
      <w:r>
        <w:t xml:space="preserve">nohy. </w:t>
      </w:r>
      <w:r w:rsidRPr="005A6E6C">
        <w:t xml:space="preserve">V 50. letech </w:t>
      </w:r>
      <w:r>
        <w:t>minulého</w:t>
      </w:r>
      <w:r w:rsidRPr="005A6E6C">
        <w:t xml:space="preserve"> století začaly firmy vyrábět lezecké boty, které byly méně objemné a navržené speciálně pro lezení </w:t>
      </w:r>
      <w:r w:rsidR="00DA03A3">
        <w:t xml:space="preserve">nejdříve na </w:t>
      </w:r>
      <w:r w:rsidRPr="005A6E6C">
        <w:t>skalách</w:t>
      </w:r>
      <w:r w:rsidR="00DA03A3">
        <w:t xml:space="preserve"> a s dalším vývojem tohoto sportu i na umělých lezeckých stěnách. Od té doby se konstrukce a materiály používané pro výrobu lezecké obuvi stále modifikují a lezečky se stále více specializují, což umožňuje větší přesnost a jemnost techniky práce nohou se zlepšující se přilnavostí k</w:t>
      </w:r>
      <w:r w:rsidR="005D787B">
        <w:t> </w:t>
      </w:r>
      <w:r w:rsidR="00DA03A3">
        <w:t>povrchu</w:t>
      </w:r>
      <w:r w:rsidR="005D787B">
        <w:t>.</w:t>
      </w:r>
      <w:r w:rsidR="00725F93">
        <w:t xml:space="preserve"> Za tímto účelem se</w:t>
      </w:r>
      <w:r w:rsidR="001A2F56">
        <w:t xml:space="preserve"> postupem času</w:t>
      </w:r>
      <w:r w:rsidR="00725F93">
        <w:t xml:space="preserve"> vyvinuly základní znaky moderní lez</w:t>
      </w:r>
      <w:r w:rsidR="001F3C89">
        <w:t>e</w:t>
      </w:r>
      <w:r w:rsidR="00725F93">
        <w:t>čk</w:t>
      </w:r>
      <w:r w:rsidR="001F3C89">
        <w:t>y</w:t>
      </w:r>
      <w:r w:rsidR="00725F93">
        <w:t>: konkávní tvar podrážky</w:t>
      </w:r>
      <w:r w:rsidR="005D787B">
        <w:t xml:space="preserve"> </w:t>
      </w:r>
      <w:r w:rsidR="00725F93">
        <w:t xml:space="preserve">a </w:t>
      </w:r>
      <w:r w:rsidR="001A2F56">
        <w:t xml:space="preserve">její </w:t>
      </w:r>
      <w:r w:rsidR="00725F93">
        <w:t>asymetričnost</w:t>
      </w:r>
      <w:r w:rsidR="001F3C89">
        <w:t xml:space="preserve"> (viz Obrázek </w:t>
      </w:r>
      <w:r w:rsidR="006E0B4F">
        <w:t>2</w:t>
      </w:r>
      <w:r w:rsidR="001F3C89">
        <w:t xml:space="preserve">, p. </w:t>
      </w:r>
      <w:r w:rsidR="00AF73C3">
        <w:t>16</w:t>
      </w:r>
      <w:r w:rsidR="001F3C89">
        <w:t>)</w:t>
      </w:r>
      <w:r w:rsidR="00725F93">
        <w:t xml:space="preserve"> </w:t>
      </w:r>
      <w:r w:rsidR="00DA03A3" w:rsidRPr="00DA03A3">
        <w:t>(Jenkins et al., 2022</w:t>
      </w:r>
      <w:r w:rsidR="00DA03A3">
        <w:t>, p. 1</w:t>
      </w:r>
      <w:r w:rsidR="005D787B">
        <w:t xml:space="preserve">; </w:t>
      </w:r>
      <w:r w:rsidR="005D787B" w:rsidRPr="005D787B">
        <w:t>Schöffl et al., 2022, pp. 15</w:t>
      </w:r>
      <w:r w:rsidR="005D787B">
        <w:t>2</w:t>
      </w:r>
      <w:r w:rsidR="005D787B" w:rsidRPr="005D787B">
        <w:t>-15</w:t>
      </w:r>
      <w:r w:rsidR="005D787B">
        <w:t>3</w:t>
      </w:r>
      <w:r w:rsidR="00DA03A3" w:rsidRPr="00DA03A3">
        <w:t>)</w:t>
      </w:r>
      <w:r w:rsidR="00DA03A3">
        <w:t>.</w:t>
      </w:r>
    </w:p>
    <w:p w14:paraId="65EA3A81" w14:textId="77777777" w:rsidR="001F3C89" w:rsidRDefault="001F3C89" w:rsidP="001F3C89">
      <w:pPr>
        <w:keepNext/>
        <w:ind w:firstLine="0"/>
        <w:jc w:val="center"/>
      </w:pPr>
      <w:r>
        <w:rPr>
          <w:noProof/>
          <w:lang w:val="en-GB"/>
        </w:rPr>
        <w:drawing>
          <wp:inline distT="0" distB="0" distL="0" distR="0" wp14:anchorId="41C9C8D5" wp14:editId="13D966B8">
            <wp:extent cx="5288280" cy="2042564"/>
            <wp:effectExtent l="0" t="0" r="7620" b="0"/>
            <wp:docPr id="362418037" name="Picture 1" descr="A pair of shoes with s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18037" name="Picture 1" descr="A pair of shoes with sock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1220" cy="2047562"/>
                    </a:xfrm>
                    <a:prstGeom prst="rect">
                      <a:avLst/>
                    </a:prstGeom>
                    <a:noFill/>
                    <a:ln>
                      <a:noFill/>
                    </a:ln>
                  </pic:spPr>
                </pic:pic>
              </a:graphicData>
            </a:graphic>
          </wp:inline>
        </w:drawing>
      </w:r>
    </w:p>
    <w:p w14:paraId="7FB397B1" w14:textId="0B363B1D" w:rsidR="00725F93" w:rsidRPr="001F3C89" w:rsidRDefault="001F3C89" w:rsidP="00C93985">
      <w:pPr>
        <w:pStyle w:val="Caption"/>
        <w:ind w:firstLine="0"/>
        <w:jc w:val="center"/>
        <w:rPr>
          <w:color w:val="auto"/>
        </w:rPr>
      </w:pPr>
      <w:bookmarkStart w:id="20" w:name="_Toc163497172"/>
      <w:r w:rsidRPr="001F3C89">
        <w:rPr>
          <w:b/>
          <w:bCs/>
          <w:i w:val="0"/>
          <w:iCs w:val="0"/>
          <w:color w:val="auto"/>
        </w:rPr>
        <w:t xml:space="preserve">Obrázek </w:t>
      </w:r>
      <w:r w:rsidRPr="001F3C89">
        <w:rPr>
          <w:b/>
          <w:bCs/>
          <w:i w:val="0"/>
          <w:iCs w:val="0"/>
          <w:color w:val="auto"/>
        </w:rPr>
        <w:fldChar w:fldCharType="begin"/>
      </w:r>
      <w:r w:rsidRPr="001F3C89">
        <w:rPr>
          <w:b/>
          <w:bCs/>
          <w:i w:val="0"/>
          <w:iCs w:val="0"/>
          <w:color w:val="auto"/>
        </w:rPr>
        <w:instrText xml:space="preserve"> SEQ Obrázek \* ARABIC </w:instrText>
      </w:r>
      <w:r w:rsidRPr="001F3C89">
        <w:rPr>
          <w:b/>
          <w:bCs/>
          <w:i w:val="0"/>
          <w:iCs w:val="0"/>
          <w:color w:val="auto"/>
        </w:rPr>
        <w:fldChar w:fldCharType="separate"/>
      </w:r>
      <w:r w:rsidR="008F214D">
        <w:rPr>
          <w:b/>
          <w:bCs/>
          <w:i w:val="0"/>
          <w:iCs w:val="0"/>
          <w:noProof/>
          <w:color w:val="auto"/>
        </w:rPr>
        <w:t>2</w:t>
      </w:r>
      <w:r w:rsidRPr="001F3C89">
        <w:rPr>
          <w:b/>
          <w:bCs/>
          <w:i w:val="0"/>
          <w:iCs w:val="0"/>
          <w:color w:val="auto"/>
        </w:rPr>
        <w:fldChar w:fldCharType="end"/>
      </w:r>
      <w:r w:rsidRPr="001F3C89">
        <w:rPr>
          <w:i w:val="0"/>
          <w:iCs w:val="0"/>
          <w:color w:val="auto"/>
        </w:rPr>
        <w:t xml:space="preserve"> </w:t>
      </w:r>
      <w:r w:rsidRPr="001F3C89">
        <w:rPr>
          <w:color w:val="auto"/>
        </w:rPr>
        <w:t>Základní znaky moderní lezečky</w:t>
      </w:r>
      <w:r w:rsidRPr="001F3C89">
        <w:rPr>
          <w:i w:val="0"/>
          <w:iCs w:val="0"/>
          <w:color w:val="auto"/>
        </w:rPr>
        <w:t xml:space="preserve"> (Jenkins et al., 2022</w:t>
      </w:r>
      <w:r w:rsidRPr="001F3C89">
        <w:rPr>
          <w:i w:val="0"/>
          <w:iCs w:val="0"/>
          <w:noProof/>
          <w:color w:val="auto"/>
        </w:rPr>
        <w:t>)</w:t>
      </w:r>
      <w:r w:rsidR="00C93985">
        <w:rPr>
          <w:i w:val="0"/>
          <w:iCs w:val="0"/>
          <w:noProof/>
          <w:color w:val="auto"/>
        </w:rPr>
        <w:t>, upraveno</w:t>
      </w:r>
      <w:bookmarkEnd w:id="20"/>
    </w:p>
    <w:p w14:paraId="50CE8DFA" w14:textId="05E31A64" w:rsidR="001A2F56" w:rsidRDefault="001A2F56" w:rsidP="005A6E6C">
      <w:r w:rsidRPr="001A2F56">
        <w:t xml:space="preserve">Lezecká obuv </w:t>
      </w:r>
      <w:r w:rsidR="00230C29">
        <w:t>bývá často</w:t>
      </w:r>
      <w:r w:rsidRPr="001A2F56">
        <w:t xml:space="preserve"> menší velikost</w:t>
      </w:r>
      <w:r w:rsidR="00230C29">
        <w:t>i</w:t>
      </w:r>
      <w:r w:rsidRPr="001A2F56">
        <w:t xml:space="preserve"> než běžná obuv. Toto zmenšení rozměrů nutí chodidlo přizpůsobit se botě a mění biomechanick</w:t>
      </w:r>
      <w:r>
        <w:t>é</w:t>
      </w:r>
      <w:r w:rsidRPr="001A2F56">
        <w:t xml:space="preserve"> </w:t>
      </w:r>
      <w:r>
        <w:t>nastavení</w:t>
      </w:r>
      <w:r w:rsidRPr="001A2F56">
        <w:t xml:space="preserve"> </w:t>
      </w:r>
      <w:r w:rsidR="00230C29">
        <w:t>nohy</w:t>
      </w:r>
      <w:r w:rsidRPr="001A2F56">
        <w:t xml:space="preserve"> v </w:t>
      </w:r>
      <w:r>
        <w:t>lezečce</w:t>
      </w:r>
      <w:r w:rsidRPr="001A2F56">
        <w:t>.</w:t>
      </w:r>
      <w:r>
        <w:t xml:space="preserve"> Noha se dostavá do klidové supinace, distální i proximální interfalangeální klouby prstců jsou ve flexi a metatarzofalangeální klouby jsou v nadměrné extenzi</w:t>
      </w:r>
      <w:r w:rsidR="00230C29">
        <w:t>. Metatarzy se dostávají do větší plantární flexe, což má za následek funkční zkrácení plantární fascie</w:t>
      </w:r>
      <w:r>
        <w:t xml:space="preserve"> (</w:t>
      </w:r>
      <w:r w:rsidRPr="00F31BE0">
        <w:t>viz Obrázek</w:t>
      </w:r>
      <w:r w:rsidR="00F31BE0">
        <w:t xml:space="preserve"> </w:t>
      </w:r>
      <w:r w:rsidR="006E0B4F">
        <w:t>3</w:t>
      </w:r>
      <w:r w:rsidR="00CD7257">
        <w:t>a</w:t>
      </w:r>
      <w:r w:rsidR="00F31BE0">
        <w:t xml:space="preserve">, p. </w:t>
      </w:r>
      <w:r w:rsidR="00AF73C3">
        <w:t>17</w:t>
      </w:r>
      <w:r>
        <w:t xml:space="preserve">). </w:t>
      </w:r>
      <w:r w:rsidR="00230C29" w:rsidRPr="00230C29">
        <w:t xml:space="preserve">U zdatných lezců dochází </w:t>
      </w:r>
      <w:r w:rsidR="009D6275">
        <w:t>častěji ke vzniku</w:t>
      </w:r>
      <w:r w:rsidR="00230C29" w:rsidRPr="00230C29">
        <w:t xml:space="preserve"> deformací a zranění nohou z přetížení ve srovnání s</w:t>
      </w:r>
      <w:r w:rsidR="003472F3">
        <w:t xml:space="preserve"> méně zdatnými </w:t>
      </w:r>
      <w:r w:rsidR="00230C29" w:rsidRPr="00230C29">
        <w:t xml:space="preserve">lezci, což </w:t>
      </w:r>
      <w:r w:rsidR="009D6275">
        <w:t xml:space="preserve">se </w:t>
      </w:r>
      <w:r w:rsidR="00230C29">
        <w:t>připisuj</w:t>
      </w:r>
      <w:r w:rsidR="009D6275">
        <w:t>e</w:t>
      </w:r>
      <w:r w:rsidR="00230C29">
        <w:t xml:space="preserve"> obvyklé tendenci zkušenějších lezců nosit lezeckou obuv ještě výrazněji menší než </w:t>
      </w:r>
      <w:r w:rsidR="009D6275">
        <w:t xml:space="preserve">svoji </w:t>
      </w:r>
      <w:r w:rsidR="00230C29">
        <w:t xml:space="preserve">běžnou obuv. </w:t>
      </w:r>
      <w:r w:rsidR="003472F3">
        <w:t>Jako důvod se předkládají zvyšující se nároky na přiléhavost obuvi u náročnějších lezeckých cest, kde je častější výskyt velmi malých opěrných</w:t>
      </w:r>
      <w:r w:rsidR="007B5F11">
        <w:t xml:space="preserve"> bodů (stupů)</w:t>
      </w:r>
      <w:r w:rsidR="003472F3">
        <w:t>. Tendence nosit menší lezeckou obuv je znatelnější u mužů.</w:t>
      </w:r>
      <w:r w:rsidR="009D6275">
        <w:t xml:space="preserve"> </w:t>
      </w:r>
      <w:r w:rsidR="009D6275" w:rsidRPr="00230C29">
        <w:t>Schöffl et al.</w:t>
      </w:r>
      <w:r w:rsidR="009D6275">
        <w:t xml:space="preserve"> (2022, p</w:t>
      </w:r>
      <w:r w:rsidR="00CD3750">
        <w:t>p</w:t>
      </w:r>
      <w:r w:rsidR="009D6275">
        <w:t>. 152</w:t>
      </w:r>
      <w:r w:rsidR="00CD3750">
        <w:t>-153</w:t>
      </w:r>
      <w:r w:rsidR="009D6275">
        <w:t xml:space="preserve">) na základě různých zdrojů uvádí, že rozdíl </w:t>
      </w:r>
      <w:r w:rsidR="00CD3750">
        <w:t xml:space="preserve">mezi velikostí běžné </w:t>
      </w:r>
      <w:r w:rsidR="00F3756D">
        <w:t xml:space="preserve">a lezecké </w:t>
      </w:r>
      <w:r w:rsidR="00CD3750">
        <w:t xml:space="preserve">obuví </w:t>
      </w:r>
      <w:r w:rsidR="00CD3750">
        <w:lastRenderedPageBreak/>
        <w:t>pro daného jedince je v průměru 1</w:t>
      </w:r>
      <w:r w:rsidR="00EE3D2B">
        <w:t>,</w:t>
      </w:r>
      <w:r w:rsidR="00CD3750">
        <w:t>7</w:t>
      </w:r>
      <w:r w:rsidR="00DD426C">
        <w:t>-</w:t>
      </w:r>
      <w:r w:rsidR="00CD3750">
        <w:t>3</w:t>
      </w:r>
      <w:r w:rsidR="00EE3D2B">
        <w:t>,</w:t>
      </w:r>
      <w:r w:rsidR="00CD3750">
        <w:t xml:space="preserve">9 </w:t>
      </w:r>
      <w:r w:rsidR="00B23EFB">
        <w:t>dle evropského číslování.</w:t>
      </w:r>
      <w:r w:rsidR="000B7E62">
        <w:t xml:space="preserve"> </w:t>
      </w:r>
      <w:r w:rsidR="000B7E62" w:rsidRPr="000B7E62">
        <w:t>U 65% dotazovaných vedlo nošení lezeček k znecitlivění a paresteziím</w:t>
      </w:r>
      <w:r w:rsidR="001E5317">
        <w:t>. Dle Baláše (2016, p. 232) je menší velikost lezecké obuvi spojována také s úponovými záněty sezamských kůstek palce.</w:t>
      </w:r>
    </w:p>
    <w:p w14:paraId="6B427A62" w14:textId="0A9A5305" w:rsidR="00F31BE0" w:rsidRDefault="00F3756D" w:rsidP="00245396">
      <w:r w:rsidRPr="00F3756D">
        <w:t xml:space="preserve">Další charakteristickou vlastností této obuvi je </w:t>
      </w:r>
      <w:r>
        <w:t xml:space="preserve">již zmíněný </w:t>
      </w:r>
      <w:r w:rsidRPr="00F3756D">
        <w:t>asymetri</w:t>
      </w:r>
      <w:r>
        <w:t xml:space="preserve">cký tvar. Délka laterální strany lezečky je větší než délka mediální strany, což vede ke konstantnímu tlaku na palcovou hranu nohy. Dle </w:t>
      </w:r>
      <w:r w:rsidRPr="00230C29">
        <w:t>Schöffl et al.</w:t>
      </w:r>
      <w:r>
        <w:t xml:space="preserve"> (2022, p. 153) </w:t>
      </w:r>
      <w:r w:rsidRPr="00F3756D">
        <w:t>80-96% dotázaných lezců uv</w:t>
      </w:r>
      <w:r w:rsidR="00D61A1E">
        <w:t>edlo</w:t>
      </w:r>
      <w:r w:rsidRPr="00F3756D">
        <w:t>, že při nošení lezecké obuvi pociťují bolest.</w:t>
      </w:r>
      <w:r w:rsidR="00C07A93">
        <w:t xml:space="preserve"> Nejčastějším důvodem byla bolestivost prstců, především palce u nohy. Pomocí radiografické analýzy bylo zjištěno, že lezečka staví palec do </w:t>
      </w:r>
      <w:r w:rsidR="00CD7257">
        <w:t>valgózního postavení v úhlu o asi 7° větším než u zdravého jedince (</w:t>
      </w:r>
      <w:r w:rsidR="00CD7257" w:rsidRPr="00F31BE0">
        <w:t>viz Obrázek</w:t>
      </w:r>
      <w:r w:rsidR="00CD7257">
        <w:t xml:space="preserve"> </w:t>
      </w:r>
      <w:r w:rsidR="006E0B4F">
        <w:t>3</w:t>
      </w:r>
      <w:r w:rsidR="00CD7257">
        <w:t xml:space="preserve">c, p. </w:t>
      </w:r>
      <w:r w:rsidR="00AF73C3">
        <w:t>17</w:t>
      </w:r>
      <w:r w:rsidR="00CD7257">
        <w:t xml:space="preserve">). Tato změna postavení </w:t>
      </w:r>
      <w:r w:rsidR="001E3464">
        <w:t>palce</w:t>
      </w:r>
      <w:r w:rsidR="00CD7257">
        <w:t xml:space="preserve"> </w:t>
      </w:r>
      <w:r w:rsidR="00D61A1E">
        <w:t>je</w:t>
      </w:r>
      <w:r w:rsidR="007B5F11">
        <w:t xml:space="preserve"> u jedinců věnujících se dlouhodobě</w:t>
      </w:r>
      <w:r w:rsidR="001E3464">
        <w:t xml:space="preserve"> </w:t>
      </w:r>
      <w:r w:rsidR="007B5F11">
        <w:t xml:space="preserve">tomuto sportu </w:t>
      </w:r>
      <w:r w:rsidR="00CD7257">
        <w:t>pozorována i bez lezecké obuvi</w:t>
      </w:r>
      <w:r w:rsidR="007B5F11">
        <w:t>. J</w:t>
      </w:r>
      <w:r w:rsidR="00CD7257">
        <w:t xml:space="preserve">ednostranný hallux valgus </w:t>
      </w:r>
      <w:r w:rsidR="00D61A1E">
        <w:t>je popisován</w:t>
      </w:r>
      <w:r w:rsidR="00CD7257">
        <w:t xml:space="preserve"> u 53% lezců, oboustranný u 20% probandů</w:t>
      </w:r>
      <w:r w:rsidR="00D61A1E">
        <w:t>, což je výrazný nárust oproti běžné populaci, u které je udávána prevalence 4</w:t>
      </w:r>
      <w:r w:rsidR="00EE3D2B">
        <w:t>,</w:t>
      </w:r>
      <w:r w:rsidR="00D61A1E">
        <w:t>5%</w:t>
      </w:r>
      <w:r w:rsidR="00CD7257">
        <w:t>.</w:t>
      </w:r>
      <w:r w:rsidR="00D61A1E">
        <w:t xml:space="preserve"> Výskyt hallux valgus je častější u zkušenějších lezců</w:t>
      </w:r>
      <w:r w:rsidR="00D50380">
        <w:t xml:space="preserve"> </w:t>
      </w:r>
      <w:r w:rsidR="00245396" w:rsidRPr="00245396">
        <w:t>(Lejonagoitia-Garmendia et al., 2023, p. 108; Schöffl et al., 2022, pp. 15</w:t>
      </w:r>
      <w:r w:rsidR="00245396">
        <w:t>2</w:t>
      </w:r>
      <w:r w:rsidR="00245396" w:rsidRPr="00245396">
        <w:t>-15</w:t>
      </w:r>
      <w:r w:rsidR="00D50380">
        <w:t>5</w:t>
      </w:r>
      <w:r w:rsidR="00245396" w:rsidRPr="00245396">
        <w:t>).</w:t>
      </w:r>
    </w:p>
    <w:p w14:paraId="2C344D86" w14:textId="77777777" w:rsidR="0065358B" w:rsidRDefault="0065358B" w:rsidP="0065358B">
      <w:pPr>
        <w:keepNext/>
        <w:ind w:firstLine="0"/>
        <w:jc w:val="center"/>
      </w:pPr>
      <w:r>
        <w:rPr>
          <w:noProof/>
        </w:rPr>
        <w:drawing>
          <wp:inline distT="0" distB="0" distL="0" distR="0" wp14:anchorId="1002E291" wp14:editId="42C03D73">
            <wp:extent cx="5290000" cy="1798320"/>
            <wp:effectExtent l="0" t="0" r="6350" b="0"/>
            <wp:docPr id="1263233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264" cy="1802489"/>
                    </a:xfrm>
                    <a:prstGeom prst="rect">
                      <a:avLst/>
                    </a:prstGeom>
                    <a:noFill/>
                    <a:ln>
                      <a:noFill/>
                    </a:ln>
                  </pic:spPr>
                </pic:pic>
              </a:graphicData>
            </a:graphic>
          </wp:inline>
        </w:drawing>
      </w:r>
    </w:p>
    <w:p w14:paraId="33FAA823" w14:textId="258AA3F8" w:rsidR="00BF312A" w:rsidRPr="0065358B" w:rsidRDefault="0065358B" w:rsidP="00C93985">
      <w:pPr>
        <w:pStyle w:val="Caption"/>
        <w:ind w:firstLine="0"/>
        <w:jc w:val="center"/>
        <w:rPr>
          <w:i w:val="0"/>
          <w:iCs w:val="0"/>
          <w:color w:val="auto"/>
        </w:rPr>
      </w:pPr>
      <w:bookmarkStart w:id="21" w:name="_Toc163497173"/>
      <w:r w:rsidRPr="0065358B">
        <w:rPr>
          <w:b/>
          <w:bCs/>
          <w:i w:val="0"/>
          <w:iCs w:val="0"/>
          <w:color w:val="auto"/>
        </w:rPr>
        <w:t xml:space="preserve">Obrázek </w:t>
      </w:r>
      <w:r w:rsidRPr="0065358B">
        <w:rPr>
          <w:b/>
          <w:bCs/>
          <w:i w:val="0"/>
          <w:iCs w:val="0"/>
          <w:color w:val="auto"/>
        </w:rPr>
        <w:fldChar w:fldCharType="begin"/>
      </w:r>
      <w:r w:rsidRPr="0065358B">
        <w:rPr>
          <w:b/>
          <w:bCs/>
          <w:i w:val="0"/>
          <w:iCs w:val="0"/>
          <w:color w:val="auto"/>
        </w:rPr>
        <w:instrText xml:space="preserve"> SEQ Obrázek \* ARABIC </w:instrText>
      </w:r>
      <w:r w:rsidRPr="0065358B">
        <w:rPr>
          <w:b/>
          <w:bCs/>
          <w:i w:val="0"/>
          <w:iCs w:val="0"/>
          <w:color w:val="auto"/>
        </w:rPr>
        <w:fldChar w:fldCharType="separate"/>
      </w:r>
      <w:r w:rsidR="008F214D">
        <w:rPr>
          <w:b/>
          <w:bCs/>
          <w:i w:val="0"/>
          <w:iCs w:val="0"/>
          <w:noProof/>
          <w:color w:val="auto"/>
        </w:rPr>
        <w:t>3</w:t>
      </w:r>
      <w:r w:rsidRPr="0065358B">
        <w:rPr>
          <w:b/>
          <w:bCs/>
          <w:i w:val="0"/>
          <w:iCs w:val="0"/>
          <w:color w:val="auto"/>
        </w:rPr>
        <w:fldChar w:fldCharType="end"/>
      </w:r>
      <w:r w:rsidRPr="0065358B">
        <w:rPr>
          <w:color w:val="auto"/>
        </w:rPr>
        <w:t xml:space="preserve"> Změna biomechanického nastavení nohy viditelná na RTG snímcích</w:t>
      </w:r>
      <w:r w:rsidR="005F1FD1">
        <w:rPr>
          <w:color w:val="auto"/>
        </w:rPr>
        <w:t>; a –</w:t>
      </w:r>
      <w:r w:rsidR="00892A11">
        <w:rPr>
          <w:color w:val="auto"/>
        </w:rPr>
        <w:t xml:space="preserve"> </w:t>
      </w:r>
      <w:r w:rsidR="005F1FD1">
        <w:rPr>
          <w:color w:val="auto"/>
        </w:rPr>
        <w:t>pohled</w:t>
      </w:r>
      <w:r w:rsidR="00892A11">
        <w:rPr>
          <w:color w:val="auto"/>
        </w:rPr>
        <w:t xml:space="preserve"> v bočné projekci</w:t>
      </w:r>
      <w:r w:rsidR="005F1FD1">
        <w:rPr>
          <w:color w:val="auto"/>
        </w:rPr>
        <w:t>, b –</w:t>
      </w:r>
      <w:r w:rsidR="00892A11">
        <w:rPr>
          <w:color w:val="auto"/>
        </w:rPr>
        <w:t xml:space="preserve"> </w:t>
      </w:r>
      <w:r w:rsidR="005F1FD1">
        <w:rPr>
          <w:color w:val="auto"/>
        </w:rPr>
        <w:t>pohled</w:t>
      </w:r>
      <w:r w:rsidR="00892A11">
        <w:rPr>
          <w:color w:val="auto"/>
        </w:rPr>
        <w:t xml:space="preserve"> v dorzoplantární projekci</w:t>
      </w:r>
      <w:r w:rsidR="005F1FD1">
        <w:rPr>
          <w:color w:val="auto"/>
        </w:rPr>
        <w:t xml:space="preserve"> na bosou nohu, c –</w:t>
      </w:r>
      <w:r w:rsidR="00892A11">
        <w:rPr>
          <w:color w:val="auto"/>
        </w:rPr>
        <w:t xml:space="preserve"> </w:t>
      </w:r>
      <w:r w:rsidR="005F1FD1">
        <w:rPr>
          <w:color w:val="auto"/>
        </w:rPr>
        <w:t>pohled</w:t>
      </w:r>
      <w:r w:rsidR="00892A11">
        <w:rPr>
          <w:color w:val="auto"/>
        </w:rPr>
        <w:t xml:space="preserve"> v dorzoplantární projekci</w:t>
      </w:r>
      <w:r w:rsidR="005F1FD1">
        <w:rPr>
          <w:color w:val="auto"/>
        </w:rPr>
        <w:t xml:space="preserve"> na nohu v lezečce</w:t>
      </w:r>
      <w:r>
        <w:rPr>
          <w:i w:val="0"/>
          <w:iCs w:val="0"/>
          <w:color w:val="auto"/>
        </w:rPr>
        <w:t xml:space="preserve"> (</w:t>
      </w:r>
      <w:r w:rsidRPr="0065358B">
        <w:rPr>
          <w:i w:val="0"/>
          <w:iCs w:val="0"/>
          <w:color w:val="auto"/>
        </w:rPr>
        <w:t>Schöffl et al., 2022</w:t>
      </w:r>
      <w:r>
        <w:rPr>
          <w:i w:val="0"/>
          <w:iCs w:val="0"/>
          <w:color w:val="auto"/>
        </w:rPr>
        <w:t>)</w:t>
      </w:r>
      <w:r w:rsidR="00C93985">
        <w:rPr>
          <w:i w:val="0"/>
          <w:iCs w:val="0"/>
          <w:color w:val="auto"/>
        </w:rPr>
        <w:t>, upraveno</w:t>
      </w:r>
      <w:bookmarkEnd w:id="21"/>
    </w:p>
    <w:p w14:paraId="33B906DD" w14:textId="583DDD42" w:rsidR="001F3264" w:rsidRPr="00D50380" w:rsidRDefault="00D50380" w:rsidP="00230C29">
      <w:r>
        <w:t xml:space="preserve">Co se týče dalších chronických potíží spojených s tímto typem obuvi, </w:t>
      </w:r>
      <w:r w:rsidRPr="00D50380">
        <w:t>Schöffl et al.</w:t>
      </w:r>
      <w:r>
        <w:t xml:space="preserve"> (2022, p.</w:t>
      </w:r>
      <w:r w:rsidR="00C246FE">
        <w:t xml:space="preserve"> </w:t>
      </w:r>
      <w:r>
        <w:t>155)</w:t>
      </w:r>
      <w:r w:rsidR="00C6153A">
        <w:t xml:space="preserve"> popisují stále běžnější výskyt hallux rigidus, který může vyžadovat chirurgick</w:t>
      </w:r>
      <w:r w:rsidR="009F7322">
        <w:t>ou</w:t>
      </w:r>
      <w:r w:rsidR="00C6153A">
        <w:t xml:space="preserve"> </w:t>
      </w:r>
      <w:r w:rsidR="00611D5C">
        <w:t>intervenci. Sportovní lezení je možné provádět i po tomto zákroku, nicméně se tak zvyšuje riziko osteoartrotických změn v </w:t>
      </w:r>
      <w:r w:rsidR="003E29D0">
        <w:t>segmentu</w:t>
      </w:r>
      <w:r w:rsidR="00611D5C">
        <w:t xml:space="preserve">. </w:t>
      </w:r>
      <w:r w:rsidR="00350622">
        <w:t>U všech zkoumaných lezců byly také popsány mozoly, nejčastěji na palci u nohy, méně i u ostatních prstců. Mozol, čili lokální hyperkeratóza, vzniká na místě s abnormálně zvýšeným tlakem a má vliv na citlivost taktilního čití. Výskyt mozolů na noze je spojován s</w:t>
      </w:r>
      <w:r w:rsidR="009E6BD5">
        <w:t>e zhoršenou</w:t>
      </w:r>
      <w:r w:rsidR="00350622">
        <w:t xml:space="preserve"> rovnováhou, neboť je tak ovlivňována </w:t>
      </w:r>
      <w:r w:rsidR="000862C5">
        <w:t xml:space="preserve">schopnost </w:t>
      </w:r>
      <w:r w:rsidR="00350622">
        <w:t>propriocepce</w:t>
      </w:r>
      <w:r w:rsidR="002123E0">
        <w:t xml:space="preserve"> (Marczak et al., 2018, p. 302).</w:t>
      </w:r>
    </w:p>
    <w:p w14:paraId="11FB6856" w14:textId="61B4B0F5" w:rsidR="001F3264" w:rsidRDefault="00CE0A43" w:rsidP="003E2ACB">
      <w:r w:rsidRPr="00CE0A43">
        <w:t>Ukazuje se, že nejtalentovanější lezci v posledním desetiletí bývají relativně mladí</w:t>
      </w:r>
      <w:r w:rsidR="00B175B0">
        <w:t>, v</w:t>
      </w:r>
      <w:r w:rsidRPr="00CE0A43">
        <w:t xml:space="preserve">ítězové mistrovství v lezení jsou </w:t>
      </w:r>
      <w:r>
        <w:t>často</w:t>
      </w:r>
      <w:r w:rsidRPr="00CE0A43">
        <w:t xml:space="preserve"> ve věku kolem 16 let. Je tudíž </w:t>
      </w:r>
      <w:r w:rsidR="00F214E8">
        <w:t>po</w:t>
      </w:r>
      <w:r w:rsidRPr="00CE0A43">
        <w:t xml:space="preserve">třeba poznamenat, že </w:t>
      </w:r>
      <w:r w:rsidRPr="00CE0A43">
        <w:lastRenderedPageBreak/>
        <w:t xml:space="preserve">délka </w:t>
      </w:r>
      <w:r w:rsidR="00522C0A">
        <w:t>i</w:t>
      </w:r>
      <w:r w:rsidRPr="00CE0A43">
        <w:t xml:space="preserve"> šířka chodidla se u mladistvých </w:t>
      </w:r>
      <w:r w:rsidR="005C34AF">
        <w:t>postupně</w:t>
      </w:r>
      <w:r w:rsidRPr="00CE0A43">
        <w:t xml:space="preserve"> zvětšuje</w:t>
      </w:r>
      <w:r w:rsidR="005C34AF">
        <w:t xml:space="preserve"> –</w:t>
      </w:r>
      <w:r w:rsidRPr="00CE0A43">
        <w:t xml:space="preserve"> asi do 12 let </w:t>
      </w:r>
      <w:r w:rsidR="005C34AF">
        <w:t>pro dívky</w:t>
      </w:r>
      <w:r w:rsidRPr="00CE0A43">
        <w:t xml:space="preserve"> a 15 let </w:t>
      </w:r>
      <w:r w:rsidR="005C34AF">
        <w:t>pro</w:t>
      </w:r>
      <w:r w:rsidRPr="00CE0A43">
        <w:t xml:space="preserve"> chlapc</w:t>
      </w:r>
      <w:r w:rsidR="005C34AF">
        <w:t>e</w:t>
      </w:r>
      <w:r w:rsidRPr="00CE0A43">
        <w:t>, poté až se růst zastaví</w:t>
      </w:r>
      <w:r w:rsidR="00E6438C">
        <w:t xml:space="preserve">. </w:t>
      </w:r>
      <w:r w:rsidR="00E6438C" w:rsidRPr="00E6438C">
        <w:t>Nošení příliš omezující lezecké obuvi není pro dosažení plného růstového potenciálu nohy a minimalizaci výskytu lokálních</w:t>
      </w:r>
      <w:r w:rsidR="00E6438C">
        <w:t xml:space="preserve"> růstových bolestí</w:t>
      </w:r>
      <w:r>
        <w:t xml:space="preserve"> </w:t>
      </w:r>
      <w:r w:rsidR="00E6438C">
        <w:t xml:space="preserve">vhodné. Restriktivní obuv může totiž vést i k trvalým deformitám nezralé končetiny. </w:t>
      </w:r>
      <w:r w:rsidR="00E6438C" w:rsidRPr="00E6438C">
        <w:t xml:space="preserve">K omezení poškození </w:t>
      </w:r>
      <w:r w:rsidR="00E6438C">
        <w:t xml:space="preserve">nohy </w:t>
      </w:r>
      <w:r w:rsidR="00E6438C" w:rsidRPr="00E6438C">
        <w:t>může</w:t>
      </w:r>
      <w:r w:rsidR="00E6438C">
        <w:t xml:space="preserve"> kromě volnější obuvi</w:t>
      </w:r>
      <w:r w:rsidR="00E6438C" w:rsidRPr="00E6438C">
        <w:t xml:space="preserve"> přispět i vyzouvání </w:t>
      </w:r>
      <w:r w:rsidR="00E6438C">
        <w:t>lezeček</w:t>
      </w:r>
      <w:r w:rsidR="00E6438C" w:rsidRPr="00E6438C">
        <w:t xml:space="preserve"> mezi výstupy</w:t>
      </w:r>
      <w:r w:rsidR="00E6438C">
        <w:t xml:space="preserve"> </w:t>
      </w:r>
      <w:r>
        <w:t>(</w:t>
      </w:r>
      <w:r w:rsidRPr="003D1E20">
        <w:t>Morrison &amp; Schöffl, 2007</w:t>
      </w:r>
      <w:r>
        <w:t>, pp. 852-857)</w:t>
      </w:r>
      <w:r w:rsidRPr="00CE0A43">
        <w:t>.</w:t>
      </w:r>
    </w:p>
    <w:p w14:paraId="55BBFE2F" w14:textId="35038671" w:rsidR="003E2ACB" w:rsidRPr="00A10434" w:rsidRDefault="003E2ACB" w:rsidP="00A10434">
      <w:r>
        <w:t>V odborné literatuře b</w:t>
      </w:r>
      <w:r w:rsidRPr="003E2ACB">
        <w:t xml:space="preserve">ylo </w:t>
      </w:r>
      <w:r w:rsidR="007A1C3E">
        <w:t>uvedeno</w:t>
      </w:r>
      <w:r w:rsidRPr="003E2ACB">
        <w:t xml:space="preserve">, že vzhledem k vysokému výskytu patologií nohy u sportovních lezců je třeba provést rozsáhlejší výzkum týkající se chronických </w:t>
      </w:r>
      <w:r>
        <w:t>potíží</w:t>
      </w:r>
      <w:r w:rsidRPr="003E2ACB">
        <w:t xml:space="preserve"> nohy v tomto sportu.</w:t>
      </w:r>
      <w:r>
        <w:t xml:space="preserve"> Do procesu by se měli zapojit i výrobci lezeckých bot. </w:t>
      </w:r>
      <w:r w:rsidRPr="003E2ACB">
        <w:t xml:space="preserve">Nové boty by měly mít vnitřní podšívku, která omezí </w:t>
      </w:r>
      <w:r>
        <w:t>abnormální tlak na chodidlo</w:t>
      </w:r>
      <w:r w:rsidRPr="003E2ACB">
        <w:t xml:space="preserve"> a</w:t>
      </w:r>
      <w:r>
        <w:t xml:space="preserve"> tím i výskyt</w:t>
      </w:r>
      <w:r w:rsidRPr="003E2ACB">
        <w:t xml:space="preserve"> mozol</w:t>
      </w:r>
      <w:r>
        <w:t xml:space="preserve">ů, ale zároveň zaručí dobré vnímání povrchu. </w:t>
      </w:r>
      <w:r w:rsidRPr="003E2ACB">
        <w:t>Lezcům je třeba doporučovat, aby nenosili příliš těsnou lezeckou obuv a aby měli další, volněji padnoucí tréninkov</w:t>
      </w:r>
      <w:r>
        <w:t>é lezečky.</w:t>
      </w:r>
      <w:r w:rsidR="00855D42">
        <w:t xml:space="preserve"> </w:t>
      </w:r>
      <w:r w:rsidRPr="003E2ACB">
        <w:t>Zatímco vrcholoví sportovci mohou vyžadovat těsn</w:t>
      </w:r>
      <w:r>
        <w:t xml:space="preserve">ou obuv, </w:t>
      </w:r>
      <w:r w:rsidRPr="003E2ACB">
        <w:t>naprostá většina rekreačních lezců potřebuje pravý opak: pohodln</w:t>
      </w:r>
      <w:r>
        <w:t xml:space="preserve">ou </w:t>
      </w:r>
      <w:r w:rsidRPr="003E2ACB">
        <w:t>botu, která chodidlo podporuje</w:t>
      </w:r>
      <w:r>
        <w:t>, avšak nenapomáhá tak výrazně vzniku patologií</w:t>
      </w:r>
      <w:r w:rsidR="00855D42">
        <w:t xml:space="preserve">. Lezecký trénink je také žádoucí doplnit o </w:t>
      </w:r>
      <w:r w:rsidR="006654B9">
        <w:t xml:space="preserve">kompenzační </w:t>
      </w:r>
      <w:r w:rsidR="00855D42">
        <w:t>cvičení nohou a prstců</w:t>
      </w:r>
      <w:r>
        <w:t xml:space="preserve"> (</w:t>
      </w:r>
      <w:r w:rsidR="00855D42">
        <w:t xml:space="preserve">Baláš, 2016, p. 233; </w:t>
      </w:r>
      <w:r w:rsidRPr="003E2ACB">
        <w:t>Schöffl et al.</w:t>
      </w:r>
      <w:r>
        <w:t>, 2022, p. 161).</w:t>
      </w:r>
    </w:p>
    <w:p w14:paraId="58DDC564" w14:textId="3DFF7F65" w:rsidR="00456817" w:rsidRDefault="00456817" w:rsidP="007C7567">
      <w:pPr>
        <w:pStyle w:val="Heading2Numbered"/>
      </w:pPr>
      <w:bookmarkStart w:id="22" w:name="_Toc131505747"/>
      <w:bookmarkStart w:id="23" w:name="_Toc162439035"/>
      <w:r>
        <w:t>Fotbal a kopačky</w:t>
      </w:r>
      <w:bookmarkEnd w:id="22"/>
      <w:bookmarkEnd w:id="23"/>
    </w:p>
    <w:p w14:paraId="3556868C" w14:textId="21B5375A" w:rsidR="00100546" w:rsidRDefault="007B5FC6" w:rsidP="00100546">
      <w:r>
        <w:t>Fotbal je nejpopulárnějším sportem na světě. Jeho oblíbenost také ved</w:t>
      </w:r>
      <w:r w:rsidR="00351DBC">
        <w:t>e</w:t>
      </w:r>
      <w:r>
        <w:t xml:space="preserve"> ke značnému vývoji jeho provozování</w:t>
      </w:r>
      <w:r w:rsidR="00351DBC">
        <w:t>;</w:t>
      </w:r>
      <w:r>
        <w:t xml:space="preserve"> </w:t>
      </w:r>
      <w:r w:rsidR="00351DBC">
        <w:t>s</w:t>
      </w:r>
      <w:r>
        <w:t>tále se zvyšují tréninkové nároky na atletické a technické dovednosti jako je rychlost, síla, vytrvalost, reaktivita, výška skoku a obratnostní běh. Průběh hry v sobě nese mnohá zrychlení, zpomalení</w:t>
      </w:r>
      <w:r w:rsidR="00C802F5">
        <w:t xml:space="preserve"> a </w:t>
      </w:r>
      <w:r>
        <w:t>změny směru</w:t>
      </w:r>
      <w:r w:rsidR="001A1DD1">
        <w:t xml:space="preserve"> </w:t>
      </w:r>
      <w:r w:rsidR="001A1DD1" w:rsidRPr="00B07BF0">
        <w:t>(Blanchard et al., 2018</w:t>
      </w:r>
      <w:r w:rsidR="001A1DD1">
        <w:t>, p. 52)</w:t>
      </w:r>
      <w:r w:rsidR="00C802F5">
        <w:t>.</w:t>
      </w:r>
    </w:p>
    <w:p w14:paraId="4DF71BB3" w14:textId="71164AE0" w:rsidR="003212F9" w:rsidRDefault="007B5FC6" w:rsidP="00100546">
      <w:r>
        <w:t>Kopačky jsou základním prvkem fotbalové výstroje</w:t>
      </w:r>
      <w:r w:rsidR="007A7CBE">
        <w:t>,</w:t>
      </w:r>
      <w:r w:rsidR="001C4AE7">
        <w:t xml:space="preserve"> který</w:t>
      </w:r>
      <w:r w:rsidR="007A7CBE">
        <w:t xml:space="preserve"> představuj</w:t>
      </w:r>
      <w:r w:rsidR="001C4AE7">
        <w:t>e</w:t>
      </w:r>
      <w:r w:rsidR="007A7CBE">
        <w:t xml:space="preserve"> klíčové rozhraní mezi hráčem a herním povrchem</w:t>
      </w:r>
      <w:r w:rsidR="001C4AE7">
        <w:t xml:space="preserve">. Typickým prvkem pro tuto fotbalovou obuv jsou </w:t>
      </w:r>
      <w:r w:rsidR="00C87FCA">
        <w:t xml:space="preserve">výstupky na podrážce vyrobené z různých materiálů (tzv. „špunty“ z gumy či plastu anebo „kolíky“ z kovu, případně jejich kombinace). </w:t>
      </w:r>
      <w:r w:rsidR="002D5975">
        <w:t>Počet a rozmístění výstupků má rozložit napětí, snížit špičkové tlaky v dopadu a zlepšit stabilitu a pohodlí nohy.</w:t>
      </w:r>
      <w:r w:rsidR="00CE06F6">
        <w:t xml:space="preserve"> Neexistuje však žádná ideální definice pro umístění výstupků</w:t>
      </w:r>
      <w:r w:rsidR="00EA36B6">
        <w:t xml:space="preserve"> a</w:t>
      </w:r>
      <w:r w:rsidR="00CE06F6">
        <w:t xml:space="preserve"> h</w:t>
      </w:r>
      <w:r w:rsidR="001C4AE7">
        <w:t>ráči si kopačky volí podle typu povrchu, na kterém se má daný trénink či zápas odehrávat. Asi nejpoužívanějším typem kopaček jsou takzvané</w:t>
      </w:r>
      <w:r w:rsidR="00CE06F6">
        <w:t xml:space="preserve"> </w:t>
      </w:r>
      <w:r w:rsidR="001C4AE7" w:rsidRPr="008C06CB">
        <w:rPr>
          <w:i/>
          <w:iCs/>
        </w:rPr>
        <w:t>lisovky</w:t>
      </w:r>
      <w:r w:rsidR="00CE06F6">
        <w:t xml:space="preserve"> s větším množstvím lisovaných špuntů</w:t>
      </w:r>
      <w:r w:rsidR="000F5439">
        <w:t>.</w:t>
      </w:r>
      <w:r w:rsidR="00CE06F6">
        <w:t xml:space="preserve"> </w:t>
      </w:r>
      <w:r w:rsidR="000F5439">
        <w:t>D</w:t>
      </w:r>
      <w:r w:rsidR="00CE06F6">
        <w:t>ále</w:t>
      </w:r>
      <w:r w:rsidR="000F5439">
        <w:t xml:space="preserve"> jsou používány</w:t>
      </w:r>
      <w:r w:rsidR="00CE06F6">
        <w:t xml:space="preserve"> </w:t>
      </w:r>
      <w:r w:rsidR="00CE06F6" w:rsidRPr="008C06CB">
        <w:rPr>
          <w:i/>
          <w:iCs/>
        </w:rPr>
        <w:t>turfy</w:t>
      </w:r>
      <w:r w:rsidR="00CE06F6">
        <w:t xml:space="preserve"> s nižšími špunty, které jsou pohodln</w:t>
      </w:r>
      <w:r w:rsidR="000F5439">
        <w:t>é</w:t>
      </w:r>
      <w:r w:rsidR="00CE06F6">
        <w:t xml:space="preserve">, avšak nevhodné na mokrý povrch; </w:t>
      </w:r>
      <w:r w:rsidR="00CE06F6" w:rsidRPr="008C06CB">
        <w:rPr>
          <w:i/>
          <w:iCs/>
        </w:rPr>
        <w:t>kolíkové kopačky</w:t>
      </w:r>
      <w:r w:rsidR="000F5439">
        <w:t xml:space="preserve"> nabízí vysokou stabilitu i na mokrém povrchu ale přinášejí riziko zranění výstupky z kovu. Moderní </w:t>
      </w:r>
      <w:r w:rsidR="000F5439" w:rsidRPr="008C06CB">
        <w:rPr>
          <w:i/>
          <w:iCs/>
        </w:rPr>
        <w:t>lisokolíkové kopačky</w:t>
      </w:r>
      <w:r w:rsidR="000F5439">
        <w:t xml:space="preserve"> jsou kombinací lisovek a kolíkových kopaček, která je navržena na suché i mokré povrchy</w:t>
      </w:r>
      <w:r w:rsidR="00351DBC">
        <w:t>.</w:t>
      </w:r>
    </w:p>
    <w:p w14:paraId="0784265E" w14:textId="7F436AE2" w:rsidR="000A429E" w:rsidRDefault="008C06CB" w:rsidP="00F44D54">
      <w:r w:rsidRPr="008C06CB">
        <w:lastRenderedPageBreak/>
        <w:t>Větší počet výstupků zlepšuje rozložení napětí, výška výstupků by však měla být omezena, aby se maximalizovala průniková schopnost do povrchu hřiště a umožnilo se</w:t>
      </w:r>
      <w:r>
        <w:t xml:space="preserve"> tak</w:t>
      </w:r>
      <w:r w:rsidRPr="008C06CB">
        <w:t xml:space="preserve"> lepší rozložení napětí po podrážce</w:t>
      </w:r>
      <w:r>
        <w:t xml:space="preserve"> kopačky</w:t>
      </w:r>
      <w:r w:rsidRPr="008C06CB">
        <w:t xml:space="preserve">. Zvyšování počtu a rozložení výstupků je však třeba důkladně zvážit, aby se předešlo tomu, že </w:t>
      </w:r>
      <w:r>
        <w:t xml:space="preserve">bude </w:t>
      </w:r>
      <w:r w:rsidRPr="008C06CB">
        <w:t>konstrukce silně odolávat axiální rotaci</w:t>
      </w:r>
      <w:r>
        <w:t xml:space="preserve"> při změnách směru</w:t>
      </w:r>
      <w:r w:rsidR="002D279A">
        <w:t xml:space="preserve">. </w:t>
      </w:r>
      <w:r w:rsidR="002D279A" w:rsidRPr="002D279A">
        <w:t xml:space="preserve">V současné době pozorujeme trend postupného </w:t>
      </w:r>
      <w:r w:rsidR="004D19DC">
        <w:t>upouštění od</w:t>
      </w:r>
      <w:r w:rsidR="002D279A" w:rsidRPr="002D279A">
        <w:t xml:space="preserve"> kovových kolíků</w:t>
      </w:r>
      <w:r w:rsidR="004D19DC">
        <w:t>, s</w:t>
      </w:r>
      <w:r w:rsidR="002D279A" w:rsidRPr="002D279A">
        <w:t xml:space="preserve">tále používané kolíky se výrazně zkrátily, aby se tak snížil odpor </w:t>
      </w:r>
      <w:r w:rsidR="002D279A">
        <w:t>rotacím</w:t>
      </w:r>
      <w:r w:rsidR="002D279A" w:rsidRPr="002D279A">
        <w:t>. Nové modely kopaček se vrací k</w:t>
      </w:r>
      <w:r w:rsidR="002D279A">
        <w:t xml:space="preserve"> lisovaným </w:t>
      </w:r>
      <w:r w:rsidR="002D279A" w:rsidRPr="002D279A">
        <w:t>špuntům nebo nabízí již zmíněnou kombinaci krátkých kolíků a kónických špuntů</w:t>
      </w:r>
      <w:r w:rsidR="000F5439">
        <w:t xml:space="preserve"> </w:t>
      </w:r>
      <w:r w:rsidR="001C4AE7" w:rsidRPr="00B07BF0">
        <w:t>(Blanchard et al., 2018</w:t>
      </w:r>
      <w:r w:rsidR="001C4AE7">
        <w:t xml:space="preserve">, </w:t>
      </w:r>
      <w:r w:rsidR="002D5975">
        <w:t>p</w:t>
      </w:r>
      <w:r w:rsidR="001C4AE7">
        <w:t>p. 5</w:t>
      </w:r>
      <w:r w:rsidR="001A1DD1">
        <w:t>3</w:t>
      </w:r>
      <w:r w:rsidR="002D5975">
        <w:t>-56</w:t>
      </w:r>
      <w:r w:rsidR="00E92A4E">
        <w:t>;</w:t>
      </w:r>
      <w:r w:rsidR="00C87FCA">
        <w:t xml:space="preserve"> </w:t>
      </w:r>
      <w:r w:rsidR="00C87FCA" w:rsidRPr="00C87FCA">
        <w:t>“Jaké existují druhy kopaček a jak si vybrat správně?”, 2023</w:t>
      </w:r>
      <w:r w:rsidR="001C4AE7" w:rsidRPr="00B07BF0">
        <w:t>)</w:t>
      </w:r>
      <w:r w:rsidR="006C786F">
        <w:t>.</w:t>
      </w:r>
    </w:p>
    <w:p w14:paraId="3E438C0C" w14:textId="1DD4A731" w:rsidR="00F628CF" w:rsidRDefault="00F44D54" w:rsidP="00100546">
      <w:r w:rsidRPr="00F44D54">
        <w:t xml:space="preserve">Většina fotbalových hracích povrchů má určitý potenciál </w:t>
      </w:r>
      <w:r>
        <w:t>pro</w:t>
      </w:r>
      <w:r w:rsidRPr="00F44D54">
        <w:t xml:space="preserve"> stlačitelnost.</w:t>
      </w:r>
      <w:r>
        <w:t xml:space="preserve"> Na základě rozložení váhy při běhu,</w:t>
      </w:r>
      <w:r w:rsidR="00773F9A">
        <w:t xml:space="preserve"> specificky</w:t>
      </w:r>
      <w:r>
        <w:t xml:space="preserve"> většího podílu </w:t>
      </w:r>
      <w:r w:rsidRPr="0027751F">
        <w:rPr>
          <w:i/>
          <w:iCs/>
        </w:rPr>
        <w:t>heel strike</w:t>
      </w:r>
      <w:r>
        <w:t xml:space="preserve"> fáze</w:t>
      </w:r>
      <w:r w:rsidR="00773F9A">
        <w:t xml:space="preserve"> při běhu</w:t>
      </w:r>
      <w:r>
        <w:t xml:space="preserve"> a již zmíněných </w:t>
      </w:r>
      <w:r w:rsidR="00773F9A">
        <w:t xml:space="preserve">průnikových </w:t>
      </w:r>
      <w:r>
        <w:t>vlastností výstupků na podrážce kopačky má noha tendenci být neustále uváděna do mírné dorzální flexe.</w:t>
      </w:r>
      <w:r w:rsidR="00773F9A">
        <w:t xml:space="preserve"> Tomu napomáhá již samotná konstrukce kopačky, která navádí nohu hráče do dorzální flexe v průměru o 7° větší než u běžných běžeckých bot</w:t>
      </w:r>
      <w:r w:rsidR="00755FD5">
        <w:t>. T</w:t>
      </w:r>
      <w:r w:rsidR="00773F9A">
        <w:t>endence k dorzální flexi je obecně ještě výraznější na měkčích površích</w:t>
      </w:r>
      <w:r w:rsidR="000E2E5F">
        <w:t xml:space="preserve"> </w:t>
      </w:r>
      <w:r w:rsidR="000E2E5F" w:rsidRPr="000E2E5F">
        <w:t>(Walter &amp; Ng, 2002</w:t>
      </w:r>
      <w:r w:rsidR="000E2E5F">
        <w:t>, p. 161</w:t>
      </w:r>
      <w:r w:rsidR="000E2E5F" w:rsidRPr="000E2E5F">
        <w:t>)</w:t>
      </w:r>
      <w:r w:rsidR="00773F9A">
        <w:t>. Toto výchozí nastavení snižuje funkční rozsah pohybu do zbývající dorzální flexe</w:t>
      </w:r>
      <w:r w:rsidR="00D20056">
        <w:t xml:space="preserve">, což vede k přetěžování tkání plosky, </w:t>
      </w:r>
      <w:r w:rsidR="00D20056" w:rsidRPr="00D20056">
        <w:rPr>
          <w:i/>
          <w:iCs/>
        </w:rPr>
        <w:t>calcaneu</w:t>
      </w:r>
      <w:r w:rsidR="00D20056">
        <w:t xml:space="preserve"> a Achillovy šlachy a je rizikovým faktorem pro distorz</w:t>
      </w:r>
      <w:r w:rsidR="0027751F">
        <w:t>e</w:t>
      </w:r>
      <w:r w:rsidR="00D20056">
        <w:t xml:space="preserve"> kotníku a vazivové poškození syndezmózy. Opakovaná mikrotraumata syndezmózy a přední části talokrurálního kloubu napomáhají vzniku chronického impingement syndromu </w:t>
      </w:r>
      <w:r w:rsidR="0027751F">
        <w:t xml:space="preserve">hlezenního kloubu, který spouští chronickou zánětlivou reakci a vede k fibrózní </w:t>
      </w:r>
      <w:r w:rsidR="00DF7D64">
        <w:t>až</w:t>
      </w:r>
      <w:r w:rsidR="0027751F">
        <w:t xml:space="preserve"> kostní remodelaci, čímž dále progresivně a nevratně omezuje rozsah hlezna do dorzální flexe. S omezením dorzální flexe hlezna přichází riziko přetížení pro mnoho struktur zadního myofasciálního řetězce, od plantární fascie po</w:t>
      </w:r>
      <w:r w:rsidR="00586BA3">
        <w:t xml:space="preserve"> hamstringy a</w:t>
      </w:r>
      <w:r w:rsidR="0027751F">
        <w:t xml:space="preserve"> paravertebrální svaly bederní páteře</w:t>
      </w:r>
      <w:r w:rsidR="00F30551">
        <w:t>. T</w:t>
      </w:r>
      <w:r w:rsidR="0027751F">
        <w:t>oto přetížení může přecházet i v zánětlivé stavy.</w:t>
      </w:r>
      <w:r w:rsidR="00536F94">
        <w:t xml:space="preserve"> Limitace dorzální flexe dále vede k navýšení tlaku ve strukturách bérce a je rizikovým faktorem pro vznik kompartment syndromu.</w:t>
      </w:r>
    </w:p>
    <w:p w14:paraId="0AF2AE23" w14:textId="1CB51706" w:rsidR="00F44D54" w:rsidRDefault="00536F94" w:rsidP="00100546">
      <w:r>
        <w:t xml:space="preserve">Nadměrná výchozí dorzální flexe a s ní spojená zřetězení by mohla být kompenzována vložením podpatěnky z viskoelastického materiálu. </w:t>
      </w:r>
      <w:r w:rsidR="00641D11">
        <w:t>O</w:t>
      </w:r>
      <w:r>
        <w:t xml:space="preserve">dlehčení zadního myofasciálního řetězce by </w:t>
      </w:r>
      <w:r w:rsidR="00641D11">
        <w:t>napomáhaly také</w:t>
      </w:r>
      <w:r>
        <w:t xml:space="preserve"> a</w:t>
      </w:r>
      <w:r w:rsidRPr="00536F94">
        <w:t>bsorpční vlastnosti podpatěnky</w:t>
      </w:r>
      <w:r>
        <w:t>.</w:t>
      </w:r>
      <w:r w:rsidR="00641D11">
        <w:t xml:space="preserve"> Jakékoli vyvyšování paty je však potřeba důkladně </w:t>
      </w:r>
      <w:r w:rsidR="00755FD5">
        <w:t>zvážit</w:t>
      </w:r>
      <w:r w:rsidR="00641D11">
        <w:t>, aby nevedlo k postavení ve výraznější plantární flexi a s ní spojenými specifickými zraněními. Přílišná plantární flexe by navíc omezila stabilizační funkc</w:t>
      </w:r>
      <w:r w:rsidR="00755FD5">
        <w:t>i</w:t>
      </w:r>
      <w:r w:rsidR="00641D11">
        <w:t xml:space="preserve"> tibiofibulární syndezmózy a vedla </w:t>
      </w:r>
      <w:r w:rsidR="00360F94">
        <w:t xml:space="preserve">tak </w:t>
      </w:r>
      <w:r w:rsidR="00641D11">
        <w:t>k nestabilitě hlezenního kloubu</w:t>
      </w:r>
      <w:r w:rsidR="0076648A">
        <w:t xml:space="preserve"> </w:t>
      </w:r>
      <w:r w:rsidR="0076648A" w:rsidRPr="0076648A">
        <w:t>(Blanchard et al., 2018, pp. 5</w:t>
      </w:r>
      <w:r w:rsidR="0076648A">
        <w:t>4-55</w:t>
      </w:r>
      <w:r w:rsidR="0076648A" w:rsidRPr="000304F7">
        <w:t>)</w:t>
      </w:r>
      <w:r w:rsidR="00755FD5" w:rsidRPr="000304F7">
        <w:t>.</w:t>
      </w:r>
    </w:p>
    <w:p w14:paraId="3C507FD8" w14:textId="4B95ED49" w:rsidR="00755FD5" w:rsidRDefault="00755FD5" w:rsidP="00100546">
      <w:r>
        <w:t>Obecně vzato je u sportovců, kteří tráví velkou část tréninku v běhu, tendence k pronačnímu postavení nohy</w:t>
      </w:r>
      <w:r w:rsidR="00130BE5">
        <w:t>, které se</w:t>
      </w:r>
      <w:r>
        <w:t xml:space="preserve"> v průběhu tréninku </w:t>
      </w:r>
      <w:r w:rsidR="00130BE5">
        <w:t>zvýrazň</w:t>
      </w:r>
      <w:r w:rsidR="00972C92">
        <w:t>uje</w:t>
      </w:r>
      <w:r w:rsidR="00130BE5">
        <w:t>.</w:t>
      </w:r>
      <w:r w:rsidR="00972C92">
        <w:t xml:space="preserve"> Velké vzdálenosti běhu </w:t>
      </w:r>
      <w:r w:rsidR="00972C92">
        <w:lastRenderedPageBreak/>
        <w:t>ve fotbale</w:t>
      </w:r>
      <w:r w:rsidR="0099429F">
        <w:t>, ale</w:t>
      </w:r>
      <w:r w:rsidR="00972C92">
        <w:t xml:space="preserve"> i </w:t>
      </w:r>
      <w:r w:rsidR="0099429F">
        <w:t xml:space="preserve">další </w:t>
      </w:r>
      <w:r w:rsidR="00972C92">
        <w:t xml:space="preserve">pohyby typické pro tento sport vystavují hráče rizikům, která jsou spojena s pronačním postavením, převážně </w:t>
      </w:r>
      <w:r w:rsidR="00491776">
        <w:t>nadměrné</w:t>
      </w:r>
      <w:r w:rsidR="007668BD">
        <w:t>mu</w:t>
      </w:r>
      <w:r w:rsidR="00491776">
        <w:t xml:space="preserve"> zatěžování</w:t>
      </w:r>
      <w:r w:rsidR="00972C92">
        <w:t xml:space="preserve"> mediálního paprsku nohy</w:t>
      </w:r>
      <w:r w:rsidR="000D0F87">
        <w:t>.</w:t>
      </w:r>
      <w:r w:rsidR="00972C92">
        <w:t xml:space="preserve"> </w:t>
      </w:r>
      <w:r w:rsidR="00491776">
        <w:t xml:space="preserve">Časté přetěžování mediálního </w:t>
      </w:r>
      <w:r w:rsidR="007668BD">
        <w:t>aspektu</w:t>
      </w:r>
      <w:r w:rsidR="00491776">
        <w:t xml:space="preserve">, především pak prvního metatarzu, je popisováno jako rizikový faktor pro </w:t>
      </w:r>
      <w:r w:rsidR="00D97575">
        <w:t xml:space="preserve">zánětlivá onemocnění plantární fascie a Achillovy šlachy, </w:t>
      </w:r>
      <w:r w:rsidR="00491776">
        <w:t xml:space="preserve">hallux valgus, hallux rigidus či únavové fraktury prvního metatarzu. Pronační postavení </w:t>
      </w:r>
      <w:r w:rsidR="009D29B0">
        <w:t xml:space="preserve">nohy může u některých jedinců </w:t>
      </w:r>
      <w:r w:rsidR="00D97575">
        <w:t>vést k syndromu patellofemorální bolesti</w:t>
      </w:r>
      <w:r w:rsidR="006D4ACE">
        <w:t xml:space="preserve"> (</w:t>
      </w:r>
      <w:r w:rsidR="000D0F87" w:rsidRPr="0076648A">
        <w:t>Blanchard et al., 2018, pp. 5</w:t>
      </w:r>
      <w:r w:rsidR="000D0F87">
        <w:t>3-54; Wong et al., 2007, pp. 96-99</w:t>
      </w:r>
      <w:r w:rsidR="006D4ACE">
        <w:t>).</w:t>
      </w:r>
      <w:r w:rsidR="000D0F87">
        <w:t xml:space="preserve"> Další tendencí, kterou </w:t>
      </w:r>
      <w:r w:rsidR="009559F2">
        <w:t>v šíři častých fotbalových zranění pozorujeme, jsou však i únavové fraktury pátého metatarzu, které nelze vysvětlit pronační tendencí v běhu. Tato zranění vysvětlujeme přetížením laterálních paprsků nohy při jiných specifických pohybech, například kopu nártem. Fotbal je různorodý sport a v závislosti na uvažovaném pohybu může docházet k</w:t>
      </w:r>
      <w:r w:rsidR="004B2A5F">
        <w:t> </w:t>
      </w:r>
      <w:r w:rsidR="009559F2">
        <w:t>přetěžování</w:t>
      </w:r>
      <w:r w:rsidR="004B2A5F">
        <w:t xml:space="preserve"> nejen</w:t>
      </w:r>
      <w:r w:rsidR="009559F2">
        <w:t xml:space="preserve"> mediálního</w:t>
      </w:r>
      <w:r w:rsidR="004B2A5F">
        <w:t>, ale i</w:t>
      </w:r>
      <w:r w:rsidR="009559F2">
        <w:t xml:space="preserve"> laterálního aspektu nohy (</w:t>
      </w:r>
      <w:r w:rsidR="009559F2" w:rsidRPr="0076648A">
        <w:t>Blanchard et al., 2018, p. 5</w:t>
      </w:r>
      <w:r w:rsidR="009559F2">
        <w:t>4).</w:t>
      </w:r>
    </w:p>
    <w:p w14:paraId="7E9D607B" w14:textId="40BF98D8" w:rsidR="000C443A" w:rsidRDefault="000C443A" w:rsidP="00100546">
      <w:r>
        <w:t>Na trhu se v poslední době objevují modely kopaček s tkaným přesahem nad kotník. Debata o výšce střihu a jejím vlivu na riziko distorze či luxace kotníku je poměrně kontroverzní</w:t>
      </w:r>
      <w:r w:rsidR="002C5613">
        <w:t xml:space="preserve"> a stále se vyvíjející</w:t>
      </w:r>
      <w:r>
        <w:t xml:space="preserve">. </w:t>
      </w:r>
      <w:r w:rsidR="000A03A0" w:rsidRPr="000A03A0">
        <w:t xml:space="preserve">Johnson </w:t>
      </w:r>
      <w:r w:rsidR="000A03A0">
        <w:t>et al</w:t>
      </w:r>
      <w:r w:rsidR="000A03A0" w:rsidRPr="000A03A0">
        <w:t>.</w:t>
      </w:r>
      <w:r w:rsidR="000A03A0">
        <w:t xml:space="preserve"> (1976, pp. 582-584)</w:t>
      </w:r>
      <w:r w:rsidR="000A03A0" w:rsidRPr="000A03A0">
        <w:t xml:space="preserve"> </w:t>
      </w:r>
      <w:r w:rsidR="000A03A0">
        <w:t>popsali</w:t>
      </w:r>
      <w:r w:rsidR="000A03A0" w:rsidRPr="000A03A0">
        <w:t xml:space="preserve">, že obuv s vysokým střihem je účinnou prevencí </w:t>
      </w:r>
      <w:r w:rsidR="000A03A0">
        <w:t>distorze</w:t>
      </w:r>
      <w:r w:rsidR="000A03A0" w:rsidRPr="000A03A0">
        <w:t xml:space="preserve"> </w:t>
      </w:r>
      <w:r w:rsidR="0027751F">
        <w:t>hlezna</w:t>
      </w:r>
      <w:r w:rsidR="000A03A0" w:rsidRPr="000A03A0">
        <w:t>, pokud je pevná a má dostatečnou výšku. Barker</w:t>
      </w:r>
      <w:r w:rsidR="000A03A0">
        <w:t xml:space="preserve"> et al</w:t>
      </w:r>
      <w:r w:rsidR="000A03A0" w:rsidRPr="000A03A0">
        <w:t>.</w:t>
      </w:r>
      <w:r w:rsidR="000A03A0">
        <w:t xml:space="preserve"> (</w:t>
      </w:r>
      <w:r w:rsidR="00EF0A90">
        <w:t>1997</w:t>
      </w:r>
      <w:r w:rsidR="000A03A0">
        <w:t xml:space="preserve">, p. </w:t>
      </w:r>
      <w:r w:rsidR="004D19DC">
        <w:t>71</w:t>
      </w:r>
      <w:r w:rsidR="000A03A0">
        <w:t>)</w:t>
      </w:r>
      <w:r w:rsidR="000A03A0" w:rsidRPr="000A03A0">
        <w:t xml:space="preserve"> uvedli, že vysoký střih nesnižuje riziko opakované </w:t>
      </w:r>
      <w:r w:rsidR="00081F1D">
        <w:t>distorze</w:t>
      </w:r>
      <w:r w:rsidR="000A03A0" w:rsidRPr="000A03A0">
        <w:t xml:space="preserve"> </w:t>
      </w:r>
      <w:r w:rsidR="0027751F">
        <w:t>hlezna</w:t>
      </w:r>
      <w:r w:rsidR="000A03A0" w:rsidRPr="000A03A0">
        <w:t xml:space="preserve">. </w:t>
      </w:r>
      <w:r w:rsidR="00A7318F">
        <w:t>Nedávno b</w:t>
      </w:r>
      <w:r w:rsidR="000A03A0">
        <w:t>ylo navíc zjištěno</w:t>
      </w:r>
      <w:r w:rsidR="000A03A0" w:rsidRPr="000A03A0">
        <w:t xml:space="preserve">, že </w:t>
      </w:r>
      <w:r w:rsidR="004D19DC">
        <w:t>používání</w:t>
      </w:r>
      <w:r w:rsidR="000A03A0" w:rsidRPr="000A03A0">
        <w:t xml:space="preserve"> obuvi s vysokým střihem může způsobit </w:t>
      </w:r>
      <w:r w:rsidR="000A03A0">
        <w:t>o</w:t>
      </w:r>
      <w:r w:rsidR="000A03A0" w:rsidRPr="000A03A0">
        <w:t xml:space="preserve">poždění aktivace a snížení aktivity </w:t>
      </w:r>
      <w:r w:rsidR="004D19DC">
        <w:rPr>
          <w:i/>
          <w:iCs/>
        </w:rPr>
        <w:t>mm. peronei</w:t>
      </w:r>
      <w:r w:rsidR="000A03A0" w:rsidRPr="000A03A0">
        <w:t xml:space="preserve">, což je rizikový faktor pro laterální distorzi </w:t>
      </w:r>
      <w:r w:rsidR="0027751F">
        <w:t>hlezenního kloubu</w:t>
      </w:r>
      <w:r w:rsidR="000A03A0">
        <w:t xml:space="preserve"> </w:t>
      </w:r>
      <w:r w:rsidR="000A03A0" w:rsidRPr="00B07BF0">
        <w:t>(Blanchard et al., 2018</w:t>
      </w:r>
      <w:r w:rsidR="00E92A4E">
        <w:t>, p. 56</w:t>
      </w:r>
      <w:r w:rsidR="000A03A0">
        <w:t>)</w:t>
      </w:r>
      <w:r w:rsidR="000A03A0" w:rsidRPr="000A03A0">
        <w:t>.</w:t>
      </w:r>
    </w:p>
    <w:p w14:paraId="02A104BA" w14:textId="19BCF1C8" w:rsidR="00755FD5" w:rsidRDefault="007D0C9E" w:rsidP="00755FD5">
      <w:r>
        <w:t>Propriocepce chodidla je v klasické kopačce výrazně nižší než u bosé nohy, což má zásadní vliv na přesnost a sílu kopu</w:t>
      </w:r>
      <w:r w:rsidR="00C04E6A">
        <w:t>. N</w:t>
      </w:r>
      <w:r w:rsidR="009A7E63" w:rsidRPr="007D0C9E">
        <w:t>edostatečná senzitivní zpětná vazba navíc</w:t>
      </w:r>
      <w:r w:rsidR="009A7E63">
        <w:t xml:space="preserve"> vede k omezené posturální stabilitě a koreluje s vysokým rizikem distorzních zranění</w:t>
      </w:r>
      <w:r w:rsidR="00B1406C">
        <w:t xml:space="preserve"> (Chew-Bullock et al., 2012, pp. 1620-1622)</w:t>
      </w:r>
      <w:r w:rsidRPr="007D0C9E">
        <w:t>.</w:t>
      </w:r>
      <w:r>
        <w:t xml:space="preserve"> </w:t>
      </w:r>
      <w:r w:rsidR="00F466A3" w:rsidRPr="00F466A3">
        <w:t xml:space="preserve">Existuje </w:t>
      </w:r>
      <w:r w:rsidR="00094CFC">
        <w:t>snaha</w:t>
      </w:r>
      <w:r w:rsidR="00F466A3" w:rsidRPr="00F466A3">
        <w:t xml:space="preserve"> o vývoj </w:t>
      </w:r>
      <w:r w:rsidR="00F466A3">
        <w:t>kopaček</w:t>
      </w:r>
      <w:r w:rsidR="00F466A3" w:rsidRPr="00F466A3">
        <w:t xml:space="preserve">, které </w:t>
      </w:r>
      <w:r w:rsidR="00F466A3">
        <w:t>zahrnují podporu</w:t>
      </w:r>
      <w:r w:rsidR="00F466A3" w:rsidRPr="00F466A3">
        <w:t xml:space="preserve"> mediální klenby chodidla. Významně by se tak totiž zvětšila kontaktní plocha pro plantu, a tím i </w:t>
      </w:r>
      <w:r w:rsidR="00F466A3">
        <w:t xml:space="preserve">zpětná vazba formou propriocepce. Podpora </w:t>
      </w:r>
      <w:r w:rsidR="009559F2">
        <w:t xml:space="preserve">mediální </w:t>
      </w:r>
      <w:r w:rsidR="00F466A3">
        <w:t xml:space="preserve">klenby </w:t>
      </w:r>
      <w:r w:rsidR="0078731E">
        <w:t>tak napomáhá</w:t>
      </w:r>
      <w:r w:rsidR="00F466A3">
        <w:t xml:space="preserve"> snížení četnosti zranění nohy. </w:t>
      </w:r>
      <w:r w:rsidR="009A7E63" w:rsidRPr="009A7E63">
        <w:t xml:space="preserve">Ke zlepšení propriocepce by mohla být využita </w:t>
      </w:r>
      <w:r w:rsidR="009A7E63">
        <w:t xml:space="preserve">také </w:t>
      </w:r>
      <w:r w:rsidR="009A7E63" w:rsidRPr="009A7E63">
        <w:t xml:space="preserve">konstrukce stélky s texturovanými plochami </w:t>
      </w:r>
      <w:r w:rsidR="009A7E63">
        <w:t xml:space="preserve">pro </w:t>
      </w:r>
      <w:r w:rsidR="009A7E63" w:rsidRPr="009A7E63">
        <w:t>plantární stimulac</w:t>
      </w:r>
      <w:r w:rsidR="009A7E63">
        <w:t xml:space="preserve">i. Kromě </w:t>
      </w:r>
      <w:r w:rsidR="0078731E">
        <w:t>těchto</w:t>
      </w:r>
      <w:r w:rsidR="009A7E63">
        <w:t xml:space="preserve"> benefitů by mohl texturovaný povrch stélky</w:t>
      </w:r>
      <w:r w:rsidR="0078731E">
        <w:t xml:space="preserve"> také</w:t>
      </w:r>
      <w:r w:rsidR="009A7E63">
        <w:t xml:space="preserve"> omezit klouzání chodidla uvnitř boty</w:t>
      </w:r>
      <w:r w:rsidR="00B1406C">
        <w:t xml:space="preserve"> (</w:t>
      </w:r>
      <w:r w:rsidR="009A7E63" w:rsidRPr="00B07BF0">
        <w:t>Blanchard et al., 2018</w:t>
      </w:r>
      <w:r w:rsidR="009A7E63">
        <w:t xml:space="preserve">, p. 53; </w:t>
      </w:r>
      <w:r w:rsidR="009A7E63" w:rsidRPr="00B1406C">
        <w:t>Waddington &amp; Adams, 200</w:t>
      </w:r>
      <w:r w:rsidR="009A7E63">
        <w:t xml:space="preserve">0, pp. 125-126; </w:t>
      </w:r>
      <w:r w:rsidR="00B1406C" w:rsidRPr="00B1406C">
        <w:t>Waddington &amp; Adams, 2003</w:t>
      </w:r>
      <w:r w:rsidR="00B1406C">
        <w:t>, pp. 173-174).</w:t>
      </w:r>
    </w:p>
    <w:p w14:paraId="335D0A50" w14:textId="72956F6A" w:rsidR="00A40499" w:rsidRDefault="00A371E9" w:rsidP="009A50AE">
      <w:r>
        <w:t xml:space="preserve">V neposlední řadě </w:t>
      </w:r>
      <w:r w:rsidR="00CA1249">
        <w:t>může být</w:t>
      </w:r>
      <w:r>
        <w:t xml:space="preserve"> při výběru kopaček důležitá jejich váha. Blanchard et al. (2018, pp. 56) uvádí, že lehčí obuv stojí za nižší spotřebou energie v průběhu sportovní aktivity. Tento </w:t>
      </w:r>
      <w:r w:rsidR="00CE5DBE">
        <w:t>předpoklad</w:t>
      </w:r>
      <w:r>
        <w:t xml:space="preserve"> autoři doplňují poznatkem, že každých 100g hmotnosti sportovní boty zvyšuje spotřebu energie</w:t>
      </w:r>
      <w:r w:rsidR="00CE5DBE">
        <w:t xml:space="preserve"> v běhu</w:t>
      </w:r>
      <w:r>
        <w:t xml:space="preserve"> o 1%.</w:t>
      </w:r>
      <w:r w:rsidR="00CE5DBE">
        <w:t xml:space="preserve"> Ukazuje se však, že ke snižování hmotnosti obuvi by </w:t>
      </w:r>
      <w:r w:rsidR="00CE5DBE">
        <w:lastRenderedPageBreak/>
        <w:t>nemělo docházet na úkor ochrany před zraněním; mechanické výhody boty s mírným nadbytkem hmotnosti mohou omezit výskyt patellofemorálních bolestí, kalkaneálních tendinopatií, únavových fraktur i dalších chronických obtíží dolní končetiny.</w:t>
      </w:r>
      <w:r w:rsidR="00C760DB">
        <w:t xml:space="preserve"> </w:t>
      </w:r>
      <w:r w:rsidR="00C760DB" w:rsidRPr="00C760DB">
        <w:t xml:space="preserve">Důležitou roli při určování metabolické náročnosti </w:t>
      </w:r>
      <w:r w:rsidR="009964B3">
        <w:t>nošení</w:t>
      </w:r>
      <w:r w:rsidR="00C760DB">
        <w:t xml:space="preserve"> sportovní</w:t>
      </w:r>
      <w:r w:rsidR="00C760DB" w:rsidRPr="00C760DB">
        <w:t xml:space="preserve"> </w:t>
      </w:r>
      <w:r w:rsidR="00AD08B1">
        <w:t>obuvi</w:t>
      </w:r>
      <w:r w:rsidR="00C760DB" w:rsidRPr="00C760DB">
        <w:t xml:space="preserve"> hrají</w:t>
      </w:r>
      <w:r w:rsidR="00C760DB">
        <w:t xml:space="preserve"> navíc</w:t>
      </w:r>
      <w:r w:rsidR="00C760DB" w:rsidRPr="00C760DB">
        <w:t xml:space="preserve"> i jiné faktory než</w:t>
      </w:r>
      <w:r w:rsidR="00C760DB">
        <w:t xml:space="preserve"> pouze</w:t>
      </w:r>
      <w:r w:rsidR="00C760DB" w:rsidRPr="00C760DB">
        <w:t xml:space="preserve"> hmotnost obuvi.</w:t>
      </w:r>
      <w:r w:rsidR="00017EC4">
        <w:t xml:space="preserve"> </w:t>
      </w:r>
      <w:r w:rsidR="00017EC4" w:rsidRPr="00017EC4">
        <w:t>I když nízká hmotnost obecně souvisí s nízkou spotřebou energie</w:t>
      </w:r>
      <w:r w:rsidR="005713A1">
        <w:t xml:space="preserve"> </w:t>
      </w:r>
      <w:r w:rsidR="00F769DE">
        <w:t>v</w:t>
      </w:r>
      <w:r w:rsidR="005713A1">
        <w:t xml:space="preserve"> aktivitě</w:t>
      </w:r>
      <w:r w:rsidR="00017EC4" w:rsidRPr="00017EC4">
        <w:t xml:space="preserve">, mechanické vlastnosti </w:t>
      </w:r>
      <w:r w:rsidR="009964B3">
        <w:t>kopaček</w:t>
      </w:r>
      <w:r w:rsidR="00017EC4">
        <w:t xml:space="preserve"> a jejich specializovaných designových prvků, </w:t>
      </w:r>
      <w:r w:rsidR="00017EC4" w:rsidRPr="00017EC4">
        <w:t>mohou v konečném důsledku dosáhnout lepší energetické účinnosti</w:t>
      </w:r>
      <w:r w:rsidR="009964B3">
        <w:t xml:space="preserve"> </w:t>
      </w:r>
      <w:r w:rsidR="00017EC4">
        <w:t>(</w:t>
      </w:r>
      <w:r w:rsidR="00517003">
        <w:t>Franz et al., 2012, pp. 1523-1524</w:t>
      </w:r>
      <w:r w:rsidR="00017EC4">
        <w:t>)</w:t>
      </w:r>
      <w:r w:rsidR="00017EC4" w:rsidRPr="00017EC4">
        <w:t>.</w:t>
      </w:r>
    </w:p>
    <w:p w14:paraId="0FFEDC01" w14:textId="457CE1D8" w:rsidR="00366FD3" w:rsidRPr="00366FD3" w:rsidRDefault="002C3B71" w:rsidP="002C3B71">
      <w:pPr>
        <w:rPr>
          <w:i/>
          <w:iCs/>
        </w:rPr>
      </w:pPr>
      <w:r>
        <w:t xml:space="preserve">Při výběru vhodné kopačky je pro hráče zásadní položit si otázku, na jakém povrchu bude fotbal hrát. Asi nejčastější volbou jsou kopačky s lisovanými špunty, turfy jsou pohodlné, ale méně vhodné na mokré hřiště; pro účely hry na mokrém povrchu je možné využít kolíkové kopačky. Moderní lisokolíkové kopačky poskytují kombinaci výhod výše zmíněných typů. </w:t>
      </w:r>
      <w:r w:rsidR="000331E2" w:rsidRPr="000331E2">
        <w:t>Správné rozmístění</w:t>
      </w:r>
      <w:r w:rsidR="000331E2">
        <w:t>, typ</w:t>
      </w:r>
      <w:r w:rsidR="000331E2" w:rsidRPr="000331E2">
        <w:t xml:space="preserve"> a výška výstupků na podrážce pomáhají minimalizovat riziko zranění a zlepšit stabilitu</w:t>
      </w:r>
      <w:r w:rsidR="000331E2">
        <w:t xml:space="preserve"> obuvi</w:t>
      </w:r>
      <w:r w:rsidR="000331E2" w:rsidRPr="000331E2">
        <w:t>.</w:t>
      </w:r>
      <w:r w:rsidR="000331E2">
        <w:t xml:space="preserve"> </w:t>
      </w:r>
      <w:r w:rsidR="000331E2" w:rsidRPr="000331E2">
        <w:t>Důkladné zvážení výběru kopaček zahrnuje také výšku střihu, která může ovliv</w:t>
      </w:r>
      <w:r w:rsidR="000331E2">
        <w:t>ňovat</w:t>
      </w:r>
      <w:r w:rsidR="000331E2" w:rsidRPr="000331E2">
        <w:t xml:space="preserve"> stabilitu kotníku, a váhu kopaček, která by měla být optimalizována pro energetickou účinnost</w:t>
      </w:r>
      <w:r w:rsidR="000331E2">
        <w:t>, ale zároveň</w:t>
      </w:r>
      <w:r w:rsidR="000331E2" w:rsidRPr="000331E2">
        <w:t xml:space="preserve"> ochranu před zraněním.</w:t>
      </w:r>
      <w:r w:rsidR="000331E2">
        <w:t xml:space="preserve"> </w:t>
      </w:r>
      <w:r w:rsidR="009A50AE" w:rsidRPr="009A50AE">
        <w:t>Podpora mediální klenby chodidla a zlepšení propriocepce</w:t>
      </w:r>
      <w:r w:rsidR="009A50AE">
        <w:t xml:space="preserve"> texturovanou stélkou</w:t>
      </w:r>
      <w:r w:rsidR="009A50AE" w:rsidRPr="009A50AE">
        <w:t xml:space="preserve"> mohou dále snížit riziko zranění</w:t>
      </w:r>
      <w:r w:rsidR="009A50AE">
        <w:t xml:space="preserve"> při hře</w:t>
      </w:r>
      <w:r w:rsidR="00CF6DB9">
        <w:t xml:space="preserve">, </w:t>
      </w:r>
      <w:r w:rsidR="00C82015">
        <w:t>dobře vybraná</w:t>
      </w:r>
      <w:r w:rsidR="00CF6DB9">
        <w:t xml:space="preserve"> viskoelastická podpatěnka může omezit přetěžování zadního myofasciálního řetězce</w:t>
      </w:r>
      <w:r w:rsidR="009A50AE">
        <w:t xml:space="preserve"> (</w:t>
      </w:r>
      <w:r w:rsidR="00CF6DB9" w:rsidRPr="00B07BF0">
        <w:t>Blanchard et al., 2018</w:t>
      </w:r>
      <w:r w:rsidR="00CF6DB9">
        <w:t xml:space="preserve">, pp. 53-56; Franz et al., 2012, pp. 1523-1524; </w:t>
      </w:r>
      <w:r w:rsidR="00CF6DB9" w:rsidRPr="00C87FCA">
        <w:t>“Jaké existují druhy kopaček a jak si vybrat správně?”, 2023</w:t>
      </w:r>
      <w:r w:rsidR="00CF6DB9">
        <w:t xml:space="preserve">; </w:t>
      </w:r>
      <w:r w:rsidR="00CF6DB9" w:rsidRPr="00B1406C">
        <w:t>Waddington &amp; Adams, 200</w:t>
      </w:r>
      <w:r w:rsidR="00CF6DB9">
        <w:t xml:space="preserve">0, pp. 125-126; </w:t>
      </w:r>
      <w:r w:rsidR="00CF6DB9" w:rsidRPr="00B1406C">
        <w:t>Waddington &amp; Adams, 2003</w:t>
      </w:r>
      <w:r w:rsidR="00CF6DB9">
        <w:t>, pp. 173-174</w:t>
      </w:r>
      <w:r w:rsidR="009A50AE">
        <w:t>)</w:t>
      </w:r>
      <w:r w:rsidR="009A50AE" w:rsidRPr="009A50AE">
        <w:t>.</w:t>
      </w:r>
    </w:p>
    <w:p w14:paraId="0DC70E9A" w14:textId="3CE70AEF" w:rsidR="00456817" w:rsidRDefault="00456817" w:rsidP="007C7567">
      <w:pPr>
        <w:pStyle w:val="Heading2Numbered"/>
      </w:pPr>
      <w:bookmarkStart w:id="24" w:name="_Toc131505748"/>
      <w:bookmarkStart w:id="25" w:name="_Toc162439036"/>
      <w:r>
        <w:t>Tanec a taneční obuv</w:t>
      </w:r>
      <w:bookmarkEnd w:id="24"/>
      <w:bookmarkEnd w:id="25"/>
    </w:p>
    <w:p w14:paraId="0F69508F" w14:textId="28418BE6" w:rsidR="006C04C3" w:rsidRDefault="00E24088" w:rsidP="006C04C3">
      <w:r>
        <w:t>Tanec není pouze umělecké odvětví, jde také o fyzicky náročný sport s prvky atletických disciplín. Podobně jako u jiných sportů jsou na tanečníky a tanečnice kladeny vysoké požadavky a jejich tělo je během tance vystavováno repetitivním pohybům</w:t>
      </w:r>
      <w:r w:rsidR="0044785E">
        <w:t xml:space="preserve">. Tyto pohyby zahrnují mnohočetné dynamické skoky, které mohou z důvodu značných reakčních sil při dopadu vést k zvýšenému riziku zranění (Russell </w:t>
      </w:r>
      <w:r w:rsidR="0044785E" w:rsidRPr="0044785E">
        <w:t>&amp;</w:t>
      </w:r>
      <w:r w:rsidR="0044785E">
        <w:t xml:space="preserve"> Mueller, 2022, p. 107)</w:t>
      </w:r>
      <w:r>
        <w:t xml:space="preserve">. </w:t>
      </w:r>
      <w:r w:rsidR="00AF3FCF">
        <w:t xml:space="preserve">Shah et al. </w:t>
      </w:r>
      <w:r w:rsidR="00306B74">
        <w:t xml:space="preserve">(2012, pp. 18-21) </w:t>
      </w:r>
      <w:r w:rsidR="00AF3FCF">
        <w:t xml:space="preserve">ukázali, že </w:t>
      </w:r>
      <w:r w:rsidR="00306B74">
        <w:t>prevalence zranění u profesionálních tanečníků je srovnatelná s procentem zraněných profesionálních hráčů fotbalu. Až 74% zdokumentovaných zranění u tanečníků bylo v oblasti dolních končetin</w:t>
      </w:r>
      <w:r w:rsidR="00F64BB2">
        <w:t>, dle lokalizace byl nejčastěji poraněn kotník (18% zranění), následován oblastí nohy (10% zranění). Většina těchto úrazů ovlivňuje schopnost tanečníka pokračovat v tréninku, mnoho taneč</w:t>
      </w:r>
      <w:r w:rsidR="003C51EF">
        <w:t>n</w:t>
      </w:r>
      <w:r w:rsidR="00F64BB2">
        <w:t>íků však pokračuje v tanci navzdory bolestivým symptomům</w:t>
      </w:r>
      <w:r w:rsidR="003C51EF">
        <w:t xml:space="preserve"> (Vassallo et al., 2019, p. 262).</w:t>
      </w:r>
    </w:p>
    <w:p w14:paraId="2AF0EAC7" w14:textId="24D69D9D" w:rsidR="00012483" w:rsidRDefault="00FE33D0" w:rsidP="00F62EA9">
      <w:r>
        <w:lastRenderedPageBreak/>
        <w:t xml:space="preserve">Význam taneční obuvi </w:t>
      </w:r>
      <w:r w:rsidR="00FB15F2">
        <w:t>pro</w:t>
      </w:r>
      <w:r>
        <w:t xml:space="preserve"> kvalitu pohyb</w:t>
      </w:r>
      <w:r w:rsidR="00DB0D1F">
        <w:t>u</w:t>
      </w:r>
      <w:r>
        <w:t xml:space="preserve"> tanečníka je poměrně málo prozkoumanou oblastí</w:t>
      </w:r>
      <w:r w:rsidR="003A2672">
        <w:t xml:space="preserve">. Nejvíce pozornosti bylo ve vědeckých výzkumech věnováno především baletním špičkám pro baletní techniku </w:t>
      </w:r>
      <w:r w:rsidR="003A2672">
        <w:rPr>
          <w:i/>
          <w:iCs/>
        </w:rPr>
        <w:t>en pointe</w:t>
      </w:r>
      <w:r w:rsidR="00DB0D1F">
        <w:t>.</w:t>
      </w:r>
      <w:r w:rsidR="0043107B">
        <w:t xml:space="preserve"> Bota je navržena tak, aby umožnila</w:t>
      </w:r>
      <w:r w:rsidR="00FB15F2">
        <w:t xml:space="preserve"> provádět pohyby </w:t>
      </w:r>
      <w:r w:rsidR="00FB15F2">
        <w:rPr>
          <w:i/>
          <w:iCs/>
        </w:rPr>
        <w:t>en pointe</w:t>
      </w:r>
      <w:r w:rsidR="000D2B6A">
        <w:t>, čili</w:t>
      </w:r>
      <w:r w:rsidR="00FB15F2">
        <w:t xml:space="preserve"> v plné plantární flexi. </w:t>
      </w:r>
      <w:r w:rsidR="0043107B">
        <w:t xml:space="preserve">Přední část </w:t>
      </w:r>
      <w:r w:rsidR="00FB15F2">
        <w:t>baletní špičky</w:t>
      </w:r>
      <w:r w:rsidR="0043107B">
        <w:t xml:space="preserve"> je vybavena speciálním bločkem z vrstev juty, lepidla a látky</w:t>
      </w:r>
      <w:r w:rsidR="00BA1AB6">
        <w:t xml:space="preserve"> (viz Obrázek </w:t>
      </w:r>
      <w:r w:rsidR="009B0546">
        <w:t>4</w:t>
      </w:r>
      <w:r w:rsidR="00BA1AB6">
        <w:t xml:space="preserve">, p. </w:t>
      </w:r>
      <w:r w:rsidR="00AF73C3">
        <w:t>23</w:t>
      </w:r>
      <w:r w:rsidR="00BA1AB6">
        <w:t>)</w:t>
      </w:r>
      <w:r w:rsidR="0043107B">
        <w:t xml:space="preserve">, který dává </w:t>
      </w:r>
      <w:r w:rsidR="00FB15F2">
        <w:t>prstcům</w:t>
      </w:r>
      <w:r w:rsidR="0043107B">
        <w:t xml:space="preserve"> oporu</w:t>
      </w:r>
      <w:r w:rsidR="00FB15F2">
        <w:t xml:space="preserve"> a napomáhá absorpci sil při dopadech. V </w:t>
      </w:r>
      <w:r w:rsidR="00FB15F2">
        <w:rPr>
          <w:i/>
          <w:iCs/>
        </w:rPr>
        <w:t>en pointe</w:t>
      </w:r>
      <w:r w:rsidR="00FB15F2">
        <w:t xml:space="preserve"> dochází k přenosu sil z distálních článků prstců na metatarz</w:t>
      </w:r>
      <w:r w:rsidR="008C39A9">
        <w:t>; největší tlak působí na články palce, což má za následek dynamický poziční hallux valgus</w:t>
      </w:r>
      <w:r w:rsidR="003D7E43">
        <w:t>.</w:t>
      </w:r>
      <w:r w:rsidR="000F149C">
        <w:t xml:space="preserve"> Jednou z možností rozprostření tohoto tlaku na všechny prstce je použití bločku s paměťovou pěnou, který se přizpůsobí individuálním délkám prstců každé baletky. Specif</w:t>
      </w:r>
      <w:r w:rsidR="00E12EC7">
        <w:t>ické</w:t>
      </w:r>
      <w:r w:rsidR="000F149C">
        <w:t xml:space="preserve"> zatížení </w:t>
      </w:r>
      <w:r w:rsidR="00E12EC7">
        <w:t>met</w:t>
      </w:r>
      <w:r w:rsidR="006763E6">
        <w:t>a</w:t>
      </w:r>
      <w:r w:rsidR="00E12EC7">
        <w:t xml:space="preserve">tarzálních kůstek </w:t>
      </w:r>
      <w:r w:rsidR="000F149C">
        <w:t>v </w:t>
      </w:r>
      <w:r w:rsidR="000F149C">
        <w:rPr>
          <w:i/>
          <w:iCs/>
        </w:rPr>
        <w:t>en pointe</w:t>
      </w:r>
      <w:r w:rsidR="00E12EC7">
        <w:t xml:space="preserve"> a obrovský tlak na instrinsic svaly</w:t>
      </w:r>
      <w:r w:rsidR="00C95E03">
        <w:t xml:space="preserve"> </w:t>
      </w:r>
      <w:r w:rsidR="00E12EC7">
        <w:t>nohy mohou vysvětlovat</w:t>
      </w:r>
      <w:r w:rsidR="006763E6">
        <w:t xml:space="preserve"> vysoký výskyt bolestí planty a metatarzofalangeálních kloubů či svalových zranění nohy u tanečníků baletu</w:t>
      </w:r>
      <w:r w:rsidR="00E12EC7">
        <w:t xml:space="preserve"> </w:t>
      </w:r>
      <w:r w:rsidR="00C95E03">
        <w:t>(Bickel et al., 2018, pp. 72-73; Yan et al., 2011, p. 88)</w:t>
      </w:r>
      <w:r w:rsidR="00FB15F2">
        <w:t>.</w:t>
      </w:r>
    </w:p>
    <w:p w14:paraId="0C8B1A72" w14:textId="0F5D640A" w:rsidR="0066223C" w:rsidRPr="006C2068" w:rsidRDefault="003D7E43" w:rsidP="00F62EA9">
      <w:r>
        <w:t>Důležitou součástí baletní špičky je</w:t>
      </w:r>
      <w:r w:rsidR="00E12EC7">
        <w:t xml:space="preserve"> také</w:t>
      </w:r>
      <w:r>
        <w:t xml:space="preserve"> klenek z vnitřní strany podešvu</w:t>
      </w:r>
      <w:r w:rsidR="00BA1AB6">
        <w:t xml:space="preserve"> (viz Obrázek </w:t>
      </w:r>
      <w:r w:rsidR="009B0546">
        <w:t>4</w:t>
      </w:r>
      <w:r w:rsidR="00BA1AB6">
        <w:t xml:space="preserve">, p. </w:t>
      </w:r>
      <w:r w:rsidR="00AF73C3">
        <w:t>23</w:t>
      </w:r>
      <w:r w:rsidR="00BA1AB6">
        <w:t>)</w:t>
      </w:r>
      <w:r>
        <w:t xml:space="preserve">, který je vyroben z lepenky či kůže </w:t>
      </w:r>
      <w:r w:rsidR="00215BF9">
        <w:t xml:space="preserve">a </w:t>
      </w:r>
      <w:r>
        <w:t>díky své tuhosti napomáhá zároveň s křídly bot v distribuci sil. Strukturální integrita t</w:t>
      </w:r>
      <w:r w:rsidR="006C7E54">
        <w:t>ěchto</w:t>
      </w:r>
      <w:r>
        <w:t xml:space="preserve"> část</w:t>
      </w:r>
      <w:r w:rsidR="006C7E54">
        <w:t>í</w:t>
      </w:r>
      <w:r>
        <w:t xml:space="preserve"> boty je zásadní pro stabilizaci nohy </w:t>
      </w:r>
      <w:r>
        <w:rPr>
          <w:i/>
          <w:iCs/>
        </w:rPr>
        <w:t>en pointe</w:t>
      </w:r>
      <w:r>
        <w:t xml:space="preserve">. Protože jsou však tlakové síly </w:t>
      </w:r>
      <w:r w:rsidR="00215BF9">
        <w:t xml:space="preserve">tanečnice </w:t>
      </w:r>
      <w:r>
        <w:t>při dopad</w:t>
      </w:r>
      <w:r w:rsidR="00215BF9">
        <w:t>ech</w:t>
      </w:r>
      <w:r>
        <w:t xml:space="preserve"> větší než pevnost </w:t>
      </w:r>
      <w:r w:rsidR="006C7E54">
        <w:t>boty</w:t>
      </w:r>
      <w:r>
        <w:t xml:space="preserve"> v</w:t>
      </w:r>
      <w:r w:rsidR="006C7E54">
        <w:t> </w:t>
      </w:r>
      <w:r>
        <w:t>tlaku</w:t>
      </w:r>
      <w:r w:rsidR="006C7E54">
        <w:t>, baletní špičky se rychle opotřebí. Profesionální baletka za jedno představení vystříd</w:t>
      </w:r>
      <w:r w:rsidR="00F14828">
        <w:t>á</w:t>
      </w:r>
      <w:r w:rsidR="006C7E54">
        <w:t xml:space="preserve"> i tři páry a za měsíc až 60 párů bot. Pokud k takovému střídání špiček nedocház</w:t>
      </w:r>
      <w:r w:rsidR="00215BF9">
        <w:t>í</w:t>
      </w:r>
      <w:r w:rsidR="006C7E54">
        <w:t xml:space="preserve">, </w:t>
      </w:r>
      <w:r w:rsidR="00215BF9">
        <w:t>stabilizace nohy je omezená a tanečnice musí aktivně snižovat kyvnou plochu těla v </w:t>
      </w:r>
      <w:r w:rsidR="00215BF9">
        <w:rPr>
          <w:i/>
          <w:iCs/>
        </w:rPr>
        <w:t>en pointe</w:t>
      </w:r>
      <w:r w:rsidR="006C7E54">
        <w:t xml:space="preserve"> </w:t>
      </w:r>
      <w:r w:rsidR="00215BF9">
        <w:t xml:space="preserve">výraznějším zapojením </w:t>
      </w:r>
      <w:r w:rsidR="00215BF9">
        <w:rPr>
          <w:i/>
          <w:iCs/>
        </w:rPr>
        <w:t>m. tibialis anterior</w:t>
      </w:r>
      <w:r w:rsidR="00215BF9">
        <w:t xml:space="preserve"> a jeho synergistů. To může vést k brzkému nástupu svalové únavy, zhoršené schopnosti stabilizace hlezna a s tím spojen</w:t>
      </w:r>
      <w:r w:rsidR="00BA1AB6">
        <w:t>ému</w:t>
      </w:r>
      <w:r w:rsidR="00215BF9">
        <w:t xml:space="preserve"> zvýšen</w:t>
      </w:r>
      <w:r w:rsidR="00BA1AB6">
        <w:t>ému</w:t>
      </w:r>
      <w:r w:rsidR="00215BF9">
        <w:t xml:space="preserve"> rizik</w:t>
      </w:r>
      <w:r w:rsidR="00BA1AB6">
        <w:t>u</w:t>
      </w:r>
      <w:r w:rsidR="00215BF9">
        <w:t xml:space="preserve"> úrazu hlezna či chronickému</w:t>
      </w:r>
      <w:r w:rsidR="00BA1AB6">
        <w:t xml:space="preserve"> přetěžování šlach stabilizačních svalů</w:t>
      </w:r>
      <w:r w:rsidR="00215BF9">
        <w:t xml:space="preserve"> </w:t>
      </w:r>
      <w:r w:rsidR="006C7E54">
        <w:t>(Aquino et al., 2021, pp. 470-476)</w:t>
      </w:r>
      <w:r w:rsidR="00BA1AB6">
        <w:t>.</w:t>
      </w:r>
      <w:r w:rsidR="00F14828">
        <w:t xml:space="preserve"> Používání opotřebovaných baletních špiček m</w:t>
      </w:r>
      <w:r w:rsidR="006C2068">
        <w:t>á dále za následek nadměrné zatížení vazů metatarz</w:t>
      </w:r>
      <w:r w:rsidR="003E47D1">
        <w:t>ů</w:t>
      </w:r>
      <w:r w:rsidR="006C2068">
        <w:t xml:space="preserve"> a </w:t>
      </w:r>
      <w:r w:rsidR="006C2068">
        <w:rPr>
          <w:i/>
          <w:iCs/>
        </w:rPr>
        <w:t>lig. talofibulare anter</w:t>
      </w:r>
      <w:r w:rsidR="00117305">
        <w:rPr>
          <w:i/>
          <w:iCs/>
        </w:rPr>
        <w:t>ius</w:t>
      </w:r>
      <w:r w:rsidR="006C2068">
        <w:t xml:space="preserve">, což Bickle et al. (2018, p. 76) popisují jako rizikový faktor pro subluxace </w:t>
      </w:r>
      <w:r w:rsidR="006C2068">
        <w:rPr>
          <w:i/>
          <w:iCs/>
        </w:rPr>
        <w:t>os cuboideum</w:t>
      </w:r>
      <w:r w:rsidR="006C2068">
        <w:t xml:space="preserve">, úrazy Lisfrankova kloubu a </w:t>
      </w:r>
      <w:r w:rsidR="00117305">
        <w:t>distorze, luxace či fraktury v oblasti hlezna.</w:t>
      </w:r>
      <w:r w:rsidR="00663B75">
        <w:t xml:space="preserve"> V neposlední řadě je popisována tendence baletek uvazovat stuhy baletních špiček velmi pevně, což může vést k omezení krevního zásobení nohy utlačením </w:t>
      </w:r>
      <w:r w:rsidR="00663B75" w:rsidRPr="00663B75">
        <w:rPr>
          <w:i/>
          <w:iCs/>
        </w:rPr>
        <w:t>a. dorsalis pedis</w:t>
      </w:r>
      <w:r w:rsidR="00663B75">
        <w:t xml:space="preserve"> či </w:t>
      </w:r>
      <w:r w:rsidR="00663B75" w:rsidRPr="000D3AD9">
        <w:t>tendinóz</w:t>
      </w:r>
      <w:r w:rsidR="00DD3EA7">
        <w:t>e</w:t>
      </w:r>
      <w:r w:rsidR="00663B75">
        <w:t xml:space="preserve"> Achillovy šlachy (Yan et al., 2011, p. 89).</w:t>
      </w:r>
    </w:p>
    <w:p w14:paraId="50E758BE" w14:textId="77777777" w:rsidR="00B447BA" w:rsidRDefault="00F62EA9" w:rsidP="00B447BA">
      <w:pPr>
        <w:keepNext/>
        <w:ind w:firstLine="0"/>
        <w:jc w:val="center"/>
      </w:pPr>
      <w:r>
        <w:rPr>
          <w:noProof/>
        </w:rPr>
        <w:lastRenderedPageBreak/>
        <w:drawing>
          <wp:inline distT="0" distB="0" distL="0" distR="0" wp14:anchorId="5F3DD9C2" wp14:editId="798BB2D2">
            <wp:extent cx="3086100" cy="3086100"/>
            <wp:effectExtent l="0" t="0" r="0" b="0"/>
            <wp:docPr id="196835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5C9D218A" w14:textId="7668E730" w:rsidR="00F62EA9" w:rsidRDefault="00B447BA" w:rsidP="00B447BA">
      <w:pPr>
        <w:pStyle w:val="Caption"/>
        <w:ind w:firstLine="0"/>
        <w:jc w:val="center"/>
        <w:rPr>
          <w:i w:val="0"/>
          <w:iCs w:val="0"/>
          <w:color w:val="auto"/>
        </w:rPr>
      </w:pPr>
      <w:bookmarkStart w:id="26" w:name="_Toc163497174"/>
      <w:r w:rsidRPr="00B447BA">
        <w:rPr>
          <w:b/>
          <w:bCs/>
          <w:i w:val="0"/>
          <w:iCs w:val="0"/>
          <w:color w:val="auto"/>
        </w:rPr>
        <w:t xml:space="preserve">Obrázek </w:t>
      </w:r>
      <w:r w:rsidRPr="00B447BA">
        <w:rPr>
          <w:b/>
          <w:bCs/>
          <w:i w:val="0"/>
          <w:iCs w:val="0"/>
          <w:color w:val="auto"/>
        </w:rPr>
        <w:fldChar w:fldCharType="begin"/>
      </w:r>
      <w:r w:rsidRPr="00B447BA">
        <w:rPr>
          <w:b/>
          <w:bCs/>
          <w:i w:val="0"/>
          <w:iCs w:val="0"/>
          <w:color w:val="auto"/>
        </w:rPr>
        <w:instrText xml:space="preserve"> SEQ Obrázek \* ARABIC </w:instrText>
      </w:r>
      <w:r w:rsidRPr="00B447BA">
        <w:rPr>
          <w:b/>
          <w:bCs/>
          <w:i w:val="0"/>
          <w:iCs w:val="0"/>
          <w:color w:val="auto"/>
        </w:rPr>
        <w:fldChar w:fldCharType="separate"/>
      </w:r>
      <w:r w:rsidR="008F214D">
        <w:rPr>
          <w:b/>
          <w:bCs/>
          <w:i w:val="0"/>
          <w:iCs w:val="0"/>
          <w:noProof/>
          <w:color w:val="auto"/>
        </w:rPr>
        <w:t>4</w:t>
      </w:r>
      <w:r w:rsidRPr="00B447BA">
        <w:rPr>
          <w:b/>
          <w:bCs/>
          <w:i w:val="0"/>
          <w:iCs w:val="0"/>
          <w:color w:val="auto"/>
        </w:rPr>
        <w:fldChar w:fldCharType="end"/>
      </w:r>
      <w:r w:rsidRPr="00B447BA">
        <w:rPr>
          <w:color w:val="auto"/>
        </w:rPr>
        <w:t xml:space="preserve"> Baletní špička a její části</w:t>
      </w:r>
      <w:r w:rsidRPr="00B447BA">
        <w:rPr>
          <w:i w:val="0"/>
          <w:iCs w:val="0"/>
          <w:color w:val="auto"/>
        </w:rPr>
        <w:t xml:space="preserve"> (Sandercock, 2021)</w:t>
      </w:r>
      <w:bookmarkEnd w:id="26"/>
    </w:p>
    <w:p w14:paraId="40B0A507" w14:textId="40BE1EF7" w:rsidR="007979B3" w:rsidRPr="00E04639" w:rsidRDefault="007979B3" w:rsidP="00663B75">
      <w:r w:rsidRPr="007979B3">
        <w:t>Mnoho typů tanečních technik vyžaduje, aby tanečnice během tanečních výstupů nosily boty na vysokém podpatku. Bylo zjištěno, že převážná část problémů s chodidly u žen je spojena s nošením bot na vysokém podpatku.</w:t>
      </w:r>
      <w:r>
        <w:t xml:space="preserve"> </w:t>
      </w:r>
      <w:r w:rsidR="00E04639">
        <w:t>S</w:t>
      </w:r>
      <w:r w:rsidR="00E04639" w:rsidRPr="00E04639">
        <w:t xml:space="preserve">tereotyp </w:t>
      </w:r>
      <w:r w:rsidR="00E04639">
        <w:t xml:space="preserve">chůze je v obuvi s podpatkem významně změněn, stejně tak i biomechanika nohy. Dochází ke </w:t>
      </w:r>
      <w:r w:rsidR="008B6D47">
        <w:t>změnám v rozložení zátěže na nohu</w:t>
      </w:r>
      <w:r w:rsidR="00E04639">
        <w:t xml:space="preserve"> a zvyšuje se metabolická náročnost lokomoce, což vede k urychlení únavy svalstva dolní končetiny. </w:t>
      </w:r>
      <w:r w:rsidR="008B6D47" w:rsidRPr="008B6D47">
        <w:t>Ve studii zkoumající rozložení tlaku</w:t>
      </w:r>
      <w:r w:rsidR="008B6D47">
        <w:t xml:space="preserve"> na</w:t>
      </w:r>
      <w:r w:rsidR="008B6D47" w:rsidRPr="008B6D47">
        <w:t xml:space="preserve"> chodidl</w:t>
      </w:r>
      <w:r w:rsidR="008B6D47">
        <w:t>o</w:t>
      </w:r>
      <w:r w:rsidR="008B6D47" w:rsidRPr="008B6D47">
        <w:t xml:space="preserve"> a sílu náraz</w:t>
      </w:r>
      <w:r w:rsidR="008B6D47">
        <w:t>ů</w:t>
      </w:r>
      <w:r w:rsidR="008B6D47" w:rsidRPr="008B6D47">
        <w:t xml:space="preserve"> při tanci s různou výškou podpatk</w:t>
      </w:r>
      <w:r w:rsidR="008B6D47">
        <w:t>u</w:t>
      </w:r>
      <w:r w:rsidR="008B6D47" w:rsidRPr="008B6D47">
        <w:t xml:space="preserve"> Gu </w:t>
      </w:r>
      <w:r w:rsidR="00C70858">
        <w:t>et al.</w:t>
      </w:r>
      <w:r w:rsidR="008B6D47" w:rsidRPr="008B6D47">
        <w:t xml:space="preserve"> (2010</w:t>
      </w:r>
      <w:r w:rsidR="00C70858">
        <w:t>, pp. 297-304</w:t>
      </w:r>
      <w:r w:rsidR="008B6D47" w:rsidRPr="008B6D47">
        <w:t>) uvedli, že</w:t>
      </w:r>
      <w:r w:rsidR="008B6D47">
        <w:t xml:space="preserve"> </w:t>
      </w:r>
      <w:r w:rsidR="0003579C" w:rsidRPr="0003579C">
        <w:t xml:space="preserve">hlavním účinkem </w:t>
      </w:r>
      <w:r w:rsidR="0003579C">
        <w:t>vy</w:t>
      </w:r>
      <w:r w:rsidR="0003579C" w:rsidRPr="0003579C">
        <w:t xml:space="preserve">výšení paty při tanci </w:t>
      </w:r>
      <w:r w:rsidR="0003579C">
        <w:t>je</w:t>
      </w:r>
      <w:r w:rsidR="0003579C" w:rsidRPr="0003579C">
        <w:t xml:space="preserve"> přesouvání tlaku z paty do oblasti před</w:t>
      </w:r>
      <w:r w:rsidR="0003579C">
        <w:t>o</w:t>
      </w:r>
      <w:r w:rsidR="0003579C" w:rsidRPr="0003579C">
        <w:t>noží</w:t>
      </w:r>
      <w:r w:rsidR="00C70858">
        <w:t>, především na laterální metatarz</w:t>
      </w:r>
      <w:r w:rsidR="00EA665E">
        <w:t>y</w:t>
      </w:r>
      <w:r w:rsidR="0003579C" w:rsidRPr="0003579C">
        <w:t>.</w:t>
      </w:r>
      <w:r w:rsidR="0003579C">
        <w:t xml:space="preserve"> Tato změna</w:t>
      </w:r>
      <w:r w:rsidR="00C70858">
        <w:t xml:space="preserve"> je nejen jedním z faktorů, které přispívají k vysoké míře akutních úrazů u tanečnic, ale</w:t>
      </w:r>
      <w:r w:rsidR="0003579C">
        <w:t xml:space="preserve"> může </w:t>
      </w:r>
      <w:r w:rsidR="00C70858">
        <w:t xml:space="preserve">také </w:t>
      </w:r>
      <w:r w:rsidR="0003579C">
        <w:t>vést k</w:t>
      </w:r>
      <w:r w:rsidR="00C70858">
        <w:t xml:space="preserve"> chronickému </w:t>
      </w:r>
      <w:r w:rsidR="0003579C">
        <w:t xml:space="preserve">přetěžování předních partií nohy a je rizikových faktorem pro plantární fasciitidu. Autoři studie </w:t>
      </w:r>
      <w:r w:rsidR="00EA665E">
        <w:t xml:space="preserve">tedy </w:t>
      </w:r>
      <w:r w:rsidR="0003579C">
        <w:t xml:space="preserve">poukazují na důležitost </w:t>
      </w:r>
      <w:r w:rsidR="00C70858">
        <w:t>tlumících vlastností obuvi v oblasti předonoží, které m</w:t>
      </w:r>
      <w:r w:rsidR="0078439C">
        <w:t>ohou</w:t>
      </w:r>
      <w:r w:rsidR="00C70858">
        <w:t xml:space="preserve"> omezit přetěžování anatomických struktur při tanci na podpatcích.</w:t>
      </w:r>
    </w:p>
    <w:p w14:paraId="4AA196D7" w14:textId="0E1DF373" w:rsidR="00447537" w:rsidRDefault="008B255C" w:rsidP="00663B75">
      <w:r>
        <w:t xml:space="preserve">V posledních desetiletích se do povědomí širší populace dostává také moderní tanec, odvětví, které v rámci svého repertoáru zahrnuje velké množství stylů s rozmanitou škálou expresivních a dynamických pohybů. </w:t>
      </w:r>
      <w:r w:rsidR="00513A04">
        <w:t xml:space="preserve">Systematické přehledy literatury však ukazují, že i přes velkou oblíbenost tohoto stylu tance jde o studiemi stále velmi opomíjenou oblast. V několika málo studiích byly zkoumány anatomické lokace úrazů, jejich rizikové faktory a možnosti </w:t>
      </w:r>
      <w:r w:rsidR="00201B57">
        <w:t xml:space="preserve">v rámci </w:t>
      </w:r>
      <w:r w:rsidR="00513A04">
        <w:t>prevenc</w:t>
      </w:r>
      <w:r w:rsidR="00AB2F1D">
        <w:t>e.</w:t>
      </w:r>
      <w:r w:rsidR="00292B51">
        <w:t xml:space="preserve"> Zranění moderních tanečníků byla většinou ch</w:t>
      </w:r>
      <w:r w:rsidR="005C6F4B">
        <w:t>ro</w:t>
      </w:r>
      <w:r w:rsidR="00292B51">
        <w:t>nického rázu na základě dlouhodobého přetěžování</w:t>
      </w:r>
      <w:r w:rsidR="00883ABA">
        <w:t xml:space="preserve"> dolních končetin</w:t>
      </w:r>
      <w:r w:rsidR="00292B51">
        <w:t xml:space="preserve">. Jako hlavní rizikové faktory byly popsány celková </w:t>
      </w:r>
      <w:r w:rsidR="00292B51">
        <w:lastRenderedPageBreak/>
        <w:t>hypermobilita i hypomobilita, neadekvátní warm-up před tréninkem a zařazování nevhodných tanečních prvků</w:t>
      </w:r>
      <w:r w:rsidR="00447537">
        <w:t xml:space="preserve"> (Shah et al., 2012, pp. 17-21; </w:t>
      </w:r>
      <w:r w:rsidR="00447537" w:rsidRPr="00AB2F1D">
        <w:t>Uršej &amp; Zaletel, 2020</w:t>
      </w:r>
      <w:r w:rsidR="00447537">
        <w:t>, pp. 196-200).</w:t>
      </w:r>
    </w:p>
    <w:p w14:paraId="5C09A172" w14:textId="04075F7B" w:rsidR="00521F19" w:rsidRDefault="00CB4699" w:rsidP="00521F19">
      <w:r>
        <w:t>Russell (2013, p. 206) v rámci prevence tanečních zranění</w:t>
      </w:r>
      <w:r w:rsidR="005C6F4B">
        <w:t xml:space="preserve"> </w:t>
      </w:r>
      <w:r w:rsidR="00447537">
        <w:t>doporučuje, aby tanečníci doplňovali technickou průpravu adekvátním kondičním tréninkem. Dále jako vhodné aspekty prevence uvádí správnou výživu a zařazení dostatečného odpočinku do tréninkového režimu. Bronner et al. (2003, p. 372) ukázali, že</w:t>
      </w:r>
      <w:r w:rsidR="00C10EC5">
        <w:t xml:space="preserve"> zavedením komplexních preventivních opatření</w:t>
      </w:r>
      <w:r w:rsidR="003A5ED9">
        <w:t xml:space="preserve"> zahrnujících pravidelné návštěvy fyzioterapeuta</w:t>
      </w:r>
      <w:r w:rsidR="00C10EC5">
        <w:t xml:space="preserve"> ve skupině profesionálních tanečníků</w:t>
      </w:r>
      <w:r w:rsidR="00BC10D9">
        <w:t xml:space="preserve"> </w:t>
      </w:r>
      <w:r w:rsidR="00C10EC5">
        <w:t>moderního tance je možné snížit celkový výskyt zranění o více než 30%.</w:t>
      </w:r>
    </w:p>
    <w:p w14:paraId="78931186" w14:textId="6D4957C0" w:rsidR="0078439C" w:rsidRPr="00663B75" w:rsidRDefault="0078439C" w:rsidP="00521F19">
      <w:r>
        <w:t>Při výběru adekvátní taneční obuvi by tedy měl být brán ohled na kvalitní materiály s dlouhou životností, které dokáží nohu ochránit i v nefyziologických polohách. Nadměrnou zátěž je možné</w:t>
      </w:r>
      <w:r w:rsidR="00DC22D7">
        <w:t xml:space="preserve"> u baletních špiček</w:t>
      </w:r>
      <w:r>
        <w:t xml:space="preserve"> částečně kompenzovat využitím bločků z paměťové pěny a strategicky umístěným polstrováním. T</w:t>
      </w:r>
      <w:r w:rsidR="00B854D7">
        <w:t>aneční</w:t>
      </w:r>
      <w:r>
        <w:t xml:space="preserve"> průprava má být doplněna o dostatečný kompenzační trénink, pro prevenci je důležitý také odpočinek a adekvátní výživa tanečníků</w:t>
      </w:r>
      <w:r w:rsidR="009B0546">
        <w:t xml:space="preserve"> (Bickel et al., 2018, pp. 72-76; Bronner et al., 2003, p. 372; </w:t>
      </w:r>
      <w:r w:rsidR="009B0546" w:rsidRPr="008B6D47">
        <w:t xml:space="preserve">Gu </w:t>
      </w:r>
      <w:r w:rsidR="009B0546">
        <w:t xml:space="preserve">et al., </w:t>
      </w:r>
      <w:r w:rsidR="009B0546" w:rsidRPr="008B6D47">
        <w:t>2010</w:t>
      </w:r>
      <w:r w:rsidR="009B0546">
        <w:t>, pp. 297-304; Russell, 2013, p. 206; Yan et al., 2011, p. 88)</w:t>
      </w:r>
      <w:r>
        <w:t>.</w:t>
      </w:r>
    </w:p>
    <w:p w14:paraId="069B54FC" w14:textId="72DE7D99" w:rsidR="00456817" w:rsidRDefault="00456817" w:rsidP="007C7567">
      <w:pPr>
        <w:pStyle w:val="Heading2Numbered"/>
      </w:pPr>
      <w:bookmarkStart w:id="27" w:name="_Toc131505749"/>
      <w:bookmarkStart w:id="28" w:name="_Toc162439037"/>
      <w:r>
        <w:t>Běh a běžecká obuv</w:t>
      </w:r>
      <w:bookmarkEnd w:id="27"/>
      <w:bookmarkEnd w:id="28"/>
    </w:p>
    <w:p w14:paraId="379C7332" w14:textId="14AFD705" w:rsidR="004B3211" w:rsidRDefault="00995E80" w:rsidP="00A10434">
      <w:r w:rsidRPr="00995E80">
        <w:t>V posledních desetiletích se běh stal jedním z nejoblíbenějších a nejlépe dostupných sportů a počet běžců na celém světě se každým dnem zvyšuje.</w:t>
      </w:r>
      <w:r w:rsidR="00846CD7">
        <w:t xml:space="preserve"> </w:t>
      </w:r>
      <w:r w:rsidR="00846CD7" w:rsidRPr="00846CD7">
        <w:t xml:space="preserve">Uvádí se, že běh je jedním z nejúčinnějších způsobů, jak dosáhnout zlepšení </w:t>
      </w:r>
      <w:r w:rsidR="00DE33A4">
        <w:t xml:space="preserve">své </w:t>
      </w:r>
      <w:r w:rsidR="00846CD7" w:rsidRPr="00846CD7">
        <w:t>fyzické kondice, a má řadu kardiovaskulárních, silových i jiných zdravotních přínosů.</w:t>
      </w:r>
      <w:r w:rsidR="004B3211">
        <w:t xml:space="preserve"> Tyto přínosy vyjádřené v číslech zahrnují například o 45% nižší</w:t>
      </w:r>
      <w:r w:rsidR="00B5515F">
        <w:t xml:space="preserve"> </w:t>
      </w:r>
      <w:r w:rsidR="004B3211">
        <w:t>riziko kardiovaskulární</w:t>
      </w:r>
      <w:r w:rsidR="008F1490">
        <w:t>ch</w:t>
      </w:r>
      <w:r w:rsidR="004B3211">
        <w:t xml:space="preserve"> onemocnění.</w:t>
      </w:r>
    </w:p>
    <w:p w14:paraId="0B27AC25" w14:textId="4CD07E3F" w:rsidR="00A10434" w:rsidRDefault="00846CD7" w:rsidP="00A10434">
      <w:r w:rsidRPr="00846CD7">
        <w:t>Běhání je však také spojeno s poměrně vysokým</w:t>
      </w:r>
      <w:r w:rsidR="00296D80">
        <w:t xml:space="preserve"> výskytem</w:t>
      </w:r>
      <w:r w:rsidRPr="00846CD7">
        <w:t xml:space="preserve"> zranění, které je pro běžce značným rizikem. </w:t>
      </w:r>
      <w:r w:rsidR="00060EDF">
        <w:t>Ukázalo se</w:t>
      </w:r>
      <w:r w:rsidRPr="00846CD7">
        <w:t xml:space="preserve"> totiž, že prevalence běžeckých zranění se </w:t>
      </w:r>
      <w:r w:rsidR="00060EDF">
        <w:t xml:space="preserve">dle některých studií </w:t>
      </w:r>
      <w:r w:rsidRPr="00846CD7">
        <w:t>pohybuj</w:t>
      </w:r>
      <w:r>
        <w:t xml:space="preserve">e v oblasti až </w:t>
      </w:r>
      <w:r w:rsidRPr="00846CD7">
        <w:t>79%</w:t>
      </w:r>
      <w:r w:rsidR="00060EDF">
        <w:t>.</w:t>
      </w:r>
      <w:r w:rsidR="00991CB2">
        <w:t xml:space="preserve"> Úrazovost je nejvyšší pro začínající běžce (17</w:t>
      </w:r>
      <w:r w:rsidR="00EE3D2B">
        <w:t>,</w:t>
      </w:r>
      <w:r w:rsidR="00991CB2">
        <w:t>8% na 1000h běhu) a postupným tréninkem klesá (3</w:t>
      </w:r>
      <w:r w:rsidR="00EE3D2B">
        <w:t>,</w:t>
      </w:r>
      <w:r w:rsidR="00991CB2">
        <w:t>5% na 1000h běhu u profesionálních běžců).</w:t>
      </w:r>
      <w:r w:rsidR="008D6E78">
        <w:t xml:space="preserve"> </w:t>
      </w:r>
      <w:r w:rsidR="008D6E78" w:rsidRPr="008D6E78">
        <w:t>Chodidlo je jedním z nejčastěji zraňovaných míst v důsledku faktorů, jako jsou biomechanické abnormality, nedostatečná svalová koordinace, neadekvátní technika běhu a nevyhovující běžecká obuv</w:t>
      </w:r>
      <w:r>
        <w:t xml:space="preserve"> </w:t>
      </w:r>
      <w:r w:rsidR="00B5515F" w:rsidRPr="00B5515F">
        <w:t>(Gamez-Paya et al., 2021</w:t>
      </w:r>
      <w:r w:rsidR="00B5515F">
        <w:t>, pp. 1-2</w:t>
      </w:r>
      <w:r w:rsidR="004B3211">
        <w:t>; Jastifer, 2022, pp. 1-2</w:t>
      </w:r>
      <w:r w:rsidR="00B5515F" w:rsidRPr="00B5515F">
        <w:t>)</w:t>
      </w:r>
      <w:r w:rsidR="00B5515F">
        <w:t>.</w:t>
      </w:r>
    </w:p>
    <w:p w14:paraId="113A600D" w14:textId="5EFBE2CA" w:rsidR="004B3211" w:rsidRDefault="00E93E9A" w:rsidP="00A10434">
      <w:r>
        <w:t xml:space="preserve">Ve srovnání s chůzí vyžaduje běh silnější plantární flexi a biomechanicky efektivní plantární </w:t>
      </w:r>
      <w:r w:rsidR="006B2DB4">
        <w:t>fascii</w:t>
      </w:r>
      <w:r>
        <w:t>, která společně s okolními měkkými tkáněmi odolává zatížení v</w:t>
      </w:r>
      <w:r w:rsidR="00A91E35">
        <w:t xml:space="preserve"> krokových</w:t>
      </w:r>
      <w:r>
        <w:t xml:space="preserve"> fázích </w:t>
      </w:r>
      <w:r w:rsidR="00A91E35">
        <w:rPr>
          <w:i/>
          <w:iCs/>
        </w:rPr>
        <w:t xml:space="preserve">heel off </w:t>
      </w:r>
      <w:r w:rsidR="00A91E35">
        <w:t xml:space="preserve">a </w:t>
      </w:r>
      <w:r w:rsidR="00A91E35">
        <w:rPr>
          <w:i/>
          <w:iCs/>
        </w:rPr>
        <w:t>toe off</w:t>
      </w:r>
      <w:r>
        <w:t>.</w:t>
      </w:r>
      <w:r w:rsidR="00C73797">
        <w:t xml:space="preserve"> Kromě toho jsou pro běh důležité také intrinsic svaly chodidla, které se účastní distribuce sil v zátěži, speciálně v balančních polohách.</w:t>
      </w:r>
      <w:r w:rsidR="0075702E">
        <w:t xml:space="preserve"> </w:t>
      </w:r>
      <w:r w:rsidR="0075702E" w:rsidRPr="0075702E">
        <w:t xml:space="preserve">Ačkoli se tyto svaly nepodílejí </w:t>
      </w:r>
      <w:r w:rsidR="0075702E" w:rsidRPr="0075702E">
        <w:lastRenderedPageBreak/>
        <w:t>velkou měrou na tvorbě síly při chůzi</w:t>
      </w:r>
      <w:r w:rsidR="0075702E">
        <w:t xml:space="preserve"> a běhu</w:t>
      </w:r>
      <w:r w:rsidR="0075702E" w:rsidRPr="0075702E">
        <w:t>, usuzuje se, že hrají důležitou roli v</w:t>
      </w:r>
      <w:r w:rsidR="0075702E">
        <w:t> </w:t>
      </w:r>
      <w:r w:rsidR="0075702E" w:rsidRPr="0075702E">
        <w:t>propriocepci</w:t>
      </w:r>
      <w:r w:rsidR="0075702E">
        <w:t xml:space="preserve"> chodidla.</w:t>
      </w:r>
      <w:r w:rsidR="00592087">
        <w:t xml:space="preserve"> Tato jejich citlivost je navíc modulovatelná tréninkem.</w:t>
      </w:r>
    </w:p>
    <w:p w14:paraId="7C3289AA" w14:textId="6140F5AD" w:rsidR="00001CDB" w:rsidRDefault="009D6672" w:rsidP="00A10434">
      <w:r w:rsidRPr="009D6672">
        <w:t>Vztah mezi typem došlapu a</w:t>
      </w:r>
      <w:r w:rsidR="008D0C2C">
        <w:t xml:space="preserve"> biomechanickou zátěží</w:t>
      </w:r>
      <w:r w:rsidRPr="009D6672">
        <w:t xml:space="preserve"> při běhu je v posledních letech předmětem mnoha disku</w:t>
      </w:r>
      <w:r w:rsidR="00E42244">
        <w:t>z</w:t>
      </w:r>
      <w:r w:rsidRPr="009D6672">
        <w:t>í.</w:t>
      </w:r>
      <w:r w:rsidR="009C1EAA">
        <w:t xml:space="preserve"> Převážná většina běžců</w:t>
      </w:r>
      <w:r w:rsidR="001B21BE">
        <w:t>,</w:t>
      </w:r>
      <w:r w:rsidR="003E67B2">
        <w:t xml:space="preserve"> více než 75%,</w:t>
      </w:r>
      <w:r w:rsidR="009C1EAA">
        <w:t xml:space="preserve"> používá</w:t>
      </w:r>
      <w:r w:rsidR="003E67B2">
        <w:t xml:space="preserve"> ve svém krokovém cyklu</w:t>
      </w:r>
      <w:r w:rsidR="00A56938">
        <w:t xml:space="preserve"> kontakt</w:t>
      </w:r>
      <w:r w:rsidR="009C1EAA">
        <w:t xml:space="preserve"> </w:t>
      </w:r>
      <w:r w:rsidR="00053944">
        <w:t>zá</w:t>
      </w:r>
      <w:r w:rsidR="009C1EAA">
        <w:t xml:space="preserve">noží, čili </w:t>
      </w:r>
      <w:r w:rsidR="009C1EAA" w:rsidRPr="008C4E99">
        <w:rPr>
          <w:i/>
          <w:iCs/>
        </w:rPr>
        <w:t>rearfoot strike</w:t>
      </w:r>
      <w:r w:rsidR="00FD66C0">
        <w:t xml:space="preserve"> (RFS)</w:t>
      </w:r>
      <w:r w:rsidR="009C1EAA">
        <w:t>.</w:t>
      </w:r>
      <w:r w:rsidR="001B21BE">
        <w:t xml:space="preserve"> Tento typ běhu je typický hlavně pro</w:t>
      </w:r>
      <w:r w:rsidR="005C3FE9">
        <w:t xml:space="preserve"> muže (až 89%)</w:t>
      </w:r>
      <w:r w:rsidR="001B21BE">
        <w:t>.</w:t>
      </w:r>
      <w:r w:rsidR="00FD66C0">
        <w:t xml:space="preserve"> Perl et al. (2012, pp. 1</w:t>
      </w:r>
      <w:r w:rsidR="00E86B2F">
        <w:t>335</w:t>
      </w:r>
      <w:r w:rsidR="00FD66C0">
        <w:t>-</w:t>
      </w:r>
      <w:r w:rsidR="00E86B2F">
        <w:t>1336</w:t>
      </w:r>
      <w:r w:rsidR="00FD66C0">
        <w:t xml:space="preserve">) se však domnívají, že častý výskyt tohoto typu došlapu je založen </w:t>
      </w:r>
      <w:r w:rsidR="00E17521">
        <w:t xml:space="preserve">pouze </w:t>
      </w:r>
      <w:r w:rsidR="00FD66C0">
        <w:t>na soudobém návyku nošení obuvi a že lidé se vyvinul</w:t>
      </w:r>
      <w:r w:rsidR="00E17521">
        <w:t xml:space="preserve">i k chůzi a běhu naboso s kontaktem předonoží, čili </w:t>
      </w:r>
      <w:r w:rsidR="00E17521" w:rsidRPr="008C4E99">
        <w:rPr>
          <w:i/>
          <w:iCs/>
        </w:rPr>
        <w:t>forefoot strike</w:t>
      </w:r>
      <w:r w:rsidR="00E17521">
        <w:t xml:space="preserve"> (FFS).</w:t>
      </w:r>
      <w:r w:rsidR="00001CDB">
        <w:t xml:space="preserve"> </w:t>
      </w:r>
      <w:r w:rsidR="0072775F">
        <w:t>Problematice FFS se bude podrobněji věnovat následující kapitola Barefoot běh.</w:t>
      </w:r>
    </w:p>
    <w:p w14:paraId="61934AB5" w14:textId="01DD12D5" w:rsidR="009D6672" w:rsidRDefault="00E17521" w:rsidP="00A10434">
      <w:r>
        <w:t xml:space="preserve">Někteří autoři také popisují </w:t>
      </w:r>
      <w:r w:rsidR="0072775F">
        <w:t xml:space="preserve">kromě již zmíněných ještě </w:t>
      </w:r>
      <w:r>
        <w:t xml:space="preserve">třetí typ, a to kontakt středonoží, </w:t>
      </w:r>
      <w:r w:rsidRPr="008C4E99">
        <w:rPr>
          <w:i/>
          <w:iCs/>
        </w:rPr>
        <w:t>midfoot strike</w:t>
      </w:r>
      <w:r>
        <w:t xml:space="preserve"> (MFS). Jiné zdroje rozlišují pouze RFS a NRFS, čili </w:t>
      </w:r>
      <w:r w:rsidRPr="008C4E99">
        <w:rPr>
          <w:i/>
          <w:iCs/>
        </w:rPr>
        <w:t>non-rearfoot strike</w:t>
      </w:r>
      <w:r>
        <w:t>.</w:t>
      </w:r>
      <w:r w:rsidR="009D6672">
        <w:t xml:space="preserve"> (</w:t>
      </w:r>
      <w:r w:rsidR="002E0E1A">
        <w:t xml:space="preserve">Gamez-Playa et al. 2021, p. 2; </w:t>
      </w:r>
      <w:r w:rsidR="0050089E" w:rsidRPr="0050089E">
        <w:t>Rice et al., 2016</w:t>
      </w:r>
      <w:r w:rsidR="0050089E">
        <w:t>, p</w:t>
      </w:r>
      <w:r w:rsidR="001B21BE">
        <w:t>p</w:t>
      </w:r>
      <w:r w:rsidR="0050089E">
        <w:t>. 2462</w:t>
      </w:r>
      <w:r w:rsidR="001B21BE">
        <w:t>-2464</w:t>
      </w:r>
      <w:r w:rsidR="009D6672">
        <w:t>)</w:t>
      </w:r>
      <w:r w:rsidR="003D7D2F">
        <w:t>.</w:t>
      </w:r>
    </w:p>
    <w:p w14:paraId="39EF8E27" w14:textId="6CC6CD3E" w:rsidR="00BB0FE5" w:rsidRDefault="00BB0FE5" w:rsidP="00A10434">
      <w:r w:rsidRPr="00BB0FE5">
        <w:t xml:space="preserve">Pronační postavení nohy </w:t>
      </w:r>
      <w:r w:rsidR="00906BD0">
        <w:t>bylo</w:t>
      </w:r>
      <w:r w:rsidRPr="00BB0FE5">
        <w:t xml:space="preserve"> považováno za silný rizikový faktor úrazů a správná volba běžecké obuvi podle biomechanického nastavení nohy běžce byla </w:t>
      </w:r>
      <w:r w:rsidR="00224F96">
        <w:t>označována</w:t>
      </w:r>
      <w:r w:rsidRPr="00BB0FE5">
        <w:t xml:space="preserve"> za hlavní prostředek prevence těchto zranění.</w:t>
      </w:r>
      <w:r w:rsidR="00224F96">
        <w:t xml:space="preserve"> Nielsen et al. (2014, pp. 442-446) však prokázali, že noha v lehké pronaci (dle hodnocení pomocí Foot Posture Index) </w:t>
      </w:r>
      <w:r w:rsidR="00260383">
        <w:t>je</w:t>
      </w:r>
      <w:r w:rsidR="00224F96">
        <w:t xml:space="preserve"> celkově nejméně ohrožena akutním zraněním (relativní incidence zranění na 1000km běhu 0,63 ve srovnání s nohou v neutrálním postavení). Naopak noha ve velké pronaci</w:t>
      </w:r>
      <w:r w:rsidR="00BE2A77">
        <w:t xml:space="preserve"> </w:t>
      </w:r>
      <w:r w:rsidR="00260383">
        <w:t>je</w:t>
      </w:r>
      <w:r w:rsidR="00BE2A77">
        <w:t xml:space="preserve"> relativně velmi ohrožena (relativní incidence 3,25)</w:t>
      </w:r>
      <w:r w:rsidR="00E7422B">
        <w:t>; n</w:t>
      </w:r>
      <w:r w:rsidR="00BE2A77">
        <w:t xml:space="preserve">astavení nohy v supinaci </w:t>
      </w:r>
      <w:r w:rsidR="007651AD">
        <w:t xml:space="preserve">výrazně </w:t>
      </w:r>
      <w:r w:rsidR="00BE2A77">
        <w:t>neovliv</w:t>
      </w:r>
      <w:r w:rsidR="00260383">
        <w:t>ňuje</w:t>
      </w:r>
      <w:r w:rsidR="00BE2A77">
        <w:t xml:space="preserve"> incidenci zranění.</w:t>
      </w:r>
      <w:r w:rsidR="003E1BE6">
        <w:t xml:space="preserve"> </w:t>
      </w:r>
      <w:r w:rsidR="003E1BE6" w:rsidRPr="003E1BE6">
        <w:t>Tyto výsledky</w:t>
      </w:r>
      <w:r w:rsidR="007651AD">
        <w:t xml:space="preserve"> tedy</w:t>
      </w:r>
      <w:r w:rsidR="003E1BE6" w:rsidRPr="003E1BE6">
        <w:t xml:space="preserve"> svědčí o tom, že mírná pronace může ve skutečnosti chránit</w:t>
      </w:r>
      <w:r w:rsidR="003E1BE6">
        <w:t xml:space="preserve"> nohu</w:t>
      </w:r>
      <w:r w:rsidR="003E1BE6" w:rsidRPr="003E1BE6">
        <w:t xml:space="preserve"> před zraněním</w:t>
      </w:r>
      <w:r w:rsidR="00CE382D">
        <w:t>, což je třeba zhodnotit při používání ortopedických pomůcek do běžeckých bot, které by omezovali pronační postavení nohy.</w:t>
      </w:r>
    </w:p>
    <w:p w14:paraId="0E6CC7ED" w14:textId="6A8C1668" w:rsidR="00DC17A7" w:rsidRPr="00AD2F11" w:rsidRDefault="00CE382D" w:rsidP="00AD2F11">
      <w:r>
        <w:t>Ortopedické vložky však mohou být</w:t>
      </w:r>
      <w:r w:rsidR="0082338F">
        <w:t xml:space="preserve"> i</w:t>
      </w:r>
      <w:r>
        <w:t xml:space="preserve"> prospěšnou součástí běžecké obuvi</w:t>
      </w:r>
      <w:r w:rsidR="0082338F">
        <w:t>.</w:t>
      </w:r>
      <w:r>
        <w:t xml:space="preserve"> </w:t>
      </w:r>
      <w:r w:rsidR="0082338F">
        <w:t>J</w:t>
      </w:r>
      <w:r>
        <w:t xml:space="preserve">ejich efekt </w:t>
      </w:r>
      <w:r w:rsidR="0082338F">
        <w:t>je</w:t>
      </w:r>
      <w:r>
        <w:t xml:space="preserve"> </w:t>
      </w:r>
      <w:r w:rsidR="00FD6EB6">
        <w:t xml:space="preserve">totiž </w:t>
      </w:r>
      <w:r>
        <w:t>vícenásobný. Vložky do bot mohou při běhu měnit</w:t>
      </w:r>
      <w:r w:rsidR="0082338F">
        <w:t xml:space="preserve"> statiku i</w:t>
      </w:r>
      <w:r>
        <w:t xml:space="preserve"> kinematiku nohy, což by vedlo k rozdílnému rozložení zatížení na</w:t>
      </w:r>
      <w:r w:rsidR="0082338F">
        <w:t xml:space="preserve"> kostěnné</w:t>
      </w:r>
      <w:r>
        <w:t xml:space="preserve"> </w:t>
      </w:r>
      <w:r w:rsidR="0082338F">
        <w:t xml:space="preserve">i měkké </w:t>
      </w:r>
      <w:r>
        <w:t>struktury nohy</w:t>
      </w:r>
      <w:r w:rsidR="0082338F">
        <w:t>. Tento efekt může ulevit přetěžovaným tkáním nohy. Používání vložek do bot také upravuje propriocepční vlastnosti chodidla a může tak navyšovat zpětnou vazbu pro centrální řízení pohybu. Poslední</w:t>
      </w:r>
      <w:r w:rsidR="002F2BC5">
        <w:t>,</w:t>
      </w:r>
      <w:r w:rsidR="0082338F">
        <w:t xml:space="preserve"> poměrně výrazný aspekt vložek je pravděpodobně placebo efekt. Bylo ukázáno, že souhrn těchto </w:t>
      </w:r>
      <w:r w:rsidR="002F2BC5">
        <w:t>vlastností</w:t>
      </w:r>
      <w:r w:rsidR="0082338F">
        <w:t xml:space="preserve"> vede </w:t>
      </w:r>
      <w:r w:rsidR="002F2BC5">
        <w:t xml:space="preserve">k úlevě při syndromech z přetížení s častým výskytem u běžců. K úlevě došlo u 86% pacientů s metatarzalgií, 82% pacientů s plantární fasciitidou a </w:t>
      </w:r>
      <w:r w:rsidR="002F2BC5" w:rsidRPr="002F2BC5">
        <w:t xml:space="preserve">73% pacientů s tendinopatií šlachy </w:t>
      </w:r>
      <w:r w:rsidR="002F2BC5" w:rsidRPr="002F2BC5">
        <w:rPr>
          <w:i/>
          <w:iCs/>
        </w:rPr>
        <w:t>m. tibialis posterior</w:t>
      </w:r>
      <w:r w:rsidR="002F2BC5">
        <w:t>.</w:t>
      </w:r>
      <w:r w:rsidR="00C90C7D">
        <w:t xml:space="preserve"> Nebyl však prokázán žádný efekt u pacientů s flexibilními </w:t>
      </w:r>
      <w:r w:rsidR="00C90C7D" w:rsidRPr="00C90C7D">
        <w:rPr>
          <w:i/>
          <w:iCs/>
        </w:rPr>
        <w:t>pedes plani</w:t>
      </w:r>
      <w:r w:rsidR="00C90C7D">
        <w:t xml:space="preserve"> (Jastifer, 2022, p. 5).</w:t>
      </w:r>
    </w:p>
    <w:p w14:paraId="10CD1BB5" w14:textId="63279CCB" w:rsidR="00DC17A7" w:rsidRDefault="00DC17A7" w:rsidP="00DC17A7">
      <w:r>
        <w:t xml:space="preserve">Dalším faktorem, který nesmíme při výběru běžecké obuvi zanedbat, je komfort. </w:t>
      </w:r>
      <w:r w:rsidRPr="00DC17A7">
        <w:t xml:space="preserve">Ačkoli je komfort při běhu nedostatečně definovanou a </w:t>
      </w:r>
      <w:r>
        <w:t xml:space="preserve">špatně </w:t>
      </w:r>
      <w:r w:rsidR="00310F52">
        <w:t>objektivizovatelnou</w:t>
      </w:r>
      <w:r w:rsidRPr="00DC17A7">
        <w:t xml:space="preserve"> veličinou, zdá se, </w:t>
      </w:r>
      <w:r w:rsidRPr="00DC17A7">
        <w:lastRenderedPageBreak/>
        <w:t>že je při výběru běžeck</w:t>
      </w:r>
      <w:r>
        <w:t>ých</w:t>
      </w:r>
      <w:r w:rsidRPr="00DC17A7">
        <w:t xml:space="preserve"> </w:t>
      </w:r>
      <w:r>
        <w:t>bot</w:t>
      </w:r>
      <w:r w:rsidRPr="00DC17A7">
        <w:t xml:space="preserve"> důležitý</w:t>
      </w:r>
      <w:r>
        <w:t xml:space="preserve">. </w:t>
      </w:r>
      <w:r w:rsidRPr="00DC17A7">
        <w:t xml:space="preserve">Nošení pohodlné obuvi může </w:t>
      </w:r>
      <w:r w:rsidR="00310F52">
        <w:t>zamezit</w:t>
      </w:r>
      <w:r w:rsidRPr="00DC17A7">
        <w:t xml:space="preserve"> bolest</w:t>
      </w:r>
      <w:r w:rsidR="00310F52">
        <w:t>ivosti</w:t>
      </w:r>
      <w:r w:rsidRPr="00DC17A7">
        <w:t xml:space="preserve"> nohou a omezit výskyt zranění, jako jsou například </w:t>
      </w:r>
      <w:r>
        <w:t>únavové</w:t>
      </w:r>
      <w:r w:rsidRPr="00DC17A7">
        <w:t xml:space="preserve"> zlomeniny</w:t>
      </w:r>
      <w:r w:rsidR="00223561">
        <w:t xml:space="preserve"> </w:t>
      </w:r>
      <w:r w:rsidR="00223561" w:rsidRPr="00223561">
        <w:t>(Jastifer, 2022, pp. 4-5)</w:t>
      </w:r>
      <w:r w:rsidRPr="00DC17A7">
        <w:t>.</w:t>
      </w:r>
      <w:r>
        <w:t xml:space="preserve"> </w:t>
      </w:r>
      <w:r w:rsidRPr="00DC17A7">
        <w:t xml:space="preserve">Pohodlnější </w:t>
      </w:r>
      <w:r>
        <w:t>obuv</w:t>
      </w:r>
      <w:r w:rsidRPr="00DC17A7">
        <w:t xml:space="preserve"> je navíc spojena se sníženou spotřebou kyslíku při běhu</w:t>
      </w:r>
      <w:r w:rsidR="00223561">
        <w:t>. Luo et al. (2009, p. 27)</w:t>
      </w:r>
      <w:r>
        <w:t xml:space="preserve"> </w:t>
      </w:r>
      <w:r w:rsidR="00AC7E8B">
        <w:t xml:space="preserve">ve své studii vyzvali skupinu rekreačních běžců, aby vybrali nejvíce a nejméně pohodlný pár bot z pěti možností. Průměrná spotřeba kyslíku při běhu v nejpohodlnější obuvi byla </w:t>
      </w:r>
      <w:r w:rsidR="00C46B4D">
        <w:t xml:space="preserve">následně </w:t>
      </w:r>
      <w:r w:rsidR="00AC7E8B">
        <w:t>až o 1</w:t>
      </w:r>
      <w:r w:rsidR="00EE3D2B">
        <w:t>,</w:t>
      </w:r>
      <w:r w:rsidR="00AC7E8B">
        <w:t>9% nižší než v obuvi nejméně pohodlné.</w:t>
      </w:r>
    </w:p>
    <w:p w14:paraId="45150510" w14:textId="3C41F59B" w:rsidR="00C66DFD" w:rsidRDefault="00A12535" w:rsidP="00D36572">
      <w:r>
        <w:t xml:space="preserve">Griffiths (2012, p. </w:t>
      </w:r>
      <w:r w:rsidR="001236C1">
        <w:t>29-</w:t>
      </w:r>
      <w:r>
        <w:t xml:space="preserve">32) </w:t>
      </w:r>
      <w:r w:rsidR="00D36572" w:rsidRPr="00D36572">
        <w:t>ve svém článku zastává názor, že současný model, podle něhož se doporučuje</w:t>
      </w:r>
      <w:r w:rsidR="00D36572">
        <w:t xml:space="preserve"> či </w:t>
      </w:r>
      <w:r w:rsidR="00D36572" w:rsidRPr="00D36572">
        <w:t>volí běžecká obuv, je chybný.</w:t>
      </w:r>
      <w:r w:rsidR="00D36572">
        <w:t xml:space="preserve"> </w:t>
      </w:r>
      <w:r w:rsidR="001236C1">
        <w:t xml:space="preserve">Vztah mezi biomechanikou chodidla a poraněními dolních končetin není stále dobře znám, často doporučovaná kompenzace pronačního postavení chodidla může mít </w:t>
      </w:r>
      <w:r w:rsidR="000F7E60">
        <w:t>dokonce</w:t>
      </w:r>
      <w:r w:rsidR="001236C1">
        <w:t xml:space="preserve"> negativní vliv na četnost zranění (jak již bylo dříve zmíněno).</w:t>
      </w:r>
      <w:r w:rsidR="00F81F64">
        <w:t xml:space="preserve"> Navíc jsou rozdíly v biomechanickém nastavení i anatomická variabilita nohy mezi jednotlivci veliká, čímž je omezena možnost </w:t>
      </w:r>
      <w:r w:rsidR="000F7E60">
        <w:t xml:space="preserve">jakýchkoliv </w:t>
      </w:r>
      <w:r w:rsidR="00F81F64">
        <w:t>obecných doporučení.</w:t>
      </w:r>
    </w:p>
    <w:p w14:paraId="7F651C85" w14:textId="38C4BE99" w:rsidR="00E42244" w:rsidRPr="00A10434" w:rsidRDefault="00D36572" w:rsidP="00D36572">
      <w:r w:rsidRPr="00D36572">
        <w:t>I přesto však tvrdí, že současná doporučení při výběru běžecké obuvi se jen tak snadno nezmění</w:t>
      </w:r>
      <w:r>
        <w:t xml:space="preserve">: ať už je to z důvodu jednoduchosti současných pouček, neznalosti faktů, které poukazují na chybnost těchto pouček či z toho důvodu, že aktuálně neexistují lepší </w:t>
      </w:r>
      <w:r w:rsidR="00F81F64">
        <w:t xml:space="preserve">obecná </w:t>
      </w:r>
      <w:r>
        <w:t xml:space="preserve">doporučení, podle kterých se řídit při výběru běžeckých bot. Běžec by se měl </w:t>
      </w:r>
      <w:r w:rsidR="00F81F64">
        <w:t xml:space="preserve">tedy </w:t>
      </w:r>
      <w:r>
        <w:t>dle autora řídit převážně jed</w:t>
      </w:r>
      <w:r w:rsidR="006929DF">
        <w:t>i</w:t>
      </w:r>
      <w:r>
        <w:t>nou proměnnou, a tou je komfort obuvi. Protože</w:t>
      </w:r>
      <w:r w:rsidR="00206BFE">
        <w:t xml:space="preserve"> však</w:t>
      </w:r>
      <w:r>
        <w:t xml:space="preserve"> jde o subjektivní zhodnocení dané boty, které se může měnit v průběhu </w:t>
      </w:r>
      <w:r w:rsidR="00253E29">
        <w:t xml:space="preserve">jejího </w:t>
      </w:r>
      <w:r>
        <w:t xml:space="preserve">používání, navrhuje metodu </w:t>
      </w:r>
      <w:r w:rsidR="009A50D6">
        <w:t>„</w:t>
      </w:r>
      <w:r>
        <w:t>pokus a omyl</w:t>
      </w:r>
      <w:r w:rsidR="009A50D6">
        <w:t>“</w:t>
      </w:r>
      <w:r>
        <w:t xml:space="preserve">. Slovy autora, </w:t>
      </w:r>
      <w:r w:rsidR="00C66DFD">
        <w:t>„jakmile zjistíte, co vám vyhovuje, nebo pokud jste to již zjistili, neměňte to“ (Griffiths, 2012, p. 32).</w:t>
      </w:r>
    </w:p>
    <w:p w14:paraId="5C8551D6" w14:textId="76B29E80" w:rsidR="00456817" w:rsidRDefault="00456817" w:rsidP="007C7567">
      <w:pPr>
        <w:pStyle w:val="Heading2Numbered"/>
      </w:pPr>
      <w:bookmarkStart w:id="29" w:name="_Toc131505750"/>
      <w:bookmarkStart w:id="30" w:name="_Toc162439038"/>
      <w:r>
        <w:t>Barefoot běh</w:t>
      </w:r>
      <w:bookmarkEnd w:id="29"/>
      <w:bookmarkEnd w:id="30"/>
    </w:p>
    <w:p w14:paraId="4C709747" w14:textId="0E211711" w:rsidR="008828E6" w:rsidRDefault="008F2EB8" w:rsidP="00A10434">
      <w:r w:rsidRPr="008F2EB8">
        <w:t>O tom, zda je běhání naboso</w:t>
      </w:r>
      <w:r w:rsidR="00DA223E">
        <w:t xml:space="preserve">, čili </w:t>
      </w:r>
      <w:r>
        <w:t>barefoot</w:t>
      </w:r>
      <w:r w:rsidR="00DA223E">
        <w:t xml:space="preserve"> běh,</w:t>
      </w:r>
      <w:r w:rsidRPr="008F2EB8">
        <w:t xml:space="preserve"> prospěšn</w:t>
      </w:r>
      <w:r w:rsidR="00DA223E">
        <w:t>ý</w:t>
      </w:r>
      <w:r w:rsidRPr="008F2EB8">
        <w:t xml:space="preserve"> pro výkonnost a zda snižuje</w:t>
      </w:r>
      <w:r w:rsidR="00A50495">
        <w:t xml:space="preserve"> či zvyšuje</w:t>
      </w:r>
      <w:r w:rsidRPr="008F2EB8">
        <w:t xml:space="preserve"> </w:t>
      </w:r>
      <w:r w:rsidR="00883E6F">
        <w:t xml:space="preserve">míru zatížení končetin a tím i </w:t>
      </w:r>
      <w:r w:rsidRPr="008F2EB8">
        <w:t>riziko zranění, se v posledních letech vedou rozsáhlé disku</w:t>
      </w:r>
      <w:r w:rsidR="006761F0">
        <w:t>z</w:t>
      </w:r>
      <w:r w:rsidRPr="008F2EB8">
        <w:t>e. Zatím však nebyl předložen žádný jasný důkaz, který by tuto hypotézu potvr</w:t>
      </w:r>
      <w:r w:rsidR="00DA223E">
        <w:t>zoval</w:t>
      </w:r>
      <w:r w:rsidRPr="008F2EB8">
        <w:t xml:space="preserve"> či naopak vyvr</w:t>
      </w:r>
      <w:r w:rsidR="00F637D4">
        <w:t>acel</w:t>
      </w:r>
      <w:r w:rsidRPr="008F2EB8">
        <w:t>.</w:t>
      </w:r>
    </w:p>
    <w:p w14:paraId="26F36657" w14:textId="1A55AB59" w:rsidR="00A10434" w:rsidRDefault="00084247" w:rsidP="00A10434">
      <w:r w:rsidRPr="00084247">
        <w:t>Běh naboso je spojen s biomechanickými změnami, specificky se zkrácením délky kroku</w:t>
      </w:r>
      <w:r w:rsidR="00CD05CB">
        <w:t xml:space="preserve"> a tím zvýšením kadence běhu,</w:t>
      </w:r>
      <w:r w:rsidRPr="00084247">
        <w:t xml:space="preserve"> větší plantární flexí</w:t>
      </w:r>
      <w:r w:rsidR="00CD05CB">
        <w:t xml:space="preserve"> </w:t>
      </w:r>
      <w:r w:rsidR="002314D1">
        <w:t>i</w:t>
      </w:r>
      <w:r w:rsidR="00CD05CB">
        <w:t xml:space="preserve"> flexí v kolenním kloubu</w:t>
      </w:r>
      <w:r w:rsidRPr="00084247">
        <w:t xml:space="preserve"> ve fázi </w:t>
      </w:r>
      <w:r w:rsidR="00F42CA1" w:rsidRPr="00A91E35">
        <w:rPr>
          <w:i/>
          <w:iCs/>
        </w:rPr>
        <w:t>foot</w:t>
      </w:r>
      <w:r w:rsidRPr="00A91E35">
        <w:rPr>
          <w:i/>
          <w:iCs/>
        </w:rPr>
        <w:t xml:space="preserve"> strike</w:t>
      </w:r>
      <w:r w:rsidR="008828E6">
        <w:t xml:space="preserve"> a více anteriorní</w:t>
      </w:r>
      <w:r w:rsidR="002F3018">
        <w:t>m</w:t>
      </w:r>
      <w:r w:rsidR="008828E6">
        <w:t xml:space="preserve"> umisťování</w:t>
      </w:r>
      <w:r w:rsidR="002F3018">
        <w:t>m</w:t>
      </w:r>
      <w:r w:rsidR="008828E6">
        <w:t xml:space="preserve"> chodidla</w:t>
      </w:r>
      <w:r w:rsidR="00CD05CB">
        <w:t>.</w:t>
      </w:r>
      <w:r w:rsidRPr="00084247">
        <w:t xml:space="preserve"> </w:t>
      </w:r>
      <w:r w:rsidR="00CD05CB">
        <w:t>Tyto aspekty</w:t>
      </w:r>
      <w:r w:rsidR="002314D1">
        <w:t xml:space="preserve"> vedou k nižším špičkovým silám působícím při dopadu na chodilo a mohou tak mít vliv</w:t>
      </w:r>
      <w:r w:rsidRPr="00084247">
        <w:t xml:space="preserve"> na prevenci zranění.</w:t>
      </w:r>
      <w:r w:rsidR="002314D1">
        <w:t xml:space="preserve"> </w:t>
      </w:r>
      <w:r w:rsidR="007860C5">
        <w:t xml:space="preserve">Výsledky jiných studií však ukázaly, že tyto efekty barefoot běhu jsou velmi rozdílné pro probandy, kteří jsou běžně zvyklí běhat v běžecké obuvi </w:t>
      </w:r>
      <w:r w:rsidR="008828E6">
        <w:t>a</w:t>
      </w:r>
      <w:r w:rsidR="007860C5">
        <w:t xml:space="preserve"> naboso. Za příčinu biomechanických změn považuj</w:t>
      </w:r>
      <w:r w:rsidR="00BE1A3F">
        <w:t>í Hollander et al. (2019, pp. 1979-1982)</w:t>
      </w:r>
      <w:r w:rsidR="007860C5">
        <w:t xml:space="preserve"> spíše</w:t>
      </w:r>
      <w:r w:rsidR="00BE1A3F">
        <w:t xml:space="preserve"> reakci na záměnu běžeckých bot</w:t>
      </w:r>
      <w:r w:rsidR="007860C5">
        <w:t xml:space="preserve"> </w:t>
      </w:r>
      <w:r w:rsidR="00BE1A3F">
        <w:t>z</w:t>
      </w:r>
      <w:r w:rsidR="007860C5">
        <w:t>a barefoot styl běhu</w:t>
      </w:r>
      <w:r w:rsidR="00BE1A3F">
        <w:t>, než dlouh</w:t>
      </w:r>
      <w:r w:rsidR="009E4912">
        <w:t>o</w:t>
      </w:r>
      <w:r w:rsidR="00BE1A3F">
        <w:t>dobé adaptační mechani</w:t>
      </w:r>
      <w:r w:rsidR="00545606">
        <w:t>z</w:t>
      </w:r>
      <w:r w:rsidR="00BE1A3F">
        <w:t>my organizmu</w:t>
      </w:r>
      <w:r w:rsidR="007860C5">
        <w:t>.</w:t>
      </w:r>
      <w:r w:rsidR="009E4912">
        <w:t xml:space="preserve"> </w:t>
      </w:r>
      <w:r w:rsidR="00F26FE2">
        <w:t xml:space="preserve">Osmitýdenní program adaptace na </w:t>
      </w:r>
      <w:r w:rsidR="00F26FE2">
        <w:lastRenderedPageBreak/>
        <w:t xml:space="preserve">bosý běh v této studii sice vedl ke změně techniky došlapu na </w:t>
      </w:r>
      <w:r w:rsidR="00E17521">
        <w:t xml:space="preserve">FFS, </w:t>
      </w:r>
      <w:r w:rsidR="00F26FE2">
        <w:t xml:space="preserve">špičkové síly při dopadu se však </w:t>
      </w:r>
      <w:r w:rsidR="00904D07">
        <w:t>o</w:t>
      </w:r>
      <w:r w:rsidR="00F26FE2">
        <w:t>proti situaci před započetím studie zvýšily.</w:t>
      </w:r>
      <w:r w:rsidR="008828E6">
        <w:t xml:space="preserve"> </w:t>
      </w:r>
      <w:r w:rsidR="007B2876">
        <w:t>Khowailed</w:t>
      </w:r>
      <w:r w:rsidR="00C70D5B">
        <w:t xml:space="preserve"> et al.</w:t>
      </w:r>
      <w:r w:rsidR="007B2876">
        <w:t xml:space="preserve"> (2015, p. 2028)</w:t>
      </w:r>
      <w:r w:rsidR="00C70D5B">
        <w:t xml:space="preserve"> příchází s podobným závěrem, </w:t>
      </w:r>
      <w:r w:rsidR="00F42CA1">
        <w:t>poukazuj</w:t>
      </w:r>
      <w:r w:rsidR="00C70D5B">
        <w:t>í</w:t>
      </w:r>
      <w:r w:rsidR="00F42CA1">
        <w:t xml:space="preserve"> </w:t>
      </w:r>
      <w:r w:rsidR="00C70D5B">
        <w:t>totiž n</w:t>
      </w:r>
      <w:r w:rsidR="00F42CA1">
        <w:t>a z</w:t>
      </w:r>
      <w:r w:rsidR="00C70D5B">
        <w:t>měny</w:t>
      </w:r>
      <w:r w:rsidR="00F42CA1">
        <w:t xml:space="preserve"> EMG aktivity</w:t>
      </w:r>
      <w:r w:rsidR="00C70D5B">
        <w:t xml:space="preserve"> </w:t>
      </w:r>
      <w:r w:rsidR="00C70D5B">
        <w:rPr>
          <w:i/>
          <w:iCs/>
        </w:rPr>
        <w:t xml:space="preserve">m. tibialis anterior </w:t>
      </w:r>
      <w:r w:rsidR="00C70D5B">
        <w:t xml:space="preserve">a </w:t>
      </w:r>
      <w:r w:rsidR="00C70D5B">
        <w:rPr>
          <w:i/>
          <w:iCs/>
        </w:rPr>
        <w:t>m. gastrocnemius</w:t>
      </w:r>
      <w:r w:rsidR="00E17521">
        <w:t xml:space="preserve"> při běhu naboso</w:t>
      </w:r>
      <w:r w:rsidR="00C70D5B">
        <w:t xml:space="preserve">, které vedou k menšímu odpružení hlezna ve fázi </w:t>
      </w:r>
      <w:r w:rsidR="00C70D5B" w:rsidRPr="00A91E35">
        <w:rPr>
          <w:i/>
          <w:iCs/>
        </w:rPr>
        <w:t>foot strike</w:t>
      </w:r>
      <w:r w:rsidR="00C70D5B">
        <w:t xml:space="preserve">. Jiné studie tyto výsledky svým měřením vyvrací </w:t>
      </w:r>
      <w:r w:rsidR="00E03C86" w:rsidRPr="00E03C86">
        <w:t>(</w:t>
      </w:r>
      <w:r w:rsidR="00C837FA" w:rsidRPr="00C837FA">
        <w:t>Thompson et al., 2016</w:t>
      </w:r>
      <w:r w:rsidR="00C837FA">
        <w:t xml:space="preserve">, pp. </w:t>
      </w:r>
      <w:r w:rsidR="00DD719B">
        <w:t>364-365</w:t>
      </w:r>
      <w:r w:rsidR="00C837FA">
        <w:t xml:space="preserve">; </w:t>
      </w:r>
      <w:r w:rsidR="00E03C86" w:rsidRPr="00E03C86">
        <w:t>Hollander et al., 2019</w:t>
      </w:r>
      <w:r w:rsidR="00E03C86">
        <w:t>, p</w:t>
      </w:r>
      <w:r w:rsidR="00B6156E">
        <w:t>p</w:t>
      </w:r>
      <w:r w:rsidR="00E03C86">
        <w:t xml:space="preserve">. </w:t>
      </w:r>
      <w:r w:rsidR="00B6156E">
        <w:t>1979-1982</w:t>
      </w:r>
      <w:r w:rsidR="00E03C86" w:rsidRPr="00E03C86">
        <w:t>)</w:t>
      </w:r>
      <w:r w:rsidR="00E03C86">
        <w:t>.</w:t>
      </w:r>
    </w:p>
    <w:p w14:paraId="3CCF33C4" w14:textId="44E84333" w:rsidR="0072775F" w:rsidRDefault="006F5870" w:rsidP="00A10434">
      <w:r>
        <w:t xml:space="preserve">Autoři americké studie </w:t>
      </w:r>
      <w:r w:rsidR="00E86B2F">
        <w:t xml:space="preserve">namítají, že rozdíly mezi RFS a FFS typy </w:t>
      </w:r>
      <w:r w:rsidR="00610686">
        <w:t>běhu</w:t>
      </w:r>
      <w:r w:rsidR="00E86B2F">
        <w:t xml:space="preserve"> spočívají ne ve snížení špičkových sil při dopadu, ale </w:t>
      </w:r>
      <w:r w:rsidR="00CC1C8A">
        <w:t>v</w:t>
      </w:r>
      <w:r w:rsidR="00E86B2F">
        <w:t> jejich pozměněném rozprostření po dolní končetině</w:t>
      </w:r>
      <w:r w:rsidR="00436F41">
        <w:t xml:space="preserve"> a tím i rozdílném ukládání elastické energie pro další lokomoci. </w:t>
      </w:r>
      <w:r w:rsidR="00A91E35">
        <w:t>V</w:t>
      </w:r>
      <w:r w:rsidR="00CC1C8A">
        <w:t xml:space="preserve"> průběhu</w:t>
      </w:r>
      <w:r w:rsidR="00A91E35">
        <w:t xml:space="preserve"> </w:t>
      </w:r>
      <w:r w:rsidR="00DD719B">
        <w:t>běhu</w:t>
      </w:r>
      <w:r w:rsidR="00A91E35">
        <w:t xml:space="preserve"> s RFS nedochází při došlapu k protažení Achillovy šlachy, k tomu dochází pouze při excentrické aktivitě </w:t>
      </w:r>
      <w:r w:rsidR="00A91E35">
        <w:rPr>
          <w:i/>
          <w:iCs/>
        </w:rPr>
        <w:t>m. triceps surae</w:t>
      </w:r>
      <w:r w:rsidR="00A91E35">
        <w:t xml:space="preserve"> ve fázi </w:t>
      </w:r>
      <w:r w:rsidR="00A91E35" w:rsidRPr="00A91E35">
        <w:rPr>
          <w:i/>
          <w:iCs/>
        </w:rPr>
        <w:t>mid stance</w:t>
      </w:r>
      <w:r w:rsidR="00A91E35">
        <w:t>.</w:t>
      </w:r>
      <w:r w:rsidR="00DD719B">
        <w:t xml:space="preserve"> Naopak v běhu s FFS ukládá Achillova šlacha mnohem větší množství elastické energie</w:t>
      </w:r>
      <w:r w:rsidR="0072775F">
        <w:t xml:space="preserve"> pro výraznou plantární flexi hlezna při kontaktu s podložkou</w:t>
      </w:r>
      <w:r w:rsidR="00DD719B">
        <w:t>.</w:t>
      </w:r>
      <w:r w:rsidR="00AB32B9">
        <w:t xml:space="preserve"> Tento aspekt je ještě </w:t>
      </w:r>
      <w:r w:rsidR="0072775F">
        <w:t>markantnější</w:t>
      </w:r>
      <w:r w:rsidR="00AB32B9">
        <w:t xml:space="preserve"> při běhu naboso</w:t>
      </w:r>
      <w:r>
        <w:t xml:space="preserve"> a má vliv na kineziologii běhu – ukládání elastické energie v Achillově šlaše totiž vykazuje vysokou efektivitu, kdy je až 35% procent uložené energie převedeno zpět na mechanickou energii při dalším kroku. Na množství uložené energie mají vliv anatomické vlastnosti </w:t>
      </w:r>
      <w:r w:rsidRPr="006608E9">
        <w:rPr>
          <w:i/>
          <w:iCs/>
        </w:rPr>
        <w:t>calcaneu</w:t>
      </w:r>
      <w:r>
        <w:t xml:space="preserve">, výraznější </w:t>
      </w:r>
      <w:r>
        <w:rPr>
          <w:i/>
          <w:iCs/>
        </w:rPr>
        <w:t>tuber calcanei</w:t>
      </w:r>
      <w:r>
        <w:t xml:space="preserve"> totiž vede k</w:t>
      </w:r>
      <w:r w:rsidR="00496035">
        <w:t xml:space="preserve"> prodloužení</w:t>
      </w:r>
      <w:r>
        <w:t xml:space="preserve"> páky, která nohu při došlapu uvádí do </w:t>
      </w:r>
      <w:r w:rsidR="00496035">
        <w:t xml:space="preserve">dorzální flexe a excentrické aktivace </w:t>
      </w:r>
      <w:r w:rsidR="00496035">
        <w:rPr>
          <w:i/>
          <w:iCs/>
        </w:rPr>
        <w:t>m. triceps surae</w:t>
      </w:r>
      <w:r w:rsidR="00496035">
        <w:t>, což vede k většímu potenciálu uvolnění energie. Snížení energetické náročnosti barefoot běhu s FFS t</w:t>
      </w:r>
      <w:r w:rsidR="00F6752E">
        <w:t xml:space="preserve">ak může </w:t>
      </w:r>
      <w:r w:rsidR="00496035">
        <w:t>vést k lepší výkonnosti</w:t>
      </w:r>
      <w:r w:rsidR="00F6752E">
        <w:t>. M</w:t>
      </w:r>
      <w:r w:rsidR="00496035">
        <w:t>ěření však ukazují rozdíl pouze 0,74% oproti RFS běhu v klasické běžecké obuvi</w:t>
      </w:r>
      <w:r>
        <w:t xml:space="preserve"> (Perl et al., 2012, p</w:t>
      </w:r>
      <w:r w:rsidR="00875EBE">
        <w:t>p</w:t>
      </w:r>
      <w:r>
        <w:t>. 1336</w:t>
      </w:r>
      <w:r w:rsidR="00875EBE">
        <w:t>-1340</w:t>
      </w:r>
      <w:r>
        <w:t xml:space="preserve">). </w:t>
      </w:r>
    </w:p>
    <w:p w14:paraId="35004D12" w14:textId="1564F07D" w:rsidR="00E86B2F" w:rsidRPr="00A91E35" w:rsidRDefault="00E5230D" w:rsidP="00A10434">
      <w:r>
        <w:t xml:space="preserve">Zatěžování šlach má příznivý vliv na jejich strukturální vlastnosti a tím i prevenci šlachových poranění, zejména pokud jde o zatížení postupně rostoucí v čase. Není však známo, jaká míra zatížení je pro šlachu vhodná a kdy již dochází k přetěžování, které je spojené s rizikem vzniku tendinopatií a traumatických poranění. U běžecké populace byl již dříve popsán pozitivní vliv na strukturu Achillovy šlachy. Vzhledem k tomu, že většina běžců používá klasickou běžeckou obuv a RFS typ došlapu, jsou tyto podmínky pravděpodobně dostatečné pro dosažení příznivých strukturálních změn, které byly popsány. Nadlimitní zvýšení zátěže s sebou nese větší riziko přetížení, nemá však již nutně vliv na pozitivní adaptaci tkáně (Rice </w:t>
      </w:r>
      <w:r w:rsidRPr="00E5230D">
        <w:t>&amp; Patel</w:t>
      </w:r>
      <w:r>
        <w:t>,</w:t>
      </w:r>
      <w:r w:rsidR="00045F1D">
        <w:t xml:space="preserve"> 2017,</w:t>
      </w:r>
      <w:r>
        <w:t xml:space="preserve"> p. 2415).</w:t>
      </w:r>
    </w:p>
    <w:p w14:paraId="0EC0C458" w14:textId="4B43ED1C" w:rsidR="001B7096" w:rsidRPr="00045F1D" w:rsidRDefault="0046402B" w:rsidP="00A10434">
      <w:r>
        <w:t>Z výše uvedených informac</w:t>
      </w:r>
      <w:r w:rsidR="000621F6">
        <w:t>í</w:t>
      </w:r>
      <w:r>
        <w:t xml:space="preserve"> vyplývá, že neexistuje aktuálně dostatek důkazů, že barefoot běh vede z dlouhodobého hlediska k omezení výskytu zranění či ke zvýšení efektivity běhu. Většina studií, věnujících se tomuto tématu, prováděla pouze krátkodobé experimenty, jiné studie věnovaly habituaci na barefoot běh pouze velmi omezený čas. Hollander et al. (2019, p. 1976) například</w:t>
      </w:r>
      <w:r w:rsidR="00B877F5">
        <w:t xml:space="preserve"> ve své metodologii</w:t>
      </w:r>
      <w:r>
        <w:t xml:space="preserve"> uvádí, že v rámci studie probandi věnovali bosému běhu </w:t>
      </w:r>
      <w:r>
        <w:lastRenderedPageBreak/>
        <w:t>pouze 15 minut týdně.</w:t>
      </w:r>
      <w:r w:rsidR="00045F1D">
        <w:t xml:space="preserve"> Rice </w:t>
      </w:r>
      <w:r w:rsidR="00F6752E">
        <w:t>a</w:t>
      </w:r>
      <w:r w:rsidR="00045F1D">
        <w:t xml:space="preserve"> Patel (2017, p. 2416) konstatují, že pro běžce s předchozí zkušeností s tendinopatií Achillovy šlachy je RFS typ běhu v klasické běžecké obuvi vhodnější volba, která minimalizuje riziko recidiv. Dále doporučují, aby jakýkoliv přechod na barefoot běh s FFS typem došlapu probíhal postupně a ne nárazově.</w:t>
      </w:r>
    </w:p>
    <w:p w14:paraId="3648F369" w14:textId="0FABB41E" w:rsidR="00C72FC1" w:rsidRDefault="00C72FC1" w:rsidP="00C72FC1">
      <w:pPr>
        <w:pStyle w:val="Heading1"/>
      </w:pPr>
      <w:bookmarkStart w:id="31" w:name="_Toc162439039"/>
      <w:r>
        <w:lastRenderedPageBreak/>
        <w:t>Závěr</w:t>
      </w:r>
      <w:bookmarkEnd w:id="31"/>
    </w:p>
    <w:p w14:paraId="75AAC653" w14:textId="5B002999" w:rsidR="00B34CCE" w:rsidRDefault="00B34CCE" w:rsidP="00532448">
      <w:r>
        <w:t>Sportovní obuv má výrazný vliv na biomechaniku nohy a její patokineziologii při sportovních aktivitách</w:t>
      </w:r>
      <w:r w:rsidR="00C67A79">
        <w:t>, stejně tak ovlivňuje sportovní výkon i výskyt zranění</w:t>
      </w:r>
      <w:r>
        <w:t>. Tato práce si dala za cíl sestavit rešerši toho, jakými způsoby se aplikuje tento vliv při sportovním lezení, fotbale, baletu, klasickém i moderním tanci a běhu. Poslední kapitola se krátce věnovala poměrně kontroverznímu tématu barefoot běhu.</w:t>
      </w:r>
    </w:p>
    <w:p w14:paraId="04701C2A" w14:textId="4D5C26D6" w:rsidR="008F214D" w:rsidRDefault="008F214D" w:rsidP="00532448">
      <w:r>
        <w:t>Sportovní lezení je dynamicky se rozvíjející</w:t>
      </w:r>
      <w:r w:rsidR="00606AB1">
        <w:t>m</w:t>
      </w:r>
      <w:r>
        <w:t xml:space="preserve"> </w:t>
      </w:r>
      <w:r w:rsidR="00606AB1">
        <w:t>sportem</w:t>
      </w:r>
      <w:r>
        <w:t>, kter</w:t>
      </w:r>
      <w:r w:rsidR="00606AB1">
        <w:t>ý</w:t>
      </w:r>
      <w:r>
        <w:t xml:space="preserve"> od svého uvedení na Olympijských hrách zažívá výrazný nárust popularity. Moderní lezecká obuv, lezečky, jsou základní součástí výbavy lezce a hrají důležitou roli v obratnosti a výkonnosti </w:t>
      </w:r>
      <w:r w:rsidR="00A54E76">
        <w:t>v rámci</w:t>
      </w:r>
      <w:r>
        <w:t> této disciplín</w:t>
      </w:r>
      <w:r w:rsidR="00B65B58">
        <w:t>y</w:t>
      </w:r>
      <w:r>
        <w:t>.</w:t>
      </w:r>
      <w:r w:rsidR="00B65B58">
        <w:t xml:space="preserve"> Lezecká obuv pevně přiléhá k noze a je pokryta přilnavou gumou, která poskytuje adhezi k povrchu potřebnou při lezení. Přiléhavosti lezečky se dosahuje konkavitou podrážky, jejím asymetrickým tvarem a běžnou praxí nosit výrazně menší velikosti, než by bylo </w:t>
      </w:r>
      <w:r w:rsidR="003A6260">
        <w:t xml:space="preserve">běžné </w:t>
      </w:r>
      <w:r w:rsidR="00B65B58">
        <w:t>pro každodenní obuv.</w:t>
      </w:r>
      <w:r w:rsidR="003A6260">
        <w:t xml:space="preserve"> Rozdíl velikostí se popisuje průměrně 1,7-3,9 dle evropského číslování a má </w:t>
      </w:r>
      <w:r w:rsidR="00A54E76">
        <w:t>společně s atypickým tvarem</w:t>
      </w:r>
      <w:r w:rsidR="00831EB2">
        <w:t xml:space="preserve"> podrážky</w:t>
      </w:r>
      <w:r w:rsidR="00A54E76">
        <w:t xml:space="preserve"> nejen </w:t>
      </w:r>
      <w:r w:rsidR="003A6260">
        <w:t>výrazný vliv na výskyt bolestivosti nohy</w:t>
      </w:r>
      <w:r w:rsidR="00A54E76">
        <w:t>,</w:t>
      </w:r>
      <w:r w:rsidR="003A6260">
        <w:t xml:space="preserve"> a</w:t>
      </w:r>
      <w:r w:rsidR="00A54E76">
        <w:t>le také</w:t>
      </w:r>
      <w:r w:rsidR="003A6260">
        <w:t xml:space="preserve"> podporuje vznik patologií, </w:t>
      </w:r>
      <w:r w:rsidR="00C27EDF">
        <w:t>specificky</w:t>
      </w:r>
      <w:r w:rsidR="003A6260">
        <w:t xml:space="preserve"> hallux valgus</w:t>
      </w:r>
      <w:r w:rsidR="00C27EDF">
        <w:t>, hallux rigidus a mozolů, které snižují taktilní citlivost nohy</w:t>
      </w:r>
      <w:r w:rsidR="003A6260">
        <w:t>.</w:t>
      </w:r>
      <w:r w:rsidR="00A54E76">
        <w:t xml:space="preserve"> Lezcům je</w:t>
      </w:r>
      <w:r w:rsidR="00831EB2">
        <w:t xml:space="preserve"> tedy</w:t>
      </w:r>
      <w:r w:rsidR="00A54E76">
        <w:t xml:space="preserve"> doporučováno nenosit obuv</w:t>
      </w:r>
      <w:r w:rsidR="00831EB2">
        <w:t xml:space="preserve"> s tak výrazným rozdílem velikosti</w:t>
      </w:r>
      <w:r w:rsidR="00A54E76">
        <w:t xml:space="preserve"> a mít druhý</w:t>
      </w:r>
      <w:r w:rsidR="00293A33">
        <w:t>,</w:t>
      </w:r>
      <w:r w:rsidR="00831EB2">
        <w:t xml:space="preserve"> pohodlný</w:t>
      </w:r>
      <w:r w:rsidR="00A54E76">
        <w:t xml:space="preserve"> pár lezeček, který </w:t>
      </w:r>
      <w:r w:rsidR="00831EB2">
        <w:t xml:space="preserve">budou používat na </w:t>
      </w:r>
      <w:r w:rsidR="00293A33">
        <w:t xml:space="preserve">méně obtížných, </w:t>
      </w:r>
      <w:r w:rsidR="00831EB2">
        <w:t xml:space="preserve">tréninkových </w:t>
      </w:r>
      <w:r w:rsidR="003C5418">
        <w:t>cestách</w:t>
      </w:r>
      <w:r w:rsidR="00831EB2">
        <w:t>. Doporučují se lezečky s vnitřní podšívkou</w:t>
      </w:r>
      <w:r w:rsidR="00293A33">
        <w:t xml:space="preserve"> a je vhodné doplňovat trénink </w:t>
      </w:r>
      <w:r w:rsidR="00EB1D83">
        <w:t xml:space="preserve">pravidelným </w:t>
      </w:r>
      <w:r w:rsidR="00293A33">
        <w:t xml:space="preserve">kompenzačním cvičením zaměřeným na nohu. </w:t>
      </w:r>
      <w:r w:rsidR="00540AF6">
        <w:t>Na výrobce lezeckých bot by měl</w:t>
      </w:r>
      <w:r w:rsidR="00293A33">
        <w:t xml:space="preserve"> být vyvinut tlak, který by umožnil </w:t>
      </w:r>
      <w:r w:rsidR="00606AB1">
        <w:t>vznik</w:t>
      </w:r>
      <w:r w:rsidR="00293A33">
        <w:t xml:space="preserve"> nových modelů </w:t>
      </w:r>
      <w:r w:rsidR="00540AF6">
        <w:t>obuvi</w:t>
      </w:r>
      <w:r w:rsidR="00293A33">
        <w:t>, kter</w:t>
      </w:r>
      <w:r w:rsidR="00540AF6">
        <w:t>á</w:t>
      </w:r>
      <w:r w:rsidR="00293A33">
        <w:t xml:space="preserve"> se méně účastní na podpoře patologií nohy </w:t>
      </w:r>
      <w:r w:rsidR="00540AF6">
        <w:t>ale stále dostatečně stabilizuje</w:t>
      </w:r>
      <w:r w:rsidR="00293A33">
        <w:t xml:space="preserve"> nohu při lezení.</w:t>
      </w:r>
    </w:p>
    <w:p w14:paraId="7DB914F4" w14:textId="4418DDE7" w:rsidR="003C5418" w:rsidRDefault="0098115A" w:rsidP="00532448">
      <w:r>
        <w:t>Fotbal je nejpopulárnějším sportem na světě s dynamickým průběhem, který klade vysoké nároky na rychlost, sílu, vytrvalost, reaktivitu i další aspekty výkonnosti hráčů.</w:t>
      </w:r>
      <w:r w:rsidR="00302EB0">
        <w:t xml:space="preserve"> Kopačky mají klíčovou roli rozhraní mezi hráčem a povrchem hřiště. Typickým znakem fotbalové podrážky jsou výstupky z různých materiálů, o různé velikosti, s různorodým rozmístěním</w:t>
      </w:r>
      <w:r w:rsidR="00960F0C">
        <w:t>. Tyto aspekty jsou hlavním rozlišovacím znakem kopaček a hráči si je volí dle povrchu, na kterém chtějí fotbal hrát.</w:t>
      </w:r>
      <w:r w:rsidR="00AC1F7B">
        <w:t xml:space="preserve"> Hráči by měli při volbě zvážit, jakým způsobem bota pomáhá rozložení napětí při běhu a omezuje možnosti rotace boty při změnách směru.</w:t>
      </w:r>
      <w:r w:rsidR="00354920">
        <w:t xml:space="preserve"> Stavba </w:t>
      </w:r>
      <w:r w:rsidR="006F2AC5">
        <w:t xml:space="preserve">soudobých </w:t>
      </w:r>
      <w:r w:rsidR="00354920">
        <w:t>kopaček vede k dlouhodobému přetěžování a mikrotraumatizaci hlezenního kloubu, což je možné kompenzovat výběrem vhodné podpatěnky. Dopad omezení propriocepce v této sportovní obuvi je naopak možné snížit designem s podporou mediální klenby, kter</w:t>
      </w:r>
      <w:r w:rsidR="00172902">
        <w:t>ý</w:t>
      </w:r>
      <w:r w:rsidR="00354920">
        <w:t xml:space="preserve"> </w:t>
      </w:r>
      <w:r w:rsidR="00172902">
        <w:t>může</w:t>
      </w:r>
      <w:r w:rsidR="00354920">
        <w:t xml:space="preserve"> být doplněn o texturovaný povrch pro senzitivní stimulaci planty.</w:t>
      </w:r>
      <w:r w:rsidR="00F62B71">
        <w:t xml:space="preserve"> Tato doporučení se týkají jak hráčů, kteří vybírají nové kopačky, tak firem, které hledají další postup ve vývoji nových, noze </w:t>
      </w:r>
      <w:r w:rsidR="00F62B71">
        <w:lastRenderedPageBreak/>
        <w:t>prospěšných designů. Hráčům se dále doporučuje vyvarovat se modelům kopaček s přesahem nad kotník</w:t>
      </w:r>
      <w:r w:rsidR="00172902">
        <w:t xml:space="preserve"> a</w:t>
      </w:r>
      <w:r w:rsidR="006E6564">
        <w:t xml:space="preserve"> není</w:t>
      </w:r>
      <w:r w:rsidR="00FA2CBB">
        <w:t xml:space="preserve"> </w:t>
      </w:r>
      <w:r w:rsidR="00517FC5">
        <w:t>vhodné</w:t>
      </w:r>
      <w:r w:rsidR="006E6564">
        <w:t xml:space="preserve"> vybírat zásadně obuv s co nejmenší hmotností.</w:t>
      </w:r>
    </w:p>
    <w:p w14:paraId="01BCE3D1" w14:textId="2D368C12" w:rsidR="000368AA" w:rsidRDefault="00626459" w:rsidP="00532448">
      <w:r>
        <w:t>Tanec je fyzicky náročný sport s prevalencí zranění obdobnou jako u profesionálního fotbalu.</w:t>
      </w:r>
      <w:r w:rsidR="006B747E">
        <w:t xml:space="preserve"> </w:t>
      </w:r>
      <w:r w:rsidR="006E35DD">
        <w:t>Hlavním</w:t>
      </w:r>
      <w:r w:rsidR="007D26A1">
        <w:t xml:space="preserve"> </w:t>
      </w:r>
      <w:r w:rsidR="006E35DD">
        <w:t>odvětvím</w:t>
      </w:r>
      <w:r w:rsidR="007D26A1">
        <w:t>, kterému studie věnovaly pozornost,</w:t>
      </w:r>
      <w:r w:rsidR="006E35DD">
        <w:t xml:space="preserve"> byl balet, specificky baletní špičky pro techniku </w:t>
      </w:r>
      <w:r w:rsidR="006E35DD">
        <w:rPr>
          <w:i/>
          <w:iCs/>
        </w:rPr>
        <w:t>en pointe</w:t>
      </w:r>
      <w:r w:rsidR="006E35DD">
        <w:t>. Bylo popsáno, že bločky používané pro podporu prstců v opoře a při dopadech mohou být pro ideální fungování vyrobeny z paměťové pěny, aby se tak přizpůsobovaly individuální délce prstců.</w:t>
      </w:r>
      <w:r w:rsidR="00F46FE8">
        <w:t xml:space="preserve"> Důlěžitou součástí baletní špičky jsou také klenek a křídla, které </w:t>
      </w:r>
      <w:r w:rsidR="000201BA">
        <w:t xml:space="preserve">jsou zásadní pro stabilizaci nohy při </w:t>
      </w:r>
      <w:r w:rsidR="000201BA">
        <w:rPr>
          <w:i/>
          <w:iCs/>
        </w:rPr>
        <w:t>en pointe</w:t>
      </w:r>
      <w:r w:rsidR="000201BA">
        <w:t>. Strukturální integrita těchto částí obuvi je však dočasná a špičk</w:t>
      </w:r>
      <w:r w:rsidR="007F2252">
        <w:t>a</w:t>
      </w:r>
      <w:r w:rsidR="000201BA">
        <w:t xml:space="preserve"> se rychle opotřebí.</w:t>
      </w:r>
      <w:r w:rsidR="002A5FAD">
        <w:t xml:space="preserve"> Profesionální baletka opotřebuje až 60 párů špiček za měsíc, výměny opotřebených párů </w:t>
      </w:r>
      <w:r w:rsidR="007D26A1">
        <w:t>bot</w:t>
      </w:r>
      <w:r w:rsidR="002A5FAD">
        <w:t xml:space="preserve"> by se neměly zanedbávat, aby se tak minimalizovalo riziko přetěžování tkání a zranění.</w:t>
      </w:r>
    </w:p>
    <w:p w14:paraId="0CFDFA53" w14:textId="77777777" w:rsidR="008A5E9D" w:rsidRDefault="009144B9" w:rsidP="008A5E9D">
      <w:r>
        <w:t>Převážná část obtíží s chodidly je u žen spojena s nošením bot na vysokém podpatku, obuvi, která se využívá také u mnohých stylů tance. Protože hlavním účinkem vyvýšení paty je přesouvání zátěže více anterolaterálně, doporučuje se dbát na tlumící vlastnosti tanečních bot v</w:t>
      </w:r>
      <w:r w:rsidR="00F6367C">
        <w:t xml:space="preserve"> této</w:t>
      </w:r>
      <w:r>
        <w:t> oblasti předonoží</w:t>
      </w:r>
      <w:r w:rsidR="008A5E9D">
        <w:t>.</w:t>
      </w:r>
    </w:p>
    <w:p w14:paraId="7A8DD105" w14:textId="0B172F18" w:rsidR="008A5E9D" w:rsidRDefault="008A5E9D" w:rsidP="008A5E9D">
      <w:r>
        <w:t xml:space="preserve">Vysoká úrazovost ve světě tance je třeba kompenzovat nejen vhodným výběrem obuvi, ale také </w:t>
      </w:r>
      <w:r w:rsidR="00296E10">
        <w:t>adekvátní volbou</w:t>
      </w:r>
      <w:r w:rsidR="00835757">
        <w:t xml:space="preserve"> kondičního a</w:t>
      </w:r>
      <w:r w:rsidR="00296E10">
        <w:t xml:space="preserve"> </w:t>
      </w:r>
      <w:r w:rsidR="00835757">
        <w:t>preventivního</w:t>
      </w:r>
      <w:r w:rsidR="00296E10">
        <w:t xml:space="preserve"> tréninku</w:t>
      </w:r>
      <w:r w:rsidR="00757C3A">
        <w:t>, který se zaměř</w:t>
      </w:r>
      <w:r w:rsidR="00BD7709">
        <w:t>í</w:t>
      </w:r>
      <w:r w:rsidR="00757C3A">
        <w:t xml:space="preserve"> na obtíže často se vyskytující u tanečníků, například hypermobilitu. Dále se doporučuje</w:t>
      </w:r>
      <w:r w:rsidR="004D0B4F">
        <w:t xml:space="preserve"> zařazení</w:t>
      </w:r>
      <w:r w:rsidR="00757C3A">
        <w:t xml:space="preserve"> </w:t>
      </w:r>
      <w:r w:rsidR="004D0B4F">
        <w:t>dostatečného odpočinku a správných výživových návyků.</w:t>
      </w:r>
    </w:p>
    <w:p w14:paraId="73DF83DF" w14:textId="37E83672" w:rsidR="007F27F6" w:rsidRDefault="00FE0B92" w:rsidP="008A5E9D">
      <w:r>
        <w:t>Běh je jedním z nejúčinnějších způsobů, jak dosáhnout dobré fyzické kondice</w:t>
      </w:r>
      <w:r w:rsidR="004F6F0A">
        <w:t xml:space="preserve"> a má pro jedince řadu zdravotních přínosů.</w:t>
      </w:r>
      <w:r w:rsidR="00FB2F83">
        <w:t xml:space="preserve"> Běžecká zranění se však vyskytují velmi často, s prevalencí až 79%</w:t>
      </w:r>
      <w:r w:rsidR="008C58FE">
        <w:t>, kdy jednou z nejčastěji zraňovaných oblastí je noha.</w:t>
      </w:r>
      <w:r w:rsidR="007F27F6">
        <w:t xml:space="preserve"> Tato práce se pokusila vyvrátit často zmiňovan</w:t>
      </w:r>
      <w:r w:rsidR="000C35C4">
        <w:t>é dogma</w:t>
      </w:r>
      <w:r w:rsidR="007F27F6">
        <w:t>, že hlavním úkolem běžecké obuvi je kompenzovat pronační postavení nohy, neboť recentní studie ukazují, že právě noha v lehké pronaci je celkově nejméně ohrožena akutním zraněním při běhu.</w:t>
      </w:r>
      <w:r w:rsidR="00F02536">
        <w:t xml:space="preserve"> I ortopedické vložky používané pro účel úpravy nastavení nohy však mají v běžeckém tréninku své místo, speciálně </w:t>
      </w:r>
      <w:r w:rsidR="00D14DA5">
        <w:t>v</w:t>
      </w:r>
      <w:r w:rsidR="00F02536">
        <w:t xml:space="preserve"> sekundární prevenci běžeckých syndromů z přetížení. K tomu je však třeba dodat, že výraznou roli při </w:t>
      </w:r>
      <w:r w:rsidR="00D14DA5">
        <w:t>takovém</w:t>
      </w:r>
      <w:r w:rsidR="00F02536">
        <w:t xml:space="preserve"> použití ortopedických vložek hraje pravděpodobně placebo efekt.</w:t>
      </w:r>
      <w:r w:rsidR="009D15C3">
        <w:t xml:space="preserve"> Konečně se kapitola o běžecké obuvi věnovala vlivu komfortu boty na její už</w:t>
      </w:r>
      <w:r w:rsidR="00D14DA5">
        <w:t>ívání</w:t>
      </w:r>
      <w:r w:rsidR="009D15C3">
        <w:t>. Ačkoliv jde o velice subjektivní proměnnou, z rešeršní činnosti vyšlo toto kritérium jako hlavní, kterým by se měl běžec řídit při výběru nových bot.</w:t>
      </w:r>
    </w:p>
    <w:p w14:paraId="12DE4BE1" w14:textId="09553210" w:rsidR="00FE0B92" w:rsidRPr="00EC1AC6" w:rsidRDefault="00EC1AC6" w:rsidP="000563F1">
      <w:r>
        <w:t>Tato práce</w:t>
      </w:r>
      <w:r w:rsidR="007F27F6">
        <w:t xml:space="preserve"> </w:t>
      </w:r>
      <w:r w:rsidR="009D15C3">
        <w:t>v neposlední řadě</w:t>
      </w:r>
      <w:r>
        <w:t xml:space="preserve"> shrn</w:t>
      </w:r>
      <w:r w:rsidR="00B00022">
        <w:t>ula</w:t>
      </w:r>
      <w:r>
        <w:t xml:space="preserve"> poznatky vycházející z dlouholeté debaty o typu došlapu a porovn</w:t>
      </w:r>
      <w:r w:rsidR="00B00022">
        <w:t>a</w:t>
      </w:r>
      <w:r>
        <w:t xml:space="preserve">la biomechanické dopady </w:t>
      </w:r>
      <w:r>
        <w:rPr>
          <w:i/>
          <w:iCs/>
        </w:rPr>
        <w:t>rearfoot strike</w:t>
      </w:r>
      <w:r>
        <w:t xml:space="preserve"> s použitím běžné</w:t>
      </w:r>
      <w:r w:rsidR="009D15C3">
        <w:t xml:space="preserve"> –</w:t>
      </w:r>
      <w:r>
        <w:t xml:space="preserve"> polstrované</w:t>
      </w:r>
      <w:r w:rsidR="009D15C3">
        <w:t xml:space="preserve"> –</w:t>
      </w:r>
      <w:r>
        <w:t xml:space="preserve"> běžecké obuvi oproti dopadům </w:t>
      </w:r>
      <w:r>
        <w:rPr>
          <w:i/>
          <w:iCs/>
        </w:rPr>
        <w:t>forefoot strike</w:t>
      </w:r>
      <w:r>
        <w:t xml:space="preserve"> v rámci barefoot běhu.</w:t>
      </w:r>
      <w:r w:rsidR="00A8393B">
        <w:t xml:space="preserve"> </w:t>
      </w:r>
      <w:r w:rsidR="00D14DA5">
        <w:t xml:space="preserve">Ze shrnutí poznatků o </w:t>
      </w:r>
      <w:r w:rsidR="00D14DA5">
        <w:lastRenderedPageBreak/>
        <w:t xml:space="preserve">biomechanických změnách při barefoot běhu vzešla otázka, zda k těmto dochází v důsledku dlouhodobé adaptace organizmu na barefoot běh či zda jde </w:t>
      </w:r>
      <w:r w:rsidR="0003217F">
        <w:t xml:space="preserve">pouze </w:t>
      </w:r>
      <w:r w:rsidR="00D14DA5">
        <w:t xml:space="preserve">o </w:t>
      </w:r>
      <w:r w:rsidR="00D00933">
        <w:t xml:space="preserve">krátkodobou </w:t>
      </w:r>
      <w:r w:rsidR="00D14DA5">
        <w:t>reakci na záměnu klasických běžeckých bot za běh naboso.</w:t>
      </w:r>
      <w:r w:rsidR="002E34A1">
        <w:t xml:space="preserve"> </w:t>
      </w:r>
      <w:r w:rsidR="003104E7">
        <w:t>Bylo poukázáno</w:t>
      </w:r>
      <w:r w:rsidR="002E34A1">
        <w:t xml:space="preserve"> na vyšší efektivitu barefoot běhu na základě lepšího ukládání elastické energie v Achillově šlaše, pozitivita tohoto účinku j</w:t>
      </w:r>
      <w:r w:rsidR="003204F9">
        <w:t>e</w:t>
      </w:r>
      <w:r w:rsidR="002E34A1">
        <w:t xml:space="preserve"> však zpochybnitelná, neboť může vést k dlouhodobému přetěžování této anatomické struktury.</w:t>
      </w:r>
      <w:r w:rsidR="000563F1">
        <w:t xml:space="preserve"> Z uvedených informací tedy vypl</w:t>
      </w:r>
      <w:r w:rsidR="001319F5">
        <w:t>ývá</w:t>
      </w:r>
      <w:r w:rsidR="000563F1">
        <w:t xml:space="preserve"> fakt, že z aktuálně publikovaných studií není možné určit, zda barefoot běh vede z dlouhodobého hlediska k omezení výskytu zranění či ke zvýšení efektivity běhu. Přechod na barefoot běh se tedy </w:t>
      </w:r>
      <w:r w:rsidR="00E71253">
        <w:t xml:space="preserve">obecně </w:t>
      </w:r>
      <w:r w:rsidR="000563F1">
        <w:t>doporučuje postupný</w:t>
      </w:r>
      <w:r w:rsidR="00C8001A">
        <w:t xml:space="preserve"> a</w:t>
      </w:r>
      <w:r w:rsidR="000563F1">
        <w:t xml:space="preserve"> s jistou mírou reflexe</w:t>
      </w:r>
      <w:r w:rsidR="00C8001A">
        <w:t>, p</w:t>
      </w:r>
      <w:r w:rsidR="000563F1">
        <w:t>ro běžce s historií tendinopatií Achillovy šlachy se tento typ běhu nedoporučuje.</w:t>
      </w:r>
    </w:p>
    <w:p w14:paraId="44401D48" w14:textId="77777777" w:rsidR="008F214D" w:rsidRPr="00532448" w:rsidRDefault="008F214D" w:rsidP="00532448"/>
    <w:p w14:paraId="2C4657ED" w14:textId="1CC85762" w:rsidR="00C72FC1" w:rsidRPr="007E72E2" w:rsidRDefault="00C72FC1" w:rsidP="00C72FC1">
      <w:pPr>
        <w:pStyle w:val="Heading1"/>
      </w:pPr>
      <w:bookmarkStart w:id="32" w:name="_Toc162439040"/>
      <w:r>
        <w:lastRenderedPageBreak/>
        <w:t>Referenční seznam</w:t>
      </w:r>
      <w:bookmarkEnd w:id="32"/>
    </w:p>
    <w:p w14:paraId="40FD1FB1" w14:textId="77777777" w:rsidR="00A8393B" w:rsidRDefault="00A8393B" w:rsidP="003F253D">
      <w:pPr>
        <w:spacing w:after="240"/>
        <w:ind w:firstLine="0"/>
      </w:pPr>
      <w:r w:rsidRPr="006C7E54">
        <w:t xml:space="preserve">Aquino, J., Amasay, T., Shapiro, S., Kuo, Y., &amp; Ambegaonkar, J. P. (2021). Lower extremity biomechanics and muscle activity differ between ‘new’ and ‘dead’ pointe shoes in professional ballet dancers. </w:t>
      </w:r>
      <w:r w:rsidRPr="006C7E54">
        <w:rPr>
          <w:i/>
          <w:iCs/>
        </w:rPr>
        <w:t>Sports Biomechanics</w:t>
      </w:r>
      <w:r w:rsidRPr="006C7E54">
        <w:t xml:space="preserve">, </w:t>
      </w:r>
      <w:r w:rsidRPr="006C7E54">
        <w:rPr>
          <w:i/>
          <w:iCs/>
        </w:rPr>
        <w:t>20</w:t>
      </w:r>
      <w:r w:rsidRPr="006C7E54">
        <w:t>(4), 469-480.</w:t>
      </w:r>
      <w:r>
        <w:t xml:space="preserve"> </w:t>
      </w:r>
      <w:r w:rsidRPr="00217CAE">
        <w:t>http</w:t>
      </w:r>
      <w:r>
        <w:t>s</w:t>
      </w:r>
      <w:r w:rsidRPr="00217CAE">
        <w:t>://doi.org/10.1080/14763141.2018.1561931</w:t>
      </w:r>
    </w:p>
    <w:p w14:paraId="49B5ADA1" w14:textId="77777777" w:rsidR="00A8393B" w:rsidRDefault="00A8393B" w:rsidP="003F253D">
      <w:pPr>
        <w:spacing w:after="240"/>
        <w:ind w:firstLine="0"/>
      </w:pPr>
      <w:r w:rsidRPr="008D1B92">
        <w:t xml:space="preserve">Baláš, J. (2016). </w:t>
      </w:r>
      <w:r w:rsidRPr="008D1B92">
        <w:rPr>
          <w:i/>
          <w:iCs/>
        </w:rPr>
        <w:t>Fyziologické aspekty výkonu ve sportovním lezení</w:t>
      </w:r>
      <w:r w:rsidRPr="008D1B92">
        <w:t>. Karolinum.</w:t>
      </w:r>
    </w:p>
    <w:p w14:paraId="59D2E71B" w14:textId="77777777" w:rsidR="00A8393B" w:rsidRDefault="00A8393B" w:rsidP="003F253D">
      <w:pPr>
        <w:spacing w:after="240"/>
        <w:ind w:firstLine="0"/>
      </w:pPr>
      <w:r w:rsidRPr="005B397B">
        <w:t xml:space="preserve">Barker, H. B., Beynnon, B. D., &amp; Renström, P. A. (1997). Ankle </w:t>
      </w:r>
      <w:r>
        <w:t>i</w:t>
      </w:r>
      <w:r w:rsidRPr="005B397B">
        <w:t xml:space="preserve">njury </w:t>
      </w:r>
      <w:r>
        <w:t>r</w:t>
      </w:r>
      <w:r w:rsidRPr="005B397B">
        <w:t xml:space="preserve">isk </w:t>
      </w:r>
      <w:r>
        <w:t>f</w:t>
      </w:r>
      <w:r w:rsidRPr="005B397B">
        <w:t xml:space="preserve">actors in </w:t>
      </w:r>
      <w:r>
        <w:t>s</w:t>
      </w:r>
      <w:r w:rsidRPr="005B397B">
        <w:t xml:space="preserve">ports. </w:t>
      </w:r>
      <w:r w:rsidRPr="005B397B">
        <w:rPr>
          <w:i/>
          <w:iCs/>
        </w:rPr>
        <w:t>Sports Medicine</w:t>
      </w:r>
      <w:r w:rsidRPr="005B397B">
        <w:t xml:space="preserve">, </w:t>
      </w:r>
      <w:r w:rsidRPr="005B397B">
        <w:rPr>
          <w:i/>
          <w:iCs/>
        </w:rPr>
        <w:t>23</w:t>
      </w:r>
      <w:r w:rsidRPr="005B397B">
        <w:t xml:space="preserve">(2), 69-74. </w:t>
      </w:r>
      <w:r w:rsidRPr="00081F1D">
        <w:t>https://doi.org/10.2165/00007256-199723020-00001</w:t>
      </w:r>
    </w:p>
    <w:p w14:paraId="0AF8ED0D" w14:textId="77777777" w:rsidR="00A8393B" w:rsidRDefault="00A8393B" w:rsidP="003F253D">
      <w:pPr>
        <w:spacing w:after="240"/>
        <w:ind w:firstLine="0"/>
      </w:pPr>
      <w:r w:rsidRPr="00C95E03">
        <w:t xml:space="preserve">Bickle, C., Deighan, M., &amp; Theis, N. (2018). The effect of pointe shoe deterioration on foot and ankle kinematics and kinetics in professional ballet dancers. </w:t>
      </w:r>
      <w:r w:rsidRPr="00C95E03">
        <w:rPr>
          <w:i/>
          <w:iCs/>
        </w:rPr>
        <w:t>Human Movement Science</w:t>
      </w:r>
      <w:r w:rsidRPr="00C95E03">
        <w:t>, (60), 72-77.</w:t>
      </w:r>
      <w:r>
        <w:t xml:space="preserve"> </w:t>
      </w:r>
      <w:r w:rsidRPr="00217CAE">
        <w:t>https://doi.org/10.1016/j.humov.2018.05.011</w:t>
      </w:r>
    </w:p>
    <w:p w14:paraId="0AAAB0F7" w14:textId="77777777" w:rsidR="00A8393B" w:rsidRDefault="00A8393B" w:rsidP="003F253D">
      <w:pPr>
        <w:spacing w:after="240"/>
        <w:ind w:firstLine="0"/>
      </w:pPr>
      <w:r w:rsidRPr="007A7CBE">
        <w:t xml:space="preserve">Blanchard, S., Palestri, J., Guer, J. L., &amp; Behr, M. (2018). Current soccer footwear, its role in injuries and potential for improvement. </w:t>
      </w:r>
      <w:r w:rsidRPr="007A7CBE">
        <w:rPr>
          <w:i/>
          <w:iCs/>
        </w:rPr>
        <w:t>Sports Medicine International Open</w:t>
      </w:r>
      <w:r w:rsidRPr="007A7CBE">
        <w:t xml:space="preserve">, </w:t>
      </w:r>
      <w:r w:rsidRPr="000A03A0">
        <w:rPr>
          <w:i/>
          <w:iCs/>
        </w:rPr>
        <w:t>2</w:t>
      </w:r>
      <w:r w:rsidRPr="007A7CBE">
        <w:t xml:space="preserve">(2), 52-61. </w:t>
      </w:r>
      <w:r w:rsidRPr="002D5975">
        <w:t>https://doi.org/10.1055/a-0608-4229</w:t>
      </w:r>
    </w:p>
    <w:p w14:paraId="5153B1C5" w14:textId="77777777" w:rsidR="00A8393B" w:rsidRDefault="00A8393B" w:rsidP="00192712">
      <w:pPr>
        <w:spacing w:after="240"/>
        <w:ind w:firstLine="0"/>
      </w:pPr>
      <w:r w:rsidRPr="00447537">
        <w:t xml:space="preserve">Bronner, S., Ojofeitimi, S., &amp; Rose, D. (2003). Injuries in a </w:t>
      </w:r>
      <w:r>
        <w:t>m</w:t>
      </w:r>
      <w:r w:rsidRPr="00447537">
        <w:t xml:space="preserve">odern </w:t>
      </w:r>
      <w:r>
        <w:t>d</w:t>
      </w:r>
      <w:r w:rsidRPr="00447537">
        <w:t xml:space="preserve">ance </w:t>
      </w:r>
      <w:r>
        <w:t>c</w:t>
      </w:r>
      <w:r w:rsidRPr="00447537">
        <w:t xml:space="preserve">ompany. </w:t>
      </w:r>
      <w:r w:rsidRPr="00447537">
        <w:rPr>
          <w:i/>
          <w:iCs/>
        </w:rPr>
        <w:t>The American Journal of Sports Medicine, 31</w:t>
      </w:r>
      <w:r w:rsidRPr="00447537">
        <w:t xml:space="preserve">(3), 365-373. </w:t>
      </w:r>
      <w:r w:rsidRPr="00192712">
        <w:t xml:space="preserve">https://doi.org/10.1177/03635465030310030701 </w:t>
      </w:r>
    </w:p>
    <w:p w14:paraId="12D7BBB2" w14:textId="77777777" w:rsidR="00A8393B" w:rsidRDefault="00A8393B" w:rsidP="003F253D">
      <w:pPr>
        <w:spacing w:after="240"/>
        <w:ind w:firstLine="0"/>
      </w:pPr>
      <w:r w:rsidRPr="0049418A">
        <w:t xml:space="preserve">Cavalheiro, C. S., Arcuri, M. H., Guil, V. R., &amp; Gali, J. C. (2020). Hallux </w:t>
      </w:r>
      <w:r>
        <w:t>val</w:t>
      </w:r>
      <w:r w:rsidRPr="0049418A">
        <w:t xml:space="preserve">gus anatomical alterations and its correlation with the radiographic findings. </w:t>
      </w:r>
      <w:r w:rsidRPr="0049418A">
        <w:rPr>
          <w:i/>
          <w:iCs/>
        </w:rPr>
        <w:t>Acta Ortopédica Brasileira, 28</w:t>
      </w:r>
      <w:r w:rsidRPr="0049418A">
        <w:t>(1), 12-15. https://doi.org/10.1590/1413-785220202801226897</w:t>
      </w:r>
    </w:p>
    <w:p w14:paraId="79484911" w14:textId="77777777" w:rsidR="00A8393B" w:rsidRDefault="00A8393B" w:rsidP="003F253D">
      <w:pPr>
        <w:spacing w:after="240"/>
        <w:ind w:firstLine="0"/>
      </w:pPr>
      <w:r w:rsidRPr="00F44B5E">
        <w:t xml:space="preserve">Čihák, R. (2011). </w:t>
      </w:r>
      <w:r w:rsidRPr="00F44B5E">
        <w:rPr>
          <w:i/>
          <w:iCs/>
        </w:rPr>
        <w:t>Anatomie</w:t>
      </w:r>
      <w:r w:rsidRPr="00F44B5E">
        <w:t xml:space="preserve"> (</w:t>
      </w:r>
      <w:r w:rsidRPr="00DD38F7">
        <w:t>3rd ed.</w:t>
      </w:r>
      <w:r w:rsidRPr="00F44B5E">
        <w:t>). Grada.</w:t>
      </w:r>
    </w:p>
    <w:p w14:paraId="65281439" w14:textId="77777777" w:rsidR="00A8393B" w:rsidRDefault="00A8393B" w:rsidP="003F253D">
      <w:pPr>
        <w:spacing w:after="240"/>
        <w:ind w:firstLine="0"/>
      </w:pPr>
      <w:r w:rsidRPr="00B2111F">
        <w:t xml:space="preserve">Dungl, P. (2014). </w:t>
      </w:r>
      <w:r w:rsidRPr="00B2111F">
        <w:rPr>
          <w:i/>
          <w:iCs/>
        </w:rPr>
        <w:t>Ortopedie</w:t>
      </w:r>
      <w:r w:rsidRPr="00B2111F">
        <w:t xml:space="preserve"> (2nd ed.). Grada.</w:t>
      </w:r>
    </w:p>
    <w:p w14:paraId="4D9CC312" w14:textId="77777777" w:rsidR="00A8393B" w:rsidRDefault="00A8393B" w:rsidP="003F253D">
      <w:pPr>
        <w:spacing w:after="240"/>
        <w:ind w:firstLine="0"/>
      </w:pPr>
      <w:r w:rsidRPr="00017EC4">
        <w:t xml:space="preserve">Franz, J. R., Wierzbinski, C. M., &amp; Kram, R. (2012). Metabolic cost of running barefoot versus shod. </w:t>
      </w:r>
      <w:r w:rsidRPr="00017EC4">
        <w:rPr>
          <w:i/>
          <w:iCs/>
        </w:rPr>
        <w:t>Medicine &amp; Science in Sports &amp; Exercise, 44</w:t>
      </w:r>
      <w:r w:rsidRPr="00017EC4">
        <w:t xml:space="preserve">(8), 1519-1525. </w:t>
      </w:r>
      <w:r w:rsidRPr="008D1B92">
        <w:t>https://doi.org/10.1249/MSS.0b013e3182514a88</w:t>
      </w:r>
    </w:p>
    <w:p w14:paraId="11F466C1" w14:textId="77777777" w:rsidR="00A8393B" w:rsidRDefault="00A8393B" w:rsidP="003F253D">
      <w:pPr>
        <w:spacing w:after="240"/>
        <w:ind w:firstLine="0"/>
      </w:pPr>
      <w:r w:rsidRPr="0042708B">
        <w:t xml:space="preserve">Gamez-Paya, J., Dueñas, L., Arnal-Gómez, A., &amp; Benítez-Martínez, J. C. (2021). Foot and </w:t>
      </w:r>
      <w:r>
        <w:t>l</w:t>
      </w:r>
      <w:r w:rsidRPr="0042708B">
        <w:t xml:space="preserve">ower </w:t>
      </w:r>
      <w:r>
        <w:t>l</w:t>
      </w:r>
      <w:r w:rsidRPr="0042708B">
        <w:t xml:space="preserve">imb </w:t>
      </w:r>
      <w:r>
        <w:t>c</w:t>
      </w:r>
      <w:r w:rsidRPr="0042708B">
        <w:t xml:space="preserve">linical and </w:t>
      </w:r>
      <w:r>
        <w:t>s</w:t>
      </w:r>
      <w:r w:rsidRPr="0042708B">
        <w:t xml:space="preserve">tructural </w:t>
      </w:r>
      <w:r>
        <w:t>c</w:t>
      </w:r>
      <w:r w:rsidRPr="0042708B">
        <w:t xml:space="preserve">hanges in </w:t>
      </w:r>
      <w:r>
        <w:t>o</w:t>
      </w:r>
      <w:r w:rsidRPr="0042708B">
        <w:t xml:space="preserve">veruse </w:t>
      </w:r>
      <w:r>
        <w:t>i</w:t>
      </w:r>
      <w:r w:rsidRPr="0042708B">
        <w:t xml:space="preserve">njured </w:t>
      </w:r>
      <w:r>
        <w:t>r</w:t>
      </w:r>
      <w:r w:rsidRPr="0042708B">
        <w:t xml:space="preserve">ecreational </w:t>
      </w:r>
      <w:r>
        <w:t>r</w:t>
      </w:r>
      <w:r w:rsidRPr="0042708B">
        <w:t xml:space="preserve">unners </w:t>
      </w:r>
      <w:r>
        <w:t>u</w:t>
      </w:r>
      <w:r w:rsidRPr="0042708B">
        <w:t xml:space="preserve">sing </w:t>
      </w:r>
      <w:r>
        <w:t>f</w:t>
      </w:r>
      <w:r w:rsidRPr="0042708B">
        <w:t xml:space="preserve">loating </w:t>
      </w:r>
      <w:r>
        <w:lastRenderedPageBreak/>
        <w:t>h</w:t>
      </w:r>
      <w:r w:rsidRPr="0042708B">
        <w:t xml:space="preserve">eel </w:t>
      </w:r>
      <w:r>
        <w:t>s</w:t>
      </w:r>
      <w:r w:rsidRPr="0042708B">
        <w:t xml:space="preserve">hoes: Preliminary </w:t>
      </w:r>
      <w:r>
        <w:t>r</w:t>
      </w:r>
      <w:r w:rsidRPr="0042708B">
        <w:t xml:space="preserve">esults of a </w:t>
      </w:r>
      <w:r>
        <w:t>r</w:t>
      </w:r>
      <w:r w:rsidRPr="0042708B">
        <w:t xml:space="preserve">andomised </w:t>
      </w:r>
      <w:r>
        <w:t>c</w:t>
      </w:r>
      <w:r w:rsidRPr="0042708B">
        <w:t xml:space="preserve">ontrol </w:t>
      </w:r>
      <w:r>
        <w:t>t</w:t>
      </w:r>
      <w:r w:rsidRPr="0042708B">
        <w:t xml:space="preserve">rial. </w:t>
      </w:r>
      <w:r w:rsidRPr="0042708B">
        <w:rPr>
          <w:i/>
          <w:iCs/>
        </w:rPr>
        <w:t>Sensors, 21</w:t>
      </w:r>
      <w:r w:rsidRPr="0042708B">
        <w:t xml:space="preserve">(23), 1-14. </w:t>
      </w:r>
      <w:r w:rsidRPr="009D6672">
        <w:t>https://doi.org/10.3390/s21237814</w:t>
      </w:r>
    </w:p>
    <w:p w14:paraId="6816AC17" w14:textId="77777777" w:rsidR="00A8393B" w:rsidRDefault="00A8393B" w:rsidP="003F253D">
      <w:pPr>
        <w:spacing w:after="240"/>
        <w:ind w:firstLine="0"/>
      </w:pPr>
      <w:r w:rsidRPr="00AD2F11">
        <w:t xml:space="preserve">Griffiths, I. (2012). Choosing running shoes: The evidence behind the recommendations. </w:t>
      </w:r>
      <w:r w:rsidRPr="00AD2F11">
        <w:rPr>
          <w:i/>
          <w:iCs/>
        </w:rPr>
        <w:t>SportEX Dynamics,</w:t>
      </w:r>
      <w:r w:rsidRPr="00AD2F11">
        <w:t xml:space="preserve"> </w:t>
      </w:r>
      <w:r>
        <w:rPr>
          <w:i/>
          <w:iCs/>
        </w:rPr>
        <w:t>7</w:t>
      </w:r>
      <w:r w:rsidRPr="00AD2F11">
        <w:t>(33), 28-33.</w:t>
      </w:r>
      <w:r>
        <w:t xml:space="preserve"> </w:t>
      </w:r>
      <w:r w:rsidRPr="00AD2F11">
        <w:t>https://sportspodiatryinfo.wordpress.com/2011/</w:t>
      </w:r>
      <w:r>
        <w:t xml:space="preserve"> </w:t>
      </w:r>
      <w:r w:rsidRPr="00AD2F11">
        <w:t>02/02/choosing-running-shoes-the-evidence-behind-the-recommendations/</w:t>
      </w:r>
    </w:p>
    <w:p w14:paraId="48D4CE1D" w14:textId="77777777" w:rsidR="00A8393B" w:rsidRPr="00F62EA9" w:rsidRDefault="00A8393B" w:rsidP="003F253D">
      <w:pPr>
        <w:spacing w:after="240"/>
        <w:ind w:firstLine="0"/>
      </w:pPr>
      <w:r w:rsidRPr="00F07D3B">
        <w:t xml:space="preserve">Gross, J. M., Fetto, J., &amp; Supnick, E. R. (2005). </w:t>
      </w:r>
      <w:r w:rsidRPr="00F07D3B">
        <w:rPr>
          <w:i/>
          <w:iCs/>
        </w:rPr>
        <w:t>Vyšetření pohybového aparátu</w:t>
      </w:r>
      <w:r w:rsidRPr="00F07D3B">
        <w:t xml:space="preserve"> (</w:t>
      </w:r>
      <w:r w:rsidRPr="00650201">
        <w:t>2nd ed.</w:t>
      </w:r>
      <w:r w:rsidRPr="00F07D3B">
        <w:t>). Triton.</w:t>
      </w:r>
    </w:p>
    <w:p w14:paraId="26F40D9F" w14:textId="77777777" w:rsidR="00A8393B" w:rsidRDefault="00A8393B" w:rsidP="00192712">
      <w:pPr>
        <w:spacing w:after="240"/>
        <w:ind w:firstLine="0"/>
      </w:pPr>
      <w:r w:rsidRPr="00153AF2">
        <w:t xml:space="preserve">Gu, Y., Ren, X., Li, J., &amp; Rong, M. (2010). Plantar pressure distribution during high-heeled Latin dancing. </w:t>
      </w:r>
      <w:r w:rsidRPr="00544F65">
        <w:rPr>
          <w:i/>
          <w:iCs/>
        </w:rPr>
        <w:t>International Journal of Experimental and Computational Biomechanics, 1</w:t>
      </w:r>
      <w:r w:rsidRPr="00153AF2">
        <w:t>(3), 296-305. https://doi.org/10.1504/IJECB.2010.035262</w:t>
      </w:r>
    </w:p>
    <w:p w14:paraId="7BBB537E" w14:textId="77777777" w:rsidR="00A8393B" w:rsidRDefault="00A8393B" w:rsidP="003F253D">
      <w:pPr>
        <w:spacing w:after="240"/>
        <w:ind w:firstLine="0"/>
      </w:pPr>
      <w:r w:rsidRPr="00D465D9">
        <w:t xml:space="preserve">Hoenig, T., Rolvien, T., &amp; Hollander, K. (2020). Footstrike patterns in runners: Concepts, classifications, techniques, and implications for running-related injuries. </w:t>
      </w:r>
      <w:r w:rsidRPr="00D465D9">
        <w:rPr>
          <w:i/>
          <w:iCs/>
        </w:rPr>
        <w:t>Deutsche Zeitschrift für Sportmedizin, 71</w:t>
      </w:r>
      <w:r w:rsidRPr="00D465D9">
        <w:t xml:space="preserve">(3), 55-61. </w:t>
      </w:r>
      <w:r w:rsidRPr="00960EF9">
        <w:t>https://doi.org/10.5960/dzsm.2020.424</w:t>
      </w:r>
    </w:p>
    <w:p w14:paraId="5C7EF498" w14:textId="77777777" w:rsidR="00A8393B" w:rsidRDefault="00A8393B" w:rsidP="003F253D">
      <w:pPr>
        <w:spacing w:after="240"/>
        <w:ind w:firstLine="0"/>
      </w:pPr>
      <w:r w:rsidRPr="008F2EB8">
        <w:t xml:space="preserve">Hollander, K., Liebl, D., Meining, S., Mattes, K., Willwacher, S., &amp; Zech, A. (2019). Adaptation of running biomechanics to repeated barefoot running: A randomized controlled study. </w:t>
      </w:r>
      <w:r w:rsidRPr="008F2EB8">
        <w:rPr>
          <w:i/>
          <w:iCs/>
        </w:rPr>
        <w:t>The American Journal of Sports Medicine, 47</w:t>
      </w:r>
      <w:r w:rsidRPr="008F2EB8">
        <w:t xml:space="preserve">(8), 1975-1983. </w:t>
      </w:r>
      <w:r w:rsidRPr="00084247">
        <w:t>https://doi.org/10.1177/0363546519849920</w:t>
      </w:r>
    </w:p>
    <w:p w14:paraId="0D7A53BF" w14:textId="77777777" w:rsidR="00A8393B" w:rsidRDefault="00A8393B" w:rsidP="003F253D">
      <w:pPr>
        <w:spacing w:after="240"/>
        <w:ind w:firstLine="0"/>
      </w:pPr>
      <w:r w:rsidRPr="00081F1D">
        <w:t xml:space="preserve">Chew-Bullock, T. S. -Y., Anderson, D. I., Hamel, K. A., Gorelick, M. L., Wallace, S. A., &amp; Sidaway, B. (2012). Kicking performance in relation to balance ability over the support leg. </w:t>
      </w:r>
      <w:r w:rsidRPr="00081F1D">
        <w:rPr>
          <w:i/>
          <w:iCs/>
        </w:rPr>
        <w:t>Human Movement Science</w:t>
      </w:r>
      <w:r w:rsidRPr="00081F1D">
        <w:t xml:space="preserve">, </w:t>
      </w:r>
      <w:r w:rsidRPr="00081F1D">
        <w:rPr>
          <w:i/>
          <w:iCs/>
        </w:rPr>
        <w:t>31</w:t>
      </w:r>
      <w:r w:rsidRPr="00081F1D">
        <w:t xml:space="preserve">(6), 1615-1623. </w:t>
      </w:r>
      <w:r w:rsidRPr="00B1406C">
        <w:t>https://doi.org/10.1016/j.humov.2012.07.001</w:t>
      </w:r>
    </w:p>
    <w:p w14:paraId="28EB88C6" w14:textId="77777777" w:rsidR="00A8393B" w:rsidRDefault="00A8393B" w:rsidP="003F253D">
      <w:pPr>
        <w:spacing w:after="240"/>
        <w:ind w:firstLine="0"/>
      </w:pPr>
      <w:r w:rsidRPr="002D5975">
        <w:rPr>
          <w:i/>
          <w:iCs/>
        </w:rPr>
        <w:t>Jaké existují druhy kopaček a jak si vybrat správně?</w:t>
      </w:r>
      <w:r w:rsidRPr="002D5975">
        <w:t xml:space="preserve"> (2023). ProSportování.cz. Retrieved January 15, 2024, from </w:t>
      </w:r>
      <w:r w:rsidRPr="000A03A0">
        <w:t>https://www.prosportovani.cz/clanky/jake-existuji-druhy-kopacek-a-jak-si-vybrat-spravne</w:t>
      </w:r>
    </w:p>
    <w:p w14:paraId="6EEAEB38" w14:textId="77777777" w:rsidR="00A8393B" w:rsidRDefault="00A8393B" w:rsidP="003F253D">
      <w:pPr>
        <w:spacing w:after="240"/>
        <w:ind w:firstLine="0"/>
      </w:pPr>
      <w:r w:rsidRPr="00991CB2">
        <w:t xml:space="preserve">Jastifer, J. R. (2022). Contemporary review: The foot and ankle in long-distance running. </w:t>
      </w:r>
      <w:r w:rsidRPr="00991CB2">
        <w:rPr>
          <w:i/>
          <w:iCs/>
        </w:rPr>
        <w:t>Foot &amp; Ankle Orthopaedics, 7</w:t>
      </w:r>
      <w:r w:rsidRPr="00991CB2">
        <w:t xml:space="preserve">(3), 1-11. </w:t>
      </w:r>
      <w:r w:rsidRPr="004936F1">
        <w:t>https://doi.org/10.1177/24730114221125455</w:t>
      </w:r>
    </w:p>
    <w:p w14:paraId="454EB4A3" w14:textId="77777777" w:rsidR="00A8393B" w:rsidRPr="00DA03A3" w:rsidRDefault="00A8393B" w:rsidP="003F253D">
      <w:pPr>
        <w:spacing w:after="240"/>
        <w:ind w:firstLine="0"/>
      </w:pPr>
      <w:r w:rsidRPr="00DA03A3">
        <w:t xml:space="preserve">Jenkins, D. W., Page, J. C., Stein, A., Wissman, L., Rowe, B. A., &amp; Rowe, F. E. (2022). Rock-climbing shoes: A survey of attitudes and practices. </w:t>
      </w:r>
      <w:r w:rsidRPr="00DA03A3">
        <w:rPr>
          <w:i/>
          <w:iCs/>
        </w:rPr>
        <w:t>Journal of the American Podiatric Medical Association</w:t>
      </w:r>
      <w:r w:rsidRPr="00DA03A3">
        <w:t xml:space="preserve">, </w:t>
      </w:r>
      <w:r w:rsidRPr="00DA03A3">
        <w:rPr>
          <w:i/>
          <w:iCs/>
        </w:rPr>
        <w:t>112</w:t>
      </w:r>
      <w:r w:rsidRPr="00DA03A3">
        <w:t>(3), 1-19.</w:t>
      </w:r>
      <w:r>
        <w:t xml:space="preserve"> </w:t>
      </w:r>
      <w:r w:rsidRPr="00DA03A3">
        <w:t>https://doi.org/10.7547/20-177</w:t>
      </w:r>
    </w:p>
    <w:p w14:paraId="77749D44" w14:textId="77777777" w:rsidR="00A8393B" w:rsidRDefault="00A8393B" w:rsidP="003F253D">
      <w:pPr>
        <w:spacing w:after="240"/>
        <w:ind w:firstLine="0"/>
      </w:pPr>
      <w:r w:rsidRPr="000A03A0">
        <w:lastRenderedPageBreak/>
        <w:t xml:space="preserve">Johnson, G. R., Dowson, D., &amp; Wright, V. (1976). A biomechanical approach to the design of football boots. </w:t>
      </w:r>
      <w:r w:rsidRPr="000A03A0">
        <w:rPr>
          <w:i/>
          <w:iCs/>
        </w:rPr>
        <w:t>Journal of Biomechanics</w:t>
      </w:r>
      <w:r w:rsidRPr="000A03A0">
        <w:t xml:space="preserve">, </w:t>
      </w:r>
      <w:r w:rsidRPr="000A03A0">
        <w:rPr>
          <w:i/>
          <w:iCs/>
        </w:rPr>
        <w:t>9</w:t>
      </w:r>
      <w:r w:rsidRPr="000A03A0">
        <w:t xml:space="preserve">(9), 581-585. </w:t>
      </w:r>
      <w:r w:rsidRPr="005B397B">
        <w:t>https://doi.org/10.1016/0021-9290(76)90099-3</w:t>
      </w:r>
    </w:p>
    <w:p w14:paraId="4FC2218E" w14:textId="77777777" w:rsidR="00A8393B" w:rsidRDefault="00A8393B" w:rsidP="003F253D">
      <w:pPr>
        <w:spacing w:after="240"/>
        <w:ind w:firstLine="0"/>
      </w:pPr>
      <w:r w:rsidRPr="007228F1">
        <w:t xml:space="preserve">Kapandji, I. A. (1987). </w:t>
      </w:r>
      <w:r w:rsidRPr="007228F1">
        <w:rPr>
          <w:i/>
          <w:iCs/>
        </w:rPr>
        <w:t xml:space="preserve">The </w:t>
      </w:r>
      <w:r>
        <w:rPr>
          <w:i/>
          <w:iCs/>
        </w:rPr>
        <w:t>P</w:t>
      </w:r>
      <w:r w:rsidRPr="007228F1">
        <w:rPr>
          <w:i/>
          <w:iCs/>
        </w:rPr>
        <w:t>hysiology of the Joints: Volume 2, The Lower Limb</w:t>
      </w:r>
      <w:r w:rsidRPr="007228F1">
        <w:t xml:space="preserve"> (</w:t>
      </w:r>
      <w:r w:rsidRPr="00BA1275">
        <w:t>5</w:t>
      </w:r>
      <w:r>
        <w:t>th</w:t>
      </w:r>
      <w:r w:rsidRPr="00BA1275">
        <w:t xml:space="preserve"> ed.</w:t>
      </w:r>
      <w:r w:rsidRPr="007228F1">
        <w:t>). Churchill Livingstone.</w:t>
      </w:r>
    </w:p>
    <w:p w14:paraId="658E1522" w14:textId="77777777" w:rsidR="00A8393B" w:rsidRDefault="00A8393B" w:rsidP="003F253D">
      <w:pPr>
        <w:spacing w:after="240"/>
        <w:ind w:firstLine="0"/>
      </w:pPr>
      <w:r w:rsidRPr="005307D3">
        <w:t xml:space="preserve">Khowailed, I. A., Petrofsky, J., Lohman, E., &amp; Daher, N. (2015). Six weeks habituation of simulated barefoot running induces neuromuscular adaptations and changes in foot strike patterns in female runners. </w:t>
      </w:r>
      <w:r w:rsidRPr="005307D3">
        <w:rPr>
          <w:i/>
          <w:iCs/>
        </w:rPr>
        <w:t>Medical Science Monitor, 21</w:t>
      </w:r>
      <w:r w:rsidRPr="005307D3">
        <w:t xml:space="preserve">, 2021-2030. </w:t>
      </w:r>
      <w:r w:rsidRPr="00D465D9">
        <w:t>https://doi.org/10.12659/MSM.893518</w:t>
      </w:r>
    </w:p>
    <w:p w14:paraId="16CD9D4F" w14:textId="77777777" w:rsidR="00A8393B" w:rsidRDefault="00A8393B" w:rsidP="003F253D">
      <w:pPr>
        <w:spacing w:after="240"/>
        <w:ind w:firstLine="0"/>
      </w:pPr>
      <w:r w:rsidRPr="008A61F0">
        <w:t xml:space="preserve">Kolář, P. (2009). </w:t>
      </w:r>
      <w:r w:rsidRPr="008A61F0">
        <w:rPr>
          <w:i/>
          <w:iCs/>
        </w:rPr>
        <w:t>Rehabilitace v klinické praxi</w:t>
      </w:r>
      <w:r w:rsidRPr="008A61F0">
        <w:t>. Galén.</w:t>
      </w:r>
    </w:p>
    <w:p w14:paraId="69189F03" w14:textId="77777777" w:rsidR="00A8393B" w:rsidRPr="00192712" w:rsidRDefault="00A8393B" w:rsidP="004A1FE8">
      <w:pPr>
        <w:spacing w:after="240"/>
        <w:ind w:firstLine="0"/>
        <w:rPr>
          <w:color w:val="AEAAAA" w:themeColor="background2" w:themeShade="BF"/>
        </w:rPr>
      </w:pPr>
      <w:r w:rsidRPr="003F253D">
        <w:t xml:space="preserve">Lejonagoitia-Garmendia, M., Gustran-Iglesias, I., Gil, S. M., Ortuondo, J., Sarasola-Ruiz, L., &amp; Bidaurrazaga-Letona, I. (2023). Foot </w:t>
      </w:r>
      <w:r>
        <w:t>i</w:t>
      </w:r>
      <w:r w:rsidRPr="003F253D">
        <w:t xml:space="preserve">njuries in </w:t>
      </w:r>
      <w:r>
        <w:t>s</w:t>
      </w:r>
      <w:r w:rsidRPr="003F253D">
        <w:t xml:space="preserve">port </w:t>
      </w:r>
      <w:r>
        <w:t>c</w:t>
      </w:r>
      <w:r w:rsidRPr="003F253D">
        <w:t xml:space="preserve">limbers: </w:t>
      </w:r>
      <w:r>
        <w:t>F</w:t>
      </w:r>
      <w:r w:rsidRPr="003F253D">
        <w:t xml:space="preserve">ootwear and </w:t>
      </w:r>
      <w:r>
        <w:t>o</w:t>
      </w:r>
      <w:r w:rsidRPr="003F253D">
        <w:t xml:space="preserve">ther </w:t>
      </w:r>
      <w:r>
        <w:t>a</w:t>
      </w:r>
      <w:r w:rsidRPr="003F253D">
        <w:t xml:space="preserve">ssociated </w:t>
      </w:r>
      <w:r>
        <w:t>f</w:t>
      </w:r>
      <w:r w:rsidRPr="003F253D">
        <w:t>actors</w:t>
      </w:r>
      <w:r w:rsidRPr="003F253D">
        <w:rPr>
          <w:i/>
          <w:iCs/>
        </w:rPr>
        <w:t>. Revista Internacional de Medicina y Ciencias de la Actividad Física y el Deporte</w:t>
      </w:r>
      <w:r w:rsidRPr="003F253D">
        <w:t xml:space="preserve">, </w:t>
      </w:r>
      <w:r w:rsidRPr="003F253D">
        <w:rPr>
          <w:i/>
          <w:iCs/>
        </w:rPr>
        <w:t>23</w:t>
      </w:r>
      <w:r w:rsidRPr="003F253D">
        <w:t>(90), 106-119.</w:t>
      </w:r>
      <w:r>
        <w:t xml:space="preserve"> </w:t>
      </w:r>
      <w:r w:rsidRPr="00192712">
        <w:t>https://doi.org/10.15366/rimcafd2023.90.009</w:t>
      </w:r>
    </w:p>
    <w:p w14:paraId="70992295" w14:textId="77777777" w:rsidR="00A8393B" w:rsidRDefault="00A8393B" w:rsidP="003F253D">
      <w:pPr>
        <w:spacing w:after="240"/>
        <w:ind w:firstLine="0"/>
      </w:pPr>
      <w:r w:rsidRPr="004936F1">
        <w:t xml:space="preserve">Luo, G., Stergiou, P., Worobets, J., Nigg, B., &amp; Stefanyshyn, D. (2009). Improved footwear comfort reduces oxygen consumption during running. </w:t>
      </w:r>
      <w:r w:rsidRPr="004936F1">
        <w:rPr>
          <w:i/>
          <w:iCs/>
        </w:rPr>
        <w:t>Footwear Science, 1</w:t>
      </w:r>
      <w:r w:rsidRPr="004936F1">
        <w:t xml:space="preserve">(1), 25-29. </w:t>
      </w:r>
      <w:r w:rsidRPr="008F2EB8">
        <w:t>https://doi.org/10.1080/19424280902993001</w:t>
      </w:r>
    </w:p>
    <w:p w14:paraId="3DD0AEEE" w14:textId="77777777" w:rsidR="00A8393B" w:rsidRDefault="00A8393B" w:rsidP="00192712">
      <w:pPr>
        <w:spacing w:after="240"/>
        <w:ind w:firstLine="0"/>
      </w:pPr>
      <w:r w:rsidRPr="00D805A3">
        <w:t xml:space="preserve">Marczak, D., Liberski, S., &amp; Migdalski, A. (2018). Plantar calluses: Pathogenesis, risk factors, prophylaxis, methods of treatment. </w:t>
      </w:r>
      <w:r w:rsidRPr="00D805A3">
        <w:rPr>
          <w:i/>
          <w:iCs/>
        </w:rPr>
        <w:t>Journal of Education, Health and Sport, 8</w:t>
      </w:r>
      <w:r w:rsidRPr="00D805A3">
        <w:t xml:space="preserve">(8), 302-312. </w:t>
      </w:r>
      <w:r w:rsidRPr="00132AA3">
        <w:t>https://doi.org/http://dx.doi.org/10.5281/zenodo.1309012</w:t>
      </w:r>
    </w:p>
    <w:p w14:paraId="09D3C398" w14:textId="77777777" w:rsidR="00A8393B" w:rsidRDefault="00A8393B" w:rsidP="00192712">
      <w:pPr>
        <w:spacing w:after="240"/>
        <w:ind w:firstLine="0"/>
      </w:pPr>
      <w:r w:rsidRPr="00132AA3">
        <w:t>Morrison, A. B., &amp; Sch</w:t>
      </w:r>
      <w:r w:rsidRPr="003D1E20">
        <w:t>ö</w:t>
      </w:r>
      <w:r w:rsidRPr="00132AA3">
        <w:t xml:space="preserve">ffl, V. R. (2007). Physiological responses to rock climbing in young climbers. </w:t>
      </w:r>
      <w:r w:rsidRPr="00132AA3">
        <w:rPr>
          <w:i/>
          <w:iCs/>
        </w:rPr>
        <w:t>British Journal of Sports Medicine, 41</w:t>
      </w:r>
      <w:r w:rsidRPr="00132AA3">
        <w:t xml:space="preserve">(12), 852-861. </w:t>
      </w:r>
      <w:r w:rsidRPr="00153AF2">
        <w:t>https://doi.org/10.1136/bjsm.2007.034827</w:t>
      </w:r>
    </w:p>
    <w:p w14:paraId="1C035D9C" w14:textId="77777777" w:rsidR="00A8393B" w:rsidRDefault="00A8393B" w:rsidP="003F253D">
      <w:pPr>
        <w:spacing w:after="240"/>
        <w:ind w:firstLine="0"/>
      </w:pPr>
      <w:r w:rsidRPr="00D420B1">
        <w:t xml:space="preserve">Nakashima, T., Hojo, T., Suzuki, K., &amp; Ijichi, M. (1995). Symphalangism (two phalanges) in the digits of the Japanese foot. </w:t>
      </w:r>
      <w:r w:rsidRPr="00D420B1">
        <w:rPr>
          <w:i/>
          <w:iCs/>
        </w:rPr>
        <w:t>Annals of Anatomy, 177</w:t>
      </w:r>
      <w:r w:rsidRPr="00D420B1">
        <w:t xml:space="preserve">(3), 275-278. </w:t>
      </w:r>
      <w:r w:rsidRPr="008A61F0">
        <w:t>https://doi.org/10.1016/S0940-9602(11)80199-8</w:t>
      </w:r>
    </w:p>
    <w:p w14:paraId="482AF6C6" w14:textId="77777777" w:rsidR="00A8393B" w:rsidRDefault="00A8393B" w:rsidP="003F253D">
      <w:pPr>
        <w:spacing w:after="240"/>
        <w:ind w:firstLine="0"/>
      </w:pPr>
      <w:r w:rsidRPr="00224F96">
        <w:t xml:space="preserve">Nielsen, R. O., Buist, I., Parner, E. T., Nohr, E. A., Sørensen, H., Lind, M., &amp; Rasmussen, S. (2014). Foot pronation is not associated with increased injury risk in novice runners wearing a </w:t>
      </w:r>
      <w:r w:rsidRPr="00224F96">
        <w:lastRenderedPageBreak/>
        <w:t xml:space="preserve">neutral shoe: A 1-year prospective cohort study. </w:t>
      </w:r>
      <w:r w:rsidRPr="00224F96">
        <w:rPr>
          <w:i/>
          <w:iCs/>
        </w:rPr>
        <w:t>British Journal of Sports Medicine, 48</w:t>
      </w:r>
      <w:r w:rsidRPr="00224F96">
        <w:t>(6), 440-447. https://doi.org/10.1136/bjsports-2013-092202</w:t>
      </w:r>
    </w:p>
    <w:p w14:paraId="3349E040" w14:textId="77777777" w:rsidR="00A8393B" w:rsidRDefault="00A8393B" w:rsidP="003F253D">
      <w:pPr>
        <w:spacing w:after="240"/>
        <w:ind w:firstLine="0"/>
      </w:pPr>
      <w:r w:rsidRPr="003E67B2">
        <w:t xml:space="preserve">Perl, D. P., Daoud, A. I., &amp; Lieberman, D. E. (2012). Effects of footwear and strike type on running economy. </w:t>
      </w:r>
      <w:r w:rsidRPr="003E67B2">
        <w:rPr>
          <w:i/>
          <w:iCs/>
        </w:rPr>
        <w:t>Medicine &amp; Science in Sports &amp; Exercise, 44</w:t>
      </w:r>
      <w:r w:rsidRPr="003E67B2">
        <w:t xml:space="preserve">(7), 1335-1343. </w:t>
      </w:r>
      <w:r w:rsidRPr="00E5230D">
        <w:t>https://doi.org/10.1249/MSS.0b013e318247989e</w:t>
      </w:r>
    </w:p>
    <w:p w14:paraId="342CB451" w14:textId="77777777" w:rsidR="00A8393B" w:rsidRDefault="00A8393B" w:rsidP="003F253D">
      <w:pPr>
        <w:spacing w:after="240"/>
        <w:ind w:firstLine="0"/>
      </w:pPr>
      <w:r w:rsidRPr="009D6672">
        <w:t xml:space="preserve">Rice, H. M., Jamison, S. T., &amp; Davis, I. S. (2016). Footwear matters: Influence of footwear and foot strike on load rates during running. </w:t>
      </w:r>
      <w:r w:rsidRPr="009D6672">
        <w:rPr>
          <w:i/>
          <w:iCs/>
        </w:rPr>
        <w:t>Medicine &amp; Science in Sports &amp; Exercise, 48</w:t>
      </w:r>
      <w:r w:rsidRPr="009D6672">
        <w:t xml:space="preserve">(12), 2462-2468. </w:t>
      </w:r>
      <w:r w:rsidRPr="00991CB2">
        <w:t>https://doi.org/10.1249/MSS.0000000000001030</w:t>
      </w:r>
    </w:p>
    <w:p w14:paraId="320E62B1" w14:textId="77777777" w:rsidR="00A8393B" w:rsidRDefault="00A8393B" w:rsidP="003F253D">
      <w:pPr>
        <w:spacing w:after="240"/>
        <w:ind w:firstLine="0"/>
      </w:pPr>
      <w:r w:rsidRPr="00E5230D">
        <w:t xml:space="preserve">Rice, H., &amp; Patel, M. (2017). Manipulation of foot strike and footwear increases Achilles tendon loading during running. </w:t>
      </w:r>
      <w:r w:rsidRPr="00E5230D">
        <w:rPr>
          <w:i/>
          <w:iCs/>
        </w:rPr>
        <w:t>The American Journal of Sports Medicine, 45</w:t>
      </w:r>
      <w:r w:rsidRPr="00E5230D">
        <w:t xml:space="preserve">(10), 2411-2417. </w:t>
      </w:r>
      <w:r w:rsidRPr="00224F96">
        <w:t>https://doi.org/10.1177/0363546517704429</w:t>
      </w:r>
    </w:p>
    <w:p w14:paraId="6CECDCEA" w14:textId="77777777" w:rsidR="00A8393B" w:rsidRDefault="00A8393B" w:rsidP="003F253D">
      <w:pPr>
        <w:spacing w:after="240"/>
        <w:ind w:firstLine="0"/>
      </w:pPr>
      <w:r w:rsidRPr="005C6F4B">
        <w:t>Russell, J. A. (2013). Preventing dance injuries: Current p</w:t>
      </w:r>
      <w:r>
        <w:t>er</w:t>
      </w:r>
      <w:r w:rsidRPr="005C6F4B">
        <w:t xml:space="preserve">spectives. </w:t>
      </w:r>
      <w:r w:rsidRPr="005C6F4B">
        <w:rPr>
          <w:i/>
          <w:iCs/>
        </w:rPr>
        <w:t>Open Access Journal of Sports Medicine, 2013</w:t>
      </w:r>
      <w:r w:rsidRPr="005C6F4B">
        <w:t>(4), 199-210. https://doi.org/10.2147/OAJSM.S36529</w:t>
      </w:r>
    </w:p>
    <w:p w14:paraId="55E3FB30" w14:textId="77777777" w:rsidR="00A8393B" w:rsidRDefault="00A8393B" w:rsidP="003F253D">
      <w:pPr>
        <w:spacing w:after="240"/>
        <w:ind w:firstLine="0"/>
      </w:pPr>
      <w:r w:rsidRPr="0044785E">
        <w:t xml:space="preserve">Russell, J. A., &amp; Mueller, I. F. (2022). Force attenuation properties of padded dance support socks. </w:t>
      </w:r>
      <w:r w:rsidRPr="0044785E">
        <w:rPr>
          <w:i/>
          <w:iCs/>
        </w:rPr>
        <w:t>Journal of Dance Medicine &amp; Science</w:t>
      </w:r>
      <w:r w:rsidRPr="0044785E">
        <w:t xml:space="preserve">, </w:t>
      </w:r>
      <w:r w:rsidRPr="0044785E">
        <w:rPr>
          <w:i/>
          <w:iCs/>
        </w:rPr>
        <w:t>26</w:t>
      </w:r>
      <w:r w:rsidRPr="0044785E">
        <w:t>(2), 106-113.</w:t>
      </w:r>
      <w:r>
        <w:t xml:space="preserve"> https://doi.org/</w:t>
      </w:r>
      <w:r w:rsidRPr="00312485">
        <w:t>10.12678/1089-313X.061522c</w:t>
      </w:r>
    </w:p>
    <w:p w14:paraId="262835C8" w14:textId="77777777" w:rsidR="00A8393B" w:rsidRDefault="00A8393B" w:rsidP="003F253D">
      <w:pPr>
        <w:spacing w:after="240"/>
        <w:ind w:firstLine="0"/>
      </w:pPr>
      <w:r w:rsidRPr="00F11597">
        <w:t xml:space="preserve">Sandercock, A. R. (2021). </w:t>
      </w:r>
      <w:r w:rsidRPr="00F11597">
        <w:rPr>
          <w:i/>
          <w:iCs/>
        </w:rPr>
        <w:t>The anatomy of a pointe shoe</w:t>
      </w:r>
      <w:r w:rsidRPr="00F11597">
        <w:t xml:space="preserve">. Ballet Fusion. Retrieved November 26, 2023, from </w:t>
      </w:r>
      <w:r w:rsidRPr="00C95E03">
        <w:t>https://www.balletfusion.co.uk/news/the-anatomy-of-a-pointe-shoe</w:t>
      </w:r>
    </w:p>
    <w:p w14:paraId="6FA40F39" w14:textId="77777777" w:rsidR="00A8393B" w:rsidRDefault="00A8393B" w:rsidP="003F253D">
      <w:pPr>
        <w:spacing w:after="240"/>
        <w:ind w:firstLine="0"/>
      </w:pPr>
      <w:r w:rsidRPr="00AF3FCF">
        <w:t xml:space="preserve">Shah, S., Weiss, D. S., &amp; Burchette, R. J. (2012). Injuries in professional modern dancers: </w:t>
      </w:r>
      <w:r>
        <w:t>I</w:t>
      </w:r>
      <w:r w:rsidRPr="00AF3FCF">
        <w:t xml:space="preserve">ncidence, risk factors, and management. </w:t>
      </w:r>
      <w:r w:rsidRPr="00AF3FCF">
        <w:rPr>
          <w:i/>
          <w:iCs/>
        </w:rPr>
        <w:t>Journal of Dance Medicine &amp; Science</w:t>
      </w:r>
      <w:r w:rsidRPr="00AF3FCF">
        <w:t xml:space="preserve">, </w:t>
      </w:r>
      <w:r w:rsidRPr="00AF3FCF">
        <w:rPr>
          <w:i/>
          <w:iCs/>
        </w:rPr>
        <w:t>16</w:t>
      </w:r>
      <w:r w:rsidRPr="00AF3FCF">
        <w:t>(1), 17-25.</w:t>
      </w:r>
      <w:r>
        <w:t xml:space="preserve"> </w:t>
      </w:r>
      <w:r w:rsidRPr="004A1FE8">
        <w:t>https://doi.org/10.1177/1089313X1201600103</w:t>
      </w:r>
    </w:p>
    <w:p w14:paraId="03E8E82F" w14:textId="77777777" w:rsidR="00A8393B" w:rsidRDefault="00A8393B" w:rsidP="00192712">
      <w:pPr>
        <w:spacing w:after="240"/>
        <w:ind w:firstLine="0"/>
      </w:pPr>
      <w:r w:rsidRPr="001F7679">
        <w:t xml:space="preserve">Schöffl, V., Schöffl, I., Lutter, C., &amp; Hochholzer, T. (2022). </w:t>
      </w:r>
      <w:r w:rsidRPr="001F7679">
        <w:rPr>
          <w:i/>
          <w:iCs/>
        </w:rPr>
        <w:t>Climbing medicine: A practical guide</w:t>
      </w:r>
      <w:r>
        <w:rPr>
          <w:i/>
          <w:iCs/>
        </w:rPr>
        <w:t>.</w:t>
      </w:r>
      <w:r w:rsidRPr="001F7679">
        <w:t xml:space="preserve"> Springer Cham.</w:t>
      </w:r>
    </w:p>
    <w:p w14:paraId="19200AE6" w14:textId="77777777" w:rsidR="00A8393B" w:rsidRDefault="00A8393B" w:rsidP="00192712">
      <w:pPr>
        <w:spacing w:after="240"/>
        <w:ind w:firstLine="0"/>
      </w:pPr>
      <w:r w:rsidRPr="00887299">
        <w:t xml:space="preserve">Sviggum, J. T. (2023). </w:t>
      </w:r>
      <w:r w:rsidRPr="00887299">
        <w:rPr>
          <w:i/>
          <w:iCs/>
        </w:rPr>
        <w:t>Bouldering vs lead climbing.</w:t>
      </w:r>
      <w:r w:rsidRPr="00887299">
        <w:t xml:space="preserve"> Nature Climbing. Retrieved February 28, 2024, from </w:t>
      </w:r>
      <w:r w:rsidRPr="00D805A3">
        <w:t>https://natureclimbing.com/blogs/news/bouldering-vs-climbing</w:t>
      </w:r>
    </w:p>
    <w:p w14:paraId="7D4ED964" w14:textId="77777777" w:rsidR="00A8393B" w:rsidRDefault="00A8393B" w:rsidP="003F253D">
      <w:pPr>
        <w:spacing w:after="240"/>
        <w:ind w:firstLine="0"/>
      </w:pPr>
      <w:r w:rsidRPr="00084247">
        <w:t xml:space="preserve">Thompson, M., Seegmiller, J., &amp; McGowan, C. (2016). Impact accelerations of barefoot and shod running. </w:t>
      </w:r>
      <w:r w:rsidRPr="00084247">
        <w:rPr>
          <w:i/>
          <w:iCs/>
        </w:rPr>
        <w:t>International Journal of Sports Medicine, 37</w:t>
      </w:r>
      <w:r w:rsidRPr="00084247">
        <w:t xml:space="preserve">(5), 364-368. </w:t>
      </w:r>
      <w:r w:rsidRPr="005307D3">
        <w:t>https://doi.org/10.1055/s-0035-1569344</w:t>
      </w:r>
    </w:p>
    <w:p w14:paraId="54F6C83D" w14:textId="77777777" w:rsidR="00A8393B" w:rsidRDefault="00A8393B" w:rsidP="003F253D">
      <w:pPr>
        <w:spacing w:after="240"/>
        <w:ind w:firstLine="0"/>
      </w:pPr>
      <w:r w:rsidRPr="00E66273">
        <w:lastRenderedPageBreak/>
        <w:t xml:space="preserve">Trojian, T., &amp; Tucker, A. K. (2019). Plantar fasciitis. </w:t>
      </w:r>
      <w:r w:rsidRPr="00E66273">
        <w:rPr>
          <w:i/>
          <w:iCs/>
        </w:rPr>
        <w:t>American Family Physician, 99</w:t>
      </w:r>
      <w:r w:rsidRPr="00E66273">
        <w:t xml:space="preserve">(12), 744-750. </w:t>
      </w:r>
      <w:r w:rsidRPr="00B2111F">
        <w:t>https://www.aafp.org/pubs/afp/issues/2019/0615/p744.pdf</w:t>
      </w:r>
    </w:p>
    <w:p w14:paraId="1A6CB031" w14:textId="77777777" w:rsidR="00A8393B" w:rsidRDefault="00A8393B" w:rsidP="003F253D">
      <w:pPr>
        <w:spacing w:after="240"/>
        <w:ind w:firstLine="0"/>
      </w:pPr>
      <w:r w:rsidRPr="00201B57">
        <w:t xml:space="preserve">Uršej, E., &amp; Zaletel, P. (2020). Injury </w:t>
      </w:r>
      <w:r>
        <w:t>o</w:t>
      </w:r>
      <w:r w:rsidRPr="00201B57">
        <w:t xml:space="preserve">ccurrence in </w:t>
      </w:r>
      <w:r>
        <w:t>m</w:t>
      </w:r>
      <w:r w:rsidRPr="00201B57">
        <w:t xml:space="preserve">odern and </w:t>
      </w:r>
      <w:r>
        <w:t>h</w:t>
      </w:r>
      <w:r w:rsidRPr="00201B57">
        <w:t>ip-</w:t>
      </w:r>
      <w:r>
        <w:t>h</w:t>
      </w:r>
      <w:r w:rsidRPr="00201B57">
        <w:t xml:space="preserve">op </w:t>
      </w:r>
      <w:r>
        <w:t>d</w:t>
      </w:r>
      <w:r w:rsidRPr="00201B57">
        <w:t xml:space="preserve">ancers: A </w:t>
      </w:r>
      <w:r>
        <w:t>s</w:t>
      </w:r>
      <w:r w:rsidRPr="00201B57">
        <w:t xml:space="preserve">ystematic </w:t>
      </w:r>
      <w:r>
        <w:t>l</w:t>
      </w:r>
      <w:r w:rsidRPr="00201B57">
        <w:t xml:space="preserve">iterature </w:t>
      </w:r>
      <w:r>
        <w:t>r</w:t>
      </w:r>
      <w:r w:rsidRPr="00201B57">
        <w:t xml:space="preserve">eview. </w:t>
      </w:r>
      <w:r w:rsidRPr="00201B57">
        <w:rPr>
          <w:i/>
          <w:iCs/>
        </w:rPr>
        <w:t>Slovenian Journal of Public Health</w:t>
      </w:r>
      <w:r w:rsidRPr="00201B57">
        <w:t xml:space="preserve">, </w:t>
      </w:r>
      <w:r w:rsidRPr="00201B57">
        <w:rPr>
          <w:i/>
          <w:iCs/>
        </w:rPr>
        <w:t>59</w:t>
      </w:r>
      <w:r w:rsidRPr="00201B57">
        <w:t xml:space="preserve">(3), 195-201. </w:t>
      </w:r>
      <w:r w:rsidRPr="007A7CBE">
        <w:t>https://doi.org/10.2478/sjph-2020-0025</w:t>
      </w:r>
    </w:p>
    <w:p w14:paraId="56B00E15" w14:textId="77777777" w:rsidR="00A8393B" w:rsidRDefault="00A8393B" w:rsidP="003F253D">
      <w:pPr>
        <w:spacing w:after="240"/>
        <w:ind w:firstLine="0"/>
      </w:pPr>
      <w:r w:rsidRPr="009A5955">
        <w:t xml:space="preserve">Vaishya, R., Agarwal, A. K., Azizi, A. T., &amp; Vijay, V. (2016). Haglund’s syndrome: A commonly seen mysterious condition. </w:t>
      </w:r>
      <w:r w:rsidRPr="009A5955">
        <w:rPr>
          <w:i/>
          <w:iCs/>
        </w:rPr>
        <w:t>Cureus, 8</w:t>
      </w:r>
      <w:r w:rsidRPr="009A5955">
        <w:t xml:space="preserve">(10), 1-7. </w:t>
      </w:r>
      <w:r w:rsidRPr="00E66273">
        <w:t>https://doi.org/10.7759/cureus.820</w:t>
      </w:r>
    </w:p>
    <w:p w14:paraId="3B192401" w14:textId="77777777" w:rsidR="00A8393B" w:rsidRDefault="00A8393B" w:rsidP="003F253D">
      <w:pPr>
        <w:spacing w:after="240"/>
        <w:ind w:firstLine="0"/>
      </w:pPr>
      <w:r w:rsidRPr="00732650">
        <w:t xml:space="preserve">Vařeka, I., &amp; Vařeková, R. (2009). </w:t>
      </w:r>
      <w:r w:rsidRPr="00732650">
        <w:rPr>
          <w:i/>
          <w:iCs/>
        </w:rPr>
        <w:t>Kineziologie nohy.</w:t>
      </w:r>
      <w:r w:rsidRPr="00732650">
        <w:t xml:space="preserve"> Univerzita Palackého v Olomouci.</w:t>
      </w:r>
    </w:p>
    <w:p w14:paraId="4E87152D" w14:textId="77777777" w:rsidR="00A8393B" w:rsidRDefault="00A8393B" w:rsidP="003F253D">
      <w:pPr>
        <w:spacing w:after="240"/>
        <w:ind w:firstLine="0"/>
      </w:pPr>
      <w:r w:rsidRPr="000F6D60">
        <w:t xml:space="preserve">Vassallo, A. J., , E., Stamatakis, E., &amp; Hiller, C. E. (2019). Injury fear, stigma, and reporting in professional dancers. </w:t>
      </w:r>
      <w:r w:rsidRPr="000F6D60">
        <w:rPr>
          <w:i/>
          <w:iCs/>
        </w:rPr>
        <w:t>Safety and Health at Work</w:t>
      </w:r>
      <w:r w:rsidRPr="000F6D60">
        <w:t xml:space="preserve">, </w:t>
      </w:r>
      <w:r w:rsidRPr="000F6D60">
        <w:rPr>
          <w:i/>
          <w:iCs/>
        </w:rPr>
        <w:t>10</w:t>
      </w:r>
      <w:r w:rsidRPr="000F6D60">
        <w:t>(3), 260-264.</w:t>
      </w:r>
      <w:r>
        <w:t xml:space="preserve"> </w:t>
      </w:r>
      <w:r w:rsidRPr="00312485">
        <w:t>https://doi.org/10.1016/j.shaw.2019.03.001</w:t>
      </w:r>
    </w:p>
    <w:p w14:paraId="2F443EE2" w14:textId="77777777" w:rsidR="00A8393B" w:rsidRDefault="00A8393B" w:rsidP="003F253D">
      <w:pPr>
        <w:spacing w:after="240"/>
        <w:ind w:firstLine="0"/>
      </w:pPr>
      <w:r w:rsidRPr="00D738EE">
        <w:t xml:space="preserve">Véle, F. (2006). </w:t>
      </w:r>
      <w:r w:rsidRPr="00D738EE">
        <w:rPr>
          <w:i/>
          <w:iCs/>
        </w:rPr>
        <w:t>Kineziologie: přehled klinické kineziologie a patokineziologie pro diagnostiku a terapii poruch pohybové soustavy</w:t>
      </w:r>
      <w:r w:rsidRPr="00D738EE">
        <w:t xml:space="preserve"> (</w:t>
      </w:r>
      <w:r w:rsidRPr="00BA1275">
        <w:t>2nd ed.</w:t>
      </w:r>
      <w:r w:rsidRPr="00D738EE">
        <w:t>). Triton.</w:t>
      </w:r>
    </w:p>
    <w:p w14:paraId="682D2E47" w14:textId="77777777" w:rsidR="00A8393B" w:rsidRDefault="00A8393B" w:rsidP="003F253D">
      <w:pPr>
        <w:spacing w:after="240"/>
        <w:ind w:firstLine="0"/>
      </w:pPr>
      <w:r w:rsidRPr="009A7E63">
        <w:t xml:space="preserve">Waddington, G., &amp; Adams, R. (2000). Textured insole effects on ankle movement discrimination while wearing athletic shoes. </w:t>
      </w:r>
      <w:r w:rsidRPr="009A7E63">
        <w:rPr>
          <w:i/>
          <w:iCs/>
        </w:rPr>
        <w:t>Physical Therapy in Sport</w:t>
      </w:r>
      <w:r w:rsidRPr="009A7E63">
        <w:t xml:space="preserve">, </w:t>
      </w:r>
      <w:r w:rsidRPr="009A7E63">
        <w:rPr>
          <w:i/>
          <w:iCs/>
        </w:rPr>
        <w:t>1</w:t>
      </w:r>
      <w:r w:rsidRPr="009A7E63">
        <w:t xml:space="preserve">(4), 119-128. </w:t>
      </w:r>
      <w:r w:rsidRPr="000E2E5F">
        <w:t>https://doi.org/10.1054/ptsp.2000.0020</w:t>
      </w:r>
    </w:p>
    <w:p w14:paraId="28555341" w14:textId="77777777" w:rsidR="00A8393B" w:rsidRDefault="00A8393B" w:rsidP="003F253D">
      <w:pPr>
        <w:spacing w:after="240"/>
        <w:ind w:firstLine="0"/>
      </w:pPr>
      <w:r w:rsidRPr="00B1406C">
        <w:t xml:space="preserve">Waddington, G., &amp; Adams, R. (2003). Football boot insoles and sensitivity to extent of ankle inversion movement. </w:t>
      </w:r>
      <w:r w:rsidRPr="00B1406C">
        <w:rPr>
          <w:i/>
          <w:iCs/>
        </w:rPr>
        <w:t>British Journal of Sports Medicine</w:t>
      </w:r>
      <w:r w:rsidRPr="00B1406C">
        <w:t xml:space="preserve">, </w:t>
      </w:r>
      <w:r w:rsidRPr="00B1406C">
        <w:rPr>
          <w:i/>
          <w:iCs/>
        </w:rPr>
        <w:t>37</w:t>
      </w:r>
      <w:r w:rsidRPr="00B1406C">
        <w:t xml:space="preserve">(2), 170-175. </w:t>
      </w:r>
      <w:r w:rsidRPr="009A7E63">
        <w:t>https://doi.org/10.1136/bjsm.37.2.170</w:t>
      </w:r>
    </w:p>
    <w:p w14:paraId="6C67A8F2" w14:textId="77777777" w:rsidR="00A8393B" w:rsidRDefault="00A8393B" w:rsidP="003F253D">
      <w:pPr>
        <w:spacing w:after="240"/>
        <w:ind w:firstLine="0"/>
      </w:pPr>
      <w:r w:rsidRPr="000E2E5F">
        <w:t xml:space="preserve">Walter, J. H., &amp; Ng, G. K. (2002). The evaluation of cleated shoes with the adolescent athlete in soccer. </w:t>
      </w:r>
      <w:r w:rsidRPr="0099429F">
        <w:rPr>
          <w:i/>
          <w:iCs/>
        </w:rPr>
        <w:t>The Foot, 12</w:t>
      </w:r>
      <w:r w:rsidRPr="000E2E5F">
        <w:t xml:space="preserve">(3), 158-165. </w:t>
      </w:r>
      <w:r w:rsidRPr="0099429F">
        <w:t>https://doi.org/10.1054/foot.2002.0729</w:t>
      </w:r>
    </w:p>
    <w:p w14:paraId="5FC93EED" w14:textId="77777777" w:rsidR="00A8393B" w:rsidRDefault="00A8393B" w:rsidP="003F253D">
      <w:pPr>
        <w:spacing w:after="240"/>
        <w:ind w:firstLine="0"/>
      </w:pPr>
      <w:r w:rsidRPr="0099429F">
        <w:t xml:space="preserve">Wong, P. l., Chamari, K., Mao, D. W., Wisloff, U., &amp; Hong, Y. (2007). Higher plantar pressure on the medial side in four soccer-related movements. </w:t>
      </w:r>
      <w:r w:rsidRPr="0099429F">
        <w:rPr>
          <w:i/>
          <w:iCs/>
        </w:rPr>
        <w:t>British Journal of Sports Medicine, 41</w:t>
      </w:r>
      <w:r w:rsidRPr="0099429F">
        <w:t xml:space="preserve">(2), 93-100. </w:t>
      </w:r>
      <w:r w:rsidRPr="00447537">
        <w:t>https://doi.org/10.1136/bjsm.2006.030668</w:t>
      </w:r>
    </w:p>
    <w:p w14:paraId="46800368" w14:textId="77777777" w:rsidR="00A8393B" w:rsidRDefault="00A8393B" w:rsidP="003F253D">
      <w:pPr>
        <w:spacing w:after="240"/>
        <w:ind w:firstLine="0"/>
      </w:pPr>
      <w:r w:rsidRPr="00BD6845">
        <w:t>Yan, A. F., Hiller, C., Smith, R., &amp; Vanwanseele, B. (2011). Effect of footwear on dancers</w:t>
      </w:r>
      <w:r>
        <w:t>: A systematic review</w:t>
      </w:r>
      <w:r w:rsidRPr="00BD6845">
        <w:t xml:space="preserve">. </w:t>
      </w:r>
      <w:r w:rsidRPr="00BD6845">
        <w:rPr>
          <w:i/>
          <w:iCs/>
        </w:rPr>
        <w:t>Journal of Dance Medicine &amp; Science</w:t>
      </w:r>
      <w:r w:rsidRPr="00BD6845">
        <w:t xml:space="preserve">, </w:t>
      </w:r>
      <w:r w:rsidRPr="00BD6845">
        <w:rPr>
          <w:i/>
          <w:iCs/>
        </w:rPr>
        <w:t>15</w:t>
      </w:r>
      <w:r w:rsidRPr="00BD6845">
        <w:t>(2), 86-92.</w:t>
      </w:r>
      <w:r>
        <w:t xml:space="preserve"> </w:t>
      </w:r>
      <w:r w:rsidRPr="00AD2F11">
        <w:t>https://doi.org/10.1177/1089313X1101500205</w:t>
      </w:r>
    </w:p>
    <w:p w14:paraId="7DEC11EE" w14:textId="6B69D042" w:rsidR="00064D52" w:rsidRDefault="00064D52" w:rsidP="00064D52">
      <w:pPr>
        <w:pStyle w:val="Heading1"/>
      </w:pPr>
      <w:bookmarkStart w:id="33" w:name="_Toc162439041"/>
      <w:r>
        <w:lastRenderedPageBreak/>
        <w:t>Seznam zkratek</w:t>
      </w:r>
      <w:bookmarkEnd w:id="33"/>
    </w:p>
    <w:p w14:paraId="7183DDB3" w14:textId="77777777" w:rsidR="00914B18" w:rsidRDefault="00914B18" w:rsidP="00773F9A">
      <w:pPr>
        <w:tabs>
          <w:tab w:val="left" w:pos="3402"/>
        </w:tabs>
        <w:ind w:firstLine="0"/>
      </w:pPr>
      <w:r w:rsidRPr="00773F9A">
        <w:rPr>
          <w:i/>
          <w:iCs/>
        </w:rPr>
        <w:t>a.</w:t>
      </w:r>
      <w:r>
        <w:tab/>
        <w:t xml:space="preserve">tepna (z latinského </w:t>
      </w:r>
      <w:r w:rsidRPr="00773F9A">
        <w:rPr>
          <w:i/>
          <w:iCs/>
        </w:rPr>
        <w:t>arteria</w:t>
      </w:r>
      <w:r>
        <w:t>)</w:t>
      </w:r>
    </w:p>
    <w:p w14:paraId="6ADD0214" w14:textId="77777777" w:rsidR="00914B18" w:rsidRDefault="00914B18" w:rsidP="00773F9A">
      <w:pPr>
        <w:tabs>
          <w:tab w:val="left" w:pos="3402"/>
        </w:tabs>
        <w:ind w:firstLine="0"/>
      </w:pPr>
      <w:r>
        <w:rPr>
          <w:i/>
          <w:iCs/>
        </w:rPr>
        <w:t>art.</w:t>
      </w:r>
      <w:r>
        <w:rPr>
          <w:i/>
          <w:iCs/>
        </w:rPr>
        <w:tab/>
      </w:r>
      <w:r>
        <w:t xml:space="preserve">kloub (z latinského </w:t>
      </w:r>
      <w:r>
        <w:rPr>
          <w:i/>
          <w:iCs/>
        </w:rPr>
        <w:t>articulatio</w:t>
      </w:r>
      <w:r>
        <w:t>)</w:t>
      </w:r>
    </w:p>
    <w:p w14:paraId="3BA5A264" w14:textId="77777777" w:rsidR="00914B18" w:rsidRPr="00176ABE" w:rsidRDefault="00914B18" w:rsidP="00773F9A">
      <w:pPr>
        <w:tabs>
          <w:tab w:val="left" w:pos="3402"/>
        </w:tabs>
        <w:ind w:firstLine="0"/>
      </w:pPr>
      <w:r>
        <w:rPr>
          <w:i/>
          <w:iCs/>
        </w:rPr>
        <w:t>artt.</w:t>
      </w:r>
      <w:r>
        <w:rPr>
          <w:i/>
          <w:iCs/>
        </w:rPr>
        <w:tab/>
      </w:r>
      <w:r>
        <w:t xml:space="preserve">klouby (z latinského </w:t>
      </w:r>
      <w:r>
        <w:rPr>
          <w:i/>
          <w:iCs/>
        </w:rPr>
        <w:t>articulationes</w:t>
      </w:r>
      <w:r>
        <w:t>)</w:t>
      </w:r>
    </w:p>
    <w:p w14:paraId="5C53AA2C" w14:textId="77777777" w:rsidR="00914B18" w:rsidRPr="00773F9A" w:rsidRDefault="00914B18" w:rsidP="00773F9A">
      <w:pPr>
        <w:tabs>
          <w:tab w:val="left" w:pos="3402"/>
        </w:tabs>
        <w:ind w:firstLine="0"/>
      </w:pPr>
      <w:r>
        <w:t>EMG</w:t>
      </w:r>
      <w:r>
        <w:tab/>
        <w:t>elektromyografie</w:t>
      </w:r>
    </w:p>
    <w:p w14:paraId="10B43DA4" w14:textId="77777777" w:rsidR="00914B18" w:rsidRDefault="00914B18" w:rsidP="007013D0">
      <w:pPr>
        <w:tabs>
          <w:tab w:val="left" w:pos="3402"/>
        </w:tabs>
        <w:ind w:firstLine="0"/>
      </w:pPr>
      <w:r>
        <w:rPr>
          <w:i/>
          <w:iCs/>
        </w:rPr>
        <w:t>lig.</w:t>
      </w:r>
      <w:r>
        <w:tab/>
        <w:t xml:space="preserve">vaz (z latinského </w:t>
      </w:r>
      <w:r>
        <w:rPr>
          <w:i/>
          <w:iCs/>
        </w:rPr>
        <w:t>ligamentum</w:t>
      </w:r>
      <w:r>
        <w:t>)</w:t>
      </w:r>
    </w:p>
    <w:p w14:paraId="6DAD8661" w14:textId="77777777" w:rsidR="00914B18" w:rsidRDefault="00914B18" w:rsidP="007013D0">
      <w:pPr>
        <w:tabs>
          <w:tab w:val="left" w:pos="3402"/>
        </w:tabs>
        <w:ind w:firstLine="0"/>
      </w:pPr>
      <w:r w:rsidRPr="005A6803">
        <w:rPr>
          <w:i/>
          <w:iCs/>
        </w:rPr>
        <w:t>m.</w:t>
      </w:r>
      <w:r>
        <w:t xml:space="preserve"> </w:t>
      </w:r>
      <w:r>
        <w:tab/>
        <w:t xml:space="preserve">sval (z latinského </w:t>
      </w:r>
      <w:r>
        <w:rPr>
          <w:i/>
          <w:iCs/>
        </w:rPr>
        <w:t>musculus</w:t>
      </w:r>
      <w:r>
        <w:t>)</w:t>
      </w:r>
    </w:p>
    <w:p w14:paraId="35093438" w14:textId="77777777" w:rsidR="00914B18" w:rsidRPr="004D19DC" w:rsidRDefault="00914B18" w:rsidP="007013D0">
      <w:pPr>
        <w:tabs>
          <w:tab w:val="left" w:pos="3402"/>
        </w:tabs>
        <w:ind w:firstLine="0"/>
        <w:rPr>
          <w:b/>
          <w:bCs/>
          <w:i/>
          <w:iCs/>
        </w:rPr>
      </w:pPr>
      <w:r>
        <w:rPr>
          <w:i/>
          <w:iCs/>
        </w:rPr>
        <w:t>mm.</w:t>
      </w:r>
      <w:r>
        <w:rPr>
          <w:i/>
          <w:iCs/>
        </w:rPr>
        <w:tab/>
      </w:r>
      <w:r w:rsidRPr="004D19DC">
        <w:t>svaly</w:t>
      </w:r>
      <w:r>
        <w:t xml:space="preserve"> (z latinského </w:t>
      </w:r>
      <w:r>
        <w:rPr>
          <w:i/>
          <w:iCs/>
        </w:rPr>
        <w:t>musculi</w:t>
      </w:r>
      <w:r>
        <w:t>)</w:t>
      </w:r>
    </w:p>
    <w:p w14:paraId="56A4B06A" w14:textId="63E4D344" w:rsidR="006B1D09" w:rsidRDefault="006B1D09" w:rsidP="006B1D09">
      <w:pPr>
        <w:pStyle w:val="Heading1"/>
      </w:pPr>
      <w:bookmarkStart w:id="34" w:name="_Toc162439042"/>
      <w:r>
        <w:lastRenderedPageBreak/>
        <w:t>Seznam obrázků</w:t>
      </w:r>
      <w:bookmarkEnd w:id="34"/>
    </w:p>
    <w:p w14:paraId="4C9A26BE" w14:textId="3572E9AC" w:rsidR="004F7432" w:rsidRDefault="004F7432" w:rsidP="00570025">
      <w:pPr>
        <w:pStyle w:val="TableofFigures"/>
        <w:tabs>
          <w:tab w:val="right" w:leader="dot" w:pos="9061"/>
        </w:tabs>
        <w:ind w:firstLine="0"/>
        <w:rPr>
          <w:rFonts w:asciiTheme="minorHAnsi" w:eastAsiaTheme="minorEastAsia" w:hAnsiTheme="minorHAnsi"/>
          <w:noProof/>
          <w:kern w:val="2"/>
          <w:szCs w:val="24"/>
          <w:lang w:eastAsia="cs-CZ"/>
          <w14:ligatures w14:val="standardContextual"/>
        </w:rPr>
      </w:pPr>
      <w:r>
        <w:fldChar w:fldCharType="begin"/>
      </w:r>
      <w:r>
        <w:instrText xml:space="preserve"> TOC \h \z \c "Obrázek" </w:instrText>
      </w:r>
      <w:r>
        <w:fldChar w:fldCharType="separate"/>
      </w:r>
      <w:hyperlink w:anchor="_Toc163497171" w:history="1">
        <w:r w:rsidRPr="00662F0D">
          <w:rPr>
            <w:rStyle w:val="Hyperlink"/>
            <w:b/>
            <w:bCs/>
            <w:noProof/>
          </w:rPr>
          <w:t>Obrázek 1</w:t>
        </w:r>
        <w:r w:rsidRPr="00662F0D">
          <w:rPr>
            <w:rStyle w:val="Hyperlink"/>
            <w:noProof/>
          </w:rPr>
          <w:t xml:space="preserve"> Kostra nohy a její funkční dělení</w:t>
        </w:r>
        <w:r>
          <w:rPr>
            <w:noProof/>
            <w:webHidden/>
          </w:rPr>
          <w:tab/>
        </w:r>
        <w:r>
          <w:rPr>
            <w:noProof/>
            <w:webHidden/>
          </w:rPr>
          <w:fldChar w:fldCharType="begin"/>
        </w:r>
        <w:r>
          <w:rPr>
            <w:noProof/>
            <w:webHidden/>
          </w:rPr>
          <w:instrText xml:space="preserve"> PAGEREF _Toc163497171 \h </w:instrText>
        </w:r>
        <w:r>
          <w:rPr>
            <w:noProof/>
            <w:webHidden/>
          </w:rPr>
        </w:r>
        <w:r>
          <w:rPr>
            <w:noProof/>
            <w:webHidden/>
          </w:rPr>
          <w:fldChar w:fldCharType="separate"/>
        </w:r>
        <w:r>
          <w:rPr>
            <w:noProof/>
            <w:webHidden/>
          </w:rPr>
          <w:t>7</w:t>
        </w:r>
        <w:r>
          <w:rPr>
            <w:noProof/>
            <w:webHidden/>
          </w:rPr>
          <w:fldChar w:fldCharType="end"/>
        </w:r>
      </w:hyperlink>
    </w:p>
    <w:p w14:paraId="50CD2189" w14:textId="147B2D6D" w:rsidR="004F7432" w:rsidRDefault="00000000" w:rsidP="00570025">
      <w:pPr>
        <w:pStyle w:val="TableofFigures"/>
        <w:tabs>
          <w:tab w:val="right" w:leader="dot" w:pos="9061"/>
        </w:tabs>
        <w:ind w:firstLine="0"/>
        <w:rPr>
          <w:rFonts w:asciiTheme="minorHAnsi" w:eastAsiaTheme="minorEastAsia" w:hAnsiTheme="minorHAnsi"/>
          <w:noProof/>
          <w:kern w:val="2"/>
          <w:szCs w:val="24"/>
          <w:lang w:eastAsia="cs-CZ"/>
          <w14:ligatures w14:val="standardContextual"/>
        </w:rPr>
      </w:pPr>
      <w:hyperlink w:anchor="_Toc163497172" w:history="1">
        <w:r w:rsidR="004F7432" w:rsidRPr="00662F0D">
          <w:rPr>
            <w:rStyle w:val="Hyperlink"/>
            <w:b/>
            <w:bCs/>
            <w:noProof/>
          </w:rPr>
          <w:t>Obrázek 2</w:t>
        </w:r>
        <w:r w:rsidR="004F7432" w:rsidRPr="00662F0D">
          <w:rPr>
            <w:rStyle w:val="Hyperlink"/>
            <w:noProof/>
          </w:rPr>
          <w:t xml:space="preserve"> Základní znaky moderní lezečky</w:t>
        </w:r>
        <w:r w:rsidR="004F7432">
          <w:rPr>
            <w:noProof/>
            <w:webHidden/>
          </w:rPr>
          <w:tab/>
        </w:r>
        <w:r w:rsidR="004F7432">
          <w:rPr>
            <w:noProof/>
            <w:webHidden/>
          </w:rPr>
          <w:fldChar w:fldCharType="begin"/>
        </w:r>
        <w:r w:rsidR="004F7432">
          <w:rPr>
            <w:noProof/>
            <w:webHidden/>
          </w:rPr>
          <w:instrText xml:space="preserve"> PAGEREF _Toc163497172 \h </w:instrText>
        </w:r>
        <w:r w:rsidR="004F7432">
          <w:rPr>
            <w:noProof/>
            <w:webHidden/>
          </w:rPr>
        </w:r>
        <w:r w:rsidR="004F7432">
          <w:rPr>
            <w:noProof/>
            <w:webHidden/>
          </w:rPr>
          <w:fldChar w:fldCharType="separate"/>
        </w:r>
        <w:r w:rsidR="004F7432">
          <w:rPr>
            <w:noProof/>
            <w:webHidden/>
          </w:rPr>
          <w:t>16</w:t>
        </w:r>
        <w:r w:rsidR="004F7432">
          <w:rPr>
            <w:noProof/>
            <w:webHidden/>
          </w:rPr>
          <w:fldChar w:fldCharType="end"/>
        </w:r>
      </w:hyperlink>
    </w:p>
    <w:p w14:paraId="688C6ECA" w14:textId="548A6A77" w:rsidR="004F7432" w:rsidRDefault="00000000" w:rsidP="00570025">
      <w:pPr>
        <w:pStyle w:val="TableofFigures"/>
        <w:tabs>
          <w:tab w:val="right" w:leader="dot" w:pos="9061"/>
        </w:tabs>
        <w:ind w:firstLine="0"/>
        <w:rPr>
          <w:rFonts w:asciiTheme="minorHAnsi" w:eastAsiaTheme="minorEastAsia" w:hAnsiTheme="minorHAnsi"/>
          <w:noProof/>
          <w:kern w:val="2"/>
          <w:szCs w:val="24"/>
          <w:lang w:eastAsia="cs-CZ"/>
          <w14:ligatures w14:val="standardContextual"/>
        </w:rPr>
      </w:pPr>
      <w:hyperlink w:anchor="_Toc163497173" w:history="1">
        <w:r w:rsidR="004F7432" w:rsidRPr="00662F0D">
          <w:rPr>
            <w:rStyle w:val="Hyperlink"/>
            <w:b/>
            <w:bCs/>
            <w:noProof/>
          </w:rPr>
          <w:t>Obrázek 3</w:t>
        </w:r>
        <w:r w:rsidR="004F7432" w:rsidRPr="00662F0D">
          <w:rPr>
            <w:rStyle w:val="Hyperlink"/>
            <w:noProof/>
          </w:rPr>
          <w:t xml:space="preserve"> Změna biomechanického nastavení nohy viditelná na RTG snímcích</w:t>
        </w:r>
        <w:r w:rsidR="004F7432">
          <w:rPr>
            <w:noProof/>
            <w:webHidden/>
          </w:rPr>
          <w:tab/>
        </w:r>
        <w:r w:rsidR="004F7432">
          <w:rPr>
            <w:noProof/>
            <w:webHidden/>
          </w:rPr>
          <w:fldChar w:fldCharType="begin"/>
        </w:r>
        <w:r w:rsidR="004F7432">
          <w:rPr>
            <w:noProof/>
            <w:webHidden/>
          </w:rPr>
          <w:instrText xml:space="preserve"> PAGEREF _Toc163497173 \h </w:instrText>
        </w:r>
        <w:r w:rsidR="004F7432">
          <w:rPr>
            <w:noProof/>
            <w:webHidden/>
          </w:rPr>
        </w:r>
        <w:r w:rsidR="004F7432">
          <w:rPr>
            <w:noProof/>
            <w:webHidden/>
          </w:rPr>
          <w:fldChar w:fldCharType="separate"/>
        </w:r>
        <w:r w:rsidR="004F7432">
          <w:rPr>
            <w:noProof/>
            <w:webHidden/>
          </w:rPr>
          <w:t>17</w:t>
        </w:r>
        <w:r w:rsidR="004F7432">
          <w:rPr>
            <w:noProof/>
            <w:webHidden/>
          </w:rPr>
          <w:fldChar w:fldCharType="end"/>
        </w:r>
      </w:hyperlink>
    </w:p>
    <w:p w14:paraId="6E833C68" w14:textId="5D233617" w:rsidR="004F7432" w:rsidRDefault="00000000" w:rsidP="00570025">
      <w:pPr>
        <w:pStyle w:val="TableofFigures"/>
        <w:tabs>
          <w:tab w:val="right" w:leader="dot" w:pos="9061"/>
        </w:tabs>
        <w:ind w:firstLine="0"/>
        <w:rPr>
          <w:rFonts w:asciiTheme="minorHAnsi" w:eastAsiaTheme="minorEastAsia" w:hAnsiTheme="minorHAnsi"/>
          <w:noProof/>
          <w:kern w:val="2"/>
          <w:szCs w:val="24"/>
          <w:lang w:eastAsia="cs-CZ"/>
          <w14:ligatures w14:val="standardContextual"/>
        </w:rPr>
      </w:pPr>
      <w:hyperlink w:anchor="_Toc163497174" w:history="1">
        <w:r w:rsidR="004F7432" w:rsidRPr="00662F0D">
          <w:rPr>
            <w:rStyle w:val="Hyperlink"/>
            <w:b/>
            <w:bCs/>
            <w:noProof/>
          </w:rPr>
          <w:t>Obrázek 4</w:t>
        </w:r>
        <w:r w:rsidR="004F7432" w:rsidRPr="00662F0D">
          <w:rPr>
            <w:rStyle w:val="Hyperlink"/>
            <w:noProof/>
          </w:rPr>
          <w:t xml:space="preserve"> Baletní špička a její části</w:t>
        </w:r>
        <w:r w:rsidR="004F7432">
          <w:rPr>
            <w:noProof/>
            <w:webHidden/>
          </w:rPr>
          <w:tab/>
        </w:r>
        <w:r w:rsidR="004F7432">
          <w:rPr>
            <w:noProof/>
            <w:webHidden/>
          </w:rPr>
          <w:fldChar w:fldCharType="begin"/>
        </w:r>
        <w:r w:rsidR="004F7432">
          <w:rPr>
            <w:noProof/>
            <w:webHidden/>
          </w:rPr>
          <w:instrText xml:space="preserve"> PAGEREF _Toc163497174 \h </w:instrText>
        </w:r>
        <w:r w:rsidR="004F7432">
          <w:rPr>
            <w:noProof/>
            <w:webHidden/>
          </w:rPr>
        </w:r>
        <w:r w:rsidR="004F7432">
          <w:rPr>
            <w:noProof/>
            <w:webHidden/>
          </w:rPr>
          <w:fldChar w:fldCharType="separate"/>
        </w:r>
        <w:r w:rsidR="004F7432">
          <w:rPr>
            <w:noProof/>
            <w:webHidden/>
          </w:rPr>
          <w:t>23</w:t>
        </w:r>
        <w:r w:rsidR="004F7432">
          <w:rPr>
            <w:noProof/>
            <w:webHidden/>
          </w:rPr>
          <w:fldChar w:fldCharType="end"/>
        </w:r>
      </w:hyperlink>
    </w:p>
    <w:p w14:paraId="71C1913F" w14:textId="3BB159BE" w:rsidR="00064D52" w:rsidRPr="00064D52" w:rsidRDefault="004F7432" w:rsidP="00337098">
      <w:pPr>
        <w:ind w:firstLine="0"/>
      </w:pPr>
      <w:r>
        <w:fldChar w:fldCharType="end"/>
      </w:r>
    </w:p>
    <w:sectPr w:rsidR="00064D52" w:rsidRPr="00064D52" w:rsidSect="001153FD">
      <w:footerReference w:type="default" r:id="rId16"/>
      <w:pgSz w:w="11906" w:h="16838" w:code="9"/>
      <w:pgMar w:top="1418" w:right="1134" w:bottom="1418" w:left="1134" w:header="709" w:footer="709"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4054" w14:textId="77777777" w:rsidR="001153FD" w:rsidRDefault="001153FD" w:rsidP="008A1111">
      <w:pPr>
        <w:spacing w:line="240" w:lineRule="auto"/>
      </w:pPr>
      <w:r>
        <w:separator/>
      </w:r>
    </w:p>
  </w:endnote>
  <w:endnote w:type="continuationSeparator" w:id="0">
    <w:p w14:paraId="7CCA7EB5" w14:textId="77777777" w:rsidR="001153FD" w:rsidRDefault="001153FD" w:rsidP="008A1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15B3836-7906-4894-BD5B-A4F7B154C973}"/>
    <w:embedBold r:id="rId2" w:fontKey="{1388381F-9982-4BF2-AE64-417220333D1C}"/>
    <w:embedItalic r:id="rId3" w:fontKey="{A1D8008C-4AAA-443F-98A6-275E8249F6A6}"/>
    <w:embedBoldItalic r:id="rId4" w:fontKey="{9AB6C198-7541-45B0-B9AD-96AEDDD0636A}"/>
  </w:font>
  <w:font w:name="Calibri Light">
    <w:panose1 w:val="020F0302020204030204"/>
    <w:charset w:val="EE"/>
    <w:family w:val="swiss"/>
    <w:pitch w:val="variable"/>
    <w:sig w:usb0="E4002EFF" w:usb1="C000247B" w:usb2="00000009" w:usb3="00000000" w:csb0="000001FF" w:csb1="00000000"/>
    <w:embedRegular r:id="rId5" w:fontKey="{3769E4EA-8119-4273-860E-6629EA99C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334014"/>
      <w:docPartObj>
        <w:docPartGallery w:val="Page Numbers (Bottom of Page)"/>
        <w:docPartUnique/>
      </w:docPartObj>
    </w:sdtPr>
    <w:sdtEndPr>
      <w:rPr>
        <w:noProof/>
      </w:rPr>
    </w:sdtEndPr>
    <w:sdtContent>
      <w:p w14:paraId="76B09780" w14:textId="77777777" w:rsidR="00C408CC" w:rsidRDefault="00C408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B10F52" w14:textId="77777777" w:rsidR="00C408CC" w:rsidRDefault="00C40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CB46" w14:textId="77777777" w:rsidR="001153FD" w:rsidRDefault="001153FD" w:rsidP="008A1111">
      <w:pPr>
        <w:spacing w:line="240" w:lineRule="auto"/>
      </w:pPr>
      <w:r>
        <w:separator/>
      </w:r>
    </w:p>
  </w:footnote>
  <w:footnote w:type="continuationSeparator" w:id="0">
    <w:p w14:paraId="3B1CDE34" w14:textId="77777777" w:rsidR="001153FD" w:rsidRDefault="001153FD" w:rsidP="008A11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301B"/>
    <w:multiLevelType w:val="multilevel"/>
    <w:tmpl w:val="E9AAA538"/>
    <w:lvl w:ilvl="0">
      <w:start w:val="1"/>
      <w:numFmt w:val="decimal"/>
      <w:pStyle w:val="HeadingNumbered1"/>
      <w:lvlText w:val="%1"/>
      <w:lvlJc w:val="left"/>
      <w:pPr>
        <w:ind w:left="397" w:hanging="397"/>
      </w:pPr>
      <w:rPr>
        <w:rFonts w:hint="default"/>
      </w:rPr>
    </w:lvl>
    <w:lvl w:ilvl="1">
      <w:start w:val="1"/>
      <w:numFmt w:val="decimal"/>
      <w:pStyle w:val="Heading2Numbered"/>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C8A7F82"/>
    <w:multiLevelType w:val="multilevel"/>
    <w:tmpl w:val="EA043E7C"/>
    <w:lvl w:ilvl="0">
      <w:start w:val="1"/>
      <w:numFmt w:val="decimal"/>
      <w:lvlText w:val="%1"/>
      <w:lvlJc w:val="left"/>
      <w:pPr>
        <w:ind w:left="369" w:hanging="369"/>
      </w:pPr>
      <w:rPr>
        <w:rFonts w:hint="default"/>
      </w:rPr>
    </w:lvl>
    <w:lvl w:ilvl="1">
      <w:start w:val="1"/>
      <w:numFmt w:val="decimal"/>
      <w:lvlText w:val="%1.%2"/>
      <w:lvlJc w:val="left"/>
      <w:pPr>
        <w:ind w:left="792" w:hanging="423"/>
      </w:pPr>
      <w:rPr>
        <w:rFonts w:hint="default"/>
      </w:rPr>
    </w:lvl>
    <w:lvl w:ilvl="2">
      <w:start w:val="1"/>
      <w:numFmt w:val="decimal"/>
      <w:lvlText w:val="%1.%2.%3"/>
      <w:lvlJc w:val="left"/>
      <w:pPr>
        <w:ind w:left="1276" w:hanging="4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4133339"/>
    <w:multiLevelType w:val="multilevel"/>
    <w:tmpl w:val="B6CC21C8"/>
    <w:numStyleLink w:val="Style1"/>
  </w:abstractNum>
  <w:abstractNum w:abstractNumId="3" w15:restartNumberingAfterBreak="0">
    <w:nsid w:val="26814C0F"/>
    <w:multiLevelType w:val="hybridMultilevel"/>
    <w:tmpl w:val="CB74AB38"/>
    <w:lvl w:ilvl="0" w:tplc="D1E858C4">
      <w:start w:val="1"/>
      <w:numFmt w:val="lowerLetter"/>
      <w:lvlText w:val="%1."/>
      <w:lvlJc w:val="left"/>
      <w:pPr>
        <w:ind w:left="3768" w:hanging="3408"/>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A2B67BE"/>
    <w:multiLevelType w:val="hybridMultilevel"/>
    <w:tmpl w:val="8D32602E"/>
    <w:lvl w:ilvl="0" w:tplc="73D4EDA6">
      <w:start w:val="1"/>
      <w:numFmt w:val="decimal"/>
      <w:lvlText w:val="%1"/>
      <w:lvlJc w:val="left"/>
      <w:pPr>
        <w:ind w:left="360" w:hanging="360"/>
      </w:pPr>
      <w:rPr>
        <w:rFonts w:ascii="Times New Roman" w:hAnsi="Times New Roman" w:hint="default"/>
        <w:b/>
        <w:i w:val="0"/>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2582667"/>
    <w:multiLevelType w:val="multilevel"/>
    <w:tmpl w:val="B6CC21C8"/>
    <w:styleLink w:val="Style1"/>
    <w:lvl w:ilvl="0">
      <w:start w:val="1"/>
      <w:numFmt w:val="decimal"/>
      <w:lvlText w:val="%1"/>
      <w:lvlJc w:val="left"/>
      <w:pPr>
        <w:ind w:left="369" w:hanging="369"/>
      </w:pPr>
      <w:rPr>
        <w:rFonts w:hint="default"/>
      </w:rPr>
    </w:lvl>
    <w:lvl w:ilvl="1">
      <w:start w:val="1"/>
      <w:numFmt w:val="decimal"/>
      <w:lvlText w:val="%1.%2"/>
      <w:lvlJc w:val="left"/>
      <w:pPr>
        <w:ind w:left="792" w:hanging="423"/>
      </w:pPr>
      <w:rPr>
        <w:rFonts w:hint="default"/>
      </w:rPr>
    </w:lvl>
    <w:lvl w:ilvl="2">
      <w:start w:val="1"/>
      <w:numFmt w:val="decimal"/>
      <w:lvlText w:val="%1.%2.%3"/>
      <w:lvlJc w:val="left"/>
      <w:pPr>
        <w:ind w:left="1276" w:hanging="4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A31646F"/>
    <w:multiLevelType w:val="multilevel"/>
    <w:tmpl w:val="EA043E7C"/>
    <w:lvl w:ilvl="0">
      <w:start w:val="1"/>
      <w:numFmt w:val="decimal"/>
      <w:lvlText w:val="%1"/>
      <w:lvlJc w:val="left"/>
      <w:pPr>
        <w:ind w:left="729" w:hanging="369"/>
      </w:pPr>
      <w:rPr>
        <w:rFonts w:hint="default"/>
      </w:rPr>
    </w:lvl>
    <w:lvl w:ilvl="1">
      <w:start w:val="1"/>
      <w:numFmt w:val="decimal"/>
      <w:lvlText w:val="%1.%2"/>
      <w:lvlJc w:val="left"/>
      <w:pPr>
        <w:ind w:left="1152" w:hanging="423"/>
      </w:pPr>
      <w:rPr>
        <w:rFonts w:hint="default"/>
      </w:rPr>
    </w:lvl>
    <w:lvl w:ilvl="2">
      <w:start w:val="1"/>
      <w:numFmt w:val="decimal"/>
      <w:lvlText w:val="%1.%2.%3"/>
      <w:lvlJc w:val="left"/>
      <w:pPr>
        <w:ind w:left="1636" w:hanging="482"/>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710B0E1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1580CCD"/>
    <w:multiLevelType w:val="multilevel"/>
    <w:tmpl w:val="B6CC21C8"/>
    <w:numStyleLink w:val="Style1"/>
  </w:abstractNum>
  <w:num w:numId="1" w16cid:durableId="142552721">
    <w:abstractNumId w:val="4"/>
  </w:num>
  <w:num w:numId="2" w16cid:durableId="1431855887">
    <w:abstractNumId w:val="7"/>
  </w:num>
  <w:num w:numId="3" w16cid:durableId="1887989013">
    <w:abstractNumId w:val="5"/>
  </w:num>
  <w:num w:numId="4" w16cid:durableId="1117066827">
    <w:abstractNumId w:val="8"/>
  </w:num>
  <w:num w:numId="5" w16cid:durableId="889848942">
    <w:abstractNumId w:val="2"/>
  </w:num>
  <w:num w:numId="6" w16cid:durableId="72510308">
    <w:abstractNumId w:val="1"/>
  </w:num>
  <w:num w:numId="7" w16cid:durableId="1605962794">
    <w:abstractNumId w:val="6"/>
  </w:num>
  <w:num w:numId="8" w16cid:durableId="1722946107">
    <w:abstractNumId w:val="0"/>
  </w:num>
  <w:num w:numId="9" w16cid:durableId="120542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EC"/>
    <w:rsid w:val="000004E2"/>
    <w:rsid w:val="00001CDB"/>
    <w:rsid w:val="00003B70"/>
    <w:rsid w:val="000045DD"/>
    <w:rsid w:val="00004D56"/>
    <w:rsid w:val="00006C52"/>
    <w:rsid w:val="0000759D"/>
    <w:rsid w:val="00012483"/>
    <w:rsid w:val="000127D7"/>
    <w:rsid w:val="00012F8B"/>
    <w:rsid w:val="00017151"/>
    <w:rsid w:val="000173E3"/>
    <w:rsid w:val="00017EC4"/>
    <w:rsid w:val="000201BA"/>
    <w:rsid w:val="00023BFB"/>
    <w:rsid w:val="000304F7"/>
    <w:rsid w:val="0003217F"/>
    <w:rsid w:val="000325E4"/>
    <w:rsid w:val="000331E2"/>
    <w:rsid w:val="0003579C"/>
    <w:rsid w:val="000368AA"/>
    <w:rsid w:val="00045F1D"/>
    <w:rsid w:val="00052E24"/>
    <w:rsid w:val="00053944"/>
    <w:rsid w:val="0005612A"/>
    <w:rsid w:val="000563F1"/>
    <w:rsid w:val="00060EDF"/>
    <w:rsid w:val="000621F6"/>
    <w:rsid w:val="0006334D"/>
    <w:rsid w:val="00064D52"/>
    <w:rsid w:val="00067DBE"/>
    <w:rsid w:val="00072AAB"/>
    <w:rsid w:val="00080C55"/>
    <w:rsid w:val="00081F1D"/>
    <w:rsid w:val="00084240"/>
    <w:rsid w:val="00084247"/>
    <w:rsid w:val="00084967"/>
    <w:rsid w:val="0008518C"/>
    <w:rsid w:val="000862C5"/>
    <w:rsid w:val="00092A0A"/>
    <w:rsid w:val="00094CFC"/>
    <w:rsid w:val="00094ECD"/>
    <w:rsid w:val="000A03A0"/>
    <w:rsid w:val="000A1FC5"/>
    <w:rsid w:val="000A429E"/>
    <w:rsid w:val="000B2677"/>
    <w:rsid w:val="000B7E62"/>
    <w:rsid w:val="000C35C4"/>
    <w:rsid w:val="000C443A"/>
    <w:rsid w:val="000C52B7"/>
    <w:rsid w:val="000D0F87"/>
    <w:rsid w:val="000D2B6A"/>
    <w:rsid w:val="000D3AD9"/>
    <w:rsid w:val="000E2E5F"/>
    <w:rsid w:val="000F0F1E"/>
    <w:rsid w:val="000F149C"/>
    <w:rsid w:val="000F5439"/>
    <w:rsid w:val="000F6D60"/>
    <w:rsid w:val="000F7E60"/>
    <w:rsid w:val="00100546"/>
    <w:rsid w:val="00107985"/>
    <w:rsid w:val="0011032A"/>
    <w:rsid w:val="001153FD"/>
    <w:rsid w:val="0011636E"/>
    <w:rsid w:val="00117305"/>
    <w:rsid w:val="00117A4B"/>
    <w:rsid w:val="001236C1"/>
    <w:rsid w:val="00123F27"/>
    <w:rsid w:val="00130BE5"/>
    <w:rsid w:val="001319F5"/>
    <w:rsid w:val="00132AA3"/>
    <w:rsid w:val="00132F73"/>
    <w:rsid w:val="001346EC"/>
    <w:rsid w:val="00137325"/>
    <w:rsid w:val="00153AF2"/>
    <w:rsid w:val="00155B06"/>
    <w:rsid w:val="001602DC"/>
    <w:rsid w:val="00163924"/>
    <w:rsid w:val="0016708A"/>
    <w:rsid w:val="001674FD"/>
    <w:rsid w:val="00172902"/>
    <w:rsid w:val="00176ABE"/>
    <w:rsid w:val="00177E58"/>
    <w:rsid w:val="001804B0"/>
    <w:rsid w:val="00185104"/>
    <w:rsid w:val="0018580C"/>
    <w:rsid w:val="00192712"/>
    <w:rsid w:val="00192A3E"/>
    <w:rsid w:val="001A1DD1"/>
    <w:rsid w:val="001A2F56"/>
    <w:rsid w:val="001A53D4"/>
    <w:rsid w:val="001A5B5D"/>
    <w:rsid w:val="001A5DF8"/>
    <w:rsid w:val="001A62C0"/>
    <w:rsid w:val="001B21BE"/>
    <w:rsid w:val="001B7096"/>
    <w:rsid w:val="001C12F0"/>
    <w:rsid w:val="001C4AE7"/>
    <w:rsid w:val="001D2388"/>
    <w:rsid w:val="001D366B"/>
    <w:rsid w:val="001D367E"/>
    <w:rsid w:val="001E2D20"/>
    <w:rsid w:val="001E3464"/>
    <w:rsid w:val="001E5317"/>
    <w:rsid w:val="001F173B"/>
    <w:rsid w:val="001F3264"/>
    <w:rsid w:val="001F3C89"/>
    <w:rsid w:val="001F7679"/>
    <w:rsid w:val="00201B57"/>
    <w:rsid w:val="00202D20"/>
    <w:rsid w:val="00203473"/>
    <w:rsid w:val="002051AD"/>
    <w:rsid w:val="00206AE6"/>
    <w:rsid w:val="00206BFE"/>
    <w:rsid w:val="00212386"/>
    <w:rsid w:val="002123E0"/>
    <w:rsid w:val="002124B2"/>
    <w:rsid w:val="00215BF9"/>
    <w:rsid w:val="002176AA"/>
    <w:rsid w:val="00217CAE"/>
    <w:rsid w:val="00223561"/>
    <w:rsid w:val="002237FF"/>
    <w:rsid w:val="00224F96"/>
    <w:rsid w:val="00226604"/>
    <w:rsid w:val="00230C29"/>
    <w:rsid w:val="002314D1"/>
    <w:rsid w:val="00232F3B"/>
    <w:rsid w:val="0023511C"/>
    <w:rsid w:val="00236177"/>
    <w:rsid w:val="00237EA5"/>
    <w:rsid w:val="00242C19"/>
    <w:rsid w:val="00245396"/>
    <w:rsid w:val="00246CCB"/>
    <w:rsid w:val="00247BF5"/>
    <w:rsid w:val="00250024"/>
    <w:rsid w:val="00253E29"/>
    <w:rsid w:val="00260383"/>
    <w:rsid w:val="0027751F"/>
    <w:rsid w:val="0027774F"/>
    <w:rsid w:val="0028742B"/>
    <w:rsid w:val="00292B51"/>
    <w:rsid w:val="00293A33"/>
    <w:rsid w:val="00296D80"/>
    <w:rsid w:val="00296E10"/>
    <w:rsid w:val="002A5FAD"/>
    <w:rsid w:val="002B6BD9"/>
    <w:rsid w:val="002B7E95"/>
    <w:rsid w:val="002C008C"/>
    <w:rsid w:val="002C0884"/>
    <w:rsid w:val="002C3B71"/>
    <w:rsid w:val="002C5613"/>
    <w:rsid w:val="002D279A"/>
    <w:rsid w:val="002D5975"/>
    <w:rsid w:val="002E0E1A"/>
    <w:rsid w:val="002E2A1D"/>
    <w:rsid w:val="002E2EB0"/>
    <w:rsid w:val="002E34A1"/>
    <w:rsid w:val="002E5717"/>
    <w:rsid w:val="002F1F70"/>
    <w:rsid w:val="002F2BC5"/>
    <w:rsid w:val="002F3018"/>
    <w:rsid w:val="002F4D8E"/>
    <w:rsid w:val="00302EB0"/>
    <w:rsid w:val="00303444"/>
    <w:rsid w:val="00304E27"/>
    <w:rsid w:val="00306642"/>
    <w:rsid w:val="00306B74"/>
    <w:rsid w:val="003104E7"/>
    <w:rsid w:val="00310F52"/>
    <w:rsid w:val="00312485"/>
    <w:rsid w:val="0031550D"/>
    <w:rsid w:val="003204F9"/>
    <w:rsid w:val="003212F9"/>
    <w:rsid w:val="00321AF7"/>
    <w:rsid w:val="00323F98"/>
    <w:rsid w:val="003245E9"/>
    <w:rsid w:val="00331ADC"/>
    <w:rsid w:val="00334705"/>
    <w:rsid w:val="00334973"/>
    <w:rsid w:val="003356DD"/>
    <w:rsid w:val="00336CDB"/>
    <w:rsid w:val="00337098"/>
    <w:rsid w:val="00340A25"/>
    <w:rsid w:val="00344A76"/>
    <w:rsid w:val="003472F3"/>
    <w:rsid w:val="00350622"/>
    <w:rsid w:val="00350BA9"/>
    <w:rsid w:val="00351DBC"/>
    <w:rsid w:val="00354920"/>
    <w:rsid w:val="00355C51"/>
    <w:rsid w:val="00356A3D"/>
    <w:rsid w:val="00357638"/>
    <w:rsid w:val="00360F94"/>
    <w:rsid w:val="00366FD3"/>
    <w:rsid w:val="00382684"/>
    <w:rsid w:val="0039021C"/>
    <w:rsid w:val="00391988"/>
    <w:rsid w:val="00392E29"/>
    <w:rsid w:val="00393513"/>
    <w:rsid w:val="00394AB4"/>
    <w:rsid w:val="0039674D"/>
    <w:rsid w:val="003A2672"/>
    <w:rsid w:val="003A5BC6"/>
    <w:rsid w:val="003A5ED9"/>
    <w:rsid w:val="003A6260"/>
    <w:rsid w:val="003A6845"/>
    <w:rsid w:val="003B65BF"/>
    <w:rsid w:val="003C1781"/>
    <w:rsid w:val="003C51EF"/>
    <w:rsid w:val="003C5418"/>
    <w:rsid w:val="003C5482"/>
    <w:rsid w:val="003D1E20"/>
    <w:rsid w:val="003D7D2F"/>
    <w:rsid w:val="003D7E43"/>
    <w:rsid w:val="003E1BE6"/>
    <w:rsid w:val="003E29D0"/>
    <w:rsid w:val="003E2ACB"/>
    <w:rsid w:val="003E47D1"/>
    <w:rsid w:val="003E6220"/>
    <w:rsid w:val="003E67B2"/>
    <w:rsid w:val="003F253D"/>
    <w:rsid w:val="003F7BA4"/>
    <w:rsid w:val="0040104B"/>
    <w:rsid w:val="0042096D"/>
    <w:rsid w:val="00420E4A"/>
    <w:rsid w:val="00423F5B"/>
    <w:rsid w:val="00424CC3"/>
    <w:rsid w:val="0042708B"/>
    <w:rsid w:val="0043107B"/>
    <w:rsid w:val="00436F41"/>
    <w:rsid w:val="004414C0"/>
    <w:rsid w:val="00444843"/>
    <w:rsid w:val="00446FD8"/>
    <w:rsid w:val="00447537"/>
    <w:rsid w:val="0044785E"/>
    <w:rsid w:val="004522A9"/>
    <w:rsid w:val="00453968"/>
    <w:rsid w:val="00454A23"/>
    <w:rsid w:val="00456817"/>
    <w:rsid w:val="00456A7C"/>
    <w:rsid w:val="00463593"/>
    <w:rsid w:val="0046402B"/>
    <w:rsid w:val="00473B6D"/>
    <w:rsid w:val="00473C81"/>
    <w:rsid w:val="00474EC4"/>
    <w:rsid w:val="00491776"/>
    <w:rsid w:val="004936F1"/>
    <w:rsid w:val="0049418A"/>
    <w:rsid w:val="00494A13"/>
    <w:rsid w:val="00495369"/>
    <w:rsid w:val="00496035"/>
    <w:rsid w:val="004960FA"/>
    <w:rsid w:val="004A1FE8"/>
    <w:rsid w:val="004A3F6E"/>
    <w:rsid w:val="004A4FAC"/>
    <w:rsid w:val="004A579B"/>
    <w:rsid w:val="004A652C"/>
    <w:rsid w:val="004A78F6"/>
    <w:rsid w:val="004B0FA7"/>
    <w:rsid w:val="004B22B9"/>
    <w:rsid w:val="004B2A5F"/>
    <w:rsid w:val="004B3211"/>
    <w:rsid w:val="004B3A50"/>
    <w:rsid w:val="004C5E39"/>
    <w:rsid w:val="004C6E2A"/>
    <w:rsid w:val="004D0B4F"/>
    <w:rsid w:val="004D10C4"/>
    <w:rsid w:val="004D159A"/>
    <w:rsid w:val="004D19DC"/>
    <w:rsid w:val="004D1ABE"/>
    <w:rsid w:val="004D72AA"/>
    <w:rsid w:val="004E5157"/>
    <w:rsid w:val="004F637B"/>
    <w:rsid w:val="004F6F0A"/>
    <w:rsid w:val="004F7432"/>
    <w:rsid w:val="004F7EB5"/>
    <w:rsid w:val="0050089E"/>
    <w:rsid w:val="00505991"/>
    <w:rsid w:val="0051116D"/>
    <w:rsid w:val="00512C4E"/>
    <w:rsid w:val="00513010"/>
    <w:rsid w:val="00513A04"/>
    <w:rsid w:val="00514B2F"/>
    <w:rsid w:val="00514BAB"/>
    <w:rsid w:val="00517003"/>
    <w:rsid w:val="00517FC5"/>
    <w:rsid w:val="00521F19"/>
    <w:rsid w:val="0052236E"/>
    <w:rsid w:val="00522C0A"/>
    <w:rsid w:val="00523E1A"/>
    <w:rsid w:val="00525019"/>
    <w:rsid w:val="005307D3"/>
    <w:rsid w:val="00532448"/>
    <w:rsid w:val="0053608A"/>
    <w:rsid w:val="00536F94"/>
    <w:rsid w:val="00540AF6"/>
    <w:rsid w:val="005441F7"/>
    <w:rsid w:val="005448D3"/>
    <w:rsid w:val="00544F65"/>
    <w:rsid w:val="00545606"/>
    <w:rsid w:val="005615DD"/>
    <w:rsid w:val="00561863"/>
    <w:rsid w:val="005624D7"/>
    <w:rsid w:val="00563D8F"/>
    <w:rsid w:val="00564FEB"/>
    <w:rsid w:val="00565FE4"/>
    <w:rsid w:val="00566070"/>
    <w:rsid w:val="00570025"/>
    <w:rsid w:val="00570EAF"/>
    <w:rsid w:val="005713A1"/>
    <w:rsid w:val="00576B73"/>
    <w:rsid w:val="00577143"/>
    <w:rsid w:val="005820E5"/>
    <w:rsid w:val="005846BC"/>
    <w:rsid w:val="005849D4"/>
    <w:rsid w:val="00585D7D"/>
    <w:rsid w:val="00586BA3"/>
    <w:rsid w:val="00590EB9"/>
    <w:rsid w:val="00592087"/>
    <w:rsid w:val="00596CFE"/>
    <w:rsid w:val="005A6803"/>
    <w:rsid w:val="005A6E6C"/>
    <w:rsid w:val="005B397B"/>
    <w:rsid w:val="005B4FC1"/>
    <w:rsid w:val="005B6B0D"/>
    <w:rsid w:val="005C21B3"/>
    <w:rsid w:val="005C34AF"/>
    <w:rsid w:val="005C3FE9"/>
    <w:rsid w:val="005C5F8E"/>
    <w:rsid w:val="005C6F4B"/>
    <w:rsid w:val="005D71C1"/>
    <w:rsid w:val="005D787B"/>
    <w:rsid w:val="005E0053"/>
    <w:rsid w:val="005E038F"/>
    <w:rsid w:val="005E0992"/>
    <w:rsid w:val="005E28A7"/>
    <w:rsid w:val="005E4119"/>
    <w:rsid w:val="005E41CC"/>
    <w:rsid w:val="005F0880"/>
    <w:rsid w:val="005F173A"/>
    <w:rsid w:val="005F1FD1"/>
    <w:rsid w:val="005F3A0D"/>
    <w:rsid w:val="005F644E"/>
    <w:rsid w:val="006013DA"/>
    <w:rsid w:val="00605C2D"/>
    <w:rsid w:val="00606AB1"/>
    <w:rsid w:val="00610686"/>
    <w:rsid w:val="00611D5C"/>
    <w:rsid w:val="00613A1B"/>
    <w:rsid w:val="00614618"/>
    <w:rsid w:val="0061537A"/>
    <w:rsid w:val="00616B2E"/>
    <w:rsid w:val="0062008C"/>
    <w:rsid w:val="00624533"/>
    <w:rsid w:val="00626459"/>
    <w:rsid w:val="006301B4"/>
    <w:rsid w:val="006309C3"/>
    <w:rsid w:val="00631445"/>
    <w:rsid w:val="00633E59"/>
    <w:rsid w:val="00635289"/>
    <w:rsid w:val="00641D11"/>
    <w:rsid w:val="006446F5"/>
    <w:rsid w:val="00646D45"/>
    <w:rsid w:val="00650201"/>
    <w:rsid w:val="006513D4"/>
    <w:rsid w:val="0065358B"/>
    <w:rsid w:val="00656FEC"/>
    <w:rsid w:val="006608E9"/>
    <w:rsid w:val="0066144E"/>
    <w:rsid w:val="00661796"/>
    <w:rsid w:val="0066223C"/>
    <w:rsid w:val="00663B75"/>
    <w:rsid w:val="006654B9"/>
    <w:rsid w:val="00667D2E"/>
    <w:rsid w:val="00671AA9"/>
    <w:rsid w:val="00672C02"/>
    <w:rsid w:val="006761F0"/>
    <w:rsid w:val="006763E6"/>
    <w:rsid w:val="0067779D"/>
    <w:rsid w:val="006818FE"/>
    <w:rsid w:val="006929DF"/>
    <w:rsid w:val="00695481"/>
    <w:rsid w:val="006A6A20"/>
    <w:rsid w:val="006B1D09"/>
    <w:rsid w:val="006B24ED"/>
    <w:rsid w:val="006B2DB4"/>
    <w:rsid w:val="006B747E"/>
    <w:rsid w:val="006C04C3"/>
    <w:rsid w:val="006C2068"/>
    <w:rsid w:val="006C4B13"/>
    <w:rsid w:val="006C786F"/>
    <w:rsid w:val="006C7E54"/>
    <w:rsid w:val="006D4ACE"/>
    <w:rsid w:val="006D7798"/>
    <w:rsid w:val="006E0B4F"/>
    <w:rsid w:val="006E35DD"/>
    <w:rsid w:val="006E6564"/>
    <w:rsid w:val="006F1ED4"/>
    <w:rsid w:val="006F2AC5"/>
    <w:rsid w:val="006F4F8D"/>
    <w:rsid w:val="006F5870"/>
    <w:rsid w:val="007013D0"/>
    <w:rsid w:val="00703552"/>
    <w:rsid w:val="00703B37"/>
    <w:rsid w:val="00705A2B"/>
    <w:rsid w:val="00710D84"/>
    <w:rsid w:val="00711C51"/>
    <w:rsid w:val="00711EC6"/>
    <w:rsid w:val="0071231C"/>
    <w:rsid w:val="007228F1"/>
    <w:rsid w:val="00722A9C"/>
    <w:rsid w:val="007244DB"/>
    <w:rsid w:val="00725F93"/>
    <w:rsid w:val="007276D8"/>
    <w:rsid w:val="0072775F"/>
    <w:rsid w:val="00730AAE"/>
    <w:rsid w:val="00732650"/>
    <w:rsid w:val="007339F0"/>
    <w:rsid w:val="007368E7"/>
    <w:rsid w:val="007373E3"/>
    <w:rsid w:val="007501B5"/>
    <w:rsid w:val="007521AC"/>
    <w:rsid w:val="00755FD5"/>
    <w:rsid w:val="0075702E"/>
    <w:rsid w:val="00757C3A"/>
    <w:rsid w:val="00760186"/>
    <w:rsid w:val="007609C9"/>
    <w:rsid w:val="007651AD"/>
    <w:rsid w:val="0076648A"/>
    <w:rsid w:val="007668BD"/>
    <w:rsid w:val="007706C6"/>
    <w:rsid w:val="00773F9A"/>
    <w:rsid w:val="00780883"/>
    <w:rsid w:val="0078439C"/>
    <w:rsid w:val="0078498A"/>
    <w:rsid w:val="007860C5"/>
    <w:rsid w:val="0078731E"/>
    <w:rsid w:val="007923B0"/>
    <w:rsid w:val="007979B3"/>
    <w:rsid w:val="007A1C3E"/>
    <w:rsid w:val="007A2AF5"/>
    <w:rsid w:val="007A4FE8"/>
    <w:rsid w:val="007A60B7"/>
    <w:rsid w:val="007A7CBE"/>
    <w:rsid w:val="007B2550"/>
    <w:rsid w:val="007B2876"/>
    <w:rsid w:val="007B4EB6"/>
    <w:rsid w:val="007B50DC"/>
    <w:rsid w:val="007B5F11"/>
    <w:rsid w:val="007B5FC6"/>
    <w:rsid w:val="007B602B"/>
    <w:rsid w:val="007B66C6"/>
    <w:rsid w:val="007C6DF7"/>
    <w:rsid w:val="007C7567"/>
    <w:rsid w:val="007D0C9E"/>
    <w:rsid w:val="007D2690"/>
    <w:rsid w:val="007D26A1"/>
    <w:rsid w:val="007E1AB8"/>
    <w:rsid w:val="007E3B6C"/>
    <w:rsid w:val="007E72E2"/>
    <w:rsid w:val="007F1F42"/>
    <w:rsid w:val="007F2252"/>
    <w:rsid w:val="007F27F6"/>
    <w:rsid w:val="00816164"/>
    <w:rsid w:val="0082338F"/>
    <w:rsid w:val="0083177D"/>
    <w:rsid w:val="00831EB2"/>
    <w:rsid w:val="0083407C"/>
    <w:rsid w:val="00835757"/>
    <w:rsid w:val="00846CD7"/>
    <w:rsid w:val="00853C00"/>
    <w:rsid w:val="00855D42"/>
    <w:rsid w:val="0085720A"/>
    <w:rsid w:val="00860C3B"/>
    <w:rsid w:val="00865913"/>
    <w:rsid w:val="00871B13"/>
    <w:rsid w:val="00875EBE"/>
    <w:rsid w:val="0087626D"/>
    <w:rsid w:val="00877EB7"/>
    <w:rsid w:val="008828E6"/>
    <w:rsid w:val="00882F0D"/>
    <w:rsid w:val="00883ABA"/>
    <w:rsid w:val="00883E6F"/>
    <w:rsid w:val="00887299"/>
    <w:rsid w:val="008875C5"/>
    <w:rsid w:val="00892A11"/>
    <w:rsid w:val="008A017C"/>
    <w:rsid w:val="008A1111"/>
    <w:rsid w:val="008A1D8D"/>
    <w:rsid w:val="008A5E9D"/>
    <w:rsid w:val="008A61F0"/>
    <w:rsid w:val="008B0B75"/>
    <w:rsid w:val="008B255C"/>
    <w:rsid w:val="008B2DF0"/>
    <w:rsid w:val="008B6D47"/>
    <w:rsid w:val="008C06CB"/>
    <w:rsid w:val="008C1FAE"/>
    <w:rsid w:val="008C23FB"/>
    <w:rsid w:val="008C39A9"/>
    <w:rsid w:val="008C4E99"/>
    <w:rsid w:val="008C58FE"/>
    <w:rsid w:val="008C5908"/>
    <w:rsid w:val="008C7828"/>
    <w:rsid w:val="008D0C2C"/>
    <w:rsid w:val="008D1B92"/>
    <w:rsid w:val="008D6E78"/>
    <w:rsid w:val="008D745C"/>
    <w:rsid w:val="008E20FA"/>
    <w:rsid w:val="008E66A5"/>
    <w:rsid w:val="008E7DF9"/>
    <w:rsid w:val="008F1490"/>
    <w:rsid w:val="008F1AB0"/>
    <w:rsid w:val="008F214D"/>
    <w:rsid w:val="008F2EB8"/>
    <w:rsid w:val="008F3FAA"/>
    <w:rsid w:val="008F7EA7"/>
    <w:rsid w:val="00900423"/>
    <w:rsid w:val="00903770"/>
    <w:rsid w:val="00904D07"/>
    <w:rsid w:val="0090588B"/>
    <w:rsid w:val="00906BD0"/>
    <w:rsid w:val="00911B43"/>
    <w:rsid w:val="009144B9"/>
    <w:rsid w:val="00914B18"/>
    <w:rsid w:val="0092023A"/>
    <w:rsid w:val="0092168A"/>
    <w:rsid w:val="009270F5"/>
    <w:rsid w:val="009273E5"/>
    <w:rsid w:val="00933AEF"/>
    <w:rsid w:val="009368D6"/>
    <w:rsid w:val="009559F2"/>
    <w:rsid w:val="00956ED0"/>
    <w:rsid w:val="009570A6"/>
    <w:rsid w:val="00960EF9"/>
    <w:rsid w:val="00960F0C"/>
    <w:rsid w:val="0096125D"/>
    <w:rsid w:val="00972000"/>
    <w:rsid w:val="00972C92"/>
    <w:rsid w:val="0098115A"/>
    <w:rsid w:val="00984587"/>
    <w:rsid w:val="00984656"/>
    <w:rsid w:val="00990269"/>
    <w:rsid w:val="009909B9"/>
    <w:rsid w:val="00991CB2"/>
    <w:rsid w:val="00992B11"/>
    <w:rsid w:val="0099429F"/>
    <w:rsid w:val="00995E80"/>
    <w:rsid w:val="009964B3"/>
    <w:rsid w:val="009966DB"/>
    <w:rsid w:val="00996BF3"/>
    <w:rsid w:val="009A50AE"/>
    <w:rsid w:val="009A50D6"/>
    <w:rsid w:val="009A5955"/>
    <w:rsid w:val="009A7E63"/>
    <w:rsid w:val="009B0546"/>
    <w:rsid w:val="009B1C04"/>
    <w:rsid w:val="009C1EAA"/>
    <w:rsid w:val="009C2D08"/>
    <w:rsid w:val="009C5D0F"/>
    <w:rsid w:val="009D15C3"/>
    <w:rsid w:val="009D17F7"/>
    <w:rsid w:val="009D29B0"/>
    <w:rsid w:val="009D2C6A"/>
    <w:rsid w:val="009D5853"/>
    <w:rsid w:val="009D6275"/>
    <w:rsid w:val="009D6672"/>
    <w:rsid w:val="009D70A6"/>
    <w:rsid w:val="009E38FB"/>
    <w:rsid w:val="009E4912"/>
    <w:rsid w:val="009E6B5E"/>
    <w:rsid w:val="009E6BD5"/>
    <w:rsid w:val="009E7C73"/>
    <w:rsid w:val="009F12CE"/>
    <w:rsid w:val="009F66D7"/>
    <w:rsid w:val="009F7322"/>
    <w:rsid w:val="00A06715"/>
    <w:rsid w:val="00A10434"/>
    <w:rsid w:val="00A11CB3"/>
    <w:rsid w:val="00A12535"/>
    <w:rsid w:val="00A1469C"/>
    <w:rsid w:val="00A14F30"/>
    <w:rsid w:val="00A15B9C"/>
    <w:rsid w:val="00A20683"/>
    <w:rsid w:val="00A21DB3"/>
    <w:rsid w:val="00A2686C"/>
    <w:rsid w:val="00A26934"/>
    <w:rsid w:val="00A32D1F"/>
    <w:rsid w:val="00A34B6D"/>
    <w:rsid w:val="00A371E9"/>
    <w:rsid w:val="00A40499"/>
    <w:rsid w:val="00A40F45"/>
    <w:rsid w:val="00A4447B"/>
    <w:rsid w:val="00A50495"/>
    <w:rsid w:val="00A512AA"/>
    <w:rsid w:val="00A51EA4"/>
    <w:rsid w:val="00A54E76"/>
    <w:rsid w:val="00A56938"/>
    <w:rsid w:val="00A603A3"/>
    <w:rsid w:val="00A6184D"/>
    <w:rsid w:val="00A7318F"/>
    <w:rsid w:val="00A8180D"/>
    <w:rsid w:val="00A8393B"/>
    <w:rsid w:val="00A84B07"/>
    <w:rsid w:val="00A865A2"/>
    <w:rsid w:val="00A866BB"/>
    <w:rsid w:val="00A901AE"/>
    <w:rsid w:val="00A91E35"/>
    <w:rsid w:val="00A93A60"/>
    <w:rsid w:val="00AA3789"/>
    <w:rsid w:val="00AB2500"/>
    <w:rsid w:val="00AB2CD3"/>
    <w:rsid w:val="00AB2F1D"/>
    <w:rsid w:val="00AB32B9"/>
    <w:rsid w:val="00AB3E2D"/>
    <w:rsid w:val="00AB5DA9"/>
    <w:rsid w:val="00AB642B"/>
    <w:rsid w:val="00AC1F7B"/>
    <w:rsid w:val="00AC5028"/>
    <w:rsid w:val="00AC7CD8"/>
    <w:rsid w:val="00AC7E8B"/>
    <w:rsid w:val="00AD08B1"/>
    <w:rsid w:val="00AD2F11"/>
    <w:rsid w:val="00AD53E7"/>
    <w:rsid w:val="00AD608D"/>
    <w:rsid w:val="00AE15F6"/>
    <w:rsid w:val="00AE5968"/>
    <w:rsid w:val="00AE7BA0"/>
    <w:rsid w:val="00AF002C"/>
    <w:rsid w:val="00AF3FCF"/>
    <w:rsid w:val="00AF56FA"/>
    <w:rsid w:val="00AF73C3"/>
    <w:rsid w:val="00AF7CD5"/>
    <w:rsid w:val="00B00022"/>
    <w:rsid w:val="00B02CD9"/>
    <w:rsid w:val="00B042F5"/>
    <w:rsid w:val="00B07BF0"/>
    <w:rsid w:val="00B12B0D"/>
    <w:rsid w:val="00B1406C"/>
    <w:rsid w:val="00B175B0"/>
    <w:rsid w:val="00B2111F"/>
    <w:rsid w:val="00B220D5"/>
    <w:rsid w:val="00B23EFB"/>
    <w:rsid w:val="00B24F7A"/>
    <w:rsid w:val="00B30596"/>
    <w:rsid w:val="00B319A3"/>
    <w:rsid w:val="00B332DB"/>
    <w:rsid w:val="00B34CCE"/>
    <w:rsid w:val="00B37A02"/>
    <w:rsid w:val="00B447BA"/>
    <w:rsid w:val="00B4651C"/>
    <w:rsid w:val="00B466DF"/>
    <w:rsid w:val="00B5065F"/>
    <w:rsid w:val="00B54196"/>
    <w:rsid w:val="00B5515F"/>
    <w:rsid w:val="00B55367"/>
    <w:rsid w:val="00B56C9E"/>
    <w:rsid w:val="00B6156E"/>
    <w:rsid w:val="00B634CB"/>
    <w:rsid w:val="00B64541"/>
    <w:rsid w:val="00B65B58"/>
    <w:rsid w:val="00B70A36"/>
    <w:rsid w:val="00B70CA9"/>
    <w:rsid w:val="00B7140C"/>
    <w:rsid w:val="00B74AC6"/>
    <w:rsid w:val="00B8416D"/>
    <w:rsid w:val="00B854D7"/>
    <w:rsid w:val="00B8640A"/>
    <w:rsid w:val="00B877F5"/>
    <w:rsid w:val="00B919D7"/>
    <w:rsid w:val="00B92895"/>
    <w:rsid w:val="00BA1275"/>
    <w:rsid w:val="00BA1AB6"/>
    <w:rsid w:val="00BA43ED"/>
    <w:rsid w:val="00BA4FDB"/>
    <w:rsid w:val="00BB0FE5"/>
    <w:rsid w:val="00BC10D9"/>
    <w:rsid w:val="00BC18E9"/>
    <w:rsid w:val="00BC27A2"/>
    <w:rsid w:val="00BC2819"/>
    <w:rsid w:val="00BC2CDA"/>
    <w:rsid w:val="00BD6845"/>
    <w:rsid w:val="00BD7709"/>
    <w:rsid w:val="00BE1A3F"/>
    <w:rsid w:val="00BE2A77"/>
    <w:rsid w:val="00BE51DD"/>
    <w:rsid w:val="00BF2B6F"/>
    <w:rsid w:val="00BF312A"/>
    <w:rsid w:val="00BF547D"/>
    <w:rsid w:val="00C04E6A"/>
    <w:rsid w:val="00C07A93"/>
    <w:rsid w:val="00C10473"/>
    <w:rsid w:val="00C10EC5"/>
    <w:rsid w:val="00C12D7A"/>
    <w:rsid w:val="00C13272"/>
    <w:rsid w:val="00C14CD1"/>
    <w:rsid w:val="00C1604E"/>
    <w:rsid w:val="00C16D9B"/>
    <w:rsid w:val="00C17349"/>
    <w:rsid w:val="00C23DE7"/>
    <w:rsid w:val="00C246FE"/>
    <w:rsid w:val="00C27EDF"/>
    <w:rsid w:val="00C346C8"/>
    <w:rsid w:val="00C34C4A"/>
    <w:rsid w:val="00C408CC"/>
    <w:rsid w:val="00C46B4D"/>
    <w:rsid w:val="00C52A8B"/>
    <w:rsid w:val="00C52E66"/>
    <w:rsid w:val="00C60701"/>
    <w:rsid w:val="00C60E0E"/>
    <w:rsid w:val="00C6153A"/>
    <w:rsid w:val="00C650FF"/>
    <w:rsid w:val="00C667CF"/>
    <w:rsid w:val="00C66DFD"/>
    <w:rsid w:val="00C67A79"/>
    <w:rsid w:val="00C70858"/>
    <w:rsid w:val="00C70D5B"/>
    <w:rsid w:val="00C70E2A"/>
    <w:rsid w:val="00C72FC1"/>
    <w:rsid w:val="00C73797"/>
    <w:rsid w:val="00C760DB"/>
    <w:rsid w:val="00C76E82"/>
    <w:rsid w:val="00C8001A"/>
    <w:rsid w:val="00C802F5"/>
    <w:rsid w:val="00C82015"/>
    <w:rsid w:val="00C837FA"/>
    <w:rsid w:val="00C84BAF"/>
    <w:rsid w:val="00C866DF"/>
    <w:rsid w:val="00C87FCA"/>
    <w:rsid w:val="00C90C7D"/>
    <w:rsid w:val="00C90F37"/>
    <w:rsid w:val="00C923E4"/>
    <w:rsid w:val="00C92DAD"/>
    <w:rsid w:val="00C93985"/>
    <w:rsid w:val="00C95E03"/>
    <w:rsid w:val="00C9640B"/>
    <w:rsid w:val="00CA11F8"/>
    <w:rsid w:val="00CA1249"/>
    <w:rsid w:val="00CA518E"/>
    <w:rsid w:val="00CA7B17"/>
    <w:rsid w:val="00CB3C8B"/>
    <w:rsid w:val="00CB4699"/>
    <w:rsid w:val="00CC1C8A"/>
    <w:rsid w:val="00CC65C0"/>
    <w:rsid w:val="00CD05CB"/>
    <w:rsid w:val="00CD10BE"/>
    <w:rsid w:val="00CD3366"/>
    <w:rsid w:val="00CD3750"/>
    <w:rsid w:val="00CD7079"/>
    <w:rsid w:val="00CD7257"/>
    <w:rsid w:val="00CE06F6"/>
    <w:rsid w:val="00CE0A43"/>
    <w:rsid w:val="00CE1893"/>
    <w:rsid w:val="00CE237A"/>
    <w:rsid w:val="00CE32F2"/>
    <w:rsid w:val="00CE382D"/>
    <w:rsid w:val="00CE42B1"/>
    <w:rsid w:val="00CE5896"/>
    <w:rsid w:val="00CE5DBE"/>
    <w:rsid w:val="00CF0EB3"/>
    <w:rsid w:val="00CF3542"/>
    <w:rsid w:val="00CF451B"/>
    <w:rsid w:val="00CF5141"/>
    <w:rsid w:val="00CF6B9E"/>
    <w:rsid w:val="00CF6DB9"/>
    <w:rsid w:val="00D00933"/>
    <w:rsid w:val="00D14DA5"/>
    <w:rsid w:val="00D15D95"/>
    <w:rsid w:val="00D17F3A"/>
    <w:rsid w:val="00D20056"/>
    <w:rsid w:val="00D20100"/>
    <w:rsid w:val="00D23365"/>
    <w:rsid w:val="00D23A2D"/>
    <w:rsid w:val="00D2456F"/>
    <w:rsid w:val="00D26F42"/>
    <w:rsid w:val="00D36572"/>
    <w:rsid w:val="00D36A14"/>
    <w:rsid w:val="00D420B1"/>
    <w:rsid w:val="00D45E06"/>
    <w:rsid w:val="00D465D9"/>
    <w:rsid w:val="00D50380"/>
    <w:rsid w:val="00D517C5"/>
    <w:rsid w:val="00D61A1E"/>
    <w:rsid w:val="00D6360F"/>
    <w:rsid w:val="00D72E11"/>
    <w:rsid w:val="00D7356F"/>
    <w:rsid w:val="00D738EE"/>
    <w:rsid w:val="00D758F9"/>
    <w:rsid w:val="00D7634A"/>
    <w:rsid w:val="00D77509"/>
    <w:rsid w:val="00D805A3"/>
    <w:rsid w:val="00D97575"/>
    <w:rsid w:val="00DA0277"/>
    <w:rsid w:val="00DA03A3"/>
    <w:rsid w:val="00DA223E"/>
    <w:rsid w:val="00DA69AD"/>
    <w:rsid w:val="00DA70F1"/>
    <w:rsid w:val="00DA78EB"/>
    <w:rsid w:val="00DB0D1F"/>
    <w:rsid w:val="00DC0077"/>
    <w:rsid w:val="00DC17A7"/>
    <w:rsid w:val="00DC22D7"/>
    <w:rsid w:val="00DC2A44"/>
    <w:rsid w:val="00DC7547"/>
    <w:rsid w:val="00DC7BBB"/>
    <w:rsid w:val="00DC7CB2"/>
    <w:rsid w:val="00DD0209"/>
    <w:rsid w:val="00DD0AF9"/>
    <w:rsid w:val="00DD38F7"/>
    <w:rsid w:val="00DD3EA7"/>
    <w:rsid w:val="00DD426C"/>
    <w:rsid w:val="00DD719B"/>
    <w:rsid w:val="00DE063C"/>
    <w:rsid w:val="00DE33A4"/>
    <w:rsid w:val="00DE3A40"/>
    <w:rsid w:val="00DF2FBB"/>
    <w:rsid w:val="00DF564F"/>
    <w:rsid w:val="00DF7D64"/>
    <w:rsid w:val="00E0274C"/>
    <w:rsid w:val="00E03C86"/>
    <w:rsid w:val="00E04639"/>
    <w:rsid w:val="00E04A17"/>
    <w:rsid w:val="00E04DF6"/>
    <w:rsid w:val="00E1132D"/>
    <w:rsid w:val="00E12EC7"/>
    <w:rsid w:val="00E14C53"/>
    <w:rsid w:val="00E1636A"/>
    <w:rsid w:val="00E17521"/>
    <w:rsid w:val="00E203EA"/>
    <w:rsid w:val="00E24088"/>
    <w:rsid w:val="00E24F98"/>
    <w:rsid w:val="00E256F3"/>
    <w:rsid w:val="00E30B1F"/>
    <w:rsid w:val="00E36A0E"/>
    <w:rsid w:val="00E42244"/>
    <w:rsid w:val="00E45554"/>
    <w:rsid w:val="00E51BAB"/>
    <w:rsid w:val="00E5230D"/>
    <w:rsid w:val="00E54D97"/>
    <w:rsid w:val="00E5614C"/>
    <w:rsid w:val="00E56351"/>
    <w:rsid w:val="00E64361"/>
    <w:rsid w:val="00E6438C"/>
    <w:rsid w:val="00E65A26"/>
    <w:rsid w:val="00E66273"/>
    <w:rsid w:val="00E702FF"/>
    <w:rsid w:val="00E71253"/>
    <w:rsid w:val="00E71619"/>
    <w:rsid w:val="00E72946"/>
    <w:rsid w:val="00E7422B"/>
    <w:rsid w:val="00E76FF1"/>
    <w:rsid w:val="00E835AD"/>
    <w:rsid w:val="00E83CDA"/>
    <w:rsid w:val="00E86B2F"/>
    <w:rsid w:val="00E91746"/>
    <w:rsid w:val="00E91CF7"/>
    <w:rsid w:val="00E92A4E"/>
    <w:rsid w:val="00E93E9A"/>
    <w:rsid w:val="00E965DB"/>
    <w:rsid w:val="00EA2A9A"/>
    <w:rsid w:val="00EA36B6"/>
    <w:rsid w:val="00EA4159"/>
    <w:rsid w:val="00EA665E"/>
    <w:rsid w:val="00EA72A7"/>
    <w:rsid w:val="00EB1D83"/>
    <w:rsid w:val="00EB5068"/>
    <w:rsid w:val="00EB7277"/>
    <w:rsid w:val="00EC1AC6"/>
    <w:rsid w:val="00EC1EE9"/>
    <w:rsid w:val="00EC5EEA"/>
    <w:rsid w:val="00EC60CC"/>
    <w:rsid w:val="00ED1610"/>
    <w:rsid w:val="00ED60CC"/>
    <w:rsid w:val="00EE101C"/>
    <w:rsid w:val="00EE214A"/>
    <w:rsid w:val="00EE2495"/>
    <w:rsid w:val="00EE3D2B"/>
    <w:rsid w:val="00EE6A9E"/>
    <w:rsid w:val="00EF0A90"/>
    <w:rsid w:val="00EF4A76"/>
    <w:rsid w:val="00EF4ABD"/>
    <w:rsid w:val="00EF6072"/>
    <w:rsid w:val="00F00B21"/>
    <w:rsid w:val="00F02536"/>
    <w:rsid w:val="00F042CB"/>
    <w:rsid w:val="00F07D3B"/>
    <w:rsid w:val="00F11597"/>
    <w:rsid w:val="00F12D61"/>
    <w:rsid w:val="00F14828"/>
    <w:rsid w:val="00F200A7"/>
    <w:rsid w:val="00F214E8"/>
    <w:rsid w:val="00F23692"/>
    <w:rsid w:val="00F253A9"/>
    <w:rsid w:val="00F2647D"/>
    <w:rsid w:val="00F26FE2"/>
    <w:rsid w:val="00F30551"/>
    <w:rsid w:val="00F30DA3"/>
    <w:rsid w:val="00F31BE0"/>
    <w:rsid w:val="00F34282"/>
    <w:rsid w:val="00F3756D"/>
    <w:rsid w:val="00F42CA1"/>
    <w:rsid w:val="00F43BEC"/>
    <w:rsid w:val="00F44B5E"/>
    <w:rsid w:val="00F44D54"/>
    <w:rsid w:val="00F45960"/>
    <w:rsid w:val="00F466A3"/>
    <w:rsid w:val="00F46FE8"/>
    <w:rsid w:val="00F52DDD"/>
    <w:rsid w:val="00F53304"/>
    <w:rsid w:val="00F628CF"/>
    <w:rsid w:val="00F62B71"/>
    <w:rsid w:val="00F62EA9"/>
    <w:rsid w:val="00F6367C"/>
    <w:rsid w:val="00F637D4"/>
    <w:rsid w:val="00F64BB2"/>
    <w:rsid w:val="00F64EC2"/>
    <w:rsid w:val="00F6752E"/>
    <w:rsid w:val="00F70816"/>
    <w:rsid w:val="00F71F49"/>
    <w:rsid w:val="00F74772"/>
    <w:rsid w:val="00F769DE"/>
    <w:rsid w:val="00F81F64"/>
    <w:rsid w:val="00F92660"/>
    <w:rsid w:val="00F92E2D"/>
    <w:rsid w:val="00F95332"/>
    <w:rsid w:val="00FA2CBB"/>
    <w:rsid w:val="00FA5559"/>
    <w:rsid w:val="00FB155B"/>
    <w:rsid w:val="00FB15F2"/>
    <w:rsid w:val="00FB2F83"/>
    <w:rsid w:val="00FC3EF9"/>
    <w:rsid w:val="00FD0FFB"/>
    <w:rsid w:val="00FD66C0"/>
    <w:rsid w:val="00FD6984"/>
    <w:rsid w:val="00FD6EB6"/>
    <w:rsid w:val="00FE0AEB"/>
    <w:rsid w:val="00FE0B92"/>
    <w:rsid w:val="00FE10C3"/>
    <w:rsid w:val="00FE33D0"/>
    <w:rsid w:val="00FE6BDF"/>
    <w:rsid w:val="00FF0257"/>
    <w:rsid w:val="00FF15CC"/>
    <w:rsid w:val="00FF2C06"/>
    <w:rsid w:val="00FF615F"/>
    <w:rsid w:val="00FF79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D7116"/>
  <w15:chartTrackingRefBased/>
  <w15:docId w15:val="{46CE4C98-8D3C-436C-9AE1-699F2C1E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D5"/>
    <w:pPr>
      <w:spacing w:after="0" w:line="36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23511C"/>
    <w:pPr>
      <w:keepNext/>
      <w:keepLines/>
      <w:pageBreakBefore/>
      <w:spacing w:before="240" w:after="240" w:line="240" w:lineRule="auto"/>
      <w:ind w:firstLine="0"/>
      <w:jc w:val="left"/>
      <w:outlineLvl w:val="0"/>
    </w:pPr>
    <w:rPr>
      <w:rFonts w:eastAsiaTheme="majorEastAsia" w:cstheme="majorBidi"/>
      <w:b/>
      <w:sz w:val="32"/>
      <w:szCs w:val="32"/>
    </w:rPr>
  </w:style>
  <w:style w:type="paragraph" w:styleId="Heading2">
    <w:name w:val="heading 2"/>
    <w:basedOn w:val="Heading1"/>
    <w:next w:val="Normal"/>
    <w:link w:val="Heading2Char"/>
    <w:uiPriority w:val="9"/>
    <w:unhideWhenUsed/>
    <w:qFormat/>
    <w:rsid w:val="00CF3542"/>
    <w:pPr>
      <w:spacing w:before="40" w:after="160"/>
      <w:outlineLvl w:val="1"/>
    </w:pPr>
    <w:rPr>
      <w:sz w:val="28"/>
      <w:szCs w:val="26"/>
    </w:rPr>
  </w:style>
  <w:style w:type="paragraph" w:styleId="Heading3">
    <w:name w:val="heading 3"/>
    <w:basedOn w:val="Heading1"/>
    <w:next w:val="Normal"/>
    <w:link w:val="Heading3Char"/>
    <w:uiPriority w:val="9"/>
    <w:semiHidden/>
    <w:unhideWhenUsed/>
    <w:qFormat/>
    <w:rsid w:val="00EF6072"/>
    <w:pPr>
      <w:spacing w:before="40" w:after="0"/>
      <w:outlineLvl w:val="2"/>
    </w:pPr>
    <w:rPr>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qFormat/>
    <w:rsid w:val="00EF6072"/>
    <w:pPr>
      <w:spacing w:line="240" w:lineRule="auto"/>
    </w:pPr>
    <w:rPr>
      <w:sz w:val="20"/>
    </w:rPr>
  </w:style>
  <w:style w:type="character" w:customStyle="1" w:styleId="Heading1Char">
    <w:name w:val="Heading 1 Char"/>
    <w:basedOn w:val="DefaultParagraphFont"/>
    <w:link w:val="Heading1"/>
    <w:uiPriority w:val="9"/>
    <w:rsid w:val="0023511C"/>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CF3542"/>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EF6072"/>
    <w:rPr>
      <w:rFonts w:ascii="Times New Roman" w:eastAsiaTheme="majorEastAsia" w:hAnsi="Times New Roman" w:cstheme="majorBidi"/>
      <w:b/>
      <w:color w:val="1F3763" w:themeColor="accent1" w:themeShade="7F"/>
      <w:sz w:val="24"/>
      <w:szCs w:val="24"/>
    </w:rPr>
  </w:style>
  <w:style w:type="paragraph" w:customStyle="1" w:styleId="HeadingNumbered1">
    <w:name w:val="Heading Numbered 1"/>
    <w:basedOn w:val="Heading1"/>
    <w:next w:val="Normal"/>
    <w:link w:val="HeadingNumbered1Char"/>
    <w:qFormat/>
    <w:rsid w:val="008A1111"/>
    <w:pPr>
      <w:numPr>
        <w:numId w:val="8"/>
      </w:numPr>
    </w:pPr>
  </w:style>
  <w:style w:type="paragraph" w:styleId="Header">
    <w:name w:val="header"/>
    <w:basedOn w:val="Normal"/>
    <w:link w:val="HeaderChar"/>
    <w:uiPriority w:val="99"/>
    <w:unhideWhenUsed/>
    <w:rsid w:val="008A1111"/>
    <w:pPr>
      <w:tabs>
        <w:tab w:val="center" w:pos="4536"/>
        <w:tab w:val="right" w:pos="9072"/>
      </w:tabs>
      <w:spacing w:line="240" w:lineRule="auto"/>
    </w:pPr>
  </w:style>
  <w:style w:type="character" w:customStyle="1" w:styleId="HeadingNumbered1Char">
    <w:name w:val="Heading Numbered 1 Char"/>
    <w:basedOn w:val="Heading1Char"/>
    <w:link w:val="HeadingNumbered1"/>
    <w:rsid w:val="008A1111"/>
    <w:rPr>
      <w:rFonts w:ascii="Times New Roman" w:eastAsiaTheme="majorEastAsia" w:hAnsi="Times New Roman" w:cstheme="majorBidi"/>
      <w:b/>
      <w:sz w:val="32"/>
      <w:szCs w:val="32"/>
    </w:rPr>
  </w:style>
  <w:style w:type="character" w:customStyle="1" w:styleId="HeaderChar">
    <w:name w:val="Header Char"/>
    <w:basedOn w:val="DefaultParagraphFont"/>
    <w:link w:val="Header"/>
    <w:uiPriority w:val="99"/>
    <w:rsid w:val="008A1111"/>
    <w:rPr>
      <w:rFonts w:ascii="Times New Roman" w:hAnsi="Times New Roman"/>
      <w:sz w:val="24"/>
    </w:rPr>
  </w:style>
  <w:style w:type="paragraph" w:styleId="Footer">
    <w:name w:val="footer"/>
    <w:basedOn w:val="Normal"/>
    <w:link w:val="FooterChar"/>
    <w:uiPriority w:val="99"/>
    <w:unhideWhenUsed/>
    <w:rsid w:val="008A1111"/>
    <w:pPr>
      <w:tabs>
        <w:tab w:val="center" w:pos="4536"/>
        <w:tab w:val="right" w:pos="9072"/>
      </w:tabs>
      <w:spacing w:line="240" w:lineRule="auto"/>
    </w:pPr>
  </w:style>
  <w:style w:type="character" w:customStyle="1" w:styleId="FooterChar">
    <w:name w:val="Footer Char"/>
    <w:basedOn w:val="DefaultParagraphFont"/>
    <w:link w:val="Footer"/>
    <w:uiPriority w:val="99"/>
    <w:rsid w:val="008A1111"/>
    <w:rPr>
      <w:rFonts w:ascii="Times New Roman" w:hAnsi="Times New Roman"/>
      <w:sz w:val="24"/>
    </w:rPr>
  </w:style>
  <w:style w:type="numbering" w:customStyle="1" w:styleId="Style1">
    <w:name w:val="Style1"/>
    <w:uiPriority w:val="99"/>
    <w:rsid w:val="00671AA9"/>
    <w:pPr>
      <w:numPr>
        <w:numId w:val="3"/>
      </w:numPr>
    </w:pPr>
  </w:style>
  <w:style w:type="paragraph" w:styleId="ListParagraph">
    <w:name w:val="List Paragraph"/>
    <w:basedOn w:val="Normal"/>
    <w:uiPriority w:val="34"/>
    <w:rsid w:val="00671AA9"/>
    <w:pPr>
      <w:ind w:left="720"/>
      <w:contextualSpacing/>
    </w:pPr>
  </w:style>
  <w:style w:type="paragraph" w:customStyle="1" w:styleId="Heading2Numbered">
    <w:name w:val="Heading 2 Numbered"/>
    <w:basedOn w:val="Heading2"/>
    <w:next w:val="Normal"/>
    <w:link w:val="Heading2NumberedChar"/>
    <w:qFormat/>
    <w:rsid w:val="007C7567"/>
    <w:pPr>
      <w:pageBreakBefore w:val="0"/>
      <w:numPr>
        <w:ilvl w:val="1"/>
        <w:numId w:val="8"/>
      </w:numPr>
      <w:spacing w:before="160"/>
    </w:pPr>
  </w:style>
  <w:style w:type="paragraph" w:styleId="Title">
    <w:name w:val="Title"/>
    <w:basedOn w:val="Heading1"/>
    <w:next w:val="Normal"/>
    <w:link w:val="TitleChar"/>
    <w:uiPriority w:val="10"/>
    <w:qFormat/>
    <w:rsid w:val="00CF3542"/>
    <w:pPr>
      <w:jc w:val="center"/>
    </w:pPr>
    <w:rPr>
      <w:sz w:val="36"/>
      <w:szCs w:val="36"/>
    </w:rPr>
  </w:style>
  <w:style w:type="character" w:customStyle="1" w:styleId="Heading2NumberedChar">
    <w:name w:val="Heading 2 Numbered Char"/>
    <w:basedOn w:val="Heading2Char"/>
    <w:link w:val="Heading2Numbered"/>
    <w:rsid w:val="007C7567"/>
    <w:rPr>
      <w:rFonts w:ascii="Times New Roman" w:eastAsiaTheme="majorEastAsia" w:hAnsi="Times New Roman" w:cstheme="majorBidi"/>
      <w:b/>
      <w:sz w:val="28"/>
      <w:szCs w:val="26"/>
    </w:rPr>
  </w:style>
  <w:style w:type="character" w:customStyle="1" w:styleId="TitleChar">
    <w:name w:val="Title Char"/>
    <w:basedOn w:val="DefaultParagraphFont"/>
    <w:link w:val="Title"/>
    <w:uiPriority w:val="10"/>
    <w:rsid w:val="00CF3542"/>
    <w:rPr>
      <w:rFonts w:ascii="Times New Roman" w:eastAsiaTheme="majorEastAsia" w:hAnsi="Times New Roman" w:cstheme="majorBidi"/>
      <w:b/>
      <w:sz w:val="36"/>
      <w:szCs w:val="36"/>
    </w:rPr>
  </w:style>
  <w:style w:type="paragraph" w:styleId="EndnoteText">
    <w:name w:val="endnote text"/>
    <w:basedOn w:val="Normal"/>
    <w:link w:val="EndnoteTextChar"/>
    <w:uiPriority w:val="99"/>
    <w:semiHidden/>
    <w:unhideWhenUsed/>
    <w:rsid w:val="00AB5DA9"/>
    <w:pPr>
      <w:spacing w:line="240" w:lineRule="auto"/>
    </w:pPr>
    <w:rPr>
      <w:sz w:val="20"/>
      <w:szCs w:val="20"/>
    </w:rPr>
  </w:style>
  <w:style w:type="character" w:customStyle="1" w:styleId="EndnoteTextChar">
    <w:name w:val="Endnote Text Char"/>
    <w:basedOn w:val="DefaultParagraphFont"/>
    <w:link w:val="EndnoteText"/>
    <w:uiPriority w:val="99"/>
    <w:semiHidden/>
    <w:rsid w:val="00AB5DA9"/>
    <w:rPr>
      <w:rFonts w:ascii="Times New Roman" w:hAnsi="Times New Roman"/>
      <w:sz w:val="20"/>
      <w:szCs w:val="20"/>
    </w:rPr>
  </w:style>
  <w:style w:type="character" w:styleId="EndnoteReference">
    <w:name w:val="endnote reference"/>
    <w:basedOn w:val="DefaultParagraphFont"/>
    <w:uiPriority w:val="99"/>
    <w:semiHidden/>
    <w:unhideWhenUsed/>
    <w:rsid w:val="00AB5DA9"/>
    <w:rPr>
      <w:vertAlign w:val="superscript"/>
    </w:rPr>
  </w:style>
  <w:style w:type="paragraph" w:customStyle="1" w:styleId="NoFirstLineTab">
    <w:name w:val="No First Line Tab"/>
    <w:basedOn w:val="Normal"/>
    <w:link w:val="NoFirstLineTabChar"/>
    <w:rsid w:val="0008518C"/>
    <w:pPr>
      <w:ind w:firstLine="0"/>
    </w:pPr>
  </w:style>
  <w:style w:type="paragraph" w:styleId="TOC1">
    <w:name w:val="toc 1"/>
    <w:basedOn w:val="Normal"/>
    <w:next w:val="Normal"/>
    <w:autoRedefine/>
    <w:uiPriority w:val="39"/>
    <w:unhideWhenUsed/>
    <w:rsid w:val="00C17349"/>
    <w:pPr>
      <w:spacing w:after="100"/>
      <w:ind w:firstLine="0"/>
    </w:pPr>
  </w:style>
  <w:style w:type="character" w:customStyle="1" w:styleId="NoFirstLineTabChar">
    <w:name w:val="No First Line Tab Char"/>
    <w:basedOn w:val="DefaultParagraphFont"/>
    <w:link w:val="NoFirstLineTab"/>
    <w:rsid w:val="0008518C"/>
    <w:rPr>
      <w:rFonts w:ascii="Times New Roman" w:hAnsi="Times New Roman"/>
      <w:sz w:val="24"/>
    </w:rPr>
  </w:style>
  <w:style w:type="paragraph" w:styleId="TOC2">
    <w:name w:val="toc 2"/>
    <w:basedOn w:val="Normal"/>
    <w:next w:val="Normal"/>
    <w:autoRedefine/>
    <w:uiPriority w:val="39"/>
    <w:unhideWhenUsed/>
    <w:rsid w:val="00C17349"/>
    <w:pPr>
      <w:spacing w:after="100"/>
      <w:ind w:left="284" w:firstLine="0"/>
    </w:pPr>
  </w:style>
  <w:style w:type="character" w:styleId="Hyperlink">
    <w:name w:val="Hyperlink"/>
    <w:basedOn w:val="DefaultParagraphFont"/>
    <w:uiPriority w:val="99"/>
    <w:unhideWhenUsed/>
    <w:rsid w:val="00C17349"/>
    <w:rPr>
      <w:color w:val="0563C1" w:themeColor="hyperlink"/>
      <w:u w:val="single"/>
    </w:rPr>
  </w:style>
  <w:style w:type="paragraph" w:customStyle="1" w:styleId="Contents">
    <w:name w:val="Contents"/>
    <w:basedOn w:val="Heading1"/>
    <w:link w:val="ContentsChar"/>
    <w:qFormat/>
    <w:rsid w:val="0023511C"/>
  </w:style>
  <w:style w:type="character" w:customStyle="1" w:styleId="ContentsChar">
    <w:name w:val="Contents Char"/>
    <w:basedOn w:val="Heading1Char"/>
    <w:link w:val="Contents"/>
    <w:rsid w:val="0023511C"/>
    <w:rPr>
      <w:rFonts w:ascii="Times New Roman" w:eastAsiaTheme="majorEastAsia" w:hAnsi="Times New Roman" w:cstheme="majorBidi"/>
      <w:b/>
      <w:sz w:val="32"/>
      <w:szCs w:val="32"/>
    </w:rPr>
  </w:style>
  <w:style w:type="paragraph" w:styleId="Caption">
    <w:name w:val="caption"/>
    <w:basedOn w:val="Normal"/>
    <w:next w:val="Normal"/>
    <w:uiPriority w:val="35"/>
    <w:unhideWhenUsed/>
    <w:qFormat/>
    <w:rsid w:val="00F07D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07D3B"/>
  </w:style>
  <w:style w:type="paragraph" w:styleId="Revision">
    <w:name w:val="Revision"/>
    <w:hidden/>
    <w:uiPriority w:val="99"/>
    <w:semiHidden/>
    <w:rsid w:val="005B4FC1"/>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816164"/>
    <w:rPr>
      <w:sz w:val="16"/>
      <w:szCs w:val="16"/>
    </w:rPr>
  </w:style>
  <w:style w:type="paragraph" w:styleId="CommentText">
    <w:name w:val="annotation text"/>
    <w:basedOn w:val="Normal"/>
    <w:link w:val="CommentTextChar"/>
    <w:uiPriority w:val="99"/>
    <w:unhideWhenUsed/>
    <w:rsid w:val="00816164"/>
    <w:pPr>
      <w:spacing w:line="240" w:lineRule="auto"/>
    </w:pPr>
    <w:rPr>
      <w:sz w:val="20"/>
      <w:szCs w:val="20"/>
    </w:rPr>
  </w:style>
  <w:style w:type="character" w:customStyle="1" w:styleId="CommentTextChar">
    <w:name w:val="Comment Text Char"/>
    <w:basedOn w:val="DefaultParagraphFont"/>
    <w:link w:val="CommentText"/>
    <w:uiPriority w:val="99"/>
    <w:rsid w:val="0081616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6164"/>
    <w:rPr>
      <w:b/>
      <w:bCs/>
    </w:rPr>
  </w:style>
  <w:style w:type="character" w:customStyle="1" w:styleId="CommentSubjectChar">
    <w:name w:val="Comment Subject Char"/>
    <w:basedOn w:val="CommentTextChar"/>
    <w:link w:val="CommentSubject"/>
    <w:uiPriority w:val="99"/>
    <w:semiHidden/>
    <w:rsid w:val="00816164"/>
    <w:rPr>
      <w:rFonts w:ascii="Times New Roman" w:hAnsi="Times New Roman"/>
      <w:b/>
      <w:bCs/>
      <w:sz w:val="20"/>
      <w:szCs w:val="20"/>
    </w:rPr>
  </w:style>
  <w:style w:type="character" w:styleId="UnresolvedMention">
    <w:name w:val="Unresolved Mention"/>
    <w:basedOn w:val="DefaultParagraphFont"/>
    <w:uiPriority w:val="99"/>
    <w:semiHidden/>
    <w:unhideWhenUsed/>
    <w:rsid w:val="00C95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7147">
      <w:bodyDiv w:val="1"/>
      <w:marLeft w:val="0"/>
      <w:marRight w:val="0"/>
      <w:marTop w:val="0"/>
      <w:marBottom w:val="0"/>
      <w:divBdr>
        <w:top w:val="none" w:sz="0" w:space="0" w:color="auto"/>
        <w:left w:val="none" w:sz="0" w:space="0" w:color="auto"/>
        <w:bottom w:val="none" w:sz="0" w:space="0" w:color="auto"/>
        <w:right w:val="none" w:sz="0" w:space="0" w:color="auto"/>
      </w:divBdr>
    </w:div>
    <w:div w:id="576793163">
      <w:bodyDiv w:val="1"/>
      <w:marLeft w:val="0"/>
      <w:marRight w:val="0"/>
      <w:marTop w:val="0"/>
      <w:marBottom w:val="0"/>
      <w:divBdr>
        <w:top w:val="none" w:sz="0" w:space="0" w:color="auto"/>
        <w:left w:val="none" w:sz="0" w:space="0" w:color="auto"/>
        <w:bottom w:val="none" w:sz="0" w:space="0" w:color="auto"/>
        <w:right w:val="none" w:sz="0" w:space="0" w:color="auto"/>
      </w:divBdr>
    </w:div>
    <w:div w:id="671880454">
      <w:bodyDiv w:val="1"/>
      <w:marLeft w:val="0"/>
      <w:marRight w:val="0"/>
      <w:marTop w:val="0"/>
      <w:marBottom w:val="0"/>
      <w:divBdr>
        <w:top w:val="none" w:sz="0" w:space="0" w:color="auto"/>
        <w:left w:val="none" w:sz="0" w:space="0" w:color="auto"/>
        <w:bottom w:val="none" w:sz="0" w:space="0" w:color="auto"/>
        <w:right w:val="none" w:sz="0" w:space="0" w:color="auto"/>
      </w:divBdr>
    </w:div>
    <w:div w:id="1341811501">
      <w:bodyDiv w:val="1"/>
      <w:marLeft w:val="0"/>
      <w:marRight w:val="0"/>
      <w:marTop w:val="0"/>
      <w:marBottom w:val="0"/>
      <w:divBdr>
        <w:top w:val="none" w:sz="0" w:space="0" w:color="auto"/>
        <w:left w:val="none" w:sz="0" w:space="0" w:color="auto"/>
        <w:bottom w:val="none" w:sz="0" w:space="0" w:color="auto"/>
        <w:right w:val="none" w:sz="0" w:space="0" w:color="auto"/>
      </w:divBdr>
    </w:div>
    <w:div w:id="186925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xmlns:b="http://schemas.openxmlformats.org/officeDocument/2006/bibliography" xmlns="http://schemas.openxmlformats.org/officeDocument/2006/bibliography">
    <b:Tag>Vařeka</b:Tag>
    <b:RefOrder>2</b:RefOrder>
  </b:Source>
  <b:Source xmlns:b="http://schemas.openxmlformats.org/officeDocument/2006/bibliography" xmlns="http://schemas.openxmlformats.org/officeDocument/2006/bibliography">
    <b:Tag>Čihák</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B2D5664B3CE134AB226044F73C03EDC" ma:contentTypeVersion="5" ma:contentTypeDescription="Vytvoří nový dokument" ma:contentTypeScope="" ma:versionID="421f3ee565d9dcd2c459d737bcd263ad">
  <xsd:schema xmlns:xsd="http://www.w3.org/2001/XMLSchema" xmlns:xs="http://www.w3.org/2001/XMLSchema" xmlns:p="http://schemas.microsoft.com/office/2006/metadata/properties" xmlns:ns3="be536ca1-efbe-4394-a95e-e40a4a0d65ca" targetNamespace="http://schemas.microsoft.com/office/2006/metadata/properties" ma:root="true" ma:fieldsID="654c38195dad663428f4ddedac9b4db5" ns3:_="">
    <xsd:import namespace="be536ca1-efbe-4394-a95e-e40a4a0d65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36ca1-efbe-4394-a95e-e40a4a0d6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DA6300-BC5B-4652-9E94-0CE3BAF3AC34}">
  <ds:schemaRefs>
    <ds:schemaRef ds:uri="http://schemas.openxmlformats.org/officeDocument/2006/bibliography"/>
  </ds:schemaRefs>
</ds:datastoreItem>
</file>

<file path=customXml/itemProps2.xml><?xml version="1.0" encoding="utf-8"?>
<ds:datastoreItem xmlns:ds="http://schemas.openxmlformats.org/officeDocument/2006/customXml" ds:itemID="{4891C1A5-ED09-4601-9B3D-23420FD0E9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A49DF0-565C-4B77-BF79-C822614701BE}">
  <ds:schemaRefs>
    <ds:schemaRef ds:uri="http://schemas.microsoft.com/sharepoint/v3/contenttype/forms"/>
  </ds:schemaRefs>
</ds:datastoreItem>
</file>

<file path=customXml/itemProps4.xml><?xml version="1.0" encoding="utf-8"?>
<ds:datastoreItem xmlns:ds="http://schemas.openxmlformats.org/officeDocument/2006/customXml" ds:itemID="{F8E16F48-AEED-46FC-A443-53A64BC17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36ca1-efbe-4394-a95e-e40a4a0d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14021</TotalTime>
  <Pages>39</Pages>
  <Words>11357</Words>
  <Characters>67007</Characters>
  <Application>Microsoft Office Word</Application>
  <DocSecurity>0</DocSecurity>
  <Lines>558</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Findura Petr</dc:creator>
  <cp:keywords/>
  <dc:description/>
  <cp:lastModifiedBy>Findura Petr</cp:lastModifiedBy>
  <cp:revision>681</cp:revision>
  <cp:lastPrinted>2024-04-04T09:46:00Z</cp:lastPrinted>
  <dcterms:created xsi:type="dcterms:W3CDTF">2023-12-12T20:39:00Z</dcterms:created>
  <dcterms:modified xsi:type="dcterms:W3CDTF">2024-04-15T08:15:00Z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0x0101004B2D5664B3CE134AB226044F73C03EDC</vt:lpwstr>
  </property>
</Properties>
</file>